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7"/>
        <w:ind w:left="356" w:right="635"/>
        <w:jc w:val="center"/>
      </w:pPr>
      <w:r>
        <w:rPr/>
        <w:t>CONSERVATION POLICIES AND NON TIMBER FOREST PRODUCTS</w:t>
      </w:r>
      <w:r>
        <w:rPr>
          <w:spacing w:val="-68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CAMEROON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53"/>
        <w:ind w:left="356" w:right="632" w:firstLine="0"/>
        <w:jc w:val="center"/>
        <w:rPr>
          <w:b/>
          <w:sz w:val="34"/>
        </w:rPr>
      </w:pPr>
      <w:r>
        <w:rPr/>
        <w:drawing>
          <wp:anchor distT="0" distB="0" distL="0" distR="0" allowOverlap="1" layoutInCell="1" locked="0" behindDoc="1" simplePos="0" relativeHeight="481036288">
            <wp:simplePos x="0" y="0"/>
            <wp:positionH relativeFrom="page">
              <wp:posOffset>1056805</wp:posOffset>
            </wp:positionH>
            <wp:positionV relativeFrom="paragraph">
              <wp:posOffset>440449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4"/>
        </w:rPr>
        <w:t>Peter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Ngembeni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MBILE</w:t>
      </w:r>
    </w:p>
    <w:p>
      <w:pPr>
        <w:spacing w:line="242" w:lineRule="auto" w:before="205"/>
        <w:ind w:left="356" w:right="640" w:firstLine="0"/>
        <w:jc w:val="center"/>
        <w:rPr>
          <w:sz w:val="28"/>
        </w:rPr>
      </w:pPr>
      <w:r>
        <w:rPr>
          <w:sz w:val="28"/>
        </w:rPr>
        <w:t>B.Sc.,</w:t>
      </w:r>
      <w:r>
        <w:rPr>
          <w:spacing w:val="-3"/>
          <w:sz w:val="28"/>
        </w:rPr>
        <w:t> </w:t>
      </w:r>
      <w:r>
        <w:rPr>
          <w:sz w:val="28"/>
        </w:rPr>
        <w:t>Joint</w:t>
      </w:r>
      <w:r>
        <w:rPr>
          <w:spacing w:val="-1"/>
          <w:sz w:val="28"/>
        </w:rPr>
        <w:t> </w:t>
      </w:r>
      <w:r>
        <w:rPr>
          <w:sz w:val="28"/>
        </w:rPr>
        <w:t>Honours,</w:t>
      </w:r>
      <w:r>
        <w:rPr>
          <w:spacing w:val="-5"/>
          <w:sz w:val="28"/>
        </w:rPr>
        <w:t> </w:t>
      </w:r>
      <w:r>
        <w:rPr>
          <w:sz w:val="28"/>
        </w:rPr>
        <w:t>Forestry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Soil</w:t>
      </w:r>
      <w:r>
        <w:rPr>
          <w:spacing w:val="-1"/>
          <w:sz w:val="28"/>
        </w:rPr>
        <w:t> </w:t>
      </w:r>
      <w:r>
        <w:rPr>
          <w:sz w:val="28"/>
        </w:rPr>
        <w:t>Science</w:t>
      </w:r>
      <w:r>
        <w:rPr>
          <w:spacing w:val="-1"/>
          <w:sz w:val="28"/>
        </w:rPr>
        <w:t> </w:t>
      </w:r>
      <w:r>
        <w:rPr>
          <w:sz w:val="28"/>
        </w:rPr>
        <w:t>(Bangor,</w:t>
      </w:r>
      <w:r>
        <w:rPr>
          <w:spacing w:val="-3"/>
          <w:sz w:val="28"/>
        </w:rPr>
        <w:t> </w:t>
      </w:r>
      <w:r>
        <w:rPr>
          <w:sz w:val="28"/>
        </w:rPr>
        <w:t>Wales),</w:t>
      </w:r>
      <w:r>
        <w:rPr>
          <w:spacing w:val="-3"/>
          <w:sz w:val="28"/>
        </w:rPr>
        <w:t> </w:t>
      </w:r>
      <w:r>
        <w:rPr>
          <w:sz w:val="28"/>
        </w:rPr>
        <w:t>M.Sc.</w:t>
      </w:r>
      <w:r>
        <w:rPr>
          <w:spacing w:val="-3"/>
          <w:sz w:val="28"/>
        </w:rPr>
        <w:t> </w:t>
      </w:r>
      <w:r>
        <w:rPr>
          <w:sz w:val="28"/>
        </w:rPr>
        <w:t>Resources</w:t>
      </w:r>
      <w:r>
        <w:rPr>
          <w:spacing w:val="-67"/>
          <w:sz w:val="28"/>
        </w:rPr>
        <w:t> </w:t>
      </w:r>
      <w:r>
        <w:rPr>
          <w:sz w:val="28"/>
        </w:rPr>
        <w:t>Management (Edinburgh,</w:t>
      </w:r>
      <w:r>
        <w:rPr>
          <w:spacing w:val="-1"/>
          <w:sz w:val="28"/>
        </w:rPr>
        <w:t> </w:t>
      </w:r>
      <w:r>
        <w:rPr>
          <w:sz w:val="28"/>
        </w:rPr>
        <w:t>Scotland)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2"/>
        </w:rPr>
      </w:pPr>
    </w:p>
    <w:p>
      <w:pPr>
        <w:pStyle w:val="Heading2"/>
        <w:ind w:left="356" w:right="637"/>
        <w:jc w:val="center"/>
      </w:pPr>
      <w:r>
        <w:rPr/>
        <w:t>Matriculation</w:t>
      </w:r>
      <w:r>
        <w:rPr>
          <w:spacing w:val="-4"/>
        </w:rPr>
        <w:t> </w:t>
      </w:r>
      <w:r>
        <w:rPr/>
        <w:t>No:</w:t>
      </w:r>
      <w:r>
        <w:rPr>
          <w:spacing w:val="-3"/>
        </w:rPr>
        <w:t> </w:t>
      </w:r>
      <w:r>
        <w:rPr/>
        <w:t>136612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4"/>
        </w:rPr>
      </w:pPr>
    </w:p>
    <w:p>
      <w:pPr>
        <w:spacing w:before="0"/>
        <w:ind w:left="476" w:right="600" w:firstLine="818"/>
        <w:jc w:val="left"/>
        <w:rPr>
          <w:rFonts w:ascii="Cambria"/>
          <w:sz w:val="28"/>
        </w:rPr>
      </w:pPr>
      <w:r>
        <w:rPr>
          <w:rFonts w:ascii="Cambria"/>
          <w:sz w:val="28"/>
        </w:rPr>
        <w:t>A Thesis in the Department of Forest Resources Management,</w:t>
      </w:r>
      <w:r>
        <w:rPr>
          <w:rFonts w:ascii="Cambria"/>
          <w:spacing w:val="1"/>
          <w:sz w:val="28"/>
        </w:rPr>
        <w:t> </w:t>
      </w:r>
      <w:r>
        <w:rPr>
          <w:rFonts w:ascii="Cambria"/>
          <w:sz w:val="28"/>
        </w:rPr>
        <w:t>submitted</w:t>
      </w:r>
      <w:r>
        <w:rPr>
          <w:rFonts w:ascii="Cambria"/>
          <w:spacing w:val="-4"/>
          <w:sz w:val="28"/>
        </w:rPr>
        <w:t> </w:t>
      </w:r>
      <w:r>
        <w:rPr>
          <w:rFonts w:ascii="Cambria"/>
          <w:sz w:val="28"/>
        </w:rPr>
        <w:t>to</w:t>
      </w:r>
      <w:r>
        <w:rPr>
          <w:rFonts w:ascii="Cambria"/>
          <w:spacing w:val="-4"/>
          <w:sz w:val="28"/>
        </w:rPr>
        <w:t> </w:t>
      </w:r>
      <w:r>
        <w:rPr>
          <w:rFonts w:ascii="Cambria"/>
          <w:sz w:val="28"/>
        </w:rPr>
        <w:t>the</w:t>
      </w:r>
      <w:r>
        <w:rPr>
          <w:rFonts w:ascii="Cambria"/>
          <w:spacing w:val="-5"/>
          <w:sz w:val="28"/>
        </w:rPr>
        <w:t> </w:t>
      </w:r>
      <w:r>
        <w:rPr>
          <w:rFonts w:ascii="Cambria"/>
          <w:sz w:val="28"/>
        </w:rPr>
        <w:t>Faculty</w:t>
      </w:r>
      <w:r>
        <w:rPr>
          <w:rFonts w:ascii="Cambria"/>
          <w:spacing w:val="-2"/>
          <w:sz w:val="28"/>
        </w:rPr>
        <w:t> </w:t>
      </w:r>
      <w:r>
        <w:rPr>
          <w:rFonts w:ascii="Cambria"/>
          <w:sz w:val="28"/>
        </w:rPr>
        <w:t>of</w:t>
      </w:r>
      <w:r>
        <w:rPr>
          <w:rFonts w:ascii="Cambria"/>
          <w:spacing w:val="-4"/>
          <w:sz w:val="28"/>
        </w:rPr>
        <w:t> </w:t>
      </w:r>
      <w:r>
        <w:rPr>
          <w:rFonts w:ascii="Cambria"/>
          <w:sz w:val="28"/>
        </w:rPr>
        <w:t>Agriculture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and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Forestry</w:t>
      </w:r>
      <w:r>
        <w:rPr>
          <w:rFonts w:ascii="Cambria"/>
          <w:spacing w:val="-4"/>
          <w:sz w:val="28"/>
        </w:rPr>
        <w:t> </w:t>
      </w:r>
      <w:r>
        <w:rPr>
          <w:rFonts w:ascii="Cambria"/>
          <w:sz w:val="28"/>
        </w:rPr>
        <w:t>in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partial</w:t>
      </w:r>
      <w:r>
        <w:rPr>
          <w:rFonts w:ascii="Cambria"/>
          <w:spacing w:val="-1"/>
          <w:sz w:val="28"/>
        </w:rPr>
        <w:t> </w:t>
      </w:r>
      <w:r>
        <w:rPr>
          <w:rFonts w:ascii="Cambria"/>
          <w:sz w:val="28"/>
        </w:rPr>
        <w:t>fulfillment of</w:t>
      </w:r>
    </w:p>
    <w:p>
      <w:pPr>
        <w:spacing w:line="327" w:lineRule="exact" w:before="0"/>
        <w:ind w:left="2898" w:right="0" w:firstLine="0"/>
        <w:jc w:val="left"/>
        <w:rPr>
          <w:rFonts w:ascii="Cambria"/>
          <w:sz w:val="28"/>
        </w:rPr>
      </w:pPr>
      <w:r>
        <w:rPr>
          <w:rFonts w:ascii="Cambria"/>
          <w:sz w:val="28"/>
        </w:rPr>
        <w:t>the</w:t>
      </w:r>
      <w:r>
        <w:rPr>
          <w:rFonts w:ascii="Cambria"/>
          <w:spacing w:val="-4"/>
          <w:sz w:val="28"/>
        </w:rPr>
        <w:t> </w:t>
      </w:r>
      <w:r>
        <w:rPr>
          <w:rFonts w:ascii="Cambria"/>
          <w:sz w:val="28"/>
        </w:rPr>
        <w:t>requirements</w:t>
      </w:r>
      <w:r>
        <w:rPr>
          <w:rFonts w:ascii="Cambria"/>
          <w:spacing w:val="-1"/>
          <w:sz w:val="28"/>
        </w:rPr>
        <w:t> </w:t>
      </w:r>
      <w:r>
        <w:rPr>
          <w:rFonts w:ascii="Cambria"/>
          <w:sz w:val="28"/>
        </w:rPr>
        <w:t>for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the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Degree</w:t>
      </w:r>
      <w:r>
        <w:rPr>
          <w:rFonts w:ascii="Cambria"/>
          <w:spacing w:val="-2"/>
          <w:sz w:val="28"/>
        </w:rPr>
        <w:t> </w:t>
      </w:r>
      <w:r>
        <w:rPr>
          <w:rFonts w:ascii="Cambria"/>
          <w:sz w:val="28"/>
        </w:rPr>
        <w:t>of</w:t>
      </w:r>
    </w:p>
    <w:p>
      <w:pPr>
        <w:pStyle w:val="BodyText"/>
        <w:rPr>
          <w:rFonts w:ascii="Cambria"/>
          <w:sz w:val="28"/>
        </w:rPr>
      </w:pPr>
    </w:p>
    <w:p>
      <w:pPr>
        <w:spacing w:before="223"/>
        <w:ind w:left="3004" w:right="0" w:firstLine="0"/>
        <w:jc w:val="left"/>
        <w:rPr>
          <w:rFonts w:ascii="Cambria"/>
          <w:b/>
          <w:sz w:val="34"/>
        </w:rPr>
      </w:pPr>
      <w:r>
        <w:rPr>
          <w:rFonts w:ascii="Cambria"/>
          <w:b/>
          <w:sz w:val="34"/>
        </w:rPr>
        <w:t>DOCTOR</w:t>
      </w:r>
      <w:r>
        <w:rPr>
          <w:rFonts w:ascii="Cambria"/>
          <w:b/>
          <w:spacing w:val="-2"/>
          <w:sz w:val="34"/>
        </w:rPr>
        <w:t> </w:t>
      </w:r>
      <w:r>
        <w:rPr>
          <w:rFonts w:ascii="Cambria"/>
          <w:b/>
          <w:sz w:val="34"/>
        </w:rPr>
        <w:t>OF</w:t>
      </w:r>
      <w:r>
        <w:rPr>
          <w:rFonts w:ascii="Cambria"/>
          <w:b/>
          <w:spacing w:val="-2"/>
          <w:sz w:val="34"/>
        </w:rPr>
        <w:t> </w:t>
      </w:r>
      <w:r>
        <w:rPr>
          <w:rFonts w:ascii="Cambria"/>
          <w:b/>
          <w:sz w:val="34"/>
        </w:rPr>
        <w:t>PHILOSOPHY</w:t>
      </w:r>
    </w:p>
    <w:p>
      <w:pPr>
        <w:pStyle w:val="BodyText"/>
        <w:spacing w:before="4"/>
        <w:rPr>
          <w:rFonts w:ascii="Cambria"/>
          <w:b/>
          <w:sz w:val="40"/>
        </w:rPr>
      </w:pPr>
    </w:p>
    <w:p>
      <w:pPr>
        <w:spacing w:before="0"/>
        <w:ind w:left="356" w:right="633" w:firstLine="0"/>
        <w:jc w:val="center"/>
        <w:rPr>
          <w:sz w:val="32"/>
        </w:rPr>
      </w:pPr>
      <w:r>
        <w:rPr>
          <w:sz w:val="32"/>
        </w:rPr>
        <w:t>of the</w:t>
      </w: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0"/>
        <w:ind w:left="356" w:right="633" w:firstLine="0"/>
        <w:jc w:val="center"/>
        <w:rPr>
          <w:b/>
          <w:sz w:val="34"/>
        </w:rPr>
      </w:pPr>
      <w:r>
        <w:rPr>
          <w:b/>
          <w:sz w:val="34"/>
        </w:rPr>
        <w:t>UNIVERSITY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IBADAN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6"/>
        <w:rPr>
          <w:b/>
          <w:sz w:val="45"/>
        </w:rPr>
      </w:pPr>
    </w:p>
    <w:p>
      <w:pPr>
        <w:pStyle w:val="Heading1"/>
        <w:spacing w:before="0"/>
        <w:ind w:right="635"/>
      </w:pPr>
      <w:r>
        <w:rPr/>
        <w:t>MARCH,</w:t>
      </w:r>
      <w:r>
        <w:rPr>
          <w:spacing w:val="1"/>
        </w:rPr>
        <w:t> </w:t>
      </w:r>
      <w:r>
        <w:rPr/>
        <w:t>2012</w:t>
      </w:r>
    </w:p>
    <w:p>
      <w:pPr>
        <w:spacing w:after="0"/>
        <w:sectPr>
          <w:type w:val="continuous"/>
          <w:pgSz w:w="12240" w:h="15840"/>
          <w:pgMar w:top="1000" w:bottom="280" w:left="1120" w:right="840"/>
        </w:sectPr>
      </w:pPr>
    </w:p>
    <w:p>
      <w:pPr>
        <w:pStyle w:val="Heading3"/>
        <w:spacing w:before="60"/>
        <w:ind w:left="356" w:right="454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360" w:lineRule="auto" w:before="1"/>
        <w:ind w:left="500" w:right="598"/>
        <w:jc w:val="both"/>
      </w:pPr>
      <w:r>
        <w:rPr/>
        <w:drawing>
          <wp:anchor distT="0" distB="0" distL="0" distR="0" allowOverlap="1" layoutInCell="1" locked="0" behindDoc="1" simplePos="0" relativeHeight="481036800">
            <wp:simplePos x="0" y="0"/>
            <wp:positionH relativeFrom="page">
              <wp:posOffset>1167993</wp:posOffset>
            </wp:positionH>
            <wp:positionV relativeFrom="paragraph">
              <wp:posOffset>772961</wp:posOffset>
            </wp:positionV>
            <wp:extent cx="5403240" cy="534208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work is dedicated to our Lord Jesus Christ in whom I trust, to my loving wife Ayi Mbile</w:t>
      </w:r>
      <w:r>
        <w:rPr>
          <w:spacing w:val="1"/>
        </w:rPr>
        <w:t> </w:t>
      </w:r>
      <w:r>
        <w:rPr/>
        <w:t>and to my children, Niyaba, Fese, Boseme, Ayi Jr; to my late father Hon NN Mbile Sr. and to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widow</w:t>
      </w:r>
      <w:r>
        <w:rPr>
          <w:spacing w:val="-1"/>
        </w:rPr>
        <w:t> </w:t>
      </w:r>
      <w:r>
        <w:rPr/>
        <w:t>Mrs.</w:t>
      </w:r>
      <w:r>
        <w:rPr>
          <w:spacing w:val="-1"/>
        </w:rPr>
        <w:t> </w:t>
      </w:r>
      <w:r>
        <w:rPr/>
        <w:t>Bau Mbile, my</w:t>
      </w:r>
      <w:r>
        <w:rPr>
          <w:spacing w:val="-5"/>
        </w:rPr>
        <w:t> </w:t>
      </w:r>
      <w:r>
        <w:rPr/>
        <w:t>dear mother.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967" w:header="0" w:top="1300" w:bottom="1160" w:left="1120" w:right="84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spacing w:before="90"/>
        <w:ind w:left="356" w:right="453"/>
        <w:jc w:val="center"/>
      </w:pPr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500" w:right="594"/>
        <w:jc w:val="both"/>
      </w:pPr>
      <w:r>
        <w:rPr/>
        <w:drawing>
          <wp:anchor distT="0" distB="0" distL="0" distR="0" allowOverlap="1" layoutInCell="1" locked="0" behindDoc="1" simplePos="0" relativeHeight="481037312">
            <wp:simplePos x="0" y="0"/>
            <wp:positionH relativeFrom="page">
              <wp:posOffset>1167993</wp:posOffset>
            </wp:positionH>
            <wp:positionV relativeFrom="paragraph">
              <wp:posOffset>461430</wp:posOffset>
            </wp:positionV>
            <wp:extent cx="5403240" cy="5342080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Non timber forest products (NTFPs) are forms of biodiversity used for food, medicines and</w:t>
      </w:r>
      <w:r>
        <w:rPr>
          <w:spacing w:val="1"/>
        </w:rPr>
        <w:t> </w:t>
      </w:r>
      <w:r>
        <w:rPr/>
        <w:t>income in Cameroon. Government therefore, seeks better conservation policies and innovative</w:t>
      </w:r>
      <w:r>
        <w:rPr>
          <w:spacing w:val="1"/>
        </w:rPr>
        <w:t> </w:t>
      </w:r>
      <w:r>
        <w:rPr/>
        <w:t>mechanisms to fund NTFPs development. Unfortunately, viable mechanisms are untested in</w:t>
      </w:r>
      <w:r>
        <w:rPr>
          <w:spacing w:val="1"/>
        </w:rPr>
        <w:t> </w:t>
      </w:r>
      <w:r>
        <w:rPr/>
        <w:t>Cameroon, making it difficult to envisage what nature of policy is needed and at what scale. To</w:t>
      </w:r>
      <w:r>
        <w:rPr>
          <w:spacing w:val="-57"/>
        </w:rPr>
        <w:t> </w:t>
      </w:r>
      <w:r>
        <w:rPr/>
        <w:t>address this gap, research was conducted to assess willingness to accept a conservation tax at a</w:t>
      </w:r>
      <w:r>
        <w:rPr>
          <w:spacing w:val="1"/>
        </w:rPr>
        <w:t> </w:t>
      </w:r>
      <w:r>
        <w:rPr/>
        <w:t>macro level, and understand the NTFPs potential, access, control and benefits sharing, at a</w:t>
      </w:r>
      <w:r>
        <w:rPr>
          <w:spacing w:val="1"/>
        </w:rPr>
        <w:t> </w:t>
      </w:r>
      <w:r>
        <w:rPr/>
        <w:t>micro</w:t>
      </w:r>
      <w:r>
        <w:rPr>
          <w:spacing w:val="-1"/>
        </w:rPr>
        <w:t> </w:t>
      </w:r>
      <w:r>
        <w:rPr/>
        <w:t>level in Cameroon.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596"/>
        <w:jc w:val="both"/>
      </w:pPr>
      <w:r>
        <w:rPr/>
        <w:t>Quantities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collected by households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four villages</w:t>
      </w:r>
      <w:r>
        <w:rPr>
          <w:spacing w:val="1"/>
        </w:rPr>
        <w:t> </w:t>
      </w:r>
      <w:r>
        <w:rPr/>
        <w:t>(Abakoum,</w:t>
      </w:r>
      <w:r>
        <w:rPr>
          <w:spacing w:val="1"/>
        </w:rPr>
        <w:t> </w:t>
      </w:r>
      <w:r>
        <w:rPr/>
        <w:t>Djebe,</w:t>
      </w:r>
      <w:r>
        <w:rPr>
          <w:spacing w:val="1"/>
        </w:rPr>
        <w:t> </w:t>
      </w:r>
      <w:r>
        <w:rPr/>
        <w:t>Djenou, Nemeyong) in a Community Forest (CF) in south eastern Cameroon were monitored</w:t>
      </w:r>
      <w:r>
        <w:rPr>
          <w:spacing w:val="1"/>
        </w:rPr>
        <w:t> </w:t>
      </w:r>
      <w:r>
        <w:rPr/>
        <w:t>daily using log books.</w:t>
      </w:r>
      <w:r>
        <w:rPr>
          <w:spacing w:val="1"/>
        </w:rPr>
        <w:t> </w:t>
      </w:r>
      <w:r>
        <w:rPr>
          <w:i/>
        </w:rPr>
        <w:t>Baillonella toxisperma </w:t>
      </w:r>
      <w:r>
        <w:rPr/>
        <w:t>and </w:t>
      </w:r>
      <w:r>
        <w:rPr>
          <w:i/>
        </w:rPr>
        <w:t>Irvingia gabonensis</w:t>
      </w:r>
      <w:r>
        <w:rPr>
          <w:i/>
          <w:spacing w:val="60"/>
        </w:rPr>
        <w:t> </w:t>
      </w:r>
      <w:r>
        <w:rPr/>
        <w:t>were monitored for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</w:t>
      </w:r>
      <w:r>
        <w:rPr>
          <w:i/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two.</w:t>
      </w:r>
      <w:r>
        <w:rPr>
          <w:spacing w:val="1"/>
        </w:rPr>
        <w:t> </w:t>
      </w:r>
      <w:r>
        <w:rPr/>
        <w:t>Using questionnaire,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sourced from 152 household heads (Bantus and Pygmies) nominated by other villagers (based</w:t>
      </w:r>
      <w:r>
        <w:rPr>
          <w:spacing w:val="1"/>
        </w:rPr>
        <w:t> </w:t>
      </w:r>
      <w:r>
        <w:rPr/>
        <w:t>on long-term residency and life-long collection of the NTFPs). Social information was sourced</w:t>
      </w:r>
      <w:r>
        <w:rPr>
          <w:spacing w:val="1"/>
        </w:rPr>
        <w:t> </w:t>
      </w:r>
      <w:r>
        <w:rPr/>
        <w:t>on demography, use and access rights to NTFPs. Participatory mapping corroborated distances</w:t>
      </w:r>
      <w:r>
        <w:rPr>
          <w:spacing w:val="1"/>
        </w:rPr>
        <w:t> </w:t>
      </w:r>
      <w:r>
        <w:rPr/>
        <w:t>to collection points of NTFPs. Furthermore, a random sample of 304 respondents in the city of</w:t>
      </w:r>
      <w:r>
        <w:rPr>
          <w:spacing w:val="1"/>
        </w:rPr>
        <w:t> </w:t>
      </w:r>
      <w:r>
        <w:rPr/>
        <w:t>Yaoundé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questionnaire,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willingness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 for accepting taxation for forest conservation. Data were analyzed using descriptive</w:t>
      </w:r>
      <w:r>
        <w:rPr>
          <w:spacing w:val="1"/>
        </w:rPr>
        <w:t> </w:t>
      </w:r>
      <w:r>
        <w:rPr/>
        <w:t>statistics,</w:t>
      </w:r>
      <w:r>
        <w:rPr>
          <w:spacing w:val="-1"/>
        </w:rPr>
        <w:t> </w:t>
      </w:r>
      <w:r>
        <w:rPr/>
        <w:t>Chi-square, correlation</w:t>
      </w:r>
      <w:r>
        <w:rPr>
          <w:spacing w:val="-1"/>
        </w:rPr>
        <w:t> </w:t>
      </w:r>
      <w:r>
        <w:rPr/>
        <w:t>and Kendall</w:t>
      </w:r>
      <w:r>
        <w:rPr>
          <w:spacing w:val="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concordance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p =</w:t>
      </w:r>
      <w:r>
        <w:rPr>
          <w:spacing w:val="-1"/>
        </w:rPr>
        <w:t> </w:t>
      </w:r>
      <w:r>
        <w:rPr/>
        <w:t>0.05.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500" w:right="594" w:firstLine="0"/>
        <w:jc w:val="both"/>
        <w:rPr>
          <w:sz w:val="24"/>
        </w:rPr>
      </w:pPr>
      <w:r>
        <w:rPr>
          <w:sz w:val="24"/>
        </w:rPr>
        <w:t>More Pygmies than Bantus collect </w:t>
      </w:r>
      <w:r>
        <w:rPr>
          <w:i/>
          <w:sz w:val="24"/>
        </w:rPr>
        <w:t>Ricinodendron heudelotii </w:t>
      </w:r>
      <w:r>
        <w:rPr>
          <w:sz w:val="24"/>
        </w:rPr>
        <w:t>(64.0% and 58.0%)</w:t>
      </w:r>
      <w:r>
        <w:rPr>
          <w:i/>
          <w:sz w:val="24"/>
        </w:rPr>
        <w:t>.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groups collected</w:t>
      </w:r>
      <w:r>
        <w:rPr>
          <w:spacing w:val="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gabonensis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toxisperma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same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(100.0%). The furthest distance to collection sites was over 10 km in Abakoum and Djebe with</w:t>
      </w:r>
      <w:r>
        <w:rPr>
          <w:spacing w:val="-57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Pygmy</w:t>
      </w:r>
      <w:r>
        <w:rPr>
          <w:spacing w:val="1"/>
          <w:sz w:val="24"/>
        </w:rPr>
        <w:t> </w:t>
      </w:r>
      <w:r>
        <w:rPr>
          <w:sz w:val="24"/>
        </w:rPr>
        <w:t>populations.</w:t>
      </w:r>
      <w:r>
        <w:rPr>
          <w:spacing w:val="1"/>
          <w:sz w:val="24"/>
        </w:rPr>
        <w:t> </w:t>
      </w:r>
      <w:r>
        <w:rPr>
          <w:sz w:val="24"/>
        </w:rPr>
        <w:t>Djebe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Abakoum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„off-season‟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Baillonella toxisperma </w:t>
      </w:r>
      <w:r>
        <w:rPr>
          <w:sz w:val="24"/>
        </w:rPr>
        <w:t>and </w:t>
      </w:r>
      <w:r>
        <w:rPr>
          <w:i/>
          <w:sz w:val="24"/>
        </w:rPr>
        <w:t>Irvingia gabonensis. </w:t>
      </w:r>
      <w:r>
        <w:rPr>
          <w:sz w:val="24"/>
        </w:rPr>
        <w:t>Positive correlations were observed between</w:t>
      </w:r>
      <w:r>
        <w:rPr>
          <w:spacing w:val="1"/>
          <w:sz w:val="24"/>
        </w:rPr>
        <w:t> </w:t>
      </w:r>
      <w:r>
        <w:rPr>
          <w:sz w:val="24"/>
        </w:rPr>
        <w:t>mean „off-season‟ production of </w:t>
      </w:r>
      <w:r>
        <w:rPr>
          <w:i/>
          <w:sz w:val="24"/>
        </w:rPr>
        <w:t>Baillonella toxisperma </w:t>
      </w:r>
      <w:r>
        <w:rPr>
          <w:sz w:val="24"/>
        </w:rPr>
        <w:t>(r = 0.78), </w:t>
      </w:r>
      <w:r>
        <w:rPr>
          <w:i/>
          <w:sz w:val="24"/>
        </w:rPr>
        <w:t>Irvingia gabonensis </w:t>
      </w:r>
      <w:r>
        <w:rPr>
          <w:sz w:val="24"/>
        </w:rPr>
        <w:t>(r =</w:t>
      </w:r>
      <w:r>
        <w:rPr>
          <w:spacing w:val="1"/>
          <w:sz w:val="24"/>
        </w:rPr>
        <w:t> </w:t>
      </w:r>
      <w:r>
        <w:rPr>
          <w:sz w:val="24"/>
        </w:rPr>
        <w:t>0.89) and </w:t>
      </w:r>
      <w:r>
        <w:rPr>
          <w:i/>
          <w:sz w:val="24"/>
        </w:rPr>
        <w:t>Ricinodendron heudelotii </w:t>
      </w:r>
      <w:r>
        <w:rPr>
          <w:sz w:val="24"/>
        </w:rPr>
        <w:t>(r = 0.39), and the Pygmy community populations. A total</w:t>
      </w:r>
      <w:r>
        <w:rPr>
          <w:spacing w:val="1"/>
          <w:sz w:val="24"/>
        </w:rPr>
        <w:t> </w:t>
      </w:r>
      <w:r>
        <w:rPr>
          <w:sz w:val="24"/>
        </w:rPr>
        <w:t>discounted</w:t>
      </w:r>
      <w:r>
        <w:rPr>
          <w:spacing w:val="5"/>
          <w:sz w:val="24"/>
        </w:rPr>
        <w:t> </w:t>
      </w:r>
      <w:r>
        <w:rPr>
          <w:sz w:val="24"/>
        </w:rPr>
        <w:t>revenue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over</w:t>
      </w:r>
      <w:r>
        <w:rPr>
          <w:spacing w:val="5"/>
          <w:sz w:val="24"/>
        </w:rPr>
        <w:t> </w:t>
      </w:r>
      <w:r>
        <w:rPr>
          <w:sz w:val="24"/>
        </w:rPr>
        <w:t>$US</w:t>
      </w:r>
      <w:r>
        <w:rPr>
          <w:spacing w:val="6"/>
          <w:sz w:val="24"/>
        </w:rPr>
        <w:t> </w:t>
      </w:r>
      <w:r>
        <w:rPr>
          <w:sz w:val="24"/>
        </w:rPr>
        <w:t>39931,</w:t>
      </w:r>
      <w:r>
        <w:rPr>
          <w:spacing w:val="5"/>
          <w:sz w:val="24"/>
        </w:rPr>
        <w:t> </w:t>
      </w:r>
      <w:r>
        <w:rPr>
          <w:sz w:val="24"/>
        </w:rPr>
        <w:t>73261,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149951</w:t>
      </w:r>
      <w:r>
        <w:rPr>
          <w:spacing w:val="5"/>
          <w:sz w:val="24"/>
        </w:rPr>
        <w:t> </w:t>
      </w:r>
      <w:r>
        <w:rPr>
          <w:sz w:val="24"/>
        </w:rPr>
        <w:t>was</w:t>
      </w:r>
      <w:r>
        <w:rPr>
          <w:spacing w:val="6"/>
          <w:sz w:val="24"/>
        </w:rPr>
        <w:t> </w:t>
      </w:r>
      <w:r>
        <w:rPr>
          <w:sz w:val="24"/>
        </w:rPr>
        <w:t>projected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accrue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sales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7" w:top="1500" w:bottom="1160" w:left="1120" w:right="840"/>
        </w:sectPr>
      </w:pPr>
    </w:p>
    <w:p>
      <w:pPr>
        <w:spacing w:line="360" w:lineRule="auto" w:before="60"/>
        <w:ind w:left="500" w:right="595" w:firstLine="0"/>
        <w:jc w:val="both"/>
        <w:rPr>
          <w:sz w:val="24"/>
        </w:rPr>
      </w:pPr>
      <w:r>
        <w:rPr>
          <w:sz w:val="24"/>
        </w:rPr>
        <w:t>of </w:t>
      </w:r>
      <w:r>
        <w:rPr>
          <w:i/>
          <w:sz w:val="24"/>
        </w:rPr>
        <w:t>Baillonella toxisperma, Irvingia gabonensis </w:t>
      </w:r>
      <w:r>
        <w:rPr>
          <w:sz w:val="24"/>
        </w:rPr>
        <w:t>and </w:t>
      </w:r>
      <w:r>
        <w:rPr>
          <w:i/>
          <w:sz w:val="24"/>
        </w:rPr>
        <w:t>Ricinodendron heudelotii </w:t>
      </w:r>
      <w:r>
        <w:rPr>
          <w:sz w:val="24"/>
        </w:rPr>
        <w:t>respectively, over</w:t>
      </w:r>
      <w:r>
        <w:rPr>
          <w:spacing w:val="-57"/>
          <w:sz w:val="24"/>
        </w:rPr>
        <w:t> </w:t>
      </w:r>
      <w:r>
        <w:rPr>
          <w:sz w:val="24"/>
        </w:rPr>
        <w:t>six</w:t>
      </w:r>
      <w:r>
        <w:rPr>
          <w:spacing w:val="2"/>
          <w:sz w:val="24"/>
        </w:rPr>
        <w:t> </w:t>
      </w:r>
      <w:r>
        <w:rPr>
          <w:sz w:val="24"/>
        </w:rPr>
        <w:t>years.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however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variance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perceptions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resources‟</w:t>
      </w:r>
      <w:r>
        <w:rPr>
          <w:spacing w:val="-2"/>
          <w:sz w:val="24"/>
        </w:rPr>
        <w:t> </w:t>
      </w:r>
      <w:r>
        <w:rPr>
          <w:sz w:val="24"/>
        </w:rPr>
        <w:t>market</w:t>
      </w:r>
      <w:r>
        <w:rPr>
          <w:spacing w:val="-2"/>
          <w:sz w:val="24"/>
        </w:rPr>
        <w:t> </w:t>
      </w:r>
      <w:r>
        <w:rPr>
          <w:sz w:val="24"/>
        </w:rPr>
        <w:t>value,</w:t>
      </w:r>
      <w:r>
        <w:rPr>
          <w:spacing w:val="-58"/>
          <w:sz w:val="24"/>
        </w:rPr>
        <w:t> </w:t>
      </w:r>
      <w:r>
        <w:rPr>
          <w:sz w:val="24"/>
        </w:rPr>
        <w:t>where</w:t>
      </w:r>
      <w:r>
        <w:rPr>
          <w:spacing w:val="11"/>
          <w:sz w:val="24"/>
        </w:rPr>
        <w:t> </w:t>
      </w:r>
      <w:r>
        <w:rPr>
          <w:sz w:val="24"/>
        </w:rPr>
        <w:t>it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influenced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demand</w:t>
      </w:r>
      <w:r>
        <w:rPr>
          <w:spacing w:val="10"/>
          <w:sz w:val="24"/>
        </w:rPr>
        <w:t> </w:t>
      </w:r>
      <w:r>
        <w:rPr>
          <w:sz w:val="24"/>
        </w:rPr>
        <w:t>mix.</w:t>
      </w:r>
      <w:r>
        <w:rPr>
          <w:spacing w:val="12"/>
          <w:sz w:val="24"/>
        </w:rPr>
        <w:t> </w:t>
      </w:r>
      <w:r>
        <w:rPr>
          <w:sz w:val="24"/>
        </w:rPr>
        <w:t>Use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NTFPs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forests</w:t>
      </w:r>
      <w:r>
        <w:rPr>
          <w:spacing w:val="14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therefore,</w:t>
      </w:r>
      <w:r>
        <w:rPr>
          <w:spacing w:val="15"/>
          <w:sz w:val="24"/>
        </w:rPr>
        <w:t> </w:t>
      </w:r>
      <w:r>
        <w:rPr>
          <w:sz w:val="24"/>
        </w:rPr>
        <w:t>generate</w:t>
      </w:r>
      <w:r>
        <w:rPr>
          <w:spacing w:val="11"/>
          <w:sz w:val="24"/>
        </w:rPr>
        <w:t> </w:t>
      </w:r>
      <w:r>
        <w:rPr>
          <w:sz w:val="24"/>
        </w:rPr>
        <w:t>$US</w:t>
      </w:r>
    </w:p>
    <w:p>
      <w:pPr>
        <w:pStyle w:val="BodyText"/>
        <w:spacing w:before="1"/>
        <w:ind w:left="500"/>
        <w:jc w:val="both"/>
      </w:pPr>
      <w:r>
        <w:rPr/>
        <w:t>10.5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hectare</w:t>
      </w:r>
      <w:r>
        <w:rPr>
          <w:spacing w:val="-4"/>
        </w:rPr>
        <w:t> </w:t>
      </w:r>
      <w:r>
        <w:rPr/>
        <w:t>per</w:t>
      </w:r>
      <w:r>
        <w:rPr>
          <w:spacing w:val="2"/>
        </w:rPr>
        <w:t> </w:t>
      </w:r>
      <w:r>
        <w:rPr/>
        <w:t>year,</w:t>
      </w:r>
      <w:r>
        <w:rPr>
          <w:spacing w:val="1"/>
        </w:rPr>
        <w:t> </w:t>
      </w:r>
      <w:r>
        <w:rPr/>
        <w:t>against an</w:t>
      </w:r>
      <w:r>
        <w:rPr>
          <w:spacing w:val="-1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$US1.9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hectare</w:t>
      </w:r>
      <w:r>
        <w:rPr>
          <w:spacing w:val="-3"/>
        </w:rPr>
        <w:t> </w:t>
      </w:r>
      <w:r>
        <w:rPr/>
        <w:t>per</w:t>
      </w:r>
      <w:r>
        <w:rPr>
          <w:spacing w:val="1"/>
        </w:rPr>
        <w:t> </w:t>
      </w:r>
      <w:r>
        <w:rPr/>
        <w:t>year in</w:t>
      </w:r>
      <w:r>
        <w:rPr>
          <w:spacing w:val="-1"/>
        </w:rPr>
        <w:t> </w:t>
      </w:r>
      <w:r>
        <w:rPr/>
        <w:t>timber</w:t>
      </w:r>
      <w:r>
        <w:rPr>
          <w:spacing w:val="-2"/>
        </w:rPr>
        <w:t> </w:t>
      </w:r>
      <w:r>
        <w:rPr/>
        <w:t>fees.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500" w:right="596"/>
        <w:jc w:val="both"/>
      </w:pPr>
      <w:r>
        <w:rPr/>
        <w:drawing>
          <wp:anchor distT="0" distB="0" distL="0" distR="0" allowOverlap="1" layoutInCell="1" locked="0" behindDoc="1" simplePos="0" relativeHeight="481037824">
            <wp:simplePos x="0" y="0"/>
            <wp:positionH relativeFrom="page">
              <wp:posOffset>1167993</wp:posOffset>
            </wp:positionH>
            <wp:positionV relativeFrom="paragraph">
              <wp:posOffset>373038</wp:posOffset>
            </wp:positionV>
            <wp:extent cx="5403240" cy="5342080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About 78.0% of the city respondents were willing to support biodiversity conservation through</w:t>
      </w:r>
      <w:r>
        <w:rPr>
          <w:spacing w:val="1"/>
        </w:rPr>
        <w:t> </w:t>
      </w:r>
      <w:r>
        <w:rPr/>
        <w:t>taxation, as proxy for sustaining NTFP supply. However, 82.9% were unwilling to reveal</w:t>
      </w:r>
      <w:r>
        <w:rPr>
          <w:spacing w:val="1"/>
        </w:rPr>
        <w:t> </w:t>
      </w:r>
      <w:r>
        <w:rPr/>
        <w:t>amounts they would be willing to pay. Concordance was significant on forest conservation tax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detailed,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</w:t>
      </w:r>
      <w:r>
        <w:rPr>
          <w:spacing w:val="-57"/>
        </w:rPr>
        <w:t> </w:t>
      </w:r>
      <w:r>
        <w:rPr/>
        <w:t>benefits sharing, transparency in funds management and freedom of contributors to opt out of</w:t>
      </w:r>
      <w:r>
        <w:rPr>
          <w:spacing w:val="1"/>
        </w:rPr>
        <w:t> </w:t>
      </w:r>
      <w:r>
        <w:rPr/>
        <w:t>the policy</w:t>
      </w:r>
      <w:r>
        <w:rPr>
          <w:spacing w:val="-5"/>
        </w:rPr>
        <w:t> </w:t>
      </w:r>
      <w:r>
        <w:rPr/>
        <w:t>process.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00" w:right="595"/>
        <w:jc w:val="both"/>
      </w:pPr>
      <w:r>
        <w:rPr/>
        <w:t>Potentially, revenue from non-timber forest products can surpass fees from timber per hectare</w:t>
      </w:r>
      <w:r>
        <w:rPr>
          <w:spacing w:val="1"/>
        </w:rPr>
        <w:t> </w:t>
      </w:r>
      <w:r>
        <w:rPr/>
        <w:t>and targeted fiscal policies can generate additional funds for NTFPs development. 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to guarantee equity</w:t>
      </w:r>
      <w:r>
        <w:rPr>
          <w:spacing w:val="-5"/>
        </w:rPr>
        <w:t> </w:t>
      </w:r>
      <w:r>
        <w:rPr/>
        <w:t>in sharing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benefits.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940" w:val="left" w:leader="none"/>
        </w:tabs>
        <w:spacing w:line="360" w:lineRule="auto"/>
        <w:ind w:left="1940" w:right="600" w:hanging="1440"/>
      </w:pPr>
      <w:r>
        <w:rPr>
          <w:b/>
        </w:rPr>
        <w:t>Keywords</w:t>
      </w:r>
      <w:r>
        <w:rPr/>
        <w:t>:</w:t>
        <w:tab/>
        <w:t>Non</w:t>
      </w:r>
      <w:r>
        <w:rPr>
          <w:spacing w:val="5"/>
        </w:rPr>
        <w:t> </w:t>
      </w:r>
      <w:r>
        <w:rPr/>
        <w:t>timber</w:t>
      </w:r>
      <w:r>
        <w:rPr>
          <w:spacing w:val="4"/>
        </w:rPr>
        <w:t> </w:t>
      </w:r>
      <w:r>
        <w:rPr/>
        <w:t>forest</w:t>
      </w:r>
      <w:r>
        <w:rPr>
          <w:spacing w:val="6"/>
        </w:rPr>
        <w:t> </w:t>
      </w:r>
      <w:r>
        <w:rPr/>
        <w:t>products,</w:t>
      </w:r>
      <w:r>
        <w:rPr>
          <w:spacing w:val="6"/>
        </w:rPr>
        <w:t> </w:t>
      </w:r>
      <w:r>
        <w:rPr/>
        <w:t>Forest</w:t>
      </w:r>
      <w:r>
        <w:rPr>
          <w:spacing w:val="6"/>
        </w:rPr>
        <w:t> </w:t>
      </w:r>
      <w:r>
        <w:rPr/>
        <w:t>conservation,</w:t>
      </w:r>
      <w:r>
        <w:rPr>
          <w:spacing w:val="5"/>
        </w:rPr>
        <w:t> </w:t>
      </w:r>
      <w:r>
        <w:rPr/>
        <w:t>Forest</w:t>
      </w:r>
      <w:r>
        <w:rPr>
          <w:spacing w:val="6"/>
        </w:rPr>
        <w:t> </w:t>
      </w:r>
      <w:r>
        <w:rPr/>
        <w:t>policy,</w:t>
      </w:r>
      <w:r>
        <w:rPr>
          <w:spacing w:val="5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forest</w:t>
      </w:r>
      <w:r>
        <w:rPr>
          <w:spacing w:val="56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forest</w:t>
      </w:r>
    </w:p>
    <w:p>
      <w:pPr>
        <w:spacing w:before="1"/>
        <w:ind w:left="500" w:right="0" w:firstLine="0"/>
        <w:jc w:val="both"/>
        <w:rPr>
          <w:sz w:val="24"/>
        </w:rPr>
      </w:pPr>
      <w:r>
        <w:rPr>
          <w:b/>
          <w:sz w:val="24"/>
        </w:rPr>
        <w:t>Word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Count</w:t>
      </w:r>
      <w:r>
        <w:rPr>
          <w:sz w:val="24"/>
        </w:rPr>
        <w:t>: 500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7"/>
        <w:ind w:left="356" w:right="456"/>
        <w:jc w:val="center"/>
      </w:pPr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360" w:lineRule="auto" w:before="1"/>
        <w:ind w:left="500" w:right="596"/>
        <w:jc w:val="both"/>
      </w:pPr>
      <w:r>
        <w:rPr/>
        <w:drawing>
          <wp:anchor distT="0" distB="0" distL="0" distR="0" allowOverlap="1" layoutInCell="1" locked="0" behindDoc="1" simplePos="0" relativeHeight="481038336">
            <wp:simplePos x="0" y="0"/>
            <wp:positionH relativeFrom="page">
              <wp:posOffset>1167993</wp:posOffset>
            </wp:positionH>
            <wp:positionV relativeFrom="paragraph">
              <wp:posOffset>-95718</wp:posOffset>
            </wp:positionV>
            <wp:extent cx="5403240" cy="534208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thank the Lord Jesus Christ for divine guidance and my nuclear family for years of prayers</w:t>
      </w:r>
      <w:r>
        <w:rPr>
          <w:spacing w:val="1"/>
        </w:rPr>
        <w:t> </w:t>
      </w:r>
      <w:r>
        <w:rPr/>
        <w:t>and sacrifice, through this journey.</w:t>
      </w:r>
      <w:r>
        <w:rPr>
          <w:spacing w:val="1"/>
        </w:rPr>
        <w:t> </w:t>
      </w:r>
      <w:r>
        <w:rPr/>
        <w:t>Without the services of the World Wide Web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PhD would not have</w:t>
      </w:r>
      <w:r>
        <w:rPr>
          <w:spacing w:val="-1"/>
        </w:rPr>
        <w:t> </w:t>
      </w:r>
      <w:r>
        <w:rPr/>
        <w:t>been possible.</w:t>
      </w:r>
    </w:p>
    <w:p>
      <w:pPr>
        <w:pStyle w:val="BodyText"/>
        <w:spacing w:line="360" w:lineRule="auto" w:before="2"/>
        <w:ind w:left="500" w:right="595"/>
        <w:jc w:val="both"/>
      </w:pPr>
      <w:r>
        <w:rPr/>
        <w:t>My special thanks and appreciation go to my supervisor, Professor LABODE POPOOLA,</w:t>
      </w:r>
      <w:r>
        <w:rPr>
          <w:spacing w:val="1"/>
        </w:rPr>
        <w:t> </w:t>
      </w:r>
      <w:r>
        <w:rPr/>
        <w:t>former Dean of the Post Graduate School, University of Ibadan, now Director of the Center for</w:t>
      </w:r>
      <w:r>
        <w:rPr>
          <w:spacing w:val="1"/>
        </w:rPr>
        <w:t> </w:t>
      </w:r>
      <w:r>
        <w:rPr/>
        <w:t>Sustainable Development, University of Ibadan, Ibadan, Nigeria. His constructive criticisms,</w:t>
      </w:r>
      <w:r>
        <w:rPr>
          <w:spacing w:val="1"/>
        </w:rPr>
        <w:t> </w:t>
      </w:r>
      <w:r>
        <w:rPr/>
        <w:t>guidance, review and unending advice, in the course of this work;</w:t>
      </w:r>
      <w:r>
        <w:rPr>
          <w:spacing w:val="60"/>
        </w:rPr>
        <w:t> </w:t>
      </w:r>
      <w:r>
        <w:rPr/>
        <w:t>and during his tenure as</w:t>
      </w:r>
      <w:r>
        <w:rPr>
          <w:spacing w:val="1"/>
        </w:rPr>
        <w:t> </w:t>
      </w:r>
      <w:r>
        <w:rPr/>
        <w:t>Head of Department, Forest Resources Management, were critical to the successful completion</w:t>
      </w:r>
      <w:r>
        <w:rPr>
          <w:spacing w:val="-57"/>
        </w:rPr>
        <w:t> </w:t>
      </w:r>
      <w:r>
        <w:rPr/>
        <w:t>of 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exceedingly solicited</w:t>
      </w:r>
      <w:r>
        <w:rPr>
          <w:spacing w:val="1"/>
        </w:rPr>
        <w:t> </w:t>
      </w:r>
      <w:r>
        <w:rPr/>
        <w:t>globally,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timely and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remain etched in the conduit of this work and in my psyche as a PhD. His fatherly approach,</w:t>
      </w:r>
      <w:r>
        <w:rPr>
          <w:spacing w:val="1"/>
        </w:rPr>
        <w:t> </w:t>
      </w:r>
      <w:r>
        <w:rPr/>
        <w:t>though only a few years my senior, even when the going was tough, in his usual words of</w:t>
      </w:r>
      <w:r>
        <w:rPr>
          <w:spacing w:val="1"/>
        </w:rPr>
        <w:t> </w:t>
      </w:r>
      <w:r>
        <w:rPr/>
        <w:t>“cheers” ending all his emailed reviews, invigorated me each time and gave me the strength to</w:t>
      </w:r>
      <w:r>
        <w:rPr>
          <w:spacing w:val="1"/>
        </w:rPr>
        <w:t> </w:t>
      </w:r>
      <w:r>
        <w:rPr/>
        <w:t>brush</w:t>
      </w:r>
      <w:r>
        <w:rPr>
          <w:spacing w:val="-1"/>
        </w:rPr>
        <w:t> </w:t>
      </w:r>
      <w:r>
        <w:rPr/>
        <w:t>aside many</w:t>
      </w:r>
      <w:r>
        <w:rPr>
          <w:spacing w:val="-5"/>
        </w:rPr>
        <w:t> </w:t>
      </w:r>
      <w:r>
        <w:rPr/>
        <w:t>instances of despair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 this work.</w:t>
      </w:r>
    </w:p>
    <w:p>
      <w:pPr>
        <w:pStyle w:val="BodyText"/>
        <w:spacing w:line="360" w:lineRule="auto"/>
        <w:ind w:left="500" w:right="595"/>
        <w:jc w:val="both"/>
      </w:pPr>
      <w:r>
        <w:rPr/>
        <w:t>My thanks go to Dr NKWATOH A. FUASHI of the University of Buea, Cameroon, who put</w:t>
      </w:r>
      <w:r>
        <w:rPr>
          <w:spacing w:val="1"/>
        </w:rPr>
        <w:t> </w:t>
      </w:r>
      <w:r>
        <w:rPr/>
        <w:t>me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contact</w:t>
      </w:r>
      <w:r>
        <w:rPr>
          <w:spacing w:val="15"/>
        </w:rPr>
        <w:t> </w:t>
      </w:r>
      <w:r>
        <w:rPr/>
        <w:t>with</w:t>
      </w:r>
      <w:r>
        <w:rPr>
          <w:spacing w:val="13"/>
        </w:rPr>
        <w:t> </w:t>
      </w:r>
      <w:r>
        <w:rPr/>
        <w:t>Professor</w:t>
      </w:r>
      <w:r>
        <w:rPr>
          <w:spacing w:val="15"/>
        </w:rPr>
        <w:t> </w:t>
      </w:r>
      <w:r>
        <w:rPr/>
        <w:t>LABODE</w:t>
      </w:r>
      <w:r>
        <w:rPr>
          <w:spacing w:val="12"/>
        </w:rPr>
        <w:t> </w:t>
      </w:r>
      <w:r>
        <w:rPr/>
        <w:t>POPOOLA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first</w:t>
      </w:r>
      <w:r>
        <w:rPr>
          <w:spacing w:val="13"/>
        </w:rPr>
        <w:t> </w:t>
      </w:r>
      <w:r>
        <w:rPr/>
        <w:t>place,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his</w:t>
      </w:r>
      <w:r>
        <w:rPr>
          <w:spacing w:val="13"/>
        </w:rPr>
        <w:t> </w:t>
      </w:r>
      <w:r>
        <w:rPr/>
        <w:t>encouragements</w:t>
      </w:r>
      <w:r>
        <w:rPr>
          <w:spacing w:val="-57"/>
        </w:rPr>
        <w:t> </w:t>
      </w:r>
      <w:r>
        <w:rPr/>
        <w:t>to me to pursue a PhD. I thank Dr PAUL ANEGBEH, formerly of the World Agroforestry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(ICRAF),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I thank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LADIPO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Dr</w:t>
      </w:r>
      <w:r>
        <w:rPr>
          <w:spacing w:val="17"/>
        </w:rPr>
        <w:t> </w:t>
      </w:r>
      <w:r>
        <w:rPr/>
        <w:t>Z.</w:t>
      </w:r>
      <w:r>
        <w:rPr>
          <w:spacing w:val="15"/>
        </w:rPr>
        <w:t> </w:t>
      </w:r>
      <w:r>
        <w:rPr/>
        <w:t>TCHOUNDJEU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their</w:t>
      </w:r>
      <w:r>
        <w:rPr>
          <w:spacing w:val="14"/>
        </w:rPr>
        <w:t> </w:t>
      </w:r>
      <w:r>
        <w:rPr/>
        <w:t>initial</w:t>
      </w:r>
      <w:r>
        <w:rPr>
          <w:spacing w:val="16"/>
        </w:rPr>
        <w:t> </w:t>
      </w:r>
      <w:r>
        <w:rPr/>
        <w:t>references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evaluation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helped</w:t>
      </w:r>
      <w:r>
        <w:rPr>
          <w:spacing w:val="15"/>
        </w:rPr>
        <w:t> </w:t>
      </w:r>
      <w:r>
        <w:rPr/>
        <w:t>me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secure</w:t>
      </w:r>
      <w:r>
        <w:rPr>
          <w:spacing w:val="1"/>
        </w:rPr>
        <w:t> </w:t>
      </w:r>
      <w:r>
        <w:rPr/>
        <w:t>admission at 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line="360" w:lineRule="auto"/>
        <w:ind w:left="500" w:right="596"/>
        <w:jc w:val="both"/>
      </w:pPr>
      <w:r>
        <w:rPr/>
        <w:t>I am grateful to Professors OSHO and BADA, both of the Department of Forest Resources</w:t>
      </w:r>
      <w:r>
        <w:rPr>
          <w:spacing w:val="1"/>
        </w:rPr>
        <w:t> </w:t>
      </w:r>
      <w:r>
        <w:rPr/>
        <w:t>Management, University of Ibadan, for their warm reception, encouragements and conservative</w:t>
      </w:r>
      <w:r>
        <w:rPr>
          <w:spacing w:val="-57"/>
        </w:rPr>
        <w:t> </w:t>
      </w:r>
      <w:r>
        <w:rPr/>
        <w:t>standards, during my early, shaky days at the Department. Both these Professors would later,</w:t>
      </w:r>
      <w:r>
        <w:rPr>
          <w:spacing w:val="1"/>
        </w:rPr>
        <w:t> </w:t>
      </w:r>
      <w:r>
        <w:rPr/>
        <w:t>during Departmental seminars, mark this work in different but significant ways. Professor</w:t>
      </w:r>
      <w:r>
        <w:rPr>
          <w:spacing w:val="1"/>
        </w:rPr>
        <w:t> </w:t>
      </w:r>
      <w:r>
        <w:rPr/>
        <w:t>OSHO while congratulating me on   my choices for statistical analyses and tests pointed out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work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presented,</w:t>
      </w:r>
      <w:r>
        <w:rPr>
          <w:spacing w:val="6"/>
        </w:rPr>
        <w:t> </w:t>
      </w:r>
      <w:r>
        <w:rPr/>
        <w:t>post-field,</w:t>
      </w:r>
      <w:r>
        <w:rPr>
          <w:spacing w:val="6"/>
        </w:rPr>
        <w:t> </w:t>
      </w:r>
      <w:r>
        <w:rPr/>
        <w:t>was</w:t>
      </w:r>
      <w:r>
        <w:rPr>
          <w:spacing w:val="7"/>
        </w:rPr>
        <w:t> </w:t>
      </w:r>
      <w:r>
        <w:rPr/>
        <w:t>too</w:t>
      </w:r>
      <w:r>
        <w:rPr>
          <w:spacing w:val="9"/>
        </w:rPr>
        <w:t> </w:t>
      </w:r>
      <w:r>
        <w:rPr/>
        <w:t>extensive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suggested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/>
        <w:t>focus</w:t>
      </w:r>
      <w:r>
        <w:rPr>
          <w:spacing w:val="8"/>
        </w:rPr>
        <w:t> </w:t>
      </w:r>
      <w:r>
        <w:rPr/>
        <w:t>on</w:t>
      </w:r>
      <w:r>
        <w:rPr>
          <w:spacing w:val="6"/>
        </w:rPr>
        <w:t> </w:t>
      </w:r>
      <w:r>
        <w:rPr/>
        <w:t>my</w:t>
      </w:r>
      <w:r>
        <w:rPr>
          <w:spacing w:val="4"/>
        </w:rPr>
        <w:t> </w:t>
      </w:r>
      <w:r>
        <w:rPr/>
        <w:t>essential</w:t>
      </w:r>
    </w:p>
    <w:p>
      <w:pPr>
        <w:pStyle w:val="BodyText"/>
        <w:ind w:left="500"/>
        <w:jc w:val="both"/>
      </w:pPr>
      <w:r>
        <w:rPr/>
        <w:t>„thesis‟.</w:t>
      </w:r>
      <w:r>
        <w:rPr>
          <w:spacing w:val="17"/>
        </w:rPr>
        <w:t> </w:t>
      </w:r>
      <w:r>
        <w:rPr/>
        <w:t>Concurring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Professor</w:t>
      </w:r>
      <w:r>
        <w:rPr>
          <w:spacing w:val="20"/>
        </w:rPr>
        <w:t> </w:t>
      </w:r>
      <w:r>
        <w:rPr/>
        <w:t>OSHO,</w:t>
      </w:r>
      <w:r>
        <w:rPr>
          <w:spacing w:val="18"/>
        </w:rPr>
        <w:t> </w:t>
      </w:r>
      <w:r>
        <w:rPr/>
        <w:t>Professor</w:t>
      </w:r>
      <w:r>
        <w:rPr>
          <w:spacing w:val="20"/>
        </w:rPr>
        <w:t> </w:t>
      </w:r>
      <w:r>
        <w:rPr/>
        <w:t>BADA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same</w:t>
      </w:r>
      <w:r>
        <w:rPr>
          <w:spacing w:val="17"/>
        </w:rPr>
        <w:t> </w:t>
      </w:r>
      <w:r>
        <w:rPr/>
        <w:t>seminar</w:t>
      </w:r>
      <w:r>
        <w:rPr>
          <w:spacing w:val="27"/>
        </w:rPr>
        <w:t> </w:t>
      </w:r>
      <w:r>
        <w:rPr/>
        <w:t>argued</w:t>
      </w:r>
      <w:r>
        <w:rPr>
          <w:spacing w:val="21"/>
        </w:rPr>
        <w:t> </w:t>
      </w:r>
      <w:r>
        <w:rPr/>
        <w:t>for</w:t>
      </w:r>
    </w:p>
    <w:p>
      <w:pPr>
        <w:spacing w:after="0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line="360" w:lineRule="auto" w:before="60"/>
        <w:ind w:left="500" w:right="593"/>
        <w:jc w:val="both"/>
      </w:pPr>
      <w:r>
        <w:rPr/>
        <w:t>removal of all „non-original‟ or secondary data even if these supported my thesis. They are</w:t>
      </w:r>
      <w:r>
        <w:rPr>
          <w:spacing w:val="1"/>
        </w:rPr>
        <w:t> </w:t>
      </w:r>
      <w:r>
        <w:rPr/>
        <w:t>credited with helping me take out a „third pillar‟ of my original arguments; on application of</w:t>
      </w:r>
      <w:r>
        <w:rPr>
          <w:spacing w:val="1"/>
        </w:rPr>
        <w:t> </w:t>
      </w:r>
      <w:r>
        <w:rPr/>
        <w:t>the „biodiversity numbers theory. They considered this in-admissible by University of Ibadan</w:t>
      </w:r>
      <w:r>
        <w:rPr>
          <w:spacing w:val="1"/>
        </w:rPr>
        <w:t> </w:t>
      </w:r>
      <w:r>
        <w:rPr/>
        <w:t>standards as they were based on secondary data. Here is a lesson to future „on-the-job PhD</w:t>
      </w:r>
      <w:r>
        <w:rPr>
          <w:spacing w:val="1"/>
        </w:rPr>
        <w:t> </w:t>
      </w:r>
      <w:r>
        <w:rPr/>
        <w:t>students‟.</w:t>
      </w:r>
    </w:p>
    <w:p>
      <w:pPr>
        <w:pStyle w:val="BodyText"/>
        <w:spacing w:line="360" w:lineRule="auto" w:before="1"/>
        <w:ind w:left="500" w:right="593"/>
        <w:jc w:val="both"/>
      </w:pPr>
      <w:r>
        <w:rPr/>
        <w:drawing>
          <wp:anchor distT="0" distB="0" distL="0" distR="0" allowOverlap="1" layoutInCell="1" locked="0" behindDoc="1" simplePos="0" relativeHeight="481038848">
            <wp:simplePos x="0" y="0"/>
            <wp:positionH relativeFrom="page">
              <wp:posOffset>1167993</wp:posOffset>
            </wp:positionH>
            <wp:positionV relativeFrom="paragraph">
              <wp:posOffset>373673</wp:posOffset>
            </wp:positionV>
            <wp:extent cx="5403240" cy="5342080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sincerely recognize Dr O. OGUNSANWO, who as Post Graduate Coordinator, Department of</w:t>
      </w:r>
      <w:r>
        <w:rPr>
          <w:spacing w:val="-57"/>
        </w:rPr>
        <w:t> </w:t>
      </w:r>
      <w:r>
        <w:rPr/>
        <w:t>Forest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copies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University of Ibadan theses for comparison, and for moral and psychological support, urging</w:t>
      </w:r>
      <w:r>
        <w:rPr>
          <w:spacing w:val="1"/>
        </w:rPr>
        <w:t> </w:t>
      </w:r>
      <w:r>
        <w:rPr/>
        <w:t>me to go forward, and who with Dr OMOLE of the same Department, both, understanding the</w:t>
      </w:r>
      <w:r>
        <w:rPr>
          <w:spacing w:val="1"/>
        </w:rPr>
        <w:t> </w:t>
      </w:r>
      <w:r>
        <w:rPr/>
        <w:t>precarious nature of part-time PhD fellows encouraged me to submit myself to „Term Papers‟</w:t>
      </w:r>
      <w:r>
        <w:rPr>
          <w:spacing w:val="1"/>
        </w:rPr>
        <w:t> </w:t>
      </w:r>
      <w:r>
        <w:rPr/>
        <w:t>scrutiny in which scientific research articles</w:t>
      </w:r>
      <w:r>
        <w:rPr>
          <w:spacing w:val="60"/>
        </w:rPr>
        <w:t> </w:t>
      </w:r>
      <w:r>
        <w:rPr/>
        <w:t>(even if published were acceptable), to make up</w:t>
      </w:r>
      <w:r>
        <w:rPr>
          <w:spacing w:val="1"/>
        </w:rPr>
        <w:t> </w:t>
      </w:r>
      <w:r>
        <w:rPr/>
        <w:t>for classroom sessions I could not attend. Not being a University of Ibadan Alumni, I was then</w:t>
      </w:r>
      <w:r>
        <w:rPr>
          <w:spacing w:val="1"/>
        </w:rPr>
        <w:t> </w:t>
      </w:r>
      <w:r>
        <w:rPr/>
        <w:t>able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graduate</w:t>
      </w:r>
      <w:r>
        <w:rPr>
          <w:spacing w:val="9"/>
        </w:rPr>
        <w:t> </w:t>
      </w:r>
      <w:r>
        <w:rPr/>
        <w:t>from</w:t>
      </w:r>
      <w:r>
        <w:rPr>
          <w:spacing w:val="11"/>
        </w:rPr>
        <w:t> </w:t>
      </w:r>
      <w:r>
        <w:rPr/>
        <w:t>M.Phil.</w:t>
      </w:r>
      <w:r>
        <w:rPr>
          <w:spacing w:val="9"/>
        </w:rPr>
        <w:t> </w:t>
      </w:r>
      <w:r>
        <w:rPr/>
        <w:t>/Ph.D.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Ph.D</w:t>
      </w:r>
      <w:r>
        <w:rPr>
          <w:spacing w:val="12"/>
        </w:rPr>
        <w:t> </w:t>
      </w:r>
      <w:r>
        <w:rPr/>
        <w:t>fellow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2007.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similar</w:t>
      </w:r>
      <w:r>
        <w:rPr>
          <w:spacing w:val="9"/>
        </w:rPr>
        <w:t> </w:t>
      </w:r>
      <w:r>
        <w:rPr/>
        <w:t>breath,</w:t>
      </w:r>
      <w:r>
        <w:rPr>
          <w:spacing w:val="13"/>
        </w:rPr>
        <w:t> </w:t>
      </w:r>
      <w:r>
        <w:rPr/>
        <w:t>I</w:t>
      </w:r>
      <w:r>
        <w:rPr>
          <w:spacing w:val="5"/>
        </w:rPr>
        <w:t> </w:t>
      </w:r>
      <w:r>
        <w:rPr/>
        <w:t>thank</w:t>
      </w:r>
      <w:r>
        <w:rPr>
          <w:spacing w:val="11"/>
        </w:rPr>
        <w:t> </w:t>
      </w:r>
      <w:r>
        <w:rPr/>
        <w:t>Dr.</w:t>
      </w:r>
    </w:p>
    <w:p>
      <w:pPr>
        <w:pStyle w:val="BodyText"/>
        <w:spacing w:line="360" w:lineRule="auto" w:before="1"/>
        <w:ind w:left="500" w:right="592"/>
      </w:pPr>
      <w:r>
        <w:rPr/>
        <w:t>I.O.</w:t>
      </w:r>
      <w:r>
        <w:rPr>
          <w:spacing w:val="4"/>
        </w:rPr>
        <w:t> </w:t>
      </w:r>
      <w:r>
        <w:rPr/>
        <w:t>AZEEZ,</w:t>
      </w:r>
      <w:r>
        <w:rPr>
          <w:spacing w:val="5"/>
        </w:rPr>
        <w:t> </w:t>
      </w:r>
      <w:r>
        <w:rPr/>
        <w:t>who</w:t>
      </w:r>
      <w:r>
        <w:rPr>
          <w:spacing w:val="6"/>
        </w:rPr>
        <w:t> </w:t>
      </w:r>
      <w:r>
        <w:rPr/>
        <w:t>working</w:t>
      </w:r>
      <w:r>
        <w:rPr>
          <w:spacing w:val="2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scrutiny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Professors</w:t>
      </w:r>
      <w:r>
        <w:rPr>
          <w:spacing w:val="6"/>
        </w:rPr>
        <w:t> </w:t>
      </w:r>
      <w:r>
        <w:rPr/>
        <w:t>BADA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OSHO</w:t>
      </w:r>
      <w:r>
        <w:rPr>
          <w:spacing w:val="9"/>
        </w:rPr>
        <w:t> </w:t>
      </w:r>
      <w:r>
        <w:rPr/>
        <w:t>ensured</w:t>
      </w:r>
      <w:r>
        <w:rPr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/>
        <w:t>clear</w:t>
      </w:r>
      <w:r>
        <w:rPr>
          <w:spacing w:val="7"/>
        </w:rPr>
        <w:t> </w:t>
      </w:r>
      <w:r>
        <w:rPr/>
        <w:t>my</w:t>
      </w:r>
      <w:r>
        <w:rPr>
          <w:spacing w:val="-57"/>
        </w:rPr>
        <w:t> </w:t>
      </w:r>
      <w:r>
        <w:rPr/>
        <w:t>database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all</w:t>
      </w:r>
      <w:r>
        <w:rPr>
          <w:spacing w:val="31"/>
        </w:rPr>
        <w:t> </w:t>
      </w:r>
      <w:r>
        <w:rPr/>
        <w:t>secondary,</w:t>
      </w:r>
      <w:r>
        <w:rPr>
          <w:spacing w:val="33"/>
        </w:rPr>
        <w:t> </w:t>
      </w:r>
      <w:r>
        <w:rPr/>
        <w:t>„project-based‟</w:t>
      </w:r>
      <w:r>
        <w:rPr>
          <w:spacing w:val="28"/>
        </w:rPr>
        <w:t> </w:t>
      </w:r>
      <w:r>
        <w:rPr/>
        <w:t>data,</w:t>
      </w:r>
      <w:r>
        <w:rPr>
          <w:spacing w:val="27"/>
        </w:rPr>
        <w:t> </w:t>
      </w:r>
      <w:r>
        <w:rPr/>
        <w:t>thus</w:t>
      </w:r>
      <w:r>
        <w:rPr>
          <w:spacing w:val="30"/>
        </w:rPr>
        <w:t> </w:t>
      </w:r>
      <w:r>
        <w:rPr/>
        <w:t>ensuring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originality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/>
        <w:t>my</w:t>
      </w:r>
      <w:r>
        <w:rPr>
          <w:spacing w:val="24"/>
        </w:rPr>
        <w:t> </w:t>
      </w:r>
      <w:r>
        <w:rPr/>
        <w:t>datasets.</w:t>
      </w:r>
      <w:r>
        <w:rPr>
          <w:spacing w:val="-57"/>
        </w:rPr>
        <w:t> </w:t>
      </w:r>
      <w:r>
        <w:rPr/>
        <w:t>Later-on</w:t>
      </w:r>
      <w:r>
        <w:rPr>
          <w:spacing w:val="4"/>
        </w:rPr>
        <w:t> </w:t>
      </w:r>
      <w:r>
        <w:rPr/>
        <w:t>as</w:t>
      </w:r>
      <w:r>
        <w:rPr>
          <w:spacing w:val="2"/>
        </w:rPr>
        <w:t> </w:t>
      </w:r>
      <w:r>
        <w:rPr/>
        <w:t>Post</w:t>
      </w:r>
      <w:r>
        <w:rPr>
          <w:spacing w:val="3"/>
        </w:rPr>
        <w:t> </w:t>
      </w:r>
      <w:r>
        <w:rPr/>
        <w:t>Graduate</w:t>
      </w:r>
      <w:r>
        <w:rPr>
          <w:spacing w:val="2"/>
        </w:rPr>
        <w:t> </w:t>
      </w:r>
      <w:r>
        <w:rPr/>
        <w:t>School</w:t>
      </w:r>
      <w:r>
        <w:rPr>
          <w:spacing w:val="3"/>
        </w:rPr>
        <w:t> </w:t>
      </w:r>
      <w:r>
        <w:rPr/>
        <w:t>coordinator,</w:t>
      </w:r>
      <w:r>
        <w:rPr>
          <w:spacing w:val="4"/>
        </w:rPr>
        <w:t> </w:t>
      </w:r>
      <w:r>
        <w:rPr/>
        <w:t>Dr.</w:t>
      </w:r>
      <w:r>
        <w:rPr>
          <w:spacing w:val="8"/>
        </w:rPr>
        <w:t> </w:t>
      </w:r>
      <w:r>
        <w:rPr/>
        <w:t>I.O.</w:t>
      </w:r>
      <w:r>
        <w:rPr>
          <w:spacing w:val="2"/>
        </w:rPr>
        <w:t> </w:t>
      </w:r>
      <w:r>
        <w:rPr/>
        <w:t>AZEEZ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help</w:t>
      </w:r>
      <w:r>
        <w:rPr>
          <w:spacing w:val="5"/>
        </w:rPr>
        <w:t> </w:t>
      </w:r>
      <w:r>
        <w:rPr/>
        <w:t>me</w:t>
      </w:r>
      <w:r>
        <w:rPr>
          <w:spacing w:val="2"/>
        </w:rPr>
        <w:t> </w:t>
      </w:r>
      <w:r>
        <w:rPr/>
        <w:t>through</w:t>
      </w:r>
      <w:r>
        <w:rPr>
          <w:spacing w:val="3"/>
        </w:rPr>
        <w:t> </w:t>
      </w:r>
      <w:r>
        <w:rPr/>
        <w:t>critical</w:t>
      </w:r>
      <w:r>
        <w:rPr>
          <w:spacing w:val="-57"/>
        </w:rPr>
        <w:t> </w:t>
      </w:r>
      <w:r>
        <w:rPr/>
        <w:t>administrative</w:t>
      </w:r>
      <w:r>
        <w:rPr>
          <w:spacing w:val="6"/>
        </w:rPr>
        <w:t> </w:t>
      </w:r>
      <w:r>
        <w:rPr/>
        <w:t>huddles.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Departmental</w:t>
      </w:r>
      <w:r>
        <w:rPr>
          <w:spacing w:val="8"/>
        </w:rPr>
        <w:t> </w:t>
      </w:r>
      <w:r>
        <w:rPr/>
        <w:t>staff,</w:t>
      </w:r>
      <w:r>
        <w:rPr>
          <w:spacing w:val="7"/>
        </w:rPr>
        <w:t> </w:t>
      </w:r>
      <w:r>
        <w:rPr/>
        <w:t>he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Dr</w:t>
      </w:r>
      <w:r>
        <w:rPr>
          <w:spacing w:val="6"/>
        </w:rPr>
        <w:t> </w:t>
      </w:r>
      <w:r>
        <w:rPr/>
        <w:t>AJEWOLE</w:t>
      </w:r>
      <w:r>
        <w:rPr>
          <w:spacing w:val="11"/>
        </w:rPr>
        <w:t> </w:t>
      </w:r>
      <w:r>
        <w:rPr/>
        <w:t>guided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my</w:t>
      </w:r>
      <w:r>
        <w:rPr>
          <w:spacing w:val="18"/>
        </w:rPr>
        <w:t> </w:t>
      </w:r>
      <w:r>
        <w:rPr/>
        <w:t>500</w:t>
      </w:r>
      <w:r>
        <w:rPr>
          <w:spacing w:val="23"/>
        </w:rPr>
        <w:t> </w:t>
      </w:r>
      <w:r>
        <w:rPr/>
        <w:t>word</w:t>
      </w:r>
      <w:r>
        <w:rPr>
          <w:spacing w:val="24"/>
        </w:rPr>
        <w:t> </w:t>
      </w:r>
      <w:r>
        <w:rPr/>
        <w:t>abstract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challenging</w:t>
      </w:r>
      <w:r>
        <w:rPr>
          <w:spacing w:val="20"/>
        </w:rPr>
        <w:t> </w:t>
      </w:r>
      <w:r>
        <w:rPr/>
        <w:t>task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one</w:t>
      </w:r>
      <w:r>
        <w:rPr>
          <w:spacing w:val="23"/>
        </w:rPr>
        <w:t> </w:t>
      </w:r>
      <w:r>
        <w:rPr/>
        <w:t>who</w:t>
      </w:r>
      <w:r>
        <w:rPr>
          <w:spacing w:val="23"/>
        </w:rPr>
        <w:t> </w:t>
      </w:r>
      <w:r>
        <w:rPr/>
        <w:t>thought</w:t>
      </w:r>
      <w:r>
        <w:rPr>
          <w:spacing w:val="23"/>
        </w:rPr>
        <w:t> </w:t>
      </w:r>
      <w:r>
        <w:rPr/>
        <w:t>understood</w:t>
      </w:r>
      <w:r>
        <w:rPr>
          <w:spacing w:val="23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writing!</w:t>
      </w:r>
      <w:r>
        <w:rPr>
          <w:spacing w:val="26"/>
        </w:rPr>
        <w:t> </w:t>
      </w:r>
      <w:r>
        <w:rPr/>
        <w:t>I</w:t>
      </w:r>
      <w:r>
        <w:rPr>
          <w:spacing w:val="-57"/>
        </w:rPr>
        <w:t> </w:t>
      </w:r>
      <w:r>
        <w:rPr/>
        <w:t>sincerely</w:t>
      </w:r>
      <w:r>
        <w:rPr>
          <w:spacing w:val="44"/>
        </w:rPr>
        <w:t> </w:t>
      </w:r>
      <w:r>
        <w:rPr/>
        <w:t>thank</w:t>
      </w:r>
      <w:r>
        <w:rPr>
          <w:spacing w:val="50"/>
        </w:rPr>
        <w:t> </w:t>
      </w:r>
      <w:r>
        <w:rPr/>
        <w:t>Dr</w:t>
      </w:r>
      <w:r>
        <w:rPr>
          <w:spacing w:val="52"/>
        </w:rPr>
        <w:t> </w:t>
      </w:r>
      <w:r>
        <w:rPr/>
        <w:t>AJEWOLE</w:t>
      </w:r>
      <w:r>
        <w:rPr>
          <w:spacing w:val="49"/>
        </w:rPr>
        <w:t> </w:t>
      </w:r>
      <w:r>
        <w:rPr/>
        <w:t>for</w:t>
      </w:r>
      <w:r>
        <w:rPr>
          <w:spacing w:val="49"/>
        </w:rPr>
        <w:t> </w:t>
      </w:r>
      <w:r>
        <w:rPr/>
        <w:t>his</w:t>
      </w:r>
      <w:r>
        <w:rPr>
          <w:spacing w:val="52"/>
        </w:rPr>
        <w:t> </w:t>
      </w:r>
      <w:r>
        <w:rPr/>
        <w:t>sharp,</w:t>
      </w:r>
      <w:r>
        <w:rPr>
          <w:spacing w:val="51"/>
        </w:rPr>
        <w:t> </w:t>
      </w:r>
      <w:r>
        <w:rPr/>
        <w:t>constructive</w:t>
      </w:r>
      <w:r>
        <w:rPr>
          <w:spacing w:val="49"/>
        </w:rPr>
        <w:t> </w:t>
      </w:r>
      <w:r>
        <w:rPr/>
        <w:t>critiques</w:t>
      </w:r>
      <w:r>
        <w:rPr>
          <w:spacing w:val="55"/>
        </w:rPr>
        <w:t> </w:t>
      </w:r>
      <w:r>
        <w:rPr/>
        <w:t>and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our</w:t>
      </w:r>
      <w:r>
        <w:rPr>
          <w:spacing w:val="51"/>
        </w:rPr>
        <w:t> </w:t>
      </w:r>
      <w:r>
        <w:rPr/>
        <w:t>arguments</w:t>
      </w:r>
      <w:r>
        <w:rPr>
          <w:spacing w:val="-57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my</w:t>
      </w:r>
      <w:r>
        <w:rPr>
          <w:spacing w:val="4"/>
        </w:rPr>
        <w:t> </w:t>
      </w:r>
      <w:r>
        <w:rPr/>
        <w:t>preference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„Willingness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Accept</w:t>
      </w:r>
      <w:r>
        <w:rPr>
          <w:spacing w:val="10"/>
        </w:rPr>
        <w:t> </w:t>
      </w:r>
      <w:r>
        <w:rPr/>
        <w:t>Taxation„(WTAT)</w:t>
      </w:r>
      <w:r>
        <w:rPr>
          <w:spacing w:val="9"/>
        </w:rPr>
        <w:t> </w:t>
      </w:r>
      <w:r>
        <w:rPr/>
        <w:t>approach‟,</w:t>
      </w:r>
      <w:r>
        <w:rPr>
          <w:spacing w:val="8"/>
        </w:rPr>
        <w:t> </w:t>
      </w:r>
      <w:r>
        <w:rPr/>
        <w:t>over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better</w:t>
      </w:r>
      <w:r>
        <w:rPr>
          <w:spacing w:val="3"/>
        </w:rPr>
        <w:t> </w:t>
      </w:r>
      <w:r>
        <w:rPr/>
        <w:t>known</w:t>
      </w:r>
      <w:r>
        <w:rPr>
          <w:spacing w:val="3"/>
        </w:rPr>
        <w:t> </w:t>
      </w:r>
      <w:r>
        <w:rPr/>
        <w:t>„Contingency Valuation</w:t>
      </w:r>
      <w:r>
        <w:rPr>
          <w:spacing w:val="4"/>
        </w:rPr>
        <w:t> </w:t>
      </w:r>
      <w:r>
        <w:rPr/>
        <w:t>Method‟</w:t>
      </w:r>
      <w:r>
        <w:rPr>
          <w:spacing w:val="5"/>
        </w:rPr>
        <w:t> </w:t>
      </w:r>
      <w:r>
        <w:rPr/>
        <w:t>(CVM).</w:t>
      </w:r>
      <w:r>
        <w:rPr>
          <w:spacing w:val="13"/>
        </w:rPr>
        <w:t> </w:t>
      </w:r>
      <w:r>
        <w:rPr/>
        <w:t>I</w:t>
      </w:r>
      <w:r>
        <w:rPr>
          <w:spacing w:val="-2"/>
        </w:rPr>
        <w:t> </w:t>
      </w:r>
      <w:r>
        <w:rPr/>
        <w:t>thank</w:t>
      </w:r>
      <w:r>
        <w:rPr>
          <w:spacing w:val="5"/>
        </w:rPr>
        <w:t> </w:t>
      </w:r>
      <w:r>
        <w:rPr/>
        <w:t>Dr.</w:t>
      </w:r>
      <w:r>
        <w:rPr>
          <w:spacing w:val="4"/>
        </w:rPr>
        <w:t> </w:t>
      </w:r>
      <w:r>
        <w:rPr/>
        <w:t>S.O.</w:t>
      </w:r>
      <w:r>
        <w:rPr>
          <w:spacing w:val="4"/>
        </w:rPr>
        <w:t> </w:t>
      </w:r>
      <w:r>
        <w:rPr/>
        <w:t>JIMOH,</w:t>
      </w:r>
      <w:r>
        <w:rPr>
          <w:spacing w:val="3"/>
        </w:rPr>
        <w:t> </w:t>
      </w:r>
      <w:r>
        <w:rPr/>
        <w:t>who</w:t>
      </w:r>
      <w:r>
        <w:rPr>
          <w:spacing w:val="3"/>
        </w:rPr>
        <w:t> </w:t>
      </w:r>
      <w:r>
        <w:rPr/>
        <w:t>despite</w:t>
      </w:r>
      <w:r>
        <w:rPr>
          <w:spacing w:val="-57"/>
        </w:rPr>
        <w:t> </w:t>
      </w:r>
      <w:r>
        <w:rPr/>
        <w:t>missing</w:t>
      </w:r>
      <w:r>
        <w:rPr>
          <w:spacing w:val="2"/>
        </w:rPr>
        <w:t> </w:t>
      </w:r>
      <w:r>
        <w:rPr/>
        <w:t>his</w:t>
      </w:r>
      <w:r>
        <w:rPr>
          <w:spacing w:val="5"/>
        </w:rPr>
        <w:t> </w:t>
      </w:r>
      <w:r>
        <w:rPr/>
        <w:t>forest</w:t>
      </w:r>
      <w:r>
        <w:rPr>
          <w:spacing w:val="5"/>
        </w:rPr>
        <w:t> </w:t>
      </w:r>
      <w:r>
        <w:rPr/>
        <w:t>inventory</w:t>
      </w:r>
      <w:r>
        <w:rPr>
          <w:spacing w:val="2"/>
        </w:rPr>
        <w:t> </w:t>
      </w:r>
      <w:r>
        <w:rPr/>
        <w:t>classes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favour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Community-Based</w:t>
      </w:r>
      <w:r>
        <w:rPr>
          <w:spacing w:val="4"/>
        </w:rPr>
        <w:t> </w:t>
      </w:r>
      <w:r>
        <w:rPr/>
        <w:t>Stocks</w:t>
      </w:r>
      <w:r>
        <w:rPr>
          <w:spacing w:val="4"/>
        </w:rPr>
        <w:t> </w:t>
      </w:r>
      <w:r>
        <w:rPr/>
        <w:t>Assessment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Monitoring</w:t>
      </w:r>
      <w:r>
        <w:rPr>
          <w:spacing w:val="3"/>
        </w:rPr>
        <w:t> </w:t>
      </w:r>
      <w:r>
        <w:rPr/>
        <w:t>System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NTFPs</w:t>
      </w:r>
      <w:r>
        <w:rPr>
          <w:spacing w:val="6"/>
        </w:rPr>
        <w:t> </w:t>
      </w:r>
      <w:r>
        <w:rPr/>
        <w:t>(C-BSAMS,</w:t>
      </w:r>
      <w:r>
        <w:rPr>
          <w:spacing w:val="6"/>
        </w:rPr>
        <w:t> </w:t>
      </w:r>
      <w:r>
        <w:rPr/>
        <w:t>P</w:t>
      </w:r>
      <w:r>
        <w:rPr>
          <w:spacing w:val="6"/>
        </w:rPr>
        <w:t> </w:t>
      </w:r>
      <w:r>
        <w:rPr/>
        <w:t>Mbile</w:t>
      </w:r>
      <w:r>
        <w:rPr>
          <w:spacing w:val="5"/>
        </w:rPr>
        <w:t> </w:t>
      </w:r>
      <w:r>
        <w:rPr/>
        <w:t>et</w:t>
      </w:r>
      <w:r>
        <w:rPr>
          <w:spacing w:val="6"/>
        </w:rPr>
        <w:t> </w:t>
      </w:r>
      <w:r>
        <w:rPr/>
        <w:t>al,</w:t>
      </w:r>
      <w:r>
        <w:rPr>
          <w:spacing w:val="6"/>
        </w:rPr>
        <w:t> </w:t>
      </w:r>
      <w:r>
        <w:rPr/>
        <w:t>2006),</w:t>
      </w:r>
      <w:r>
        <w:rPr>
          <w:spacing w:val="5"/>
        </w:rPr>
        <w:t> </w:t>
      </w:r>
      <w:r>
        <w:rPr/>
        <w:t>gave</w:t>
      </w:r>
      <w:r>
        <w:rPr>
          <w:spacing w:val="6"/>
        </w:rPr>
        <w:t> </w:t>
      </w:r>
      <w:r>
        <w:rPr/>
        <w:t>me</w:t>
      </w:r>
      <w:r>
        <w:rPr>
          <w:spacing w:val="8"/>
        </w:rPr>
        <w:t> </w:t>
      </w:r>
      <w:r>
        <w:rPr/>
        <w:t>clear</w:t>
      </w:r>
      <w:r>
        <w:rPr>
          <w:spacing w:val="5"/>
        </w:rPr>
        <w:t> </w:t>
      </w:r>
      <w:r>
        <w:rPr/>
        <w:t>advice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how</w:t>
      </w:r>
      <w:r>
        <w:rPr>
          <w:spacing w:val="-57"/>
        </w:rPr>
        <w:t> </w:t>
      </w:r>
      <w:r>
        <w:rPr/>
        <w:t>to</w:t>
      </w:r>
      <w:r>
        <w:rPr>
          <w:spacing w:val="26"/>
        </w:rPr>
        <w:t> </w:t>
      </w:r>
      <w:r>
        <w:rPr/>
        <w:t>align</w:t>
      </w:r>
      <w:r>
        <w:rPr>
          <w:spacing w:val="26"/>
        </w:rPr>
        <w:t> </w:t>
      </w:r>
      <w:r>
        <w:rPr/>
        <w:t>subsequent</w:t>
      </w:r>
      <w:r>
        <w:rPr>
          <w:spacing w:val="26"/>
        </w:rPr>
        <w:t> </w:t>
      </w:r>
      <w:r>
        <w:rPr/>
        <w:t>analyses</w:t>
      </w:r>
      <w:r>
        <w:rPr>
          <w:spacing w:val="31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University</w:t>
      </w:r>
      <w:r>
        <w:rPr>
          <w:spacing w:val="21"/>
        </w:rPr>
        <w:t> </w:t>
      </w:r>
      <w:r>
        <w:rPr/>
        <w:t>of</w:t>
      </w:r>
      <w:r>
        <w:rPr>
          <w:spacing w:val="30"/>
        </w:rPr>
        <w:t> </w:t>
      </w:r>
      <w:r>
        <w:rPr/>
        <w:t>Ibadan</w:t>
      </w:r>
      <w:r>
        <w:rPr>
          <w:spacing w:val="30"/>
        </w:rPr>
        <w:t> </w:t>
      </w:r>
      <w:r>
        <w:rPr/>
        <w:t>conservative</w:t>
      </w:r>
      <w:r>
        <w:rPr>
          <w:spacing w:val="25"/>
        </w:rPr>
        <w:t> </w:t>
      </w:r>
      <w:r>
        <w:rPr/>
        <w:t>approaches.</w:t>
      </w:r>
      <w:r>
        <w:rPr>
          <w:spacing w:val="30"/>
        </w:rPr>
        <w:t> </w:t>
      </w:r>
      <w:r>
        <w:rPr/>
        <w:t>I</w:t>
      </w:r>
      <w:r>
        <w:rPr>
          <w:spacing w:val="-57"/>
        </w:rPr>
        <w:t> </w:t>
      </w:r>
      <w:r>
        <w:rPr/>
        <w:t>recognize</w:t>
      </w:r>
      <w:r>
        <w:rPr>
          <w:spacing w:val="15"/>
        </w:rPr>
        <w:t> </w:t>
      </w:r>
      <w:r>
        <w:rPr/>
        <w:t>Dr.</w:t>
      </w:r>
      <w:r>
        <w:rPr>
          <w:spacing w:val="15"/>
        </w:rPr>
        <w:t> </w:t>
      </w:r>
      <w:r>
        <w:rPr/>
        <w:t>P.O.</w:t>
      </w:r>
      <w:r>
        <w:rPr>
          <w:spacing w:val="17"/>
        </w:rPr>
        <w:t> </w:t>
      </w:r>
      <w:r>
        <w:rPr/>
        <w:t>ADESOYE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his</w:t>
      </w:r>
      <w:r>
        <w:rPr>
          <w:spacing w:val="16"/>
        </w:rPr>
        <w:t> </w:t>
      </w:r>
      <w:r>
        <w:rPr/>
        <w:t>simple</w:t>
      </w:r>
      <w:r>
        <w:rPr>
          <w:spacing w:val="15"/>
        </w:rPr>
        <w:t> </w:t>
      </w:r>
      <w:r>
        <w:rPr/>
        <w:t>approach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statistical</w:t>
      </w:r>
      <w:r>
        <w:rPr>
          <w:spacing w:val="16"/>
        </w:rPr>
        <w:t> </w:t>
      </w:r>
      <w:r>
        <w:rPr/>
        <w:t>analyses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who</w:t>
      </w:r>
      <w:r>
        <w:rPr>
          <w:spacing w:val="15"/>
        </w:rPr>
        <w:t> </w:t>
      </w:r>
      <w:r>
        <w:rPr/>
        <w:t>helped</w:t>
      </w:r>
      <w:r>
        <w:rPr>
          <w:spacing w:val="-57"/>
        </w:rPr>
        <w:t> </w:t>
      </w:r>
      <w:r>
        <w:rPr/>
        <w:t>me</w:t>
      </w:r>
      <w:r>
        <w:rPr>
          <w:spacing w:val="13"/>
        </w:rPr>
        <w:t> </w:t>
      </w:r>
      <w:r>
        <w:rPr/>
        <w:t>troubleshoot</w:t>
      </w:r>
      <w:r>
        <w:rPr>
          <w:spacing w:val="14"/>
        </w:rPr>
        <w:t> </w:t>
      </w:r>
      <w:r>
        <w:rPr/>
        <w:t>my</w:t>
      </w:r>
      <w:r>
        <w:rPr>
          <w:spacing w:val="6"/>
        </w:rPr>
        <w:t> </w:t>
      </w:r>
      <w:r>
        <w:rPr/>
        <w:t>ideas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statistical</w:t>
      </w:r>
      <w:r>
        <w:rPr>
          <w:spacing w:val="14"/>
        </w:rPr>
        <w:t> </w:t>
      </w:r>
      <w:r>
        <w:rPr/>
        <w:t>tests;</w:t>
      </w:r>
      <w:r>
        <w:rPr>
          <w:spacing w:val="18"/>
        </w:rPr>
        <w:t> </w:t>
      </w:r>
      <w:r>
        <w:rPr/>
        <w:t>Dr.</w:t>
      </w:r>
      <w:r>
        <w:rPr>
          <w:spacing w:val="14"/>
        </w:rPr>
        <w:t> </w:t>
      </w:r>
      <w:r>
        <w:rPr/>
        <w:t>MRS.</w:t>
      </w:r>
      <w:r>
        <w:rPr>
          <w:spacing w:val="14"/>
        </w:rPr>
        <w:t> </w:t>
      </w:r>
      <w:r>
        <w:rPr/>
        <w:t>ADEGEYE,</w:t>
      </w:r>
      <w:r>
        <w:rPr>
          <w:spacing w:val="15"/>
        </w:rPr>
        <w:t> </w:t>
      </w:r>
      <w:r>
        <w:rPr/>
        <w:t>formerly,</w:t>
      </w:r>
      <w:r>
        <w:rPr>
          <w:spacing w:val="14"/>
        </w:rPr>
        <w:t> </w:t>
      </w:r>
      <w:r>
        <w:rPr/>
        <w:t>Head</w:t>
      </w:r>
      <w:r>
        <w:rPr>
          <w:spacing w:val="14"/>
        </w:rPr>
        <w:t> </w:t>
      </w:r>
      <w:r>
        <w:rPr/>
        <w:t>of</w:t>
      </w:r>
      <w:r>
        <w:rPr>
          <w:spacing w:val="-57"/>
        </w:rPr>
        <w:t> </w:t>
      </w:r>
      <w:r>
        <w:rPr/>
        <w:t>Department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Forest</w:t>
      </w:r>
      <w:r>
        <w:rPr>
          <w:spacing w:val="34"/>
        </w:rPr>
        <w:t> </w:t>
      </w:r>
      <w:r>
        <w:rPr/>
        <w:t>Resources</w:t>
      </w:r>
      <w:r>
        <w:rPr>
          <w:spacing w:val="32"/>
        </w:rPr>
        <w:t> </w:t>
      </w:r>
      <w:r>
        <w:rPr/>
        <w:t>Management</w:t>
      </w:r>
      <w:r>
        <w:rPr>
          <w:spacing w:val="32"/>
        </w:rPr>
        <w:t> </w:t>
      </w:r>
      <w:r>
        <w:rPr/>
        <w:t>who</w:t>
      </w:r>
      <w:r>
        <w:rPr>
          <w:spacing w:val="34"/>
        </w:rPr>
        <w:t> </w:t>
      </w:r>
      <w:r>
        <w:rPr/>
        <w:t>matter-of-factly</w:t>
      </w:r>
      <w:r>
        <w:rPr>
          <w:spacing w:val="25"/>
        </w:rPr>
        <w:t> </w:t>
      </w:r>
      <w:r>
        <w:rPr/>
        <w:t>helped</w:t>
      </w:r>
      <w:r>
        <w:rPr>
          <w:spacing w:val="33"/>
        </w:rPr>
        <w:t> </w:t>
      </w:r>
      <w:r>
        <w:rPr/>
        <w:t>me</w:t>
      </w:r>
      <w:r>
        <w:rPr>
          <w:spacing w:val="31"/>
        </w:rPr>
        <w:t> </w:t>
      </w:r>
      <w:r>
        <w:rPr/>
        <w:t>cut-down</w:t>
      </w:r>
      <w:r>
        <w:rPr>
          <w:spacing w:val="32"/>
        </w:rPr>
        <w:t> </w:t>
      </w:r>
      <w:r>
        <w:rPr/>
        <w:t>my</w:t>
      </w:r>
      <w:r>
        <w:rPr>
          <w:spacing w:val="-57"/>
        </w:rPr>
        <w:t> </w:t>
      </w:r>
      <w:r>
        <w:rPr/>
        <w:t>thesis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manageable</w:t>
      </w:r>
      <w:r>
        <w:rPr>
          <w:spacing w:val="11"/>
        </w:rPr>
        <w:t> </w:t>
      </w:r>
      <w:r>
        <w:rPr/>
        <w:t>size,</w:t>
      </w:r>
      <w:r>
        <w:rPr>
          <w:spacing w:val="11"/>
        </w:rPr>
        <w:t> </w:t>
      </w:r>
      <w:r>
        <w:rPr/>
        <w:t>softly</w:t>
      </w:r>
      <w:r>
        <w:rPr>
          <w:spacing w:val="6"/>
        </w:rPr>
        <w:t> </w:t>
      </w:r>
      <w:r>
        <w:rPr/>
        <w:t>telling</w:t>
      </w:r>
      <w:r>
        <w:rPr>
          <w:spacing w:val="9"/>
        </w:rPr>
        <w:t> </w:t>
      </w:r>
      <w:r>
        <w:rPr/>
        <w:t>me</w:t>
      </w:r>
      <w:r>
        <w:rPr>
          <w:spacing w:val="13"/>
        </w:rPr>
        <w:t> </w:t>
      </w:r>
      <w:r>
        <w:rPr/>
        <w:t>“you</w:t>
      </w:r>
      <w:r>
        <w:rPr>
          <w:spacing w:val="11"/>
        </w:rPr>
        <w:t> </w:t>
      </w:r>
      <w:r>
        <w:rPr/>
        <w:t>may</w:t>
      </w:r>
      <w:r>
        <w:rPr>
          <w:spacing w:val="9"/>
        </w:rPr>
        <w:t> </w:t>
      </w:r>
      <w:r>
        <w:rPr/>
        <w:t>publish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application</w:t>
      </w:r>
      <w:r>
        <w:rPr>
          <w:spacing w:val="11"/>
        </w:rPr>
        <w:t> </w:t>
      </w:r>
      <w:r>
        <w:rPr/>
        <w:t>of</w:t>
      </w:r>
      <w:r>
        <w:rPr>
          <w:spacing w:val="18"/>
        </w:rPr>
        <w:t> </w:t>
      </w:r>
      <w:r>
        <w:rPr/>
        <w:t>biodiversity</w:t>
      </w:r>
      <w:r>
        <w:rPr>
          <w:spacing w:val="-57"/>
        </w:rPr>
        <w:t> </w:t>
      </w:r>
      <w:r>
        <w:rPr/>
        <w:t>numbers</w:t>
      </w:r>
      <w:r>
        <w:rPr>
          <w:spacing w:val="52"/>
        </w:rPr>
        <w:t> </w:t>
      </w:r>
      <w:r>
        <w:rPr/>
        <w:t>theory</w:t>
      </w:r>
      <w:r>
        <w:rPr>
          <w:spacing w:val="47"/>
        </w:rPr>
        <w:t> </w:t>
      </w:r>
      <w:r>
        <w:rPr/>
        <w:t>later-on”.</w:t>
      </w:r>
      <w:r>
        <w:rPr>
          <w:spacing w:val="54"/>
        </w:rPr>
        <w:t> </w:t>
      </w:r>
      <w:r>
        <w:rPr/>
        <w:t>I</w:t>
      </w:r>
      <w:r>
        <w:rPr>
          <w:spacing w:val="48"/>
        </w:rPr>
        <w:t> </w:t>
      </w:r>
      <w:r>
        <w:rPr/>
        <w:t>thank</w:t>
      </w:r>
      <w:r>
        <w:rPr>
          <w:spacing w:val="53"/>
        </w:rPr>
        <w:t> </w:t>
      </w:r>
      <w:r>
        <w:rPr/>
        <w:t>Dr.</w:t>
      </w:r>
      <w:r>
        <w:rPr>
          <w:spacing w:val="54"/>
        </w:rPr>
        <w:t> </w:t>
      </w:r>
      <w:r>
        <w:rPr/>
        <w:t>L.</w:t>
      </w:r>
      <w:r>
        <w:rPr>
          <w:spacing w:val="51"/>
        </w:rPr>
        <w:t> </w:t>
      </w:r>
      <w:r>
        <w:rPr/>
        <w:t>A.</w:t>
      </w:r>
      <w:r>
        <w:rPr>
          <w:spacing w:val="54"/>
        </w:rPr>
        <w:t> </w:t>
      </w:r>
      <w:r>
        <w:rPr/>
        <w:t>ADEBISI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Head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Department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Forest</w:t>
      </w:r>
      <w:r>
        <w:rPr>
          <w:spacing w:val="-57"/>
        </w:rPr>
        <w:t> </w:t>
      </w:r>
      <w:r>
        <w:rPr/>
        <w:t>Resources</w:t>
      </w:r>
      <w:r>
        <w:rPr>
          <w:spacing w:val="23"/>
        </w:rPr>
        <w:t> </w:t>
      </w:r>
      <w:r>
        <w:rPr/>
        <w:t>Management</w:t>
      </w:r>
      <w:r>
        <w:rPr>
          <w:spacing w:val="25"/>
        </w:rPr>
        <w:t> </w:t>
      </w:r>
      <w:r>
        <w:rPr/>
        <w:t>by</w:t>
      </w:r>
      <w:r>
        <w:rPr>
          <w:spacing w:val="18"/>
        </w:rPr>
        <w:t> </w:t>
      </w:r>
      <w:r>
        <w:rPr/>
        <w:t>2010,</w:t>
      </w:r>
      <w:r>
        <w:rPr>
          <w:spacing w:val="25"/>
        </w:rPr>
        <w:t> </w:t>
      </w:r>
      <w:r>
        <w:rPr/>
        <w:t>for</w:t>
      </w:r>
      <w:r>
        <w:rPr>
          <w:spacing w:val="22"/>
        </w:rPr>
        <w:t> </w:t>
      </w:r>
      <w:r>
        <w:rPr/>
        <w:t>his</w:t>
      </w:r>
      <w:r>
        <w:rPr>
          <w:spacing w:val="23"/>
        </w:rPr>
        <w:t> </w:t>
      </w:r>
      <w:r>
        <w:rPr/>
        <w:t>valuable,</w:t>
      </w:r>
      <w:r>
        <w:rPr>
          <w:spacing w:val="23"/>
        </w:rPr>
        <w:t> </w:t>
      </w:r>
      <w:r>
        <w:rPr/>
        <w:t>informal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down-to-earth</w:t>
      </w:r>
      <w:r>
        <w:rPr>
          <w:spacing w:val="24"/>
        </w:rPr>
        <w:t> </w:t>
      </w:r>
      <w:r>
        <w:rPr/>
        <w:t>assurances</w:t>
      </w:r>
      <w:r>
        <w:rPr>
          <w:spacing w:val="23"/>
        </w:rPr>
        <w:t> </w:t>
      </w:r>
      <w:r>
        <w:rPr/>
        <w:t>on</w:t>
      </w:r>
      <w:r>
        <w:rPr>
          <w:spacing w:val="-57"/>
        </w:rPr>
        <w:t> </w:t>
      </w:r>
      <w:r>
        <w:rPr/>
        <w:t>the individual nature and differences between a University of Ibadan PhD and other Degrees.</w:t>
      </w:r>
      <w:r>
        <w:rPr>
          <w:spacing w:val="1"/>
        </w:rPr>
        <w:t> </w:t>
      </w:r>
      <w:r>
        <w:rPr/>
        <w:t>My</w:t>
      </w:r>
      <w:r>
        <w:rPr>
          <w:spacing w:val="50"/>
        </w:rPr>
        <w:t> </w:t>
      </w:r>
      <w:r>
        <w:rPr/>
        <w:t>in-depth</w:t>
      </w:r>
      <w:r>
        <w:rPr>
          <w:spacing w:val="55"/>
        </w:rPr>
        <w:t> </w:t>
      </w:r>
      <w:r>
        <w:rPr/>
        <w:t>appreciation</w:t>
      </w:r>
      <w:r>
        <w:rPr>
          <w:spacing w:val="54"/>
        </w:rPr>
        <w:t> </w:t>
      </w:r>
      <w:r>
        <w:rPr/>
        <w:t>also</w:t>
      </w:r>
      <w:r>
        <w:rPr>
          <w:spacing w:val="55"/>
        </w:rPr>
        <w:t> </w:t>
      </w:r>
      <w:r>
        <w:rPr/>
        <w:t>goes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Non-academic</w:t>
      </w:r>
      <w:r>
        <w:rPr>
          <w:spacing w:val="54"/>
        </w:rPr>
        <w:t> </w:t>
      </w:r>
      <w:r>
        <w:rPr/>
        <w:t>staff</w:t>
      </w:r>
      <w:r>
        <w:rPr>
          <w:spacing w:val="55"/>
        </w:rPr>
        <w:t> </w:t>
      </w:r>
      <w:r>
        <w:rPr/>
        <w:t>SAHEED</w:t>
      </w:r>
      <w:r>
        <w:rPr>
          <w:spacing w:val="54"/>
        </w:rPr>
        <w:t> </w:t>
      </w:r>
      <w:r>
        <w:rPr/>
        <w:t>BADMUS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Information</w:t>
      </w:r>
      <w:r>
        <w:rPr>
          <w:spacing w:val="54"/>
        </w:rPr>
        <w:t> </w:t>
      </w:r>
      <w:r>
        <w:rPr/>
        <w:t>Technology</w:t>
      </w:r>
      <w:r>
        <w:rPr>
          <w:spacing w:val="53"/>
        </w:rPr>
        <w:t> </w:t>
      </w:r>
      <w:r>
        <w:rPr/>
        <w:t>Manager</w:t>
      </w:r>
      <w:r>
        <w:rPr>
          <w:spacing w:val="55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University</w:t>
      </w:r>
      <w:r>
        <w:rPr>
          <w:spacing w:val="49"/>
        </w:rPr>
        <w:t> </w:t>
      </w:r>
      <w:r>
        <w:rPr/>
        <w:t>of</w:t>
      </w:r>
      <w:r>
        <w:rPr>
          <w:spacing w:val="55"/>
        </w:rPr>
        <w:t> </w:t>
      </w:r>
      <w:r>
        <w:rPr/>
        <w:t>Ibadan</w:t>
      </w:r>
      <w:r>
        <w:rPr>
          <w:spacing w:val="53"/>
        </w:rPr>
        <w:t> </w:t>
      </w:r>
      <w:r>
        <w:rPr/>
        <w:t>Post</w:t>
      </w:r>
      <w:r>
        <w:rPr>
          <w:spacing w:val="54"/>
        </w:rPr>
        <w:t> </w:t>
      </w:r>
      <w:r>
        <w:rPr/>
        <w:t>Graduate</w:t>
      </w:r>
      <w:r>
        <w:rPr>
          <w:spacing w:val="53"/>
        </w:rPr>
        <w:t> </w:t>
      </w:r>
      <w:r>
        <w:rPr/>
        <w:t>School,</w:t>
      </w:r>
      <w:r>
        <w:rPr>
          <w:spacing w:val="60"/>
        </w:rPr>
        <w:t> </w:t>
      </w:r>
      <w:r>
        <w:rPr/>
        <w:t>who</w:t>
      </w:r>
    </w:p>
    <w:p>
      <w:pPr>
        <w:spacing w:after="0" w:line="360" w:lineRule="auto"/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spacing w:line="360" w:lineRule="auto" w:before="60"/>
        <w:ind w:left="500" w:right="597"/>
        <w:jc w:val="both"/>
      </w:pPr>
      <w:r>
        <w:rPr/>
        <w:drawing>
          <wp:anchor distT="0" distB="0" distL="0" distR="0" allowOverlap="1" layoutInCell="1" locked="0" behindDoc="1" simplePos="0" relativeHeight="481039360">
            <wp:simplePos x="0" y="0"/>
            <wp:positionH relativeFrom="page">
              <wp:posOffset>1167993</wp:posOffset>
            </wp:positionH>
            <wp:positionV relativeFrom="paragraph">
              <wp:posOffset>1726604</wp:posOffset>
            </wp:positionV>
            <wp:extent cx="5403240" cy="534208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helped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administratively,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defense;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ANDREW</w:t>
      </w:r>
      <w:r>
        <w:rPr>
          <w:spacing w:val="1"/>
        </w:rPr>
        <w:t> </w:t>
      </w:r>
      <w:r>
        <w:rPr/>
        <w:t>ERAKRUHMEN and BABALOLA, aka “BABS” for their typically Nigerian and kind words</w:t>
      </w:r>
      <w:r>
        <w:rPr>
          <w:spacing w:val="1"/>
        </w:rPr>
        <w:t> </w:t>
      </w:r>
      <w:r>
        <w:rPr/>
        <w:t>of encouragements. To this group I must include Dr OBEN TOM aka „Tommy Toms‟ and Dr</w:t>
      </w:r>
      <w:r>
        <w:rPr>
          <w:spacing w:val="1"/>
        </w:rPr>
        <w:t> </w:t>
      </w:r>
      <w:r>
        <w:rPr/>
        <w:t>Joseph TCHOKOTE aka “BIG JOE”; two Cameroonians in the Nigerian University system</w:t>
      </w:r>
      <w:r>
        <w:rPr>
          <w:spacing w:val="1"/>
        </w:rPr>
        <w:t> </w:t>
      </w:r>
      <w:r>
        <w:rPr/>
        <w:t>who helped me through the early turbulent administrative waters at the University of Ibadan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those troubled days</w:t>
      </w:r>
      <w:r>
        <w:rPr>
          <w:spacing w:val="2"/>
        </w:rPr>
        <w:t> </w:t>
      </w:r>
      <w:r>
        <w:rPr/>
        <w:t>of 2004/2005. They</w:t>
      </w:r>
      <w:r>
        <w:rPr>
          <w:spacing w:val="-5"/>
        </w:rPr>
        <w:t> </w:t>
      </w:r>
      <w:r>
        <w:rPr/>
        <w:t>made</w:t>
      </w:r>
      <w:r>
        <w:rPr>
          <w:spacing w:val="-1"/>
        </w:rPr>
        <w:t> </w:t>
      </w:r>
      <w:r>
        <w:rPr/>
        <w:t>me feel at home, urging</w:t>
      </w:r>
      <w:r>
        <w:rPr>
          <w:spacing w:val="-2"/>
        </w:rPr>
        <w:t> </w:t>
      </w:r>
      <w:r>
        <w:rPr/>
        <w:t>me 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594"/>
        <w:jc w:val="both"/>
      </w:pPr>
      <w:r>
        <w:rPr/>
        <w:t>My sincere thanks are due to Dr Z. TCHOUNDJEU and Dr ROY-MACAULEY, who as</w:t>
      </w:r>
      <w:r>
        <w:rPr>
          <w:spacing w:val="1"/>
        </w:rPr>
        <w:t> </w:t>
      </w:r>
      <w:r>
        <w:rPr/>
        <w:t>regional coordinators of ICRAF, west and central Africa during different periods; and as my</w:t>
      </w:r>
      <w:r>
        <w:rPr>
          <w:spacing w:val="1"/>
        </w:rPr>
        <w:t> </w:t>
      </w:r>
      <w:r>
        <w:rPr/>
        <w:t>professional supervisors guided and supported me through very difficult years, ensuring that</w:t>
      </w:r>
      <w:r>
        <w:rPr>
          <w:spacing w:val="1"/>
        </w:rPr>
        <w:t> </w:t>
      </w:r>
      <w:r>
        <w:rPr/>
        <w:t>every resource at ICRAF within their control was available to help me pursue work of an</w:t>
      </w:r>
      <w:r>
        <w:rPr>
          <w:spacing w:val="1"/>
        </w:rPr>
        <w:t> </w:t>
      </w:r>
      <w:r>
        <w:rPr/>
        <w:t>international standard; to Dr BRENT SWALLOW who as head of our Global Environmental</w:t>
      </w:r>
      <w:r>
        <w:rPr>
          <w:spacing w:val="1"/>
        </w:rPr>
        <w:t> </w:t>
      </w:r>
      <w:r>
        <w:rPr/>
        <w:t>Science and Policy Program at ICRAF adopted my PhD effort and that of other staff pursuing</w:t>
      </w:r>
      <w:r>
        <w:rPr>
          <w:spacing w:val="1"/>
        </w:rPr>
        <w:t> </w:t>
      </w:r>
      <w:r>
        <w:rPr/>
        <w:t>PhDs; to PATRICE PA‟AH who as a friend and colleague facilitated my field work in the east</w:t>
      </w:r>
      <w:r>
        <w:rPr>
          <w:spacing w:val="1"/>
        </w:rPr>
        <w:t> </w:t>
      </w:r>
      <w:r>
        <w:rPr/>
        <w:t>of Cameroon;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community of CODEVIR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 carried-out</w:t>
      </w:r>
      <w:r>
        <w:rPr>
          <w:spacing w:val="1"/>
        </w:rPr>
        <w:t> </w:t>
      </w:r>
      <w:r>
        <w:rPr/>
        <w:t>my non</w:t>
      </w:r>
      <w:r>
        <w:rPr>
          <w:spacing w:val="1"/>
        </w:rPr>
        <w:t> </w:t>
      </w:r>
      <w:r>
        <w:rPr/>
        <w:t>timber forest</w:t>
      </w:r>
      <w:r>
        <w:rPr>
          <w:spacing w:val="1"/>
        </w:rPr>
        <w:t> </w:t>
      </w:r>
      <w:r>
        <w:rPr/>
        <w:t>products quantification work. Special thanks go to Mr. AMBESE GASTON, the Baka Pygmy</w:t>
      </w:r>
      <w:r>
        <w:rPr>
          <w:spacing w:val="1"/>
        </w:rPr>
        <w:t> </w:t>
      </w:r>
      <w:r>
        <w:rPr/>
        <w:t>Gentleman who helped me see the folly of applying classical forest inventory methods for</w:t>
      </w:r>
      <w:r>
        <w:rPr>
          <w:spacing w:val="1"/>
        </w:rPr>
        <w:t> </w:t>
      </w:r>
      <w:r>
        <w:rPr/>
        <w:t>NTFPs in a real-life situation,</w:t>
      </w:r>
      <w:r>
        <w:rPr>
          <w:spacing w:val="1"/>
        </w:rPr>
        <w:t> </w:t>
      </w:r>
      <w:r>
        <w:rPr/>
        <w:t>and set me off to re-discover the work of Professor J</w:t>
      </w:r>
      <w:r>
        <w:rPr>
          <w:spacing w:val="60"/>
        </w:rPr>
        <w:t> </w:t>
      </w:r>
      <w:r>
        <w:rPr/>
        <w:t>WONG</w:t>
      </w:r>
      <w:r>
        <w:rPr>
          <w:spacing w:val="1"/>
        </w:rPr>
        <w:t> </w:t>
      </w:r>
      <w:r>
        <w:rPr/>
        <w:t>then of Bangor University - UK, my Alma Mata, thus laying the foundation for C-BSAMS (P</w:t>
      </w:r>
      <w:r>
        <w:rPr>
          <w:spacing w:val="1"/>
        </w:rPr>
        <w:t> </w:t>
      </w:r>
      <w:r>
        <w:rPr/>
        <w:t>Mbile</w:t>
      </w:r>
      <w:r>
        <w:rPr>
          <w:spacing w:val="-1"/>
        </w:rPr>
        <w:t> </w:t>
      </w:r>
      <w:r>
        <w:rPr/>
        <w:t>et al, 2006)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concept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developed, published and tested</w:t>
      </w:r>
      <w:r>
        <w:rPr>
          <w:spacing w:val="-1"/>
        </w:rPr>
        <w:t> </w:t>
      </w:r>
      <w:r>
        <w:rPr/>
        <w:t>as a part of</w:t>
      </w:r>
      <w:r>
        <w:rPr>
          <w:spacing w:val="-1"/>
        </w:rPr>
        <w:t> </w:t>
      </w:r>
      <w:r>
        <w:rPr/>
        <w:t>this thesis.</w:t>
      </w:r>
    </w:p>
    <w:p>
      <w:pPr>
        <w:pStyle w:val="BodyText"/>
        <w:spacing w:line="360" w:lineRule="auto" w:before="1"/>
        <w:ind w:left="500" w:right="593"/>
        <w:jc w:val="both"/>
      </w:pPr>
      <w:r>
        <w:rPr/>
        <w:t>My unreserved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 „ICRAF</w:t>
      </w:r>
      <w:r>
        <w:rPr>
          <w:spacing w:val="1"/>
        </w:rPr>
        <w:t> </w:t>
      </w:r>
      <w:r>
        <w:rPr/>
        <w:t>Family‟</w:t>
      </w:r>
      <w:r>
        <w:rPr>
          <w:spacing w:val="1"/>
        </w:rPr>
        <w:t> </w:t>
      </w:r>
      <w:r>
        <w:rPr/>
        <w:t>Yaoundé;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ANN</w:t>
      </w:r>
      <w:r>
        <w:rPr>
          <w:spacing w:val="1"/>
        </w:rPr>
        <w:t> </w:t>
      </w:r>
      <w:r>
        <w:rPr/>
        <w:t>DEGRANDE,</w:t>
      </w:r>
      <w:r>
        <w:rPr>
          <w:spacing w:val="1"/>
        </w:rPr>
        <w:t> </w:t>
      </w:r>
      <w:r>
        <w:rPr/>
        <w:t>CAROLE</w:t>
      </w:r>
      <w:r>
        <w:rPr>
          <w:spacing w:val="1"/>
        </w:rPr>
        <w:t> </w:t>
      </w:r>
      <w:r>
        <w:rPr/>
        <w:t>BIKOUE,</w:t>
      </w:r>
      <w:r>
        <w:rPr>
          <w:spacing w:val="1"/>
        </w:rPr>
        <w:t> </w:t>
      </w:r>
      <w:r>
        <w:rPr/>
        <w:t>AICHA</w:t>
      </w:r>
      <w:r>
        <w:rPr>
          <w:spacing w:val="1"/>
        </w:rPr>
        <w:t> </w:t>
      </w:r>
      <w:r>
        <w:rPr/>
        <w:t>MANJELI,</w:t>
      </w:r>
      <w:r>
        <w:rPr>
          <w:spacing w:val="1"/>
        </w:rPr>
        <w:t> </w:t>
      </w:r>
      <w:r>
        <w:rPr/>
        <w:t>NDJOMO-ABANDA</w:t>
      </w:r>
      <w:r>
        <w:rPr>
          <w:spacing w:val="1"/>
        </w:rPr>
        <w:t> </w:t>
      </w:r>
      <w:r>
        <w:rPr/>
        <w:t>GILBERT,</w:t>
      </w:r>
      <w:r>
        <w:rPr>
          <w:spacing w:val="1"/>
        </w:rPr>
        <w:t> </w:t>
      </w:r>
      <w:r>
        <w:rPr/>
        <w:t>JULES</w:t>
      </w:r>
      <w:r>
        <w:rPr>
          <w:spacing w:val="1"/>
        </w:rPr>
        <w:t> </w:t>
      </w:r>
      <w:r>
        <w:rPr/>
        <w:t>NTCHOUMBOUBE, PhD Fellow DIVINE FOUNDJEM TITA, Dr E. ASAAH, CHARLY</w:t>
      </w:r>
      <w:r>
        <w:rPr>
          <w:spacing w:val="1"/>
        </w:rPr>
        <w:t> </w:t>
      </w:r>
      <w:r>
        <w:rPr/>
        <w:t>FACHEUX, PhD Fellows ALAIN TSOBENG and CHARLIE MBOSSO, BESINGI NARIUS,</w:t>
      </w:r>
      <w:r>
        <w:rPr>
          <w:spacing w:val="1"/>
        </w:rPr>
        <w:t> </w:t>
      </w:r>
      <w:r>
        <w:rPr/>
        <w:t>GEORGE</w:t>
      </w:r>
      <w:r>
        <w:rPr>
          <w:spacing w:val="30"/>
        </w:rPr>
        <w:t> </w:t>
      </w:r>
      <w:r>
        <w:rPr/>
        <w:t>LANGSI,</w:t>
      </w:r>
      <w:r>
        <w:rPr>
          <w:spacing w:val="32"/>
        </w:rPr>
        <w:t> </w:t>
      </w:r>
      <w:r>
        <w:rPr/>
        <w:t>Dr</w:t>
      </w:r>
      <w:r>
        <w:rPr>
          <w:spacing w:val="28"/>
        </w:rPr>
        <w:t> </w:t>
      </w:r>
      <w:r>
        <w:rPr/>
        <w:t>HONORE</w:t>
      </w:r>
      <w:r>
        <w:rPr>
          <w:spacing w:val="30"/>
        </w:rPr>
        <w:t> </w:t>
      </w:r>
      <w:r>
        <w:rPr/>
        <w:t>TABUNA,</w:t>
      </w:r>
      <w:r>
        <w:rPr>
          <w:spacing w:val="31"/>
        </w:rPr>
        <w:t> </w:t>
      </w:r>
      <w:r>
        <w:rPr/>
        <w:t>Dr</w:t>
      </w:r>
      <w:r>
        <w:rPr>
          <w:spacing w:val="28"/>
        </w:rPr>
        <w:t> </w:t>
      </w:r>
      <w:r>
        <w:rPr/>
        <w:t>M-L</w:t>
      </w:r>
      <w:r>
        <w:rPr>
          <w:spacing w:val="28"/>
        </w:rPr>
        <w:t> </w:t>
      </w:r>
      <w:r>
        <w:rPr/>
        <w:t>MPECK</w:t>
      </w:r>
      <w:r>
        <w:rPr>
          <w:spacing w:val="28"/>
        </w:rPr>
        <w:t> </w:t>
      </w:r>
      <w:r>
        <w:rPr/>
        <w:t>NYEMECK,</w:t>
      </w:r>
      <w:r>
        <w:rPr>
          <w:spacing w:val="30"/>
        </w:rPr>
        <w:t> </w:t>
      </w:r>
      <w:r>
        <w:rPr/>
        <w:t>Dr</w:t>
      </w:r>
      <w:r>
        <w:rPr>
          <w:spacing w:val="28"/>
        </w:rPr>
        <w:t> </w:t>
      </w:r>
      <w:r>
        <w:rPr/>
        <w:t>M-L</w:t>
      </w:r>
    </w:p>
    <w:p>
      <w:pPr>
        <w:pStyle w:val="BodyText"/>
        <w:spacing w:line="360" w:lineRule="auto" w:before="1"/>
        <w:ind w:left="500" w:right="591"/>
        <w:jc w:val="both"/>
      </w:pPr>
      <w:r>
        <w:rPr/>
        <w:t>TIENTCHEU and THADEES SADO, who provided internal, informal, critical reviews of my</w:t>
      </w:r>
      <w:r>
        <w:rPr>
          <w:spacing w:val="1"/>
        </w:rPr>
        <w:t> </w:t>
      </w:r>
      <w:r>
        <w:rPr/>
        <w:t>often original, even unorthodox, but never timid research concepts. I also include colleagues of</w:t>
      </w:r>
      <w:r>
        <w:rPr>
          <w:spacing w:val="-57"/>
        </w:rPr>
        <w:t> </w:t>
      </w:r>
      <w:r>
        <w:rPr/>
        <w:t>the Center for International Forestry Research – CIFOR, who helped me test aspects of my</w:t>
      </w:r>
      <w:r>
        <w:rPr>
          <w:spacing w:val="1"/>
        </w:rPr>
        <w:t> </w:t>
      </w:r>
      <w:r>
        <w:rPr/>
        <w:t>methods during the pilot phase of the “willingness to accept taxation” survey and with whom I</w:t>
      </w:r>
      <w:r>
        <w:rPr>
          <w:spacing w:val="1"/>
        </w:rPr>
        <w:t> </w:t>
      </w:r>
      <w:r>
        <w:rPr/>
        <w:t>continued interacting until my defense.</w:t>
      </w:r>
      <w:r>
        <w:rPr>
          <w:spacing w:val="1"/>
        </w:rPr>
        <w:t> </w:t>
      </w:r>
      <w:r>
        <w:rPr/>
        <w:t>My thanks go to Dr ALAIN ATANGANA (Alberta</w:t>
      </w:r>
      <w:r>
        <w:rPr>
          <w:spacing w:val="1"/>
        </w:rPr>
        <w:t> </w:t>
      </w:r>
      <w:r>
        <w:rPr/>
        <w:t>University, Canada)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 MICHEL NDOUMBE</w:t>
      </w:r>
      <w:r>
        <w:rPr>
          <w:spacing w:val="1"/>
        </w:rPr>
        <w:t> </w:t>
      </w:r>
      <w:r>
        <w:rPr/>
        <w:t>(Institute of Agriculture</w:t>
      </w:r>
      <w:r>
        <w:rPr>
          <w:spacing w:val="1"/>
        </w:rPr>
        <w:t> </w:t>
      </w:r>
      <w:r>
        <w:rPr/>
        <w:t>Research and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Yaoundé,</w:t>
      </w:r>
      <w:r>
        <w:rPr>
          <w:spacing w:val="1"/>
        </w:rPr>
        <w:t> </w:t>
      </w:r>
      <w:r>
        <w:rPr/>
        <w:t>Cameroon)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patiently,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reviewed,</w:t>
      </w:r>
      <w:r>
        <w:rPr>
          <w:spacing w:val="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my</w:t>
      </w:r>
      <w:r>
        <w:rPr>
          <w:spacing w:val="-3"/>
        </w:rPr>
        <w:t> </w:t>
      </w:r>
      <w:r>
        <w:rPr/>
        <w:t>choice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statistical</w:t>
      </w:r>
      <w:r>
        <w:rPr>
          <w:spacing w:val="2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and tests.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cannot thank</w:t>
      </w:r>
      <w:r>
        <w:rPr>
          <w:spacing w:val="-1"/>
        </w:rPr>
        <w:t> </w:t>
      </w:r>
      <w:r>
        <w:rPr/>
        <w:t>them enough.</w:t>
      </w:r>
    </w:p>
    <w:p>
      <w:pPr>
        <w:spacing w:after="0" w:line="360" w:lineRule="auto"/>
        <w:jc w:val="both"/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spacing w:line="360" w:lineRule="auto" w:before="75"/>
        <w:ind w:left="500" w:right="592"/>
        <w:jc w:val="both"/>
      </w:pPr>
      <w:r>
        <w:rPr/>
        <w:drawing>
          <wp:anchor distT="0" distB="0" distL="0" distR="0" allowOverlap="1" layoutInCell="1" locked="0" behindDoc="1" simplePos="0" relativeHeight="481039872">
            <wp:simplePos x="0" y="0"/>
            <wp:positionH relativeFrom="page">
              <wp:posOffset>1167993</wp:posOffset>
            </wp:positionH>
            <wp:positionV relativeFrom="paragraph">
              <wp:posOffset>1472477</wp:posOffset>
            </wp:positionV>
            <wp:extent cx="5403240" cy="5342080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following helped develop my research proposal and provided addition on-request back-up.</w:t>
      </w:r>
      <w:r>
        <w:rPr>
          <w:spacing w:val="-57"/>
        </w:rPr>
        <w:t> </w:t>
      </w:r>
      <w:r>
        <w:rPr/>
        <w:t>Professor RANDALL KRAMER of Duke University, USA</w:t>
      </w:r>
      <w:r>
        <w:rPr>
          <w:spacing w:val="1"/>
        </w:rPr>
        <w:t> </w:t>
      </w:r>
      <w:r>
        <w:rPr/>
        <w:t>who as a part of Dr BRENT</w:t>
      </w:r>
      <w:r>
        <w:rPr>
          <w:spacing w:val="1"/>
        </w:rPr>
        <w:t> </w:t>
      </w:r>
      <w:r>
        <w:rPr/>
        <w:t>SWALLOW‟s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„science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review‟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ICRAF‟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additional options for achieving statistical robustness and transitioning from a targeted sample</w:t>
      </w:r>
      <w:r>
        <w:rPr>
          <w:spacing w:val="1"/>
        </w:rPr>
        <w:t> </w:t>
      </w:r>
      <w:r>
        <w:rPr/>
        <w:t>size for the „willingness to accept taxation” analyses; to a probabilistic one. To Dr ROB</w:t>
      </w:r>
      <w:r>
        <w:rPr>
          <w:spacing w:val="1"/>
        </w:rPr>
        <w:t> </w:t>
      </w:r>
      <w:r>
        <w:rPr/>
        <w:t>KOZAK and Dr J TIMKO of the University of British Columbia – Canada, who independently</w:t>
      </w:r>
      <w:r>
        <w:rPr>
          <w:spacing w:val="-57"/>
        </w:rPr>
        <w:t> </w:t>
      </w:r>
      <w:r>
        <w:rPr/>
        <w:t>helped co-review my thesis statement; to the Conservation Strategy Fund (CSF), and its 2005</w:t>
      </w:r>
      <w:r>
        <w:rPr>
          <w:spacing w:val="1"/>
        </w:rPr>
        <w:t> </w:t>
      </w:r>
      <w:r>
        <w:rPr/>
        <w:t>training team; Director, Kim Bonine, Dr David Johnson, Dr Sarah Cobrero, Dr John Dixon, Dr</w:t>
      </w:r>
      <w:r>
        <w:rPr>
          <w:spacing w:val="1"/>
        </w:rPr>
        <w:t> </w:t>
      </w:r>
      <w:r>
        <w:rPr/>
        <w:t>Greshen</w:t>
      </w:r>
      <w:r>
        <w:rPr>
          <w:spacing w:val="1"/>
        </w:rPr>
        <w:t> </w:t>
      </w:r>
      <w:r>
        <w:rPr/>
        <w:t>Daly,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micro-economics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economics legends is a once-in-a-life-time event. This CSF course provided 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dependable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contacts that I was able to use through-out my PhD thesis work. I thank Dr RAVI PRABHU</w:t>
      </w:r>
      <w:r>
        <w:rPr>
          <w:spacing w:val="1"/>
        </w:rPr>
        <w:t> </w:t>
      </w:r>
      <w:r>
        <w:rPr/>
        <w:t>(then of CIFOR), a mentor and Dr TCHOUNDJEU of ICRAF who together supported my</w:t>
      </w:r>
      <w:r>
        <w:rPr>
          <w:spacing w:val="1"/>
        </w:rPr>
        <w:t> </w:t>
      </w:r>
      <w:r>
        <w:rPr/>
        <w:t>participation in the CSF-organized, environmental economics training at Stanford University,</w:t>
      </w:r>
      <w:r>
        <w:rPr>
          <w:spacing w:val="1"/>
        </w:rPr>
        <w:t> </w:t>
      </w:r>
      <w:r>
        <w:rPr/>
        <w:t>USA in 2005. I later won the 2009 Alumni Scholarship and awarded it to my ICRAF colleague</w:t>
      </w:r>
      <w:r>
        <w:rPr>
          <w:spacing w:val="-57"/>
        </w:rPr>
        <w:t> </w:t>
      </w:r>
      <w:r>
        <w:rPr/>
        <w:t>CHARLY</w:t>
      </w:r>
      <w:r>
        <w:rPr>
          <w:spacing w:val="1"/>
        </w:rPr>
        <w:t> </w:t>
      </w:r>
      <w:r>
        <w:rPr/>
        <w:t>FACHEUX,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Heartland</w:t>
      </w:r>
      <w:r>
        <w:rPr>
          <w:spacing w:val="1"/>
        </w:rPr>
        <w:t> </w:t>
      </w:r>
      <w:r>
        <w:rPr/>
        <w:t>Director,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 Congo.</w:t>
      </w:r>
    </w:p>
    <w:p>
      <w:pPr>
        <w:pStyle w:val="BodyText"/>
        <w:spacing w:line="360" w:lineRule="auto"/>
        <w:ind w:left="500" w:right="595"/>
        <w:jc w:val="both"/>
      </w:pPr>
      <w:r>
        <w:rPr/>
        <w:t>I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Cameroonians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Yaoundé,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questionnaire on „willingness to accept taxation” for biodiversity conservation and the curious</w:t>
      </w:r>
      <w:r>
        <w:rPr>
          <w:spacing w:val="1"/>
        </w:rPr>
        <w:t> </w:t>
      </w:r>
      <w:r>
        <w:rPr/>
        <w:t>idea of asking Cameroonians if they would be willing to pay for biodiversity conservation –</w:t>
      </w:r>
      <w:r>
        <w:rPr>
          <w:spacing w:val="1"/>
        </w:rPr>
        <w:t> </w:t>
      </w:r>
      <w:r>
        <w:rPr/>
        <w:t>more so during the first three months of 2008 that saw taxi strikes and street riots in major</w:t>
      </w:r>
      <w:r>
        <w:rPr>
          <w:spacing w:val="1"/>
        </w:rPr>
        <w:t> </w:t>
      </w:r>
      <w:r>
        <w:rPr/>
        <w:t>Cameroonian cities over fuel prices! Their sometimes incredulous responses and comments</w:t>
      </w:r>
      <w:r>
        <w:rPr>
          <w:spacing w:val="1"/>
        </w:rPr>
        <w:t> </w:t>
      </w:r>
      <w:r>
        <w:rPr/>
        <w:t>greatly</w:t>
      </w:r>
      <w:r>
        <w:rPr>
          <w:spacing w:val="-5"/>
        </w:rPr>
        <w:t> </w:t>
      </w:r>
      <w:r>
        <w:rPr/>
        <w:t>enriched the process, especially</w:t>
      </w:r>
      <w:r>
        <w:rPr>
          <w:spacing w:val="-5"/>
        </w:rPr>
        <w:t> </w:t>
      </w:r>
      <w:r>
        <w:rPr/>
        <w:t>my</w:t>
      </w:r>
      <w:r>
        <w:rPr>
          <w:spacing w:val="-5"/>
        </w:rPr>
        <w:t> </w:t>
      </w:r>
      <w:r>
        <w:rPr/>
        <w:t>pilot.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00" w:right="598"/>
        <w:jc w:val="both"/>
      </w:pPr>
      <w:r>
        <w:rPr/>
        <w:t>I thank my lawn tennis club members at Nkolbisson, Yaoundé, Cameroon, M. WONGIBE</w:t>
      </w:r>
      <w:r>
        <w:rPr>
          <w:spacing w:val="1"/>
        </w:rPr>
        <w:t> </w:t>
      </w:r>
      <w:r>
        <w:rPr/>
        <w:t>EMMANUEL, M. MANGA, Dr MITCHEL NDOUMBE and Dr KETCHA where the idea to</w:t>
      </w:r>
      <w:r>
        <w:rPr>
          <w:spacing w:val="1"/>
        </w:rPr>
        <w:t> </w:t>
      </w:r>
      <w:r>
        <w:rPr/>
        <w:t>pursue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PhD was probably</w:t>
      </w:r>
      <w:r>
        <w:rPr>
          <w:spacing w:val="-4"/>
        </w:rPr>
        <w:t> </w:t>
      </w:r>
      <w:r>
        <w:rPr/>
        <w:t>hatched.</w:t>
      </w:r>
    </w:p>
    <w:p>
      <w:pPr>
        <w:pStyle w:val="BodyText"/>
        <w:spacing w:line="360" w:lineRule="auto"/>
        <w:ind w:left="500" w:right="593"/>
        <w:jc w:val="both"/>
      </w:pPr>
      <w:r>
        <w:rPr/>
        <w:t>My final thanks go to my wife Mrs. AYI MBILE, nee CHOUPO BOKOSSAH, Dr HENRY</w:t>
      </w:r>
      <w:r>
        <w:rPr>
          <w:spacing w:val="1"/>
        </w:rPr>
        <w:t> </w:t>
      </w:r>
      <w:r>
        <w:rPr/>
        <w:t>NJAKOI of Heifer International, Cameroon, Dr Z. TCHOUNDJEU, Mr. JOHN E. EKUE, my</w:t>
      </w:r>
      <w:r>
        <w:rPr>
          <w:spacing w:val="1"/>
        </w:rPr>
        <w:t> </w:t>
      </w:r>
      <w:r>
        <w:rPr/>
        <w:t>Brothers, sisters and mother and in particular HON, CHIEF N.N. MBILE Jr. These individuals</w:t>
      </w:r>
      <w:r>
        <w:rPr>
          <w:spacing w:val="1"/>
        </w:rPr>
        <w:t> </w:t>
      </w:r>
      <w:r>
        <w:rPr/>
        <w:t>helped me financially, in very difficult but critical moments towards completion of this work,</w:t>
      </w:r>
      <w:r>
        <w:rPr>
          <w:spacing w:val="1"/>
        </w:rPr>
        <w:t> </w:t>
      </w:r>
      <w:r>
        <w:rPr/>
        <w:t>travelling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Ibadan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live</w:t>
      </w:r>
      <w:r>
        <w:rPr>
          <w:spacing w:val="19"/>
        </w:rPr>
        <w:t> </w:t>
      </w:r>
      <w:r>
        <w:rPr/>
        <w:t>in</w:t>
      </w:r>
      <w:r>
        <w:rPr>
          <w:spacing w:val="23"/>
        </w:rPr>
        <w:t> </w:t>
      </w:r>
      <w:r>
        <w:rPr/>
        <w:t>student</w:t>
      </w:r>
      <w:r>
        <w:rPr>
          <w:spacing w:val="20"/>
        </w:rPr>
        <w:t> </w:t>
      </w:r>
      <w:r>
        <w:rPr/>
        <w:t>halls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kinds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guest</w:t>
      </w:r>
      <w:r>
        <w:rPr>
          <w:spacing w:val="21"/>
        </w:rPr>
        <w:t> </w:t>
      </w:r>
      <w:r>
        <w:rPr/>
        <w:t>houses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present</w:t>
      </w:r>
      <w:r>
        <w:rPr>
          <w:spacing w:val="22"/>
        </w:rPr>
        <w:t> </w:t>
      </w:r>
      <w:r>
        <w:rPr/>
        <w:t>my</w:t>
      </w:r>
    </w:p>
    <w:p>
      <w:pPr>
        <w:spacing w:after="0" w:line="360" w:lineRule="auto"/>
        <w:jc w:val="both"/>
        <w:sectPr>
          <w:pgSz w:w="12240" w:h="15840"/>
          <w:pgMar w:header="0" w:footer="967" w:top="1280" w:bottom="1160" w:left="1120" w:right="840"/>
        </w:sectPr>
      </w:pPr>
    </w:p>
    <w:p>
      <w:pPr>
        <w:pStyle w:val="BodyText"/>
        <w:spacing w:line="360" w:lineRule="auto" w:before="60"/>
        <w:ind w:left="500" w:right="599"/>
        <w:jc w:val="both"/>
      </w:pPr>
      <w:r>
        <w:rPr/>
        <w:t>proposal,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seminars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departmental</w:t>
      </w:r>
      <w:r>
        <w:rPr>
          <w:spacing w:val="1"/>
        </w:rPr>
        <w:t> </w:t>
      </w:r>
      <w:r>
        <w:rPr/>
        <w:t>Staff–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constituting</w:t>
      </w:r>
      <w:r>
        <w:rPr>
          <w:spacing w:val="-4"/>
        </w:rPr>
        <w:t> </w:t>
      </w:r>
      <w:r>
        <w:rPr/>
        <w:t>the rigors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PhD at 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Ibadan.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00" w:right="594"/>
        <w:jc w:val="both"/>
      </w:pPr>
      <w:r>
        <w:rPr/>
        <w:drawing>
          <wp:anchor distT="0" distB="0" distL="0" distR="0" allowOverlap="1" layoutInCell="1" locked="0" behindDoc="1" simplePos="0" relativeHeight="481040384">
            <wp:simplePos x="0" y="0"/>
            <wp:positionH relativeFrom="page">
              <wp:posOffset>1167993</wp:posOffset>
            </wp:positionH>
            <wp:positionV relativeFrom="paragraph">
              <wp:posOffset>898818</wp:posOffset>
            </wp:positionV>
            <wp:extent cx="5403240" cy="5342080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 thanks go to my current employer, the WORLD RESOURCES INSTITUTE (WRI),</w:t>
      </w:r>
      <w:r>
        <w:rPr>
          <w:spacing w:val="1"/>
        </w:rPr>
        <w:t> </w:t>
      </w:r>
      <w:r>
        <w:rPr/>
        <w:t>Washington, DC, USA, and in particular, Dr FRED STOLLE and CRAIG HANSON of the</w:t>
      </w:r>
      <w:r>
        <w:rPr>
          <w:spacing w:val="1"/>
        </w:rPr>
        <w:t> </w:t>
      </w:r>
      <w:r>
        <w:rPr/>
        <w:t>People and Ecosystems Program for their support; to VIVIAN FONG, TONIA GARNETT and</w:t>
      </w:r>
      <w:r>
        <w:rPr>
          <w:spacing w:val="-57"/>
        </w:rPr>
        <w:t> </w:t>
      </w:r>
      <w:r>
        <w:rPr/>
        <w:t>STEVE BARKER of Human resources, Finance and Administration. It is this WRI team and</w:t>
      </w:r>
      <w:r>
        <w:rPr>
          <w:spacing w:val="1"/>
        </w:rPr>
        <w:t> </w:t>
      </w:r>
      <w:r>
        <w:rPr/>
        <w:t>others who support them</w:t>
      </w:r>
      <w:r>
        <w:rPr>
          <w:spacing w:val="1"/>
        </w:rPr>
        <w:t> </w:t>
      </w:r>
      <w:r>
        <w:rPr/>
        <w:t>who and helped set me up finally on the road to a</w:t>
      </w:r>
      <w:r>
        <w:rPr>
          <w:spacing w:val="1"/>
        </w:rPr>
        <w:t> </w:t>
      </w:r>
      <w:r>
        <w:rPr/>
        <w:t>defense of this</w:t>
      </w:r>
      <w:r>
        <w:rPr>
          <w:spacing w:val="1"/>
        </w:rPr>
        <w:t> </w:t>
      </w:r>
      <w:r>
        <w:rPr/>
        <w:t>thesis that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cherished</w:t>
      </w:r>
      <w:r>
        <w:rPr>
          <w:spacing w:val="-1"/>
        </w:rPr>
        <w:t> </w:t>
      </w:r>
      <w:r>
        <w:rPr/>
        <w:t>and worked so hard</w:t>
      </w:r>
      <w:r>
        <w:rPr>
          <w:spacing w:val="1"/>
        </w:rPr>
        <w:t> </w:t>
      </w:r>
      <w:r>
        <w:rPr/>
        <w:t>for.</w:t>
      </w:r>
    </w:p>
    <w:p>
      <w:pPr>
        <w:pStyle w:val="BodyText"/>
        <w:spacing w:line="360" w:lineRule="auto" w:before="1"/>
        <w:ind w:left="500" w:right="596"/>
        <w:jc w:val="both"/>
      </w:pPr>
      <w:r>
        <w:rPr/>
        <w:t>As final words, all errors in this work are mine and I apologize deeply to those who helped me</w:t>
      </w:r>
      <w:r>
        <w:rPr>
          <w:spacing w:val="1"/>
        </w:rPr>
        <w:t> </w:t>
      </w:r>
      <w:r>
        <w:rPr/>
        <w:t>even in a small way, but whose names and story I have forgotten to tell. It has been eight long</w:t>
      </w:r>
      <w:r>
        <w:rPr>
          <w:spacing w:val="1"/>
        </w:rPr>
        <w:t> </w:t>
      </w:r>
      <w:r>
        <w:rPr/>
        <w:t>years.</w:t>
      </w:r>
    </w:p>
    <w:p>
      <w:pPr>
        <w:spacing w:after="0" w:line="360" w:lineRule="auto"/>
        <w:jc w:val="both"/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28"/>
        <w:ind w:left="356" w:right="455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500" w:right="600"/>
      </w:pPr>
      <w:r>
        <w:rPr/>
        <w:drawing>
          <wp:anchor distT="0" distB="0" distL="0" distR="0" allowOverlap="1" layoutInCell="1" locked="0" behindDoc="1" simplePos="0" relativeHeight="481040896">
            <wp:simplePos x="0" y="0"/>
            <wp:positionH relativeFrom="page">
              <wp:posOffset>1167993</wp:posOffset>
            </wp:positionH>
            <wp:positionV relativeFrom="paragraph">
              <wp:posOffset>296838</wp:posOffset>
            </wp:positionV>
            <wp:extent cx="5403240" cy="5342080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2"/>
        </w:rPr>
        <w:t> </w:t>
      </w:r>
      <w:r>
        <w:rPr/>
        <w:t>certify</w:t>
      </w:r>
      <w:r>
        <w:rPr>
          <w:spacing w:val="-2"/>
        </w:rPr>
        <w:t> </w:t>
      </w:r>
      <w:r>
        <w:rPr/>
        <w:t>that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work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</w:t>
      </w:r>
      <w:r>
        <w:rPr>
          <w:spacing w:val="4"/>
        </w:rPr>
        <w:t> </w:t>
      </w:r>
      <w:r>
        <w:rPr/>
        <w:t>by</w:t>
      </w:r>
      <w:r>
        <w:rPr>
          <w:spacing w:val="3"/>
        </w:rPr>
        <w:t> </w:t>
      </w:r>
      <w:r>
        <w:rPr/>
        <w:t>Peter</w:t>
      </w:r>
      <w:r>
        <w:rPr>
          <w:spacing w:val="2"/>
        </w:rPr>
        <w:t> </w:t>
      </w:r>
      <w:r>
        <w:rPr/>
        <w:t>Ngembeni</w:t>
      </w:r>
      <w:r>
        <w:rPr>
          <w:spacing w:val="5"/>
        </w:rPr>
        <w:t> </w:t>
      </w:r>
      <w:r>
        <w:rPr/>
        <w:t>MBILE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Department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Forest</w:t>
      </w:r>
      <w:r>
        <w:rPr>
          <w:spacing w:val="-57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Management,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Ibadan,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500"/>
      </w:pPr>
      <w:r>
        <w:rPr/>
        <w:t>……………………………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spacing w:before="1"/>
        <w:ind w:left="500"/>
      </w:pPr>
      <w:r>
        <w:rPr/>
        <w:t>SUPERVISOR</w:t>
      </w:r>
    </w:p>
    <w:p>
      <w:pPr>
        <w:pStyle w:val="BodyText"/>
        <w:spacing w:before="132"/>
        <w:ind w:left="500" w:right="5964"/>
      </w:pPr>
      <w:r>
        <w:rPr/>
        <w:t>Professor</w:t>
      </w:r>
      <w:r>
        <w:rPr>
          <w:spacing w:val="-4"/>
        </w:rPr>
        <w:t> </w:t>
      </w:r>
      <w:r>
        <w:rPr/>
        <w:t>Labode</w:t>
      </w:r>
      <w:r>
        <w:rPr>
          <w:spacing w:val="-5"/>
        </w:rPr>
        <w:t> </w:t>
      </w:r>
      <w:r>
        <w:rPr/>
        <w:t>Popoola,</w:t>
      </w:r>
      <w:r>
        <w:rPr>
          <w:spacing w:val="-5"/>
        </w:rPr>
        <w:t> </w:t>
      </w:r>
      <w:r>
        <w:rPr/>
        <w:t>PhD,</w:t>
      </w:r>
      <w:r>
        <w:rPr>
          <w:spacing w:val="-4"/>
        </w:rPr>
        <w:t> </w:t>
      </w:r>
      <w:r>
        <w:rPr/>
        <w:t>FFAN</w:t>
      </w:r>
      <w:r>
        <w:rPr>
          <w:spacing w:val="-57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 Economics,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500"/>
      </w:pPr>
      <w:r>
        <w:rPr/>
        <w:t>Title</w:t>
      </w:r>
      <w:r>
        <w:rPr>
          <w:spacing w:val="-2"/>
        </w:rPr>
        <w:t> </w:t>
      </w:r>
      <w:r>
        <w:rPr/>
        <w:t>page</w:t>
      </w:r>
    </w:p>
    <w:p>
      <w:pPr>
        <w:pStyle w:val="Heading3"/>
        <w:spacing w:before="90"/>
        <w:ind w:left="500"/>
      </w:pPr>
      <w:r>
        <w:rPr>
          <w:b w:val="0"/>
        </w:rPr>
        <w:br w:type="column"/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202"/>
        <w:ind w:left="500"/>
      </w:pPr>
      <w:r>
        <w:rPr/>
        <w:t>Page</w:t>
      </w:r>
      <w:r>
        <w:rPr>
          <w:spacing w:val="-1"/>
        </w:rPr>
        <w:t> </w:t>
      </w:r>
      <w:r>
        <w:rPr/>
        <w:t>No.</w:t>
      </w:r>
    </w:p>
    <w:p>
      <w:pPr>
        <w:spacing w:after="0"/>
        <w:sectPr>
          <w:type w:val="continuous"/>
          <w:pgSz w:w="12240" w:h="15840"/>
          <w:pgMar w:top="1000" w:bottom="280" w:left="1120" w:right="840"/>
          <w:cols w:num="3" w:equalWidth="0">
            <w:col w:w="1506" w:space="1789"/>
            <w:col w:w="3127" w:space="969"/>
            <w:col w:w="2889"/>
          </w:cols>
        </w:sectPr>
      </w:pPr>
    </w:p>
    <w:p>
      <w:pPr>
        <w:pStyle w:val="BodyText"/>
        <w:tabs>
          <w:tab w:pos="8582" w:val="right" w:leader="dot"/>
        </w:tabs>
        <w:spacing w:before="139"/>
        <w:ind w:left="500"/>
      </w:pPr>
      <w:r>
        <w:rPr/>
        <w:t>Dedication</w:t>
        <w:tab/>
        <w:t>i</w:t>
      </w:r>
    </w:p>
    <w:p>
      <w:pPr>
        <w:pStyle w:val="BodyText"/>
        <w:tabs>
          <w:tab w:pos="8589" w:val="right" w:leader="dot"/>
        </w:tabs>
        <w:spacing w:before="137"/>
        <w:ind w:left="500"/>
      </w:pPr>
      <w:r>
        <w:rPr/>
        <w:drawing>
          <wp:anchor distT="0" distB="0" distL="0" distR="0" allowOverlap="1" layoutInCell="1" locked="0" behindDoc="1" simplePos="0" relativeHeight="481041408">
            <wp:simplePos x="0" y="0"/>
            <wp:positionH relativeFrom="page">
              <wp:posOffset>1167993</wp:posOffset>
            </wp:positionH>
            <wp:positionV relativeFrom="paragraph">
              <wp:posOffset>197905</wp:posOffset>
            </wp:positionV>
            <wp:extent cx="5403240" cy="5342080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Abstract</w:t>
        <w:tab/>
        <w:t>ii</w:t>
      </w:r>
    </w:p>
    <w:p>
      <w:pPr>
        <w:pStyle w:val="BodyText"/>
        <w:tabs>
          <w:tab w:pos="8729" w:val="right" w:leader="dot"/>
        </w:tabs>
        <w:spacing w:before="139"/>
        <w:ind w:left="500"/>
      </w:pPr>
      <w:r>
        <w:rPr/>
        <w:t>Acknowledgement</w:t>
        <w:tab/>
        <w:t>iv</w:t>
      </w:r>
    </w:p>
    <w:p>
      <w:pPr>
        <w:pStyle w:val="BodyText"/>
        <w:tabs>
          <w:tab w:pos="8741" w:val="right" w:leader="dot"/>
        </w:tabs>
        <w:spacing w:before="137"/>
        <w:ind w:left="500"/>
      </w:pPr>
      <w:r>
        <w:rPr/>
        <w:t>Certification</w:t>
        <w:tab/>
        <w:t>ix</w:t>
      </w:r>
    </w:p>
    <w:p>
      <w:pPr>
        <w:pStyle w:val="BodyText"/>
        <w:tabs>
          <w:tab w:pos="8647" w:val="right" w:leader="dot"/>
        </w:tabs>
        <w:spacing w:before="139"/>
        <w:ind w:left="500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  <w:tab/>
        <w:t>x</w:t>
      </w:r>
    </w:p>
    <w:p>
      <w:pPr>
        <w:pStyle w:val="BodyText"/>
        <w:tabs>
          <w:tab w:pos="8862" w:val="right" w:leader="dot"/>
        </w:tabs>
        <w:spacing w:before="138"/>
        <w:ind w:left="500"/>
      </w:pPr>
      <w:r>
        <w:rPr/>
        <w:t>List of Tables</w:t>
        <w:tab/>
        <w:t>xvi</w:t>
      </w:r>
    </w:p>
    <w:p>
      <w:pPr>
        <w:pStyle w:val="BodyText"/>
        <w:tabs>
          <w:tab w:pos="8956" w:val="right" w:leader="dot"/>
        </w:tabs>
        <w:spacing w:before="139"/>
        <w:ind w:left="50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Figures</w:t>
        <w:tab/>
        <w:t>xviii</w:t>
      </w:r>
    </w:p>
    <w:p>
      <w:pPr>
        <w:pStyle w:val="BodyText"/>
        <w:tabs>
          <w:tab w:pos="8774" w:val="right" w:leader="dot"/>
        </w:tabs>
        <w:spacing w:before="137"/>
        <w:ind w:left="500"/>
      </w:pPr>
      <w:r>
        <w:rPr/>
        <w:t>Maps</w:t>
        <w:tab/>
        <w:t>xx</w:t>
      </w:r>
    </w:p>
    <w:p>
      <w:pPr>
        <w:pStyle w:val="BodyText"/>
        <w:tabs>
          <w:tab w:pos="8798" w:val="right" w:leader="dot"/>
        </w:tabs>
        <w:spacing w:before="139"/>
        <w:ind w:left="500"/>
      </w:pPr>
      <w:r>
        <w:rPr/>
        <w:t>List of Plates</w:t>
        <w:tab/>
        <w:t>xxi</w:t>
      </w:r>
    </w:p>
    <w:p>
      <w:pPr>
        <w:pStyle w:val="BodyText"/>
        <w:tabs>
          <w:tab w:pos="8899" w:val="right" w:leader="dot"/>
        </w:tabs>
        <w:spacing w:before="137"/>
        <w:ind w:left="500"/>
      </w:pPr>
      <w:r>
        <w:rPr/>
        <w:t>Acronyms…</w:t>
        <w:tab/>
        <w:t>xxii</w:t>
      </w:r>
    </w:p>
    <w:p>
      <w:pPr>
        <w:pStyle w:val="Heading3"/>
        <w:spacing w:before="557"/>
        <w:ind w:left="560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Heading3"/>
        <w:numPr>
          <w:ilvl w:val="1"/>
          <w:numId w:val="1"/>
        </w:numPr>
        <w:tabs>
          <w:tab w:pos="1220" w:val="left" w:leader="none"/>
          <w:tab w:pos="1221" w:val="left" w:leader="none"/>
        </w:tabs>
        <w:spacing w:line="240" w:lineRule="auto" w:before="552" w:after="0"/>
        <w:ind w:left="1220" w:right="0" w:hanging="721"/>
        <w:jc w:val="left"/>
      </w:pP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8894" w:val="right" w:leader="dot"/>
        </w:tabs>
        <w:spacing w:line="240" w:lineRule="auto" w:before="547" w:after="0"/>
        <w:ind w:left="1220" w:right="0" w:hanging="721"/>
        <w:jc w:val="left"/>
        <w:rPr>
          <w:sz w:val="24"/>
        </w:rPr>
      </w:pP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forest work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local people</w:t>
        <w:tab/>
        <w:t>1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8875" w:val="right" w:leader="dot"/>
        </w:tabs>
        <w:spacing w:line="240" w:lineRule="auto" w:before="140" w:after="0"/>
        <w:ind w:left="1220" w:right="0" w:hanging="721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Statement.</w:t>
        <w:tab/>
        <w:t>3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8882" w:val="right" w:leader="dot"/>
        </w:tabs>
        <w:spacing w:line="240" w:lineRule="auto" w:before="136" w:after="0"/>
        <w:ind w:left="122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Questions</w:t>
        <w:tab/>
        <w:t>4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8868" w:val="right" w:leader="dot"/>
        </w:tabs>
        <w:spacing w:line="240" w:lineRule="auto" w:before="140" w:after="0"/>
        <w:ind w:left="1220" w:right="0" w:hanging="721"/>
        <w:jc w:val="left"/>
        <w:rPr>
          <w:sz w:val="24"/>
        </w:rPr>
      </w:pP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Objectives</w:t>
        <w:tab/>
        <w:t>5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8861" w:val="righ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Hypotheses…</w:t>
        <w:tab/>
        <w:t>6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8875" w:val="right" w:leader="dot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Research</w:t>
        <w:tab/>
        <w:t>7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9007" w:val="righ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Scope</w:t>
      </w:r>
      <w:r>
        <w:rPr>
          <w:spacing w:val="-2"/>
          <w:sz w:val="24"/>
        </w:rPr>
        <w:t> </w:t>
      </w:r>
      <w:r>
        <w:rPr>
          <w:sz w:val="24"/>
        </w:rPr>
        <w:t>of Research</w:t>
        <w:tab/>
        <w:t>13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8947" w:val="right" w:leader="dot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Limitation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study</w:t>
        <w:tab/>
        <w:t>16</w:t>
      </w:r>
    </w:p>
    <w:p>
      <w:pPr>
        <w:pStyle w:val="ListParagraph"/>
        <w:numPr>
          <w:ilvl w:val="1"/>
          <w:numId w:val="1"/>
        </w:numPr>
        <w:tabs>
          <w:tab w:pos="1220" w:val="left" w:leader="none"/>
          <w:tab w:pos="1221" w:val="left" w:leader="none"/>
          <w:tab w:pos="9029" w:val="righ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Layout</w:t>
      </w:r>
      <w:r>
        <w:rPr>
          <w:spacing w:val="-1"/>
          <w:sz w:val="24"/>
        </w:rPr>
        <w:t> </w:t>
      </w:r>
      <w:r>
        <w:rPr>
          <w:sz w:val="24"/>
        </w:rPr>
        <w:t>of Thesis</w:t>
        <w:tab/>
        <w:t>17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00" w:bottom="280" w:left="1120" w:right="840"/>
        </w:sectPr>
      </w:pPr>
    </w:p>
    <w:p>
      <w:pPr>
        <w:pStyle w:val="Heading3"/>
        <w:spacing w:before="64"/>
        <w:ind w:left="500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8781" w:val="left" w:leader="none"/>
          <w:tab w:pos="8782" w:val="left" w:leader="none"/>
        </w:tabs>
        <w:spacing w:line="240" w:lineRule="auto" w:before="0" w:after="0"/>
        <w:ind w:left="8782" w:right="0" w:hanging="8282"/>
        <w:jc w:val="left"/>
        <w:rPr>
          <w:b/>
          <w:sz w:val="24"/>
        </w:rPr>
      </w:pPr>
      <w:r>
        <w:rPr>
          <w:b/>
          <w:sz w:val="24"/>
        </w:rPr>
        <w:t>LITER</w:t>
      </w:r>
    </w:p>
    <w:p>
      <w:pPr>
        <w:pStyle w:val="Heading3"/>
        <w:spacing w:before="134"/>
        <w:ind w:left="1220"/>
        <w:rPr>
          <w:b w:val="0"/>
        </w:rPr>
      </w:pPr>
      <w:r>
        <w:rPr/>
        <w:t>ATURE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THEORETICAL</w:t>
      </w:r>
      <w:r>
        <w:rPr>
          <w:spacing w:val="-2"/>
        </w:rPr>
        <w:t> </w:t>
      </w:r>
      <w:r>
        <w:rPr/>
        <w:t>FRAMEWORKS</w:t>
      </w:r>
      <w:r>
        <w:rPr>
          <w:b w:val="0"/>
        </w:rPr>
        <w:t>……20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3"/>
        <w:numPr>
          <w:ilvl w:val="2"/>
          <w:numId w:val="2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drawing>
          <wp:anchor distT="0" distB="0" distL="0" distR="0" allowOverlap="1" layoutInCell="1" locked="0" behindDoc="1" simplePos="0" relativeHeight="481041920">
            <wp:simplePos x="0" y="0"/>
            <wp:positionH relativeFrom="page">
              <wp:posOffset>1167993</wp:posOffset>
            </wp:positionH>
            <wp:positionV relativeFrom="paragraph">
              <wp:posOffset>-155789</wp:posOffset>
            </wp:positionV>
            <wp:extent cx="5403240" cy="5342080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Global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trends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forest</w:t>
      </w:r>
      <w:r>
        <w:rPr>
          <w:spacing w:val="-1"/>
        </w:rPr>
        <w:t> </w:t>
      </w:r>
      <w:r>
        <w:rPr/>
        <w:t>conservation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policies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31" w:val="left" w:leader="dot"/>
        </w:tabs>
        <w:spacing w:line="240" w:lineRule="auto" w:before="132" w:after="0"/>
        <w:ind w:left="1220" w:right="0" w:hanging="721"/>
        <w:jc w:val="left"/>
        <w:rPr>
          <w:sz w:val="24"/>
        </w:rPr>
      </w:pPr>
      <w:r>
        <w:rPr>
          <w:sz w:val="24"/>
        </w:rPr>
        <w:t>Forest</w:t>
      </w:r>
      <w:r>
        <w:rPr>
          <w:spacing w:val="-3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threat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ecosystem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policy</w:t>
        <w:tab/>
        <w:t>20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13" w:val="left" w:leader="dot"/>
        </w:tabs>
        <w:spacing w:line="240" w:lineRule="auto" w:before="140" w:after="0"/>
        <w:ind w:left="1220" w:right="0" w:hanging="721"/>
        <w:jc w:val="left"/>
        <w:rPr>
          <w:sz w:val="24"/>
        </w:rPr>
      </w:pPr>
      <w:r>
        <w:rPr>
          <w:sz w:val="24"/>
        </w:rPr>
        <w:t>Efforts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shaping</w:t>
      </w:r>
      <w:r>
        <w:rPr>
          <w:spacing w:val="-2"/>
          <w:sz w:val="24"/>
        </w:rPr>
        <w:t> </w:t>
      </w: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forest</w:t>
      </w:r>
      <w:r>
        <w:rPr>
          <w:spacing w:val="-1"/>
          <w:sz w:val="24"/>
        </w:rPr>
        <w:t> </w:t>
      </w:r>
      <w:r>
        <w:rPr>
          <w:sz w:val="24"/>
        </w:rPr>
        <w:t>conservation</w:t>
      </w:r>
      <w:r>
        <w:rPr>
          <w:spacing w:val="-1"/>
          <w:sz w:val="24"/>
        </w:rPr>
        <w:t> </w:t>
      </w:r>
      <w:r>
        <w:rPr>
          <w:sz w:val="24"/>
        </w:rPr>
        <w:t>policy</w:t>
        <w:tab/>
        <w:t>21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07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Cameroon‟s</w:t>
      </w:r>
      <w:r>
        <w:rPr>
          <w:spacing w:val="-6"/>
          <w:sz w:val="24"/>
        </w:rPr>
        <w:t> </w:t>
      </w:r>
      <w:r>
        <w:rPr>
          <w:sz w:val="24"/>
        </w:rPr>
        <w:t>forest</w:t>
      </w:r>
      <w:r>
        <w:rPr>
          <w:spacing w:val="-7"/>
          <w:sz w:val="24"/>
        </w:rPr>
        <w:t> </w:t>
      </w:r>
      <w:r>
        <w:rPr>
          <w:sz w:val="24"/>
        </w:rPr>
        <w:t>policies: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synopsis.</w:t>
        <w:tab/>
        <w:t>24</w:t>
      </w:r>
    </w:p>
    <w:p>
      <w:pPr>
        <w:pStyle w:val="ListParagraph"/>
        <w:numPr>
          <w:ilvl w:val="4"/>
          <w:numId w:val="2"/>
        </w:numPr>
        <w:tabs>
          <w:tab w:pos="1580" w:val="left" w:leader="none"/>
          <w:tab w:pos="1581" w:val="left" w:leader="none"/>
          <w:tab w:pos="8713" w:val="left" w:leader="dot"/>
        </w:tabs>
        <w:spacing w:line="240" w:lineRule="auto" w:before="139" w:after="0"/>
        <w:ind w:left="1580" w:right="0" w:hanging="108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permanent</w:t>
      </w:r>
      <w:r>
        <w:rPr>
          <w:spacing w:val="-1"/>
          <w:sz w:val="24"/>
        </w:rPr>
        <w:t> </w:t>
      </w:r>
      <w:r>
        <w:rPr>
          <w:sz w:val="24"/>
        </w:rPr>
        <w:t>forest</w:t>
      </w:r>
      <w:r>
        <w:rPr>
          <w:spacing w:val="-2"/>
          <w:sz w:val="24"/>
        </w:rPr>
        <w:t> </w:t>
      </w:r>
      <w:r>
        <w:rPr>
          <w:sz w:val="24"/>
        </w:rPr>
        <w:t>estates…</w:t>
        <w:tab/>
        <w:t>25</w:t>
      </w:r>
    </w:p>
    <w:p>
      <w:pPr>
        <w:pStyle w:val="ListParagraph"/>
        <w:numPr>
          <w:ilvl w:val="4"/>
          <w:numId w:val="2"/>
        </w:numPr>
        <w:tabs>
          <w:tab w:pos="8873" w:val="left" w:leader="none"/>
          <w:tab w:pos="8874" w:val="left" w:leader="none"/>
        </w:tabs>
        <w:spacing w:line="240" w:lineRule="auto" w:before="137" w:after="0"/>
        <w:ind w:left="8873" w:right="0" w:hanging="837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non</w:t>
      </w:r>
    </w:p>
    <w:p>
      <w:pPr>
        <w:pStyle w:val="BodyText"/>
        <w:tabs>
          <w:tab w:pos="7859" w:val="left" w:leader="dot"/>
        </w:tabs>
        <w:spacing w:before="139"/>
        <w:ind w:left="1580"/>
      </w:pPr>
      <w:r>
        <w:rPr/>
        <w:t>permanent</w:t>
      </w:r>
      <w:r>
        <w:rPr>
          <w:spacing w:val="-2"/>
        </w:rPr>
        <w:t> </w:t>
      </w:r>
      <w:r>
        <w:rPr/>
        <w:t>forest</w:t>
      </w:r>
      <w:r>
        <w:rPr>
          <w:spacing w:val="-3"/>
        </w:rPr>
        <w:t> </w:t>
      </w:r>
      <w:r>
        <w:rPr/>
        <w:t>estates</w:t>
        <w:tab/>
        <w:t>26</w:t>
      </w:r>
    </w:p>
    <w:p>
      <w:pPr>
        <w:pStyle w:val="ListParagraph"/>
        <w:numPr>
          <w:ilvl w:val="4"/>
          <w:numId w:val="2"/>
        </w:numPr>
        <w:tabs>
          <w:tab w:pos="1580" w:val="left" w:leader="none"/>
          <w:tab w:pos="1581" w:val="left" w:leader="none"/>
          <w:tab w:pos="8739" w:val="left" w:leader="dot"/>
        </w:tabs>
        <w:spacing w:line="240" w:lineRule="auto" w:before="137" w:after="0"/>
        <w:ind w:left="1580" w:right="0" w:hanging="1081"/>
        <w:jc w:val="left"/>
        <w:rPr>
          <w:sz w:val="24"/>
        </w:rPr>
      </w:pPr>
      <w:r>
        <w:rPr>
          <w:sz w:val="24"/>
        </w:rPr>
        <w:t>Tenure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barrier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sharing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forests</w:t>
        <w:tab/>
        <w:t>28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2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Valuation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forest</w:t>
      </w:r>
      <w:r>
        <w:rPr>
          <w:spacing w:val="-2"/>
        </w:rPr>
        <w:t> </w:t>
      </w:r>
      <w:r>
        <w:rPr/>
        <w:t>biodiversity;</w:t>
      </w:r>
      <w:r>
        <w:rPr>
          <w:spacing w:val="-2"/>
        </w:rPr>
        <w:t> </w:t>
      </w:r>
      <w:r>
        <w:rPr/>
        <w:t>concepts,</w:t>
      </w:r>
      <w:r>
        <w:rPr>
          <w:spacing w:val="-2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controversies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62" w:val="left" w:leader="dot"/>
        </w:tabs>
        <w:spacing w:line="240" w:lineRule="auto" w:before="134" w:after="0"/>
        <w:ind w:left="1220" w:right="0" w:hanging="721"/>
        <w:jc w:val="left"/>
        <w:rPr>
          <w:sz w:val="24"/>
        </w:rPr>
      </w:pPr>
      <w:r>
        <w:rPr>
          <w:sz w:val="24"/>
        </w:rPr>
        <w:t>Intrinsic</w:t>
      </w:r>
      <w:r>
        <w:rPr>
          <w:spacing w:val="-2"/>
          <w:sz w:val="24"/>
        </w:rPr>
        <w:t> </w:t>
      </w:r>
      <w:r>
        <w:rPr>
          <w:sz w:val="24"/>
        </w:rPr>
        <w:t>valuation of</w:t>
      </w:r>
      <w:r>
        <w:rPr>
          <w:spacing w:val="-1"/>
          <w:sz w:val="24"/>
        </w:rPr>
        <w:t> </w:t>
      </w:r>
      <w:r>
        <w:rPr>
          <w:sz w:val="24"/>
        </w:rPr>
        <w:t>biodiversity</w:t>
        <w:tab/>
        <w:t>33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74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Utilitarian</w:t>
      </w:r>
      <w:r>
        <w:rPr>
          <w:spacing w:val="-1"/>
          <w:sz w:val="24"/>
        </w:rPr>
        <w:t> </w:t>
      </w:r>
      <w:r>
        <w:rPr>
          <w:sz w:val="24"/>
        </w:rPr>
        <w:t>concepts of</w:t>
      </w:r>
      <w:r>
        <w:rPr>
          <w:spacing w:val="-1"/>
          <w:sz w:val="24"/>
        </w:rPr>
        <w:t> </w:t>
      </w:r>
      <w:r>
        <w:rPr>
          <w:sz w:val="24"/>
        </w:rPr>
        <w:t>valuing</w:t>
      </w:r>
      <w:r>
        <w:rPr>
          <w:spacing w:val="-3"/>
          <w:sz w:val="24"/>
        </w:rPr>
        <w:t> </w:t>
      </w:r>
      <w:r>
        <w:rPr>
          <w:sz w:val="24"/>
        </w:rPr>
        <w:t>biodiversity</w:t>
        <w:tab/>
        <w:t>34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74" w:val="left" w:leader="dot"/>
        </w:tabs>
        <w:spacing w:line="240" w:lineRule="auto" w:before="140" w:after="0"/>
        <w:ind w:left="1220" w:right="0" w:hanging="721"/>
        <w:jc w:val="left"/>
        <w:rPr>
          <w:sz w:val="24"/>
        </w:rPr>
      </w:pPr>
      <w:r>
        <w:rPr>
          <w:sz w:val="24"/>
        </w:rPr>
        <w:t>Valuing</w:t>
      </w:r>
      <w:r>
        <w:rPr>
          <w:spacing w:val="-4"/>
          <w:sz w:val="24"/>
        </w:rPr>
        <w:t> </w:t>
      </w:r>
      <w:r>
        <w:rPr>
          <w:sz w:val="24"/>
        </w:rPr>
        <w:t>biodiversity</w:t>
      </w:r>
      <w:r>
        <w:rPr>
          <w:spacing w:val="-5"/>
          <w:sz w:val="24"/>
        </w:rPr>
        <w:t> </w:t>
      </w:r>
      <w:r>
        <w:rPr>
          <w:sz w:val="24"/>
        </w:rPr>
        <w:t>through incentive</w:t>
      </w:r>
      <w:r>
        <w:rPr>
          <w:spacing w:val="-1"/>
          <w:sz w:val="24"/>
        </w:rPr>
        <w:t> </w:t>
      </w:r>
      <w:r>
        <w:rPr>
          <w:sz w:val="24"/>
        </w:rPr>
        <w:t>mechanisms</w:t>
        <w:tab/>
        <w:t>35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62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Utilitarian</w:t>
      </w:r>
      <w:r>
        <w:rPr>
          <w:spacing w:val="-1"/>
          <w:sz w:val="24"/>
        </w:rPr>
        <w:t> </w:t>
      </w:r>
      <w:r>
        <w:rPr>
          <w:sz w:val="24"/>
        </w:rPr>
        <w:t>versus</w:t>
      </w:r>
      <w:r>
        <w:rPr>
          <w:spacing w:val="-1"/>
          <w:sz w:val="24"/>
        </w:rPr>
        <w:t> </w:t>
      </w:r>
      <w:r>
        <w:rPr>
          <w:sz w:val="24"/>
        </w:rPr>
        <w:t>intrinsic</w:t>
      </w:r>
      <w:r>
        <w:rPr>
          <w:spacing w:val="-1"/>
          <w:sz w:val="24"/>
        </w:rPr>
        <w:t> </w:t>
      </w:r>
      <w:r>
        <w:rPr>
          <w:sz w:val="24"/>
        </w:rPr>
        <w:t>perceptions of</w:t>
      </w:r>
      <w:r>
        <w:rPr>
          <w:spacing w:val="-1"/>
          <w:sz w:val="24"/>
        </w:rPr>
        <w:t> </w:t>
      </w:r>
      <w:r>
        <w:rPr>
          <w:sz w:val="24"/>
        </w:rPr>
        <w:t>valuing</w:t>
      </w:r>
      <w:r>
        <w:rPr>
          <w:spacing w:val="2"/>
          <w:sz w:val="24"/>
        </w:rPr>
        <w:t> </w:t>
      </w:r>
      <w:r>
        <w:rPr>
          <w:sz w:val="24"/>
        </w:rPr>
        <w:t>biodiversity</w:t>
        <w:tab/>
        <w:t>35</w:t>
      </w:r>
    </w:p>
    <w:p>
      <w:pPr>
        <w:pStyle w:val="ListParagraph"/>
        <w:numPr>
          <w:ilvl w:val="3"/>
          <w:numId w:val="2"/>
        </w:numPr>
        <w:tabs>
          <w:tab w:pos="1221" w:val="left" w:leader="none"/>
          <w:tab w:pos="8774" w:val="left" w:leader="dot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Controversies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classical methods</w:t>
      </w:r>
      <w:r>
        <w:rPr>
          <w:spacing w:val="-1"/>
          <w:sz w:val="24"/>
        </w:rPr>
        <w:t> </w:t>
      </w:r>
      <w:r>
        <w:rPr>
          <w:sz w:val="24"/>
        </w:rPr>
        <w:t>of valuing</w:t>
      </w:r>
      <w:r>
        <w:rPr>
          <w:spacing w:val="-1"/>
          <w:sz w:val="24"/>
        </w:rPr>
        <w:t> </w:t>
      </w:r>
      <w:r>
        <w:rPr>
          <w:sz w:val="24"/>
        </w:rPr>
        <w:t>biodiversity</w:t>
        <w:tab/>
        <w:t>37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2095" w:hanging="720"/>
        <w:jc w:val="left"/>
      </w:pPr>
      <w:r>
        <w:rPr/>
        <w:t>Non</w:t>
      </w:r>
      <w:r>
        <w:rPr>
          <w:spacing w:val="-3"/>
        </w:rPr>
        <w:t> </w:t>
      </w:r>
      <w:r>
        <w:rPr/>
        <w:t>Timber</w:t>
      </w:r>
      <w:r>
        <w:rPr>
          <w:spacing w:val="-1"/>
        </w:rPr>
        <w:t> </w:t>
      </w:r>
      <w:r>
        <w:rPr/>
        <w:t>Forest Products</w:t>
      </w:r>
      <w:r>
        <w:rPr>
          <w:spacing w:val="-2"/>
        </w:rPr>
        <w:t> </w:t>
      </w:r>
      <w:r>
        <w:rPr/>
        <w:t>(NTFPs)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forest policy; an overview</w:t>
      </w:r>
    </w:p>
    <w:p>
      <w:pPr>
        <w:pStyle w:val="ListParagraph"/>
        <w:numPr>
          <w:ilvl w:val="3"/>
          <w:numId w:val="3"/>
        </w:numPr>
        <w:tabs>
          <w:tab w:pos="1221" w:val="left" w:leader="none"/>
          <w:tab w:pos="8789" w:val="left" w:leader="dot"/>
        </w:tabs>
        <w:spacing w:line="274" w:lineRule="exact" w:before="0" w:after="0"/>
        <w:ind w:left="1220" w:right="0" w:hanging="72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NTFPs</w:t>
      </w:r>
      <w:r>
        <w:rPr>
          <w:spacing w:val="-1"/>
          <w:sz w:val="24"/>
        </w:rPr>
        <w:t> </w:t>
      </w:r>
      <w:r>
        <w:rPr>
          <w:sz w:val="24"/>
        </w:rPr>
        <w:t>sector…</w:t>
        <w:tab/>
        <w:t>38</w:t>
      </w:r>
    </w:p>
    <w:p>
      <w:pPr>
        <w:pStyle w:val="ListParagraph"/>
        <w:numPr>
          <w:ilvl w:val="3"/>
          <w:numId w:val="3"/>
        </w:numPr>
        <w:tabs>
          <w:tab w:pos="1221" w:val="left" w:leader="none"/>
          <w:tab w:pos="8808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Socio-cultural</w:t>
      </w:r>
      <w:r>
        <w:rPr>
          <w:spacing w:val="-2"/>
          <w:sz w:val="24"/>
        </w:rPr>
        <w:t> </w:t>
      </w:r>
      <w:r>
        <w:rPr>
          <w:sz w:val="24"/>
        </w:rPr>
        <w:t>arguments for</w:t>
      </w:r>
      <w:r>
        <w:rPr>
          <w:spacing w:val="-3"/>
          <w:sz w:val="24"/>
        </w:rPr>
        <w:t> </w:t>
      </w:r>
      <w:r>
        <w:rPr>
          <w:sz w:val="24"/>
        </w:rPr>
        <w:t>micro-level</w:t>
      </w:r>
      <w:r>
        <w:rPr>
          <w:spacing w:val="-2"/>
          <w:sz w:val="24"/>
        </w:rPr>
        <w:t> </w:t>
      </w:r>
      <w:r>
        <w:rPr>
          <w:sz w:val="24"/>
        </w:rPr>
        <w:t>NTFPs</w:t>
      </w:r>
      <w:r>
        <w:rPr>
          <w:spacing w:val="-2"/>
          <w:sz w:val="24"/>
        </w:rPr>
        <w:t> </w:t>
      </w:r>
      <w:r>
        <w:rPr>
          <w:sz w:val="24"/>
        </w:rPr>
        <w:t>development</w:t>
        <w:tab/>
        <w:t>44</w:t>
      </w:r>
    </w:p>
    <w:p>
      <w:pPr>
        <w:pStyle w:val="ListParagraph"/>
        <w:numPr>
          <w:ilvl w:val="4"/>
          <w:numId w:val="3"/>
        </w:numPr>
        <w:tabs>
          <w:tab w:pos="1343" w:val="left" w:leader="none"/>
          <w:tab w:pos="8815" w:val="left" w:leader="dot"/>
        </w:tabs>
        <w:spacing w:line="240" w:lineRule="auto" w:before="139" w:after="0"/>
        <w:ind w:left="1342" w:right="0" w:hanging="843"/>
        <w:jc w:val="left"/>
        <w:rPr>
          <w:sz w:val="24"/>
        </w:rPr>
      </w:pPr>
      <w:r>
        <w:rPr>
          <w:sz w:val="24"/>
        </w:rPr>
        <w:t>Limitations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classical</w:t>
      </w:r>
      <w:r>
        <w:rPr>
          <w:spacing w:val="-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assessing</w:t>
      </w:r>
      <w:r>
        <w:rPr>
          <w:spacing w:val="-2"/>
          <w:sz w:val="24"/>
        </w:rPr>
        <w:t> </w:t>
      </w:r>
      <w:r>
        <w:rPr>
          <w:sz w:val="24"/>
        </w:rPr>
        <w:t>NTFPs.</w:t>
        <w:tab/>
        <w:t>45</w:t>
      </w:r>
    </w:p>
    <w:p>
      <w:pPr>
        <w:pStyle w:val="ListParagraph"/>
        <w:numPr>
          <w:ilvl w:val="4"/>
          <w:numId w:val="3"/>
        </w:numPr>
        <w:tabs>
          <w:tab w:pos="1342" w:val="left" w:leader="none"/>
          <w:tab w:pos="8813" w:val="left" w:leader="dot"/>
        </w:tabs>
        <w:spacing w:line="240" w:lineRule="auto" w:before="138" w:after="0"/>
        <w:ind w:left="1341" w:right="0" w:hanging="842"/>
        <w:jc w:val="left"/>
        <w:rPr>
          <w:sz w:val="24"/>
        </w:rPr>
      </w:pPr>
      <w:r>
        <w:rPr>
          <w:sz w:val="24"/>
        </w:rPr>
        <w:t>Case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-3"/>
          <w:sz w:val="24"/>
        </w:rPr>
        <w:t> </w:t>
      </w:r>
      <w:r>
        <w:rPr>
          <w:sz w:val="24"/>
        </w:rPr>
        <w:t>approach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NTFPs</w:t>
      </w:r>
      <w:r>
        <w:rPr>
          <w:spacing w:val="-3"/>
          <w:sz w:val="24"/>
        </w:rPr>
        <w:t> </w:t>
      </w:r>
      <w:r>
        <w:rPr>
          <w:sz w:val="24"/>
        </w:rPr>
        <w:t>assessments…</w:t>
        <w:tab/>
        <w:t>46</w:t>
      </w:r>
    </w:p>
    <w:p>
      <w:pPr>
        <w:pStyle w:val="ListParagraph"/>
        <w:numPr>
          <w:ilvl w:val="3"/>
          <w:numId w:val="3"/>
        </w:numPr>
        <w:tabs>
          <w:tab w:pos="1221" w:val="left" w:leader="none"/>
          <w:tab w:pos="8774" w:val="left" w:leader="dot"/>
        </w:tabs>
        <w:spacing w:line="240" w:lineRule="auto" w:before="134" w:after="0"/>
        <w:ind w:left="1220" w:right="0" w:hanging="721"/>
        <w:jc w:val="left"/>
        <w:rPr>
          <w:sz w:val="24"/>
        </w:rPr>
      </w:pP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micro-level</w:t>
      </w:r>
      <w:r>
        <w:rPr>
          <w:spacing w:val="1"/>
          <w:sz w:val="24"/>
        </w:rPr>
        <w:t> </w:t>
      </w:r>
      <w:r>
        <w:rPr>
          <w:sz w:val="24"/>
        </w:rPr>
        <w:t>analyses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macro-level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development…</w:t>
        <w:tab/>
        <w:t>47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1"/>
          <w:numId w:val="4"/>
        </w:numPr>
        <w:tabs>
          <w:tab w:pos="1220" w:val="left" w:leader="none"/>
          <w:tab w:pos="1221" w:val="left" w:leader="none"/>
        </w:tabs>
        <w:spacing w:line="240" w:lineRule="auto" w:before="1" w:after="0"/>
        <w:ind w:left="1220" w:right="0" w:hanging="721"/>
        <w:jc w:val="left"/>
      </w:pPr>
      <w:r>
        <w:rPr/>
        <w:t>CONCEPTUAL</w:t>
      </w:r>
      <w:r>
        <w:rPr>
          <w:spacing w:val="-1"/>
        </w:rPr>
        <w:t> </w:t>
      </w:r>
      <w:r>
        <w:rPr/>
        <w:t>FRAMEWORKS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Community-based</w:t>
      </w:r>
      <w:r>
        <w:rPr>
          <w:spacing w:val="-2"/>
          <w:sz w:val="24"/>
        </w:rPr>
        <w:t> </w:t>
      </w:r>
      <w:r>
        <w:rPr>
          <w:sz w:val="24"/>
        </w:rPr>
        <w:t>stocks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(C-BSAMS):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tabs>
          <w:tab w:pos="9101" w:val="right" w:leader="dot"/>
        </w:tabs>
        <w:spacing w:before="60"/>
        <w:ind w:left="1280"/>
      </w:pPr>
      <w:r>
        <w:rPr/>
        <w:t>a</w:t>
      </w:r>
      <w:r>
        <w:rPr>
          <w:spacing w:val="-2"/>
        </w:rPr>
        <w:t> </w:t>
      </w:r>
      <w:r>
        <w:rPr/>
        <w:t>guide</w:t>
      </w:r>
      <w:r>
        <w:rPr>
          <w:spacing w:val="-1"/>
        </w:rPr>
        <w:t> </w:t>
      </w:r>
      <w:r>
        <w:rPr/>
        <w:t>NTFP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at micro-level</w:t>
        <w:tab/>
        <w:t>51</w:t>
      </w:r>
    </w:p>
    <w:p>
      <w:pPr>
        <w:pStyle w:val="ListParagraph"/>
        <w:numPr>
          <w:ilvl w:val="2"/>
          <w:numId w:val="4"/>
        </w:numPr>
        <w:tabs>
          <w:tab w:pos="1220" w:val="left" w:leader="none"/>
          <w:tab w:pos="1221" w:val="left" w:leader="none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Random Utility</w:t>
      </w:r>
      <w:r>
        <w:rPr>
          <w:spacing w:val="-5"/>
          <w:sz w:val="24"/>
        </w:rPr>
        <w:t> </w:t>
      </w:r>
      <w:r>
        <w:rPr>
          <w:sz w:val="24"/>
        </w:rPr>
        <w:t>Maximization</w:t>
      </w:r>
      <w:r>
        <w:rPr>
          <w:spacing w:val="2"/>
          <w:sz w:val="24"/>
        </w:rPr>
        <w:t> </w:t>
      </w:r>
      <w:r>
        <w:rPr>
          <w:sz w:val="24"/>
        </w:rPr>
        <w:t>(RUM)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to evaluate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</w:p>
    <w:p>
      <w:pPr>
        <w:pStyle w:val="BodyText"/>
        <w:tabs>
          <w:tab w:pos="9072" w:val="right" w:leader="dot"/>
        </w:tabs>
        <w:spacing w:before="137"/>
        <w:ind w:left="1220"/>
      </w:pPr>
      <w:r>
        <w:rPr/>
        <w:t>support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 policy</w:t>
      </w:r>
      <w:r>
        <w:rPr>
          <w:spacing w:val="-5"/>
        </w:rPr>
        <w:t> </w:t>
      </w:r>
      <w:r>
        <w:rPr/>
        <w:t>at</w:t>
      </w:r>
      <w:r>
        <w:rPr>
          <w:spacing w:val="1"/>
        </w:rPr>
        <w:t> </w:t>
      </w:r>
      <w:r>
        <w:rPr/>
        <w:t>macro level</w:t>
        <w:tab/>
        <w:t>54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99"/>
        <w:ind w:left="500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5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042432">
            <wp:simplePos x="0" y="0"/>
            <wp:positionH relativeFrom="page">
              <wp:posOffset>1167993</wp:posOffset>
            </wp:positionH>
            <wp:positionV relativeFrom="paragraph">
              <wp:posOffset>-44536</wp:posOffset>
            </wp:positionV>
            <wp:extent cx="5403240" cy="5342080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METHODOLOGY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  <w:rPr>
          <w:sz w:val="24"/>
        </w:rPr>
      </w:pPr>
      <w:r>
        <w:rPr>
          <w:sz w:val="24"/>
        </w:rPr>
        <w:t>Characterizing</w:t>
      </w:r>
      <w:r>
        <w:rPr>
          <w:spacing w:val="-4"/>
          <w:sz w:val="24"/>
        </w:rPr>
        <w:t> </w:t>
      </w:r>
      <w:r>
        <w:rPr>
          <w:sz w:val="24"/>
        </w:rPr>
        <w:t>access,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dynamics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NTFPS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67" w:top="880" w:bottom="1354" w:left="1120" w:right="8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5"/>
            </w:numPr>
            <w:tabs>
              <w:tab w:pos="1220" w:val="left" w:leader="none"/>
              <w:tab w:pos="1221" w:val="left" w:leader="none"/>
              <w:tab w:pos="8875" w:val="right" w:leader="dot"/>
            </w:tabs>
            <w:spacing w:line="240" w:lineRule="auto" w:before="139" w:after="0"/>
            <w:ind w:left="122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study</w:t>
          </w:r>
          <w:r>
            <w:rPr>
              <w:spacing w:val="-3"/>
            </w:rPr>
            <w:t> </w:t>
          </w:r>
          <w:r>
            <w:rPr/>
            <w:t>area</w:t>
            <w:tab/>
            <w:t>57</w:t>
          </w:r>
        </w:p>
        <w:p>
          <w:pPr>
            <w:pStyle w:val="TOC2"/>
            <w:numPr>
              <w:ilvl w:val="2"/>
              <w:numId w:val="5"/>
            </w:numPr>
            <w:tabs>
              <w:tab w:pos="1220" w:val="left" w:leader="none"/>
              <w:tab w:pos="1221" w:val="left" w:leader="none"/>
              <w:tab w:pos="8916" w:val="right" w:leader="dot"/>
            </w:tabs>
            <w:spacing w:line="240" w:lineRule="auto" w:before="137" w:after="0"/>
            <w:ind w:left="1220" w:right="0" w:hanging="721"/>
            <w:jc w:val="left"/>
          </w:pPr>
          <w:hyperlink w:history="true" w:anchor="_TOC_250014"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ecological</w:t>
            </w:r>
            <w:r>
              <w:rPr>
                <w:spacing w:val="1"/>
              </w:rPr>
              <w:t> </w:t>
            </w:r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3"/>
              </w:rPr>
              <w:t> </w:t>
            </w:r>
            <w:r>
              <w:rPr/>
              <w:t>area</w:t>
              <w:tab/>
              <w:t>59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220" w:val="left" w:leader="none"/>
              <w:tab w:pos="1221" w:val="left" w:leader="none"/>
              <w:tab w:pos="8887" w:val="right" w:leader="dot"/>
            </w:tabs>
            <w:spacing w:line="240" w:lineRule="auto" w:before="140" w:after="0"/>
            <w:ind w:left="1220" w:right="0" w:hanging="721"/>
            <w:jc w:val="left"/>
          </w:pPr>
          <w:r>
            <w:rPr/>
            <w:t>Application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checklist</w:t>
          </w:r>
          <w:r>
            <w:rPr>
              <w:spacing w:val="-1"/>
            </w:rPr>
            <w:t> </w:t>
          </w:r>
          <w:r>
            <w:rPr/>
            <w:t>tool for focused group</w:t>
          </w:r>
          <w:r>
            <w:rPr>
              <w:spacing w:val="-1"/>
            </w:rPr>
            <w:t> </w:t>
          </w:r>
          <w:r>
            <w:rPr/>
            <w:t>discussions (FGD).</w:t>
            <w:tab/>
            <w:t>60</w:t>
          </w:r>
        </w:p>
        <w:p>
          <w:pPr>
            <w:pStyle w:val="TOC2"/>
            <w:numPr>
              <w:ilvl w:val="2"/>
              <w:numId w:val="5"/>
            </w:numPr>
            <w:tabs>
              <w:tab w:pos="1220" w:val="left" w:leader="none"/>
              <w:tab w:pos="1221" w:val="left" w:leader="none"/>
              <w:tab w:pos="8940" w:val="right" w:leader="dot"/>
            </w:tabs>
            <w:spacing w:line="240" w:lineRule="auto" w:before="136" w:after="0"/>
            <w:ind w:left="1220" w:right="0" w:hanging="721"/>
            <w:jc w:val="left"/>
          </w:pPr>
          <w:r>
            <w:rPr/>
            <w:t>Sampling,</w:t>
          </w:r>
          <w:r>
            <w:rPr>
              <w:spacing w:val="-1"/>
            </w:rPr>
            <w:t> </w:t>
          </w:r>
          <w:r>
            <w:rPr/>
            <w:t>data collection and analyses</w:t>
          </w:r>
          <w:r>
            <w:rPr>
              <w:spacing w:val="-1"/>
            </w:rPr>
            <w:t> </w:t>
          </w:r>
          <w:r>
            <w:rPr/>
            <w:t>procedures.</w:t>
            <w:tab/>
            <w:t>63</w:t>
          </w:r>
        </w:p>
        <w:p>
          <w:pPr>
            <w:pStyle w:val="TOC2"/>
            <w:numPr>
              <w:ilvl w:val="1"/>
              <w:numId w:val="6"/>
            </w:numPr>
            <w:tabs>
              <w:tab w:pos="1220" w:val="left" w:leader="none"/>
              <w:tab w:pos="1221" w:val="left" w:leader="none"/>
            </w:tabs>
            <w:spacing w:line="240" w:lineRule="auto" w:before="140" w:after="0"/>
            <w:ind w:left="1220" w:right="0" w:hanging="721"/>
            <w:jc w:val="left"/>
          </w:pPr>
          <w:r>
            <w:rPr/>
            <w:t>Assessing</w:t>
          </w:r>
          <w:r>
            <w:rPr>
              <w:spacing w:val="-3"/>
            </w:rPr>
            <w:t> </w:t>
          </w:r>
          <w:r>
            <w:rPr/>
            <w:t>willingness and conditions for supporting biodiversity</w:t>
          </w:r>
        </w:p>
        <w:p>
          <w:pPr>
            <w:pStyle w:val="TOC3"/>
            <w:tabs>
              <w:tab w:pos="8887" w:val="right" w:leader="dot"/>
            </w:tabs>
          </w:pPr>
          <w:r>
            <w:rPr/>
            <w:t>conservation</w:t>
          </w:r>
          <w:r>
            <w:rPr>
              <w:spacing w:val="-1"/>
            </w:rPr>
            <w:t> </w:t>
          </w:r>
          <w:r>
            <w:rPr/>
            <w:t>through</w:t>
          </w:r>
          <w:r>
            <w:rPr>
              <w:spacing w:val="1"/>
            </w:rPr>
            <w:t> </w:t>
          </w:r>
          <w:r>
            <w:rPr/>
            <w:t>taxation</w:t>
            <w:tab/>
            <w:t>75</w:t>
          </w:r>
        </w:p>
        <w:p>
          <w:pPr>
            <w:pStyle w:val="TOC2"/>
            <w:numPr>
              <w:ilvl w:val="2"/>
              <w:numId w:val="6"/>
            </w:numPr>
            <w:tabs>
              <w:tab w:pos="1220" w:val="left" w:leader="none"/>
              <w:tab w:pos="1221" w:val="left" w:leader="none"/>
              <w:tab w:pos="8868" w:val="right" w:leader="dot"/>
            </w:tabs>
            <w:spacing w:line="240" w:lineRule="auto" w:before="139" w:after="0"/>
            <w:ind w:left="1220" w:right="0" w:hanging="72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study</w:t>
          </w:r>
          <w:r>
            <w:rPr>
              <w:spacing w:val="-5"/>
            </w:rPr>
            <w:t> </w:t>
          </w:r>
          <w:r>
            <w:rPr/>
            <w:t>site</w:t>
            <w:tab/>
            <w:t>75</w:t>
          </w:r>
        </w:p>
        <w:p>
          <w:pPr>
            <w:pStyle w:val="TOC2"/>
            <w:numPr>
              <w:ilvl w:val="2"/>
              <w:numId w:val="6"/>
            </w:numPr>
            <w:tabs>
              <w:tab w:pos="1220" w:val="left" w:leader="none"/>
              <w:tab w:pos="1221" w:val="left" w:leader="none"/>
              <w:tab w:pos="8873" w:val="right" w:leader="dot"/>
            </w:tabs>
            <w:spacing w:line="240" w:lineRule="auto" w:before="137" w:after="0"/>
            <w:ind w:left="1220" w:right="0" w:hanging="721"/>
            <w:jc w:val="left"/>
          </w:pPr>
          <w:hyperlink w:history="true" w:anchor="_TOC_250013"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 Yaoundé, Cameroon</w:t>
            </w:r>
            <w:r>
              <w:rPr>
                <w:spacing w:val="-1"/>
              </w:rPr>
              <w:t> </w:t>
            </w:r>
            <w:r>
              <w:rPr/>
              <w:t>as</w:t>
            </w:r>
            <w:r>
              <w:rPr>
                <w:spacing w:val="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3"/>
              </w:rPr>
              <w:t> </w:t>
            </w:r>
            <w:r>
              <w:rPr/>
              <w:t>site</w:t>
              <w:tab/>
              <w:t>75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220" w:val="left" w:leader="none"/>
              <w:tab w:pos="1221" w:val="left" w:leader="none"/>
              <w:tab w:pos="8933" w:val="right" w:leader="dot"/>
            </w:tabs>
            <w:spacing w:line="240" w:lineRule="auto" w:before="139" w:after="0"/>
            <w:ind w:left="1220" w:right="0" w:hanging="721"/>
            <w:jc w:val="left"/>
          </w:pPr>
          <w:hyperlink w:history="true" w:anchor="_TOC_250012">
            <w:r>
              <w:rPr/>
              <w:t>Sampling,</w:t>
            </w:r>
            <w:r>
              <w:rPr>
                <w:spacing w:val="-1"/>
              </w:rPr>
              <w:t> </w:t>
            </w:r>
            <w:r>
              <w:rPr/>
              <w:t>data collection</w:t>
            </w:r>
            <w:r>
              <w:rPr>
                <w:spacing w:val="1"/>
              </w:rPr>
              <w:t> </w:t>
            </w:r>
            <w:r>
              <w:rPr/>
              <w:t>and analyses</w:t>
            </w:r>
            <w:r>
              <w:rPr>
                <w:spacing w:val="-2"/>
              </w:rPr>
              <w:t> </w:t>
            </w:r>
            <w:r>
              <w:rPr/>
              <w:t>plans…</w:t>
              <w:tab/>
              <w:t>77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221" w:val="left" w:leader="none"/>
              <w:tab w:pos="8928" w:val="right" w:leader="dot"/>
            </w:tabs>
            <w:spacing w:line="240" w:lineRule="auto" w:before="137" w:after="0"/>
            <w:ind w:left="122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semi probabilistic sampling</w:t>
          </w:r>
          <w:r>
            <w:rPr>
              <w:spacing w:val="-2"/>
            </w:rPr>
            <w:t> </w:t>
          </w:r>
          <w:r>
            <w:rPr/>
            <w:t>procedure</w:t>
            <w:tab/>
            <w:t>78</w:t>
          </w:r>
        </w:p>
        <w:p>
          <w:pPr>
            <w:pStyle w:val="TOC2"/>
            <w:numPr>
              <w:ilvl w:val="2"/>
              <w:numId w:val="6"/>
            </w:numPr>
            <w:tabs>
              <w:tab w:pos="1220" w:val="left" w:leader="none"/>
              <w:tab w:pos="1221" w:val="left" w:leader="none"/>
              <w:tab w:pos="8894" w:val="right" w:leader="dot"/>
            </w:tabs>
            <w:spacing w:line="240" w:lineRule="auto" w:before="139" w:after="0"/>
            <w:ind w:left="1220" w:right="0" w:hanging="721"/>
            <w:jc w:val="left"/>
          </w:pPr>
          <w:hyperlink w:history="true" w:anchor="_TOC_250011">
            <w:r>
              <w:rPr/>
              <w:t>Questionnaire</w:t>
            </w:r>
            <w:r>
              <w:rPr>
                <w:spacing w:val="-2"/>
              </w:rPr>
              <w:t> </w:t>
            </w:r>
            <w:r>
              <w:rPr/>
              <w:t>design…</w:t>
              <w:tab/>
              <w:t>79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220" w:val="left" w:leader="none"/>
              <w:tab w:pos="1221" w:val="left" w:leader="none"/>
              <w:tab w:pos="8913" w:val="right" w:leader="dot"/>
            </w:tabs>
            <w:spacing w:line="240" w:lineRule="auto" w:before="137" w:after="0"/>
            <w:ind w:left="1220" w:right="0" w:hanging="721"/>
            <w:jc w:val="left"/>
          </w:pPr>
          <w:hyperlink w:history="true" w:anchor="_TOC_250010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analyses</w:t>
            </w:r>
            <w:r>
              <w:rPr>
                <w:spacing w:val="-1"/>
              </w:rPr>
              <w:t> </w:t>
            </w:r>
            <w:r>
              <w:rPr/>
              <w:t>tools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procedures…</w:t>
              <w:tab/>
              <w:t>80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220" w:val="left" w:leader="none"/>
              <w:tab w:pos="1221" w:val="left" w:leader="none"/>
              <w:tab w:pos="8961" w:val="right" w:leader="dot"/>
            </w:tabs>
            <w:spacing w:line="240" w:lineRule="auto" w:before="139" w:after="0"/>
            <w:ind w:left="1220" w:right="0" w:hanging="721"/>
            <w:jc w:val="left"/>
          </w:pPr>
          <w:hyperlink w:history="true" w:anchor="_TOC_250009">
            <w:r>
              <w:rPr/>
              <w:t>Analyses</w:t>
            </w:r>
            <w:r>
              <w:rPr>
                <w:spacing w:val="-1"/>
              </w:rPr>
              <w:t> </w:t>
            </w:r>
            <w:r>
              <w:rPr/>
              <w:t>of NTFPs use dynamics</w:t>
              <w:tab/>
              <w:t>80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  <w:tab w:pos="8921" w:val="right" w:leader="dot"/>
            </w:tabs>
            <w:spacing w:line="240" w:lineRule="auto" w:before="137" w:after="0"/>
            <w:ind w:left="1220" w:right="0" w:hanging="721"/>
            <w:jc w:val="left"/>
          </w:pPr>
          <w:hyperlink w:history="true" w:anchor="_TOC_250008">
            <w:r>
              <w:rPr/>
              <w:t>Characterizing</w:t>
            </w:r>
            <w:r>
              <w:rPr>
                <w:spacing w:val="-3"/>
              </w:rPr>
              <w:t> </w:t>
            </w:r>
            <w:r>
              <w:rPr/>
              <w:t>NTFP user</w:t>
            </w:r>
            <w:r>
              <w:rPr>
                <w:spacing w:val="-2"/>
              </w:rPr>
              <w:t> </w:t>
            </w:r>
            <w:r>
              <w:rPr/>
              <w:t>groups</w:t>
            </w:r>
            <w:r>
              <w:rPr>
                <w:spacing w:val="2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descriptive</w:t>
            </w:r>
            <w:r>
              <w:rPr>
                <w:spacing w:val="1"/>
              </w:rPr>
              <w:t> </w:t>
            </w:r>
            <w:r>
              <w:rPr/>
              <w:t>statistics</w:t>
              <w:tab/>
              <w:t>80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Hypotheses</w:t>
          </w:r>
          <w:r>
            <w:rPr>
              <w:spacing w:val="-2"/>
            </w:rPr>
            <w:t> </w:t>
          </w:r>
          <w:r>
            <w:rPr/>
            <w:t>tests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associations</w:t>
          </w:r>
          <w:r>
            <w:rPr>
              <w:spacing w:val="-1"/>
            </w:rPr>
            <w:t> </w:t>
          </w:r>
          <w:r>
            <w:rPr/>
            <w:t>between</w:t>
          </w:r>
          <w:r>
            <w:rPr>
              <w:spacing w:val="-1"/>
            </w:rPr>
            <w:t> </w:t>
          </w:r>
          <w:r>
            <w:rPr/>
            <w:t>NTFP</w:t>
          </w:r>
          <w:r>
            <w:rPr>
              <w:spacing w:val="-1"/>
            </w:rPr>
            <w:t> </w:t>
          </w:r>
          <w:r>
            <w:rPr/>
            <w:t>user</w:t>
          </w:r>
        </w:p>
        <w:p>
          <w:pPr>
            <w:pStyle w:val="TOC4"/>
            <w:tabs>
              <w:tab w:pos="8880" w:val="right" w:leader="dot"/>
            </w:tabs>
          </w:pP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and behavior…</w:t>
            <w:tab/>
            <w:t>80</w:t>
          </w:r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Pearson‟s</w:t>
          </w:r>
          <w:r>
            <w:rPr>
              <w:spacing w:val="-6"/>
            </w:rPr>
            <w:t> </w:t>
          </w:r>
          <w:r>
            <w:rPr/>
            <w:t>correlations</w:t>
          </w:r>
          <w:r>
            <w:rPr>
              <w:spacing w:val="-4"/>
            </w:rPr>
            <w:t> </w:t>
          </w:r>
          <w:r>
            <w:rPr/>
            <w:t>coefficient</w:t>
          </w:r>
          <w:r>
            <w:rPr>
              <w:spacing w:val="-5"/>
            </w:rPr>
            <w:t> </w:t>
          </w:r>
          <w:r>
            <w:rPr/>
            <w:t>between</w:t>
          </w:r>
          <w:r>
            <w:rPr>
              <w:spacing w:val="-4"/>
            </w:rPr>
            <w:t> </w:t>
          </w:r>
          <w:r>
            <w:rPr/>
            <w:t>user</w:t>
          </w:r>
          <w:r>
            <w:rPr>
              <w:spacing w:val="-2"/>
            </w:rPr>
            <w:t> </w:t>
          </w:r>
          <w:r>
            <w:rPr/>
            <w:t>group</w:t>
          </w:r>
          <w:r>
            <w:rPr>
              <w:spacing w:val="-4"/>
            </w:rPr>
            <w:t> </w:t>
          </w:r>
          <w:r>
            <w:rPr/>
            <w:t>population</w:t>
          </w:r>
          <w:r>
            <w:rPr>
              <w:spacing w:val="-4"/>
            </w:rPr>
            <w:t> </w:t>
          </w:r>
          <w:r>
            <w:rPr/>
            <w:t>size</w:t>
          </w:r>
        </w:p>
        <w:p>
          <w:pPr>
            <w:pStyle w:val="TOC4"/>
            <w:tabs>
              <w:tab w:pos="8846" w:val="right" w:leader="dot"/>
            </w:tabs>
            <w:spacing w:before="138"/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„off-Season‟</w:t>
          </w:r>
          <w:r>
            <w:rPr>
              <w:spacing w:val="-2"/>
            </w:rPr>
            <w:t> </w:t>
          </w:r>
          <w:r>
            <w:rPr/>
            <w:t>NTFPS</w:t>
          </w:r>
          <w:r>
            <w:rPr>
              <w:spacing w:val="-1"/>
            </w:rPr>
            <w:t> </w:t>
          </w:r>
          <w:r>
            <w:rPr/>
            <w:t>production</w:t>
            <w:tab/>
            <w:t>81</w:t>
          </w:r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  <w:tab w:pos="8873" w:val="right" w:leader="dot"/>
            </w:tabs>
            <w:spacing w:line="240" w:lineRule="auto" w:before="139" w:after="0"/>
            <w:ind w:left="1220" w:right="0" w:hanging="721"/>
            <w:jc w:val="left"/>
          </w:pPr>
          <w:r>
            <w:rPr/>
            <w:t>One</w:t>
          </w:r>
          <w:r>
            <w:rPr>
              <w:spacing w:val="-3"/>
            </w:rPr>
            <w:t> </w:t>
          </w:r>
          <w:r>
            <w:rPr/>
            <w:t>sample</w:t>
          </w:r>
          <w:r>
            <w:rPr>
              <w:spacing w:val="-1"/>
            </w:rPr>
            <w:t> </w:t>
          </w:r>
          <w:r>
            <w:rPr>
              <w:i/>
            </w:rPr>
            <w:t>t</w:t>
          </w:r>
          <w:r>
            <w:rPr/>
            <w:t>-test of</w:t>
          </w:r>
          <w:r>
            <w:rPr>
              <w:spacing w:val="-2"/>
            </w:rPr>
            <w:t> </w:t>
          </w:r>
          <w:r>
            <w:rPr/>
            <w:t>six-year</w:t>
          </w:r>
          <w:r>
            <w:rPr>
              <w:spacing w:val="-1"/>
            </w:rPr>
            <w:t> </w:t>
          </w:r>
          <w:r>
            <w:rPr/>
            <w:t>simulated revenue</w:t>
          </w:r>
          <w:r>
            <w:rPr>
              <w:spacing w:val="-2"/>
            </w:rPr>
            <w:t> </w:t>
          </w:r>
          <w:r>
            <w:rPr/>
            <w:t>profile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NTFP</w:t>
            <w:tab/>
            <w:t>82</w:t>
          </w:r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</w:tabs>
            <w:spacing w:line="240" w:lineRule="auto" w:before="137" w:after="0"/>
            <w:ind w:left="1220" w:right="0" w:hanging="721"/>
            <w:jc w:val="left"/>
          </w:pPr>
          <w:r>
            <w:rPr/>
            <w:t>Analyzing</w:t>
          </w:r>
          <w:r>
            <w:rPr>
              <w:spacing w:val="-5"/>
            </w:rPr>
            <w:t> </w:t>
          </w:r>
          <w:r>
            <w:rPr/>
            <w:t>discrepancies</w:t>
          </w:r>
          <w:r>
            <w:rPr>
              <w:spacing w:val="1"/>
            </w:rPr>
            <w:t> </w:t>
          </w:r>
          <w:r>
            <w:rPr/>
            <w:t>between</w:t>
          </w:r>
          <w:r>
            <w:rPr>
              <w:spacing w:val="-2"/>
            </w:rPr>
            <w:t> </w:t>
          </w:r>
          <w:r>
            <w:rPr/>
            <w:t>projected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local</w:t>
          </w:r>
        </w:p>
        <w:p>
          <w:pPr>
            <w:pStyle w:val="TOC3"/>
            <w:tabs>
              <w:tab w:pos="8913" w:val="right" w:leader="dot"/>
            </w:tabs>
          </w:pPr>
          <w:r>
            <w:rPr/>
            <w:t>perceptions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NTFP value</w:t>
            <w:tab/>
            <w:t>82</w:t>
          </w:r>
        </w:p>
        <w:p>
          <w:pPr>
            <w:pStyle w:val="TOC2"/>
            <w:numPr>
              <w:ilvl w:val="2"/>
              <w:numId w:val="7"/>
            </w:numPr>
            <w:tabs>
              <w:tab w:pos="1220" w:val="left" w:leader="none"/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Assessing</w:t>
          </w:r>
          <w:r>
            <w:rPr>
              <w:spacing w:val="-4"/>
            </w:rPr>
            <w:t> </w:t>
          </w:r>
          <w:r>
            <w:rPr/>
            <w:t>willing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1"/>
            </w:rPr>
            <w:t> </w:t>
          </w:r>
          <w:r>
            <w:rPr/>
            <w:t>accept taxation for</w:t>
          </w:r>
        </w:p>
        <w:p>
          <w:pPr>
            <w:pStyle w:val="TOC3"/>
            <w:tabs>
              <w:tab w:pos="8935" w:val="right" w:leader="dot"/>
            </w:tabs>
            <w:spacing w:after="195"/>
          </w:pPr>
          <w:r>
            <w:rPr/>
            <w:t>biodiversity</w:t>
          </w:r>
          <w:r>
            <w:rPr>
              <w:spacing w:val="-6"/>
            </w:rPr>
            <w:t> </w:t>
          </w:r>
          <w:r>
            <w:rPr/>
            <w:t>conservation</w:t>
            <w:tab/>
            <w:t>83</w:t>
          </w:r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  <w:tab w:pos="8901" w:val="right" w:leader="dot"/>
            </w:tabs>
            <w:spacing w:line="240" w:lineRule="auto" w:before="60" w:after="0"/>
            <w:ind w:left="1220" w:right="0" w:hanging="721"/>
            <w:jc w:val="left"/>
          </w:pPr>
          <w:hyperlink w:history="true" w:anchor="_TOC_250007">
            <w:r>
              <w:rPr/>
              <w:t>Descriptive</w:t>
            </w:r>
            <w:r>
              <w:rPr>
                <w:spacing w:val="-2"/>
              </w:rPr>
              <w:t> </w:t>
            </w:r>
            <w:r>
              <w:rPr/>
              <w:t>statistics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characterize</w:t>
            </w:r>
            <w:r>
              <w:rPr>
                <w:spacing w:val="-1"/>
              </w:rPr>
              <w:t> </w:t>
            </w:r>
            <w:r>
              <w:rPr/>
              <w:t>sample.</w:t>
              <w:tab/>
              <w:t>83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Attitudes</w:t>
          </w:r>
          <w:r>
            <w:rPr>
              <w:spacing w:val="-1"/>
            </w:rPr>
            <w:t> </w:t>
          </w:r>
          <w:r>
            <w:rPr/>
            <w:t>towards revealing</w:t>
          </w:r>
          <w:r>
            <w:rPr>
              <w:spacing w:val="-4"/>
            </w:rPr>
            <w:t> </w:t>
          </w:r>
          <w:r>
            <w:rPr/>
            <w:t>discrete currency</w:t>
          </w:r>
          <w:r>
            <w:rPr>
              <w:spacing w:val="-5"/>
            </w:rPr>
            <w:t> </w:t>
          </w:r>
          <w:r>
            <w:rPr/>
            <w:t>amounts</w:t>
          </w:r>
        </w:p>
        <w:p>
          <w:pPr>
            <w:pStyle w:val="TOC3"/>
            <w:tabs>
              <w:tab w:pos="8853" w:val="right" w:leader="dot"/>
            </w:tabs>
          </w:pPr>
          <w:r>
            <w:rPr/>
            <w:t>as</w:t>
          </w:r>
          <w:r>
            <w:rPr>
              <w:spacing w:val="-1"/>
            </w:rPr>
            <w:t> </w:t>
          </w:r>
          <w:r>
            <w:rPr/>
            <w:t>taxation…</w:t>
            <w:tab/>
            <w:t>83</w:t>
          </w:r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</w:tabs>
            <w:spacing w:line="240" w:lineRule="auto" w:before="552" w:after="0"/>
            <w:ind w:left="1220" w:right="0" w:hanging="721"/>
            <w:jc w:val="left"/>
          </w:pPr>
          <w:r>
            <w:rPr/>
            <w:t>Hypotheses</w:t>
          </w:r>
          <w:r>
            <w:rPr>
              <w:spacing w:val="-2"/>
            </w:rPr>
            <w:t> </w:t>
          </w:r>
          <w:r>
            <w:rPr/>
            <w:t>tests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associations</w:t>
          </w:r>
          <w:r>
            <w:rPr>
              <w:spacing w:val="-2"/>
            </w:rPr>
            <w:t> </w:t>
          </w:r>
          <w:r>
            <w:rPr/>
            <w:t>between</w:t>
          </w:r>
          <w:r>
            <w:rPr>
              <w:spacing w:val="1"/>
            </w:rPr>
            <w:t> </w:t>
          </w:r>
          <w:r>
            <w:rPr/>
            <w:t>consumer</w:t>
          </w:r>
          <w:r>
            <w:rPr>
              <w:spacing w:val="-2"/>
            </w:rPr>
            <w:t> </w:t>
          </w:r>
          <w:r>
            <w:rPr/>
            <w:t>characteristics</w:t>
          </w:r>
        </w:p>
        <w:p>
          <w:pPr>
            <w:pStyle w:val="TOC3"/>
            <w:tabs>
              <w:tab w:pos="8894" w:val="right" w:leader="dot"/>
            </w:tabs>
            <w:spacing w:before="139"/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consumption preferences.</w:t>
            <w:tab/>
            <w:t>83</w:t>
          </w:r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</w:tabs>
            <w:spacing w:line="240" w:lineRule="auto" w:before="137" w:after="0"/>
            <w:ind w:left="1220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1042944">
                <wp:simplePos x="0" y="0"/>
                <wp:positionH relativeFrom="page">
                  <wp:posOffset>1167993</wp:posOffset>
                </wp:positionH>
                <wp:positionV relativeFrom="paragraph">
                  <wp:posOffset>197905</wp:posOffset>
                </wp:positionV>
                <wp:extent cx="5403240" cy="5342080"/>
                <wp:effectExtent l="0" t="0" r="0" b="0"/>
                <wp:wrapNone/>
                <wp:docPr id="27" name="image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8" name="image2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3240" cy="5342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Kendal</w:t>
          </w:r>
          <w:r>
            <w:rPr>
              <w:spacing w:val="-1"/>
            </w:rPr>
            <w:t> </w:t>
          </w:r>
          <w:r>
            <w:rPr/>
            <w:t>W non</w:t>
          </w:r>
          <w:r>
            <w:rPr>
              <w:spacing w:val="-1"/>
            </w:rPr>
            <w:t> </w:t>
          </w:r>
          <w:r>
            <w:rPr/>
            <w:t>parametric</w:t>
          </w:r>
          <w:r>
            <w:rPr>
              <w:spacing w:val="-3"/>
            </w:rPr>
            <w:t> </w:t>
          </w:r>
          <w:r>
            <w:rPr/>
            <w:t>Test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concordance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awareness,</w:t>
          </w:r>
        </w:p>
        <w:p>
          <w:pPr>
            <w:pStyle w:val="TOC3"/>
            <w:tabs>
              <w:tab w:pos="8827" w:val="right" w:leader="dot"/>
            </w:tabs>
            <w:spacing w:before="139"/>
          </w:pPr>
          <w:r>
            <w:rPr/>
            <w:t>perceptions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conditions</w:t>
          </w:r>
          <w:r>
            <w:rPr>
              <w:spacing w:val="2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accepting</w:t>
          </w:r>
          <w:r>
            <w:rPr>
              <w:spacing w:val="-3"/>
            </w:rPr>
            <w:t> </w:t>
          </w:r>
          <w:r>
            <w:rPr/>
            <w:t>taxation…</w:t>
            <w:tab/>
            <w:t>84</w:t>
          </w:r>
        </w:p>
        <w:p>
          <w:pPr>
            <w:pStyle w:val="TOC2"/>
            <w:numPr>
              <w:ilvl w:val="3"/>
              <w:numId w:val="7"/>
            </w:numPr>
            <w:tabs>
              <w:tab w:pos="1221" w:val="left" w:leader="none"/>
            </w:tabs>
            <w:spacing w:line="240" w:lineRule="auto" w:before="137" w:after="0"/>
            <w:ind w:left="1220" w:right="0" w:hanging="721"/>
            <w:jc w:val="left"/>
          </w:pPr>
          <w:r>
            <w:rPr/>
            <w:t>Explaining</w:t>
          </w:r>
          <w:r>
            <w:rPr>
              <w:spacing w:val="-3"/>
            </w:rPr>
            <w:t> </w:t>
          </w:r>
          <w:r>
            <w:rPr/>
            <w:t>randomness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consumer</w:t>
          </w:r>
          <w:r>
            <w:rPr>
              <w:spacing w:val="-1"/>
            </w:rPr>
            <w:t> </w:t>
          </w: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using</w:t>
          </w:r>
        </w:p>
        <w:p>
          <w:pPr>
            <w:pStyle w:val="TOC3"/>
            <w:tabs>
              <w:tab w:pos="8841" w:val="right" w:leader="dot"/>
            </w:tabs>
            <w:spacing w:before="139"/>
          </w:pPr>
          <w:r>
            <w:rPr/>
            <w:t>Standard</w:t>
          </w:r>
          <w:r>
            <w:rPr>
              <w:spacing w:val="-1"/>
            </w:rPr>
            <w:t> </w:t>
          </w:r>
          <w:r>
            <w:rPr/>
            <w:t>Deviation…</w:t>
            <w:tab/>
            <w:t>84</w:t>
          </w:r>
        </w:p>
        <w:p>
          <w:pPr>
            <w:pStyle w:val="TOC1"/>
            <w:spacing w:before="971"/>
            <w:ind w:firstLine="0"/>
          </w:pPr>
          <w:hyperlink w:history="true" w:anchor="_TOC_25000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220" w:val="left" w:leader="none"/>
              <w:tab w:pos="1221" w:val="left" w:leader="none"/>
            </w:tabs>
            <w:spacing w:line="240" w:lineRule="auto" w:before="552" w:after="0"/>
            <w:ind w:left="1220" w:right="0" w:hanging="721"/>
            <w:jc w:val="left"/>
          </w:pPr>
          <w:r>
            <w:rPr/>
            <w:t>RESULTS</w:t>
          </w:r>
        </w:p>
        <w:p>
          <w:pPr>
            <w:pStyle w:val="TOC2"/>
            <w:numPr>
              <w:ilvl w:val="1"/>
              <w:numId w:val="8"/>
            </w:numPr>
            <w:tabs>
              <w:tab w:pos="861" w:val="left" w:leader="none"/>
              <w:tab w:pos="8529" w:val="right" w:leader="dot"/>
            </w:tabs>
            <w:spacing w:line="240" w:lineRule="auto" w:before="547" w:after="0"/>
            <w:ind w:left="860" w:right="0" w:hanging="361"/>
            <w:jc w:val="left"/>
          </w:pPr>
          <w:hyperlink w:history="true" w:anchor="_TOC_250005">
            <w:r>
              <w:rPr>
                <w:b/>
              </w:rPr>
              <w:t>S</w:t>
            </w:r>
            <w:r>
              <w:rPr/>
              <w:t>ocial</w:t>
            </w:r>
            <w:r>
              <w:rPr>
                <w:spacing w:val="-1"/>
              </w:rPr>
              <w:t> </w:t>
            </w:r>
            <w:r>
              <w:rPr/>
              <w:t>dynamics, production and revenue</w:t>
            </w:r>
            <w:r>
              <w:rPr>
                <w:spacing w:val="-2"/>
              </w:rPr>
              <w:t> </w:t>
            </w:r>
            <w:r>
              <w:rPr/>
              <w:t>potential of NTFPs</w:t>
              <w:tab/>
              <w:t>85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575" w:val="right" w:leader="dot"/>
            </w:tabs>
            <w:spacing w:line="240" w:lineRule="auto" w:before="139" w:after="0"/>
            <w:ind w:left="1220" w:right="0" w:hanging="721"/>
            <w:jc w:val="left"/>
          </w:pPr>
          <w:r>
            <w:rPr/>
            <w:t>Population</w:t>
          </w:r>
          <w:r>
            <w:rPr>
              <w:spacing w:val="-1"/>
            </w:rPr>
            <w:t> </w:t>
          </w:r>
          <w:r>
            <w:rPr/>
            <w:t>characteristics of community</w:t>
          </w:r>
          <w:r>
            <w:rPr>
              <w:spacing w:val="-5"/>
            </w:rPr>
            <w:t> </w:t>
          </w:r>
          <w:r>
            <w:rPr/>
            <w:t>and of</w:t>
          </w:r>
          <w:r>
            <w:rPr>
              <w:spacing w:val="1"/>
            </w:rPr>
            <w:t> </w:t>
          </w:r>
          <w:r>
            <w:rPr/>
            <w:t>NTFPs</w:t>
          </w:r>
          <w:r>
            <w:rPr>
              <w:spacing w:val="3"/>
            </w:rPr>
            <w:t> </w:t>
          </w:r>
          <w:r>
            <w:rPr/>
            <w:t>use</w:t>
            <w:tab/>
            <w:t>85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575" w:val="right" w:leader="dot"/>
            </w:tabs>
            <w:spacing w:line="240" w:lineRule="auto" w:before="137" w:after="0"/>
            <w:ind w:left="1220" w:right="0" w:hanging="721"/>
            <w:jc w:val="left"/>
          </w:pPr>
          <w:hyperlink w:history="true" w:anchor="_TOC_250004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NTFPs</w:t>
            </w:r>
            <w:r>
              <w:rPr>
                <w:spacing w:val="1"/>
              </w:rPr>
              <w:t> </w:t>
            </w:r>
            <w:r>
              <w:rPr/>
              <w:t>indicative</w:t>
            </w:r>
            <w:r>
              <w:rPr>
                <w:spacing w:val="-1"/>
              </w:rPr>
              <w:t> </w:t>
            </w:r>
            <w:r>
              <w:rPr/>
              <w:t>of </w:t>
            </w:r>
            <w:r>
              <w:rPr>
                <w:i/>
              </w:rPr>
              <w:t>de</w:t>
            </w:r>
            <w:r>
              <w:rPr>
                <w:i/>
                <w:spacing w:val="-1"/>
              </w:rPr>
              <w:t> </w:t>
            </w:r>
            <w:r>
              <w:rPr>
                <w:i/>
              </w:rPr>
              <w:t>facto </w:t>
            </w:r>
            <w:r>
              <w:rPr/>
              <w:t>access</w:t>
            </w:r>
            <w:r>
              <w:rPr>
                <w:spacing w:val="-1"/>
              </w:rPr>
              <w:t> </w:t>
            </w:r>
            <w:r>
              <w:rPr/>
              <w:t>rights.</w:t>
              <w:tab/>
              <w:t>87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573" w:val="right" w:leader="dot"/>
            </w:tabs>
            <w:spacing w:line="240" w:lineRule="auto" w:before="140" w:after="0"/>
            <w:ind w:left="1220" w:right="0" w:hanging="721"/>
            <w:jc w:val="left"/>
          </w:pPr>
          <w:hyperlink w:history="true" w:anchor="_TOC_250003">
            <w:r>
              <w:rPr/>
              <w:t>Ethnic/racial</w:t>
            </w:r>
            <w:r>
              <w:rPr>
                <w:spacing w:val="-1"/>
              </w:rPr>
              <w:t> </w:t>
            </w:r>
            <w:r>
              <w:rPr/>
              <w:t>associations</w:t>
            </w:r>
            <w:r>
              <w:rPr>
                <w:spacing w:val="1"/>
              </w:rPr>
              <w:t> </w:t>
            </w:r>
            <w:r>
              <w:rPr/>
              <w:t>with access</w:t>
            </w:r>
            <w:r>
              <w:rPr>
                <w:spacing w:val="-2"/>
              </w:rPr>
              <w:t> </w:t>
            </w:r>
            <w:r>
              <w:rPr/>
              <w:t>to NTFPs…</w:t>
              <w:tab/>
              <w:t>91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537" w:val="right" w:leader="dot"/>
            </w:tabs>
            <w:spacing w:line="240" w:lineRule="auto" w:before="136" w:after="0"/>
            <w:ind w:left="1220" w:right="0" w:hanging="721"/>
            <w:jc w:val="left"/>
          </w:pPr>
          <w:hyperlink w:history="true" w:anchor="_TOC_250002">
            <w:r>
              <w:rPr/>
              <w:t>Social/racial</w:t>
            </w:r>
            <w:r>
              <w:rPr>
                <w:spacing w:val="-6"/>
              </w:rPr>
              <w:t> </w:t>
            </w:r>
            <w:r>
              <w:rPr/>
              <w:t>group</w:t>
            </w:r>
            <w:r>
              <w:rPr>
                <w:spacing w:val="-8"/>
              </w:rPr>
              <w:t> </w:t>
            </w:r>
            <w:r>
              <w:rPr/>
              <w:t>relationships</w:t>
            </w:r>
            <w:r>
              <w:rPr>
                <w:spacing w:val="-8"/>
              </w:rPr>
              <w:t> </w:t>
            </w:r>
            <w:r>
              <w:rPr/>
              <w:t>with</w:t>
            </w:r>
            <w:r>
              <w:rPr>
                <w:spacing w:val="-7"/>
              </w:rPr>
              <w:t> </w:t>
            </w:r>
            <w:r>
              <w:rPr/>
              <w:t>„off-season‟</w:t>
            </w:r>
            <w:r>
              <w:rPr>
                <w:spacing w:val="-6"/>
              </w:rPr>
              <w:t> </w:t>
            </w:r>
            <w:r>
              <w:rPr/>
              <w:t>NTFPs</w:t>
            </w:r>
            <w:r>
              <w:rPr>
                <w:spacing w:val="-7"/>
              </w:rPr>
              <w:t> </w:t>
            </w:r>
            <w:r>
              <w:rPr/>
              <w:t>production…</w:t>
              <w:tab/>
              <w:t>96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041" w:val="left" w:leader="none"/>
              <w:tab w:pos="8460" w:val="right" w:leader="dot"/>
            </w:tabs>
            <w:spacing w:line="240" w:lineRule="auto" w:before="140" w:after="0"/>
            <w:ind w:left="1040" w:right="0" w:hanging="541"/>
            <w:jc w:val="left"/>
          </w:pPr>
          <w:r>
            <w:rPr/>
            <w:t>NTFP</w:t>
          </w:r>
          <w:r>
            <w:rPr>
              <w:spacing w:val="-1"/>
            </w:rPr>
            <w:t> </w:t>
          </w:r>
          <w:r>
            <w:rPr/>
            <w:t>revenue</w:t>
          </w:r>
          <w:r>
            <w:rPr>
              <w:spacing w:val="-1"/>
            </w:rPr>
            <w:t> </w:t>
          </w:r>
          <w:r>
            <w:rPr/>
            <w:t>profiles and</w:t>
          </w:r>
          <w:r>
            <w:rPr>
              <w:spacing w:val="-1"/>
            </w:rPr>
            <w:t> </w:t>
          </w:r>
          <w:r>
            <w:rPr/>
            <w:t>perceptions of local</w:t>
          </w:r>
          <w:r>
            <w:rPr>
              <w:spacing w:val="-1"/>
            </w:rPr>
            <w:t> </w:t>
          </w:r>
          <w:r>
            <w:rPr/>
            <w:t>demand…</w:t>
            <w:tab/>
            <w:t>100</w:t>
          </w:r>
        </w:p>
        <w:p>
          <w:pPr>
            <w:pStyle w:val="TOC2"/>
            <w:tabs>
              <w:tab w:pos="1220" w:val="left" w:leader="none"/>
            </w:tabs>
            <w:spacing w:before="136"/>
            <w:ind w:left="500" w:firstLine="0"/>
          </w:pPr>
          <w:r>
            <w:rPr/>
            <w:t>4.1.5</w:t>
            <w:tab/>
            <w:t>Discrepancies</w:t>
          </w:r>
          <w:r>
            <w:rPr>
              <w:spacing w:val="-2"/>
            </w:rPr>
            <w:t> </w:t>
          </w:r>
          <w:r>
            <w:rPr/>
            <w:t>between</w:t>
          </w:r>
          <w:r>
            <w:rPr>
              <w:spacing w:val="-1"/>
            </w:rPr>
            <w:t> </w:t>
          </w:r>
          <w:r>
            <w:rPr/>
            <w:t>projected</w:t>
          </w:r>
          <w:r>
            <w:rPr>
              <w:spacing w:val="-1"/>
            </w:rPr>
            <w:t> </w:t>
          </w:r>
          <w:r>
            <w:rPr/>
            <w:t>revenue</w:t>
          </w:r>
          <w:r>
            <w:rPr>
              <w:spacing w:val="-3"/>
            </w:rPr>
            <w:t> </w:t>
          </w:r>
          <w:r>
            <w:rPr/>
            <w:t>and actual</w:t>
          </w:r>
          <w:r>
            <w:rPr>
              <w:spacing w:val="-1"/>
            </w:rPr>
            <w:t> </w:t>
          </w:r>
          <w:r>
            <w:rPr/>
            <w:t>NTFPs</w:t>
          </w:r>
        </w:p>
        <w:p>
          <w:pPr>
            <w:pStyle w:val="TOC5"/>
            <w:tabs>
              <w:tab w:pos="9048" w:val="right" w:leader="dot"/>
            </w:tabs>
            <w:spacing w:before="140"/>
          </w:pP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under local</w:t>
          </w:r>
          <w:r>
            <w:rPr>
              <w:spacing w:val="4"/>
            </w:rPr>
            <w:t> </w:t>
          </w:r>
          <w:r>
            <w:rPr/>
            <w:t>marketing</w:t>
          </w:r>
          <w:r>
            <w:rPr>
              <w:spacing w:val="-2"/>
            </w:rPr>
            <w:t> </w:t>
          </w:r>
          <w:r>
            <w:rPr/>
            <w:t>mix</w:t>
          </w:r>
          <w:r>
            <w:rPr>
              <w:spacing w:val="1"/>
            </w:rPr>
            <w:t> </w:t>
          </w:r>
          <w:r>
            <w:rPr/>
            <w:t>conditions</w:t>
            <w:tab/>
            <w:t>103</w:t>
          </w:r>
        </w:p>
        <w:p>
          <w:pPr>
            <w:pStyle w:val="TOC2"/>
            <w:numPr>
              <w:ilvl w:val="1"/>
              <w:numId w:val="8"/>
            </w:numPr>
            <w:tabs>
              <w:tab w:pos="1220" w:val="left" w:leader="none"/>
              <w:tab w:pos="1221" w:val="left" w:leader="none"/>
            </w:tabs>
            <w:spacing w:line="240" w:lineRule="auto" w:before="136" w:after="0"/>
            <w:ind w:left="1220" w:right="0" w:hanging="721"/>
            <w:jc w:val="left"/>
          </w:pPr>
          <w:r>
            <w:rPr/>
            <w:t>Willingness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conditions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accepting</w:t>
          </w:r>
          <w:r>
            <w:rPr>
              <w:spacing w:val="-3"/>
            </w:rPr>
            <w:t> </w:t>
          </w:r>
          <w:r>
            <w:rPr/>
            <w:t>taxation</w:t>
          </w:r>
        </w:p>
        <w:p>
          <w:pPr>
            <w:pStyle w:val="TOC5"/>
            <w:tabs>
              <w:tab w:pos="9081" w:val="right" w:leader="dot"/>
            </w:tabs>
            <w:spacing w:before="140"/>
          </w:pPr>
          <w:r>
            <w:rPr/>
            <w:t>To</w:t>
          </w:r>
          <w:r>
            <w:rPr>
              <w:spacing w:val="-1"/>
            </w:rPr>
            <w:t> </w:t>
          </w:r>
          <w:r>
            <w:rPr/>
            <w:t>support biodiversity</w:t>
          </w:r>
          <w:r>
            <w:rPr>
              <w:spacing w:val="-5"/>
            </w:rPr>
            <w:t> </w:t>
          </w:r>
          <w:r>
            <w:rPr/>
            <w:t>conservation…</w:t>
            <w:tab/>
            <w:t>107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693" w:val="right" w:leader="dot"/>
            </w:tabs>
            <w:spacing w:line="240" w:lineRule="auto" w:before="137" w:after="0"/>
            <w:ind w:left="1220" w:right="0" w:hanging="721"/>
            <w:jc w:val="left"/>
          </w:pPr>
          <w:hyperlink w:history="true" w:anchor="_TOC_250001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characteristics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evaluated…</w:t>
              <w:tab/>
              <w:t>107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Consumption</w:t>
          </w:r>
          <w:r>
            <w:rPr>
              <w:spacing w:val="-2"/>
            </w:rPr>
            <w:t> </w:t>
          </w: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willingness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respondents</w:t>
          </w:r>
        </w:p>
        <w:p>
          <w:pPr>
            <w:pStyle w:val="TOC5"/>
            <w:tabs>
              <w:tab w:pos="9033" w:val="right" w:leader="dot"/>
            </w:tabs>
          </w:pPr>
          <w:r>
            <w:rPr/>
            <w:t>to</w:t>
          </w:r>
          <w:r>
            <w:rPr>
              <w:spacing w:val="-1"/>
            </w:rPr>
            <w:t> </w:t>
          </w:r>
          <w:r>
            <w:rPr/>
            <w:t>accept taxation…</w:t>
            <w:tab/>
            <w:t>108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726" w:val="right" w:leader="dot"/>
            </w:tabs>
            <w:spacing w:line="240" w:lineRule="auto" w:before="137" w:after="0"/>
            <w:ind w:left="1220" w:right="0" w:hanging="721"/>
            <w:jc w:val="left"/>
          </w:pPr>
          <w:r>
            <w:rPr/>
            <w:t>Referendum</w:t>
          </w:r>
          <w:r>
            <w:rPr>
              <w:spacing w:val="-1"/>
            </w:rPr>
            <w:t> </w:t>
          </w:r>
          <w:r>
            <w:rPr/>
            <w:t>on taxation</w:t>
          </w:r>
          <w:r>
            <w:rPr>
              <w:spacing w:val="-1"/>
            </w:rPr>
            <w:t> </w:t>
          </w:r>
          <w:r>
            <w:rPr/>
            <w:t>principle for</w:t>
          </w:r>
          <w:r>
            <w:rPr>
              <w:spacing w:val="-1"/>
            </w:rPr>
            <w:t> </w:t>
          </w:r>
          <w:r>
            <w:rPr/>
            <w:t>biodiversity</w:t>
          </w:r>
          <w:r>
            <w:rPr>
              <w:spacing w:val="-4"/>
            </w:rPr>
            <w:t> </w:t>
          </w:r>
          <w:r>
            <w:rPr/>
            <w:t>conservation…</w:t>
            <w:tab/>
            <w:t>123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748" w:val="right" w:leader="dot"/>
            </w:tabs>
            <w:spacing w:line="240" w:lineRule="auto" w:before="139" w:after="0"/>
            <w:ind w:left="1220" w:right="0" w:hanging="721"/>
            <w:jc w:val="left"/>
          </w:pPr>
          <w:hyperlink w:history="true" w:anchor="_TOC_250000">
            <w:r>
              <w:rPr/>
              <w:t>Willingness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1"/>
              </w:rPr>
              <w:t> </w:t>
            </w:r>
            <w:r>
              <w:rPr/>
              <w:t>accept</w:t>
            </w:r>
            <w:r>
              <w:rPr>
                <w:spacing w:val="1"/>
              </w:rPr>
              <w:t> </w:t>
            </w:r>
            <w:r>
              <w:rPr/>
              <w:t>taxation and</w:t>
            </w:r>
            <w:r>
              <w:rPr>
                <w:spacing w:val="-1"/>
              </w:rPr>
              <w:t> </w:t>
            </w:r>
            <w:r>
              <w:rPr/>
              <w:t>reveal amounts</w:t>
              <w:tab/>
              <w:t>124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  <w:tab w:pos="8719" w:val="right" w:leader="dot"/>
            </w:tabs>
            <w:spacing w:line="240" w:lineRule="auto" w:before="137" w:after="0"/>
            <w:ind w:left="1220" w:right="0" w:hanging="721"/>
            <w:jc w:val="left"/>
          </w:pPr>
          <w:r>
            <w:rPr/>
            <w:t>Comparison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reservation to</w:t>
          </w:r>
          <w:r>
            <w:rPr>
              <w:spacing w:val="-1"/>
            </w:rPr>
            <w:t> </w:t>
          </w:r>
          <w:r>
            <w:rPr/>
            <w:t>reveal tax</w:t>
          </w:r>
          <w:r>
            <w:rPr>
              <w:spacing w:val="2"/>
            </w:rPr>
            <w:t> </w:t>
          </w:r>
          <w:r>
            <w:rPr/>
            <w:t>amounts…</w:t>
            <w:tab/>
            <w:t>125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</w:tabs>
            <w:spacing w:line="240" w:lineRule="auto" w:before="139" w:after="20"/>
            <w:ind w:left="1220" w:right="0" w:hanging="721"/>
            <w:jc w:val="left"/>
          </w:pPr>
          <w:r>
            <w:rPr/>
            <w:t>Associations</w:t>
          </w:r>
          <w:r>
            <w:rPr>
              <w:spacing w:val="-2"/>
            </w:rPr>
            <w:t> </w:t>
          </w:r>
          <w:r>
            <w:rPr/>
            <w:t>between</w:t>
          </w:r>
          <w:r>
            <w:rPr>
              <w:spacing w:val="1"/>
            </w:rPr>
            <w:t> </w:t>
          </w:r>
          <w:r>
            <w:rPr/>
            <w:t>respondent</w:t>
          </w:r>
          <w:r>
            <w:rPr>
              <w:spacing w:val="-2"/>
            </w:rPr>
            <w:t> </w:t>
          </w: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and</w:t>
          </w:r>
        </w:p>
        <w:p>
          <w:pPr>
            <w:pStyle w:val="TOC5"/>
            <w:tabs>
              <w:tab w:pos="9086" w:val="right" w:leader="dot"/>
            </w:tabs>
            <w:spacing w:before="60"/>
          </w:pPr>
          <w:r>
            <w:rPr/>
            <w:t>consumption</w:t>
          </w:r>
          <w:r>
            <w:rPr>
              <w:spacing w:val="-1"/>
            </w:rPr>
            <w:t> </w:t>
          </w:r>
          <w:r>
            <w:rPr/>
            <w:t>preferences…</w:t>
            <w:tab/>
            <w:t>128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concordance</w:t>
          </w:r>
          <w:r>
            <w:rPr>
              <w:spacing w:val="-2"/>
            </w:rPr>
            <w:t> </w:t>
          </w:r>
          <w:r>
            <w:rPr/>
            <w:t>on respondent</w:t>
          </w:r>
          <w:r>
            <w:rPr>
              <w:spacing w:val="-1"/>
            </w:rPr>
            <w:t> </w:t>
          </w:r>
          <w:r>
            <w:rPr/>
            <w:t>awareness</w:t>
          </w:r>
        </w:p>
        <w:p>
          <w:pPr>
            <w:pStyle w:val="TOC5"/>
            <w:tabs>
              <w:tab w:pos="9101" w:val="right" w:leader="dot"/>
            </w:tabs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perception of</w:t>
          </w:r>
          <w:r>
            <w:rPr>
              <w:spacing w:val="-1"/>
            </w:rPr>
            <w:t> </w:t>
          </w:r>
          <w:r>
            <w:rPr/>
            <w:t>responsibility</w:t>
          </w:r>
          <w:r>
            <w:rPr>
              <w:spacing w:val="-5"/>
            </w:rPr>
            <w:t> </w:t>
          </w:r>
          <w:r>
            <w:rPr/>
            <w:t>to mitigate biodiversity</w:t>
          </w:r>
          <w:r>
            <w:rPr>
              <w:spacing w:val="-5"/>
            </w:rPr>
            <w:t> </w:t>
          </w:r>
          <w:r>
            <w:rPr/>
            <w:t>loss</w:t>
            <w:tab/>
            <w:t>129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of concordance</w:t>
          </w:r>
          <w:r>
            <w:rPr>
              <w:spacing w:val="-2"/>
            </w:rPr>
            <w:t> </w:t>
          </w:r>
          <w:r>
            <w:rPr/>
            <w:t>on conditions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accepting</w:t>
          </w:r>
        </w:p>
        <w:p>
          <w:pPr>
            <w:pStyle w:val="TOC5"/>
            <w:tabs>
              <w:tab w:pos="9067" w:val="right" w:leader="dot"/>
            </w:tabs>
          </w:pPr>
          <w:r>
            <w:rPr/>
            <w:t>a</w:t>
          </w:r>
          <w:r>
            <w:rPr>
              <w:spacing w:val="-1"/>
            </w:rPr>
            <w:t> </w:t>
          </w:r>
          <w:r>
            <w:rPr/>
            <w:t>biodiversity</w:t>
          </w:r>
          <w:r>
            <w:rPr>
              <w:spacing w:val="-5"/>
            </w:rPr>
            <w:t> </w:t>
          </w:r>
          <w:r>
            <w:rPr/>
            <w:t>tax</w:t>
            <w:tab/>
            <w:t>133</w:t>
          </w:r>
        </w:p>
        <w:p>
          <w:pPr>
            <w:pStyle w:val="TOC2"/>
            <w:numPr>
              <w:ilvl w:val="2"/>
              <w:numId w:val="8"/>
            </w:numPr>
            <w:tabs>
              <w:tab w:pos="1220" w:val="left" w:leader="none"/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Level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agreement/disagreement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conditions</w:t>
          </w:r>
          <w:r>
            <w:rPr>
              <w:spacing w:val="1"/>
            </w:rPr>
            <w:t> </w:t>
          </w:r>
          <w:r>
            <w:rPr/>
            <w:t>for</w:t>
          </w:r>
        </w:p>
        <w:p>
          <w:pPr>
            <w:pStyle w:val="TOC5"/>
            <w:tabs>
              <w:tab w:pos="9062" w:val="right" w:leader="dot"/>
            </w:tabs>
          </w:pPr>
          <w:r>
            <w:rPr/>
            <w:drawing>
              <wp:anchor distT="0" distB="0" distL="0" distR="0" allowOverlap="1" layoutInCell="1" locked="0" behindDoc="1" simplePos="0" relativeHeight="481043456">
                <wp:simplePos x="0" y="0"/>
                <wp:positionH relativeFrom="page">
                  <wp:posOffset>1167993</wp:posOffset>
                </wp:positionH>
                <wp:positionV relativeFrom="paragraph">
                  <wp:posOffset>197905</wp:posOffset>
                </wp:positionV>
                <wp:extent cx="5403240" cy="5342080"/>
                <wp:effectExtent l="0" t="0" r="0" b="0"/>
                <wp:wrapNone/>
                <wp:docPr id="29" name="image2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30" name="image2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3240" cy="5342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Supporting</w:t>
          </w:r>
          <w:r>
            <w:rPr>
              <w:spacing w:val="-3"/>
            </w:rPr>
            <w:t> </w:t>
          </w:r>
          <w:r>
            <w:rPr/>
            <w:t>tax</w:t>
            <w:tab/>
            <w:t>136</w:t>
          </w:r>
        </w:p>
        <w:p>
          <w:pPr>
            <w:pStyle w:val="TOC2"/>
            <w:numPr>
              <w:ilvl w:val="2"/>
              <w:numId w:val="8"/>
            </w:numPr>
            <w:tabs>
              <w:tab w:pos="1221" w:val="left" w:leader="none"/>
            </w:tabs>
            <w:spacing w:line="240" w:lineRule="auto" w:before="139" w:after="0"/>
            <w:ind w:left="1220" w:right="0" w:hanging="721"/>
            <w:jc w:val="left"/>
          </w:pPr>
          <w:r>
            <w:rPr/>
            <w:t>Assessing</w:t>
          </w:r>
          <w:r>
            <w:rPr>
              <w:spacing w:val="-4"/>
            </w:rPr>
            <w:t> </w:t>
          </w:r>
          <w:r>
            <w:rPr/>
            <w:t>randomness</w:t>
          </w:r>
          <w:r>
            <w:rPr>
              <w:spacing w:val="-1"/>
            </w:rPr>
            <w:t> </w:t>
          </w:r>
          <w:r>
            <w:rPr/>
            <w:t>within</w:t>
          </w:r>
          <w:r>
            <w:rPr>
              <w:spacing w:val="-1"/>
            </w:rPr>
            <w:t> </w:t>
          </w:r>
          <w:r>
            <w:rPr/>
            <w:t>respondent</w:t>
          </w:r>
          <w:r>
            <w:rPr>
              <w:spacing w:val="-1"/>
            </w:rPr>
            <w:t> </w:t>
          </w:r>
          <w:r>
            <w:rPr/>
            <w:t>categories</w:t>
          </w:r>
        </w:p>
        <w:p>
          <w:pPr>
            <w:pStyle w:val="TOC5"/>
            <w:tabs>
              <w:tab w:pos="9089" w:val="right" w:leader="dot"/>
            </w:tabs>
          </w:pPr>
          <w:r>
            <w:rPr/>
            <w:t>using</w:t>
          </w:r>
          <w:r>
            <w:rPr>
              <w:spacing w:val="-3"/>
            </w:rPr>
            <w:t> </w:t>
          </w:r>
          <w:r>
            <w:rPr/>
            <w:t>standard deviation</w:t>
            <w:tab/>
            <w:t>139</w:t>
          </w:r>
        </w:p>
      </w:sdtContent>
    </w:sdt>
    <w:p>
      <w:pPr>
        <w:spacing w:after="0"/>
        <w:sectPr>
          <w:type w:val="continuous"/>
          <w:pgSz w:w="12240" w:h="15840"/>
          <w:pgMar w:top="879" w:bottom="1354" w:left="1120" w:right="8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3"/>
        <w:ind w:left="50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9"/>
        </w:numPr>
        <w:tabs>
          <w:tab w:pos="8781" w:val="left" w:leader="none"/>
          <w:tab w:pos="8782" w:val="left" w:leader="none"/>
        </w:tabs>
        <w:spacing w:line="240" w:lineRule="auto" w:before="0" w:after="0"/>
        <w:ind w:left="8782" w:right="0" w:hanging="8282"/>
        <w:jc w:val="left"/>
        <w:rPr>
          <w:b/>
          <w:sz w:val="24"/>
        </w:rPr>
      </w:pPr>
      <w:r>
        <w:rPr>
          <w:b/>
          <w:sz w:val="24"/>
        </w:rPr>
        <w:t>DISCUS</w:t>
      </w:r>
    </w:p>
    <w:p>
      <w:pPr>
        <w:pStyle w:val="Heading3"/>
        <w:spacing w:before="137"/>
        <w:ind w:left="860"/>
      </w:pPr>
      <w:r>
        <w:rPr/>
        <w:t>SIONS</w:t>
      </w:r>
    </w:p>
    <w:p>
      <w:pPr>
        <w:pStyle w:val="ListParagraph"/>
        <w:numPr>
          <w:ilvl w:val="1"/>
          <w:numId w:val="9"/>
        </w:numPr>
        <w:tabs>
          <w:tab w:pos="802" w:val="left" w:leader="none"/>
          <w:tab w:pos="8387" w:val="left" w:leader="dot"/>
        </w:tabs>
        <w:spacing w:line="240" w:lineRule="auto" w:before="134" w:after="0"/>
        <w:ind w:left="801" w:right="0" w:hanging="302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dynamics,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NTFPS</w:t>
        <w:tab/>
        <w:t>140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339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site</w:t>
        <w:tab/>
        <w:t>140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349" w:val="left" w:leader="dot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Sources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NTFPS</w:t>
      </w:r>
      <w:r>
        <w:rPr>
          <w:spacing w:val="-1"/>
          <w:sz w:val="24"/>
        </w:rPr>
        <w:t> </w:t>
      </w:r>
      <w:r>
        <w:rPr>
          <w:sz w:val="24"/>
        </w:rPr>
        <w:t>indicative</w:t>
      </w:r>
      <w:r>
        <w:rPr>
          <w:spacing w:val="-2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facto</w:t>
      </w:r>
      <w:r>
        <w:rPr>
          <w:i/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rights</w:t>
        <w:tab/>
        <w:t>140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332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2"/>
          <w:sz w:val="24"/>
        </w:rPr>
        <w:t> </w:t>
      </w:r>
      <w:r>
        <w:rPr>
          <w:sz w:val="24"/>
        </w:rPr>
        <w:t>associations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ethnic/racial groups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NTFPs</w:t>
        <w:tab/>
        <w:t>143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335" w:val="left" w:leader="dot"/>
        </w:tabs>
        <w:spacing w:line="240" w:lineRule="auto" w:before="140" w:after="0"/>
        <w:ind w:left="1220" w:right="0" w:hanging="721"/>
        <w:jc w:val="left"/>
        <w:rPr>
          <w:sz w:val="24"/>
        </w:rPr>
      </w:pPr>
      <w:r>
        <w:rPr>
          <w:sz w:val="24"/>
        </w:rPr>
        <w:t>Social/racial</w:t>
      </w:r>
      <w:r>
        <w:rPr>
          <w:spacing w:val="-9"/>
          <w:sz w:val="24"/>
        </w:rPr>
        <w:t> </w:t>
      </w:r>
      <w:r>
        <w:rPr>
          <w:sz w:val="24"/>
        </w:rPr>
        <w:t>group</w:t>
      </w:r>
      <w:r>
        <w:rPr>
          <w:spacing w:val="-10"/>
          <w:sz w:val="24"/>
        </w:rPr>
        <w:t> </w:t>
      </w:r>
      <w:r>
        <w:rPr>
          <w:sz w:val="24"/>
        </w:rPr>
        <w:t>relationships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„off-season‟</w:t>
      </w:r>
      <w:r>
        <w:rPr>
          <w:spacing w:val="-9"/>
          <w:sz w:val="24"/>
        </w:rPr>
        <w:t> </w:t>
      </w:r>
      <w:r>
        <w:rPr>
          <w:sz w:val="24"/>
        </w:rPr>
        <w:t>NTFPs…</w:t>
        <w:tab/>
        <w:t>144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306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NTFP</w:t>
      </w:r>
      <w:r>
        <w:rPr>
          <w:spacing w:val="-1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profiles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demand…</w:t>
        <w:tab/>
        <w:t>146</w:t>
      </w:r>
    </w:p>
    <w:p>
      <w:pPr>
        <w:pStyle w:val="ListParagraph"/>
        <w:numPr>
          <w:ilvl w:val="1"/>
          <w:numId w:val="9"/>
        </w:numPr>
        <w:tabs>
          <w:tab w:pos="1220" w:val="left" w:leader="none"/>
          <w:tab w:pos="1221" w:val="left" w:leader="none"/>
          <w:tab w:pos="8321" w:val="left" w:leader="dot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Willingness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supporting</w:t>
      </w:r>
      <w:r>
        <w:rPr>
          <w:spacing w:val="-3"/>
          <w:sz w:val="24"/>
        </w:rPr>
        <w:t> </w:t>
      </w:r>
      <w:r>
        <w:rPr>
          <w:sz w:val="24"/>
        </w:rPr>
        <w:t>biodiversity</w:t>
      </w:r>
      <w:r>
        <w:rPr>
          <w:spacing w:val="-6"/>
          <w:sz w:val="24"/>
        </w:rPr>
        <w:t> </w:t>
      </w:r>
      <w:r>
        <w:rPr>
          <w:sz w:val="24"/>
        </w:rPr>
        <w:t>tax</w:t>
        <w:tab/>
        <w:t>149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388" w:val="left" w:leader="dot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Perceiving</w:t>
      </w:r>
      <w:r>
        <w:rPr>
          <w:spacing w:val="-5"/>
          <w:sz w:val="24"/>
        </w:rPr>
        <w:t> </w:t>
      </w:r>
      <w:r>
        <w:rPr>
          <w:sz w:val="24"/>
        </w:rPr>
        <w:t>tax-worthiness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respondent</w:t>
      </w:r>
      <w:r>
        <w:rPr>
          <w:spacing w:val="-1"/>
          <w:sz w:val="24"/>
        </w:rPr>
        <w:t> </w:t>
      </w:r>
      <w:r>
        <w:rPr>
          <w:sz w:val="24"/>
        </w:rPr>
        <w:t>characteristics</w:t>
        <w:tab/>
        <w:t>149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Respondent‟s</w:t>
      </w:r>
      <w:r>
        <w:rPr>
          <w:spacing w:val="52"/>
          <w:sz w:val="24"/>
        </w:rPr>
        <w:t> </w:t>
      </w:r>
      <w:r>
        <w:rPr>
          <w:sz w:val="24"/>
        </w:rPr>
        <w:t>preferences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potential</w:t>
      </w:r>
      <w:r>
        <w:rPr>
          <w:spacing w:val="-4"/>
          <w:sz w:val="24"/>
        </w:rPr>
        <w:t> </w:t>
      </w:r>
      <w:r>
        <w:rPr>
          <w:sz w:val="24"/>
        </w:rPr>
        <w:t>impact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8681" w:val="left" w:leader="dot"/>
        </w:tabs>
        <w:spacing w:before="137"/>
        <w:ind w:left="1580"/>
      </w:pPr>
      <w:r>
        <w:rPr/>
        <w:t>conservation</w:t>
      </w:r>
      <w:r>
        <w:rPr>
          <w:spacing w:val="-2"/>
        </w:rPr>
        <w:t> </w:t>
      </w:r>
      <w:r>
        <w:rPr/>
        <w:t>tax</w:t>
        <w:tab/>
        <w:t>149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733" w:val="left" w:leader="dot"/>
        </w:tabs>
        <w:spacing w:line="360" w:lineRule="auto" w:before="139" w:after="0"/>
        <w:ind w:left="1580" w:right="1185" w:hanging="1080"/>
        <w:jc w:val="left"/>
        <w:rPr>
          <w:sz w:val="24"/>
        </w:rPr>
      </w:pPr>
      <w:r>
        <w:rPr>
          <w:sz w:val="24"/>
        </w:rPr>
        <w:t>Perceived     </w:t>
      </w:r>
      <w:r>
        <w:rPr>
          <w:spacing w:val="18"/>
          <w:sz w:val="24"/>
        </w:rPr>
        <w:t> </w:t>
      </w:r>
      <w:r>
        <w:rPr>
          <w:sz w:val="24"/>
        </w:rPr>
        <w:t>commitment     </w:t>
      </w:r>
      <w:r>
        <w:rPr>
          <w:spacing w:val="18"/>
          <w:sz w:val="24"/>
        </w:rPr>
        <w:t> </w:t>
      </w:r>
      <w:r>
        <w:rPr>
          <w:sz w:val="24"/>
        </w:rPr>
        <w:t>of     </w:t>
      </w:r>
      <w:r>
        <w:rPr>
          <w:spacing w:val="16"/>
          <w:sz w:val="24"/>
        </w:rPr>
        <w:t> </w:t>
      </w:r>
      <w:r>
        <w:rPr>
          <w:sz w:val="24"/>
        </w:rPr>
        <w:t>respondents     </w:t>
      </w:r>
      <w:r>
        <w:rPr>
          <w:spacing w:val="17"/>
          <w:sz w:val="24"/>
        </w:rPr>
        <w:t> </w:t>
      </w:r>
      <w:r>
        <w:rPr>
          <w:sz w:val="24"/>
        </w:rPr>
        <w:t>to     </w:t>
      </w:r>
      <w:r>
        <w:rPr>
          <w:spacing w:val="17"/>
          <w:sz w:val="24"/>
        </w:rPr>
        <w:t> </w:t>
      </w:r>
      <w:r>
        <w:rPr>
          <w:sz w:val="24"/>
        </w:rPr>
        <w:t>the     </w:t>
      </w:r>
      <w:r>
        <w:rPr>
          <w:spacing w:val="16"/>
          <w:sz w:val="24"/>
        </w:rPr>
        <w:t> </w:t>
      </w:r>
      <w:r>
        <w:rPr>
          <w:sz w:val="24"/>
        </w:rPr>
        <w:t>taxation</w:t>
      </w:r>
      <w:r>
        <w:rPr>
          <w:spacing w:val="1"/>
          <w:sz w:val="24"/>
        </w:rPr>
        <w:t> </w:t>
      </w:r>
      <w:r>
        <w:rPr>
          <w:sz w:val="24"/>
        </w:rPr>
        <w:t>principle</w:t>
        <w:tab/>
      </w:r>
      <w:r>
        <w:rPr>
          <w:spacing w:val="-2"/>
          <w:sz w:val="24"/>
        </w:rPr>
        <w:t>151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380" w:val="left" w:leader="dot"/>
        </w:tabs>
        <w:spacing w:line="240" w:lineRule="auto" w:before="1" w:after="0"/>
        <w:ind w:left="1220" w:right="0" w:hanging="721"/>
        <w:jc w:val="left"/>
        <w:rPr>
          <w:sz w:val="24"/>
        </w:rPr>
      </w:pPr>
      <w:r>
        <w:rPr>
          <w:sz w:val="24"/>
        </w:rPr>
        <w:t>Responses</w:t>
      </w:r>
      <w:r>
        <w:rPr>
          <w:spacing w:val="59"/>
          <w:sz w:val="24"/>
        </w:rPr>
        <w:t> </w:t>
      </w:r>
      <w:r>
        <w:rPr>
          <w:sz w:val="24"/>
        </w:rPr>
        <w:t>to revealing</w:t>
      </w:r>
      <w:r>
        <w:rPr>
          <w:spacing w:val="-3"/>
          <w:sz w:val="24"/>
        </w:rPr>
        <w:t> </w:t>
      </w:r>
      <w:r>
        <w:rPr>
          <w:sz w:val="24"/>
        </w:rPr>
        <w:t>taxation amounts</w:t>
        <w:tab/>
        <w:t>151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</w:tabs>
        <w:spacing w:line="240" w:lineRule="auto" w:before="136" w:after="0"/>
        <w:ind w:left="1220" w:right="0" w:hanging="721"/>
        <w:jc w:val="left"/>
        <w:rPr>
          <w:sz w:val="24"/>
        </w:rPr>
      </w:pPr>
      <w:r>
        <w:rPr>
          <w:sz w:val="24"/>
        </w:rPr>
        <w:t>Interpreting</w:t>
      </w:r>
      <w:r>
        <w:rPr>
          <w:spacing w:val="-3"/>
          <w:sz w:val="24"/>
        </w:rPr>
        <w:t> </w:t>
      </w:r>
      <w:r>
        <w:rPr>
          <w:sz w:val="24"/>
        </w:rPr>
        <w:t>discrepancies in</w:t>
      </w:r>
      <w:r>
        <w:rPr>
          <w:spacing w:val="-1"/>
          <w:sz w:val="24"/>
        </w:rPr>
        <w:t> </w:t>
      </w:r>
      <w:r>
        <w:rPr>
          <w:sz w:val="24"/>
        </w:rPr>
        <w:t>responses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taxation</w:t>
      </w:r>
    </w:p>
    <w:p>
      <w:pPr>
        <w:pStyle w:val="BodyText"/>
        <w:tabs>
          <w:tab w:pos="8693" w:val="left" w:leader="dot"/>
        </w:tabs>
        <w:spacing w:before="137"/>
        <w:ind w:left="1580"/>
      </w:pPr>
      <w:r>
        <w:rPr/>
        <w:t>principle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revealing</w:t>
      </w:r>
      <w:r>
        <w:rPr>
          <w:spacing w:val="-2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payment</w:t>
        <w:tab/>
        <w:t>152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  <w:tab w:pos="8297" w:val="left" w:leader="dot"/>
        </w:tabs>
        <w:spacing w:line="240" w:lineRule="auto" w:before="139" w:after="0"/>
        <w:ind w:left="1220" w:right="0" w:hanging="721"/>
        <w:jc w:val="left"/>
        <w:rPr>
          <w:sz w:val="24"/>
        </w:rPr>
      </w:pPr>
      <w:r>
        <w:rPr>
          <w:sz w:val="24"/>
        </w:rPr>
        <w:t>Concordance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respondent agreements</w:t>
      </w:r>
      <w:r>
        <w:rPr>
          <w:spacing w:val="-1"/>
          <w:sz w:val="24"/>
        </w:rPr>
        <w:t> </w:t>
      </w:r>
      <w:r>
        <w:rPr>
          <w:sz w:val="24"/>
        </w:rPr>
        <w:t>with perceptions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biodiversity</w:t>
        <w:tab/>
        <w:t>154</w:t>
      </w: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</w:tabs>
        <w:spacing w:line="240" w:lineRule="auto" w:before="137" w:after="0"/>
        <w:ind w:left="1220" w:right="0" w:hanging="721"/>
        <w:jc w:val="left"/>
        <w:rPr>
          <w:sz w:val="24"/>
        </w:rPr>
      </w:pPr>
      <w:r>
        <w:rPr>
          <w:sz w:val="24"/>
        </w:rPr>
        <w:t>Concordance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respondent</w:t>
      </w:r>
      <w:r>
        <w:rPr>
          <w:spacing w:val="1"/>
          <w:sz w:val="24"/>
        </w:rPr>
        <w:t> </w:t>
      </w:r>
      <w:r>
        <w:rPr>
          <w:sz w:val="24"/>
        </w:rPr>
        <w:t>agreements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</w:p>
    <w:p>
      <w:pPr>
        <w:pStyle w:val="BodyText"/>
        <w:tabs>
          <w:tab w:pos="8714" w:val="left" w:leader="dot"/>
        </w:tabs>
        <w:spacing w:before="139"/>
        <w:ind w:left="1580"/>
      </w:pPr>
      <w:r>
        <w:rPr/>
        <w:t>for</w:t>
      </w:r>
      <w:r>
        <w:rPr>
          <w:spacing w:val="-2"/>
        </w:rPr>
        <w:t> </w:t>
      </w:r>
      <w:r>
        <w:rPr/>
        <w:t>accepting</w:t>
      </w:r>
      <w:r>
        <w:rPr>
          <w:spacing w:val="-2"/>
        </w:rPr>
        <w:t> </w:t>
      </w:r>
      <w:r>
        <w:rPr/>
        <w:t>taxation…</w:t>
        <w:tab/>
        <w:t>155</w:t>
      </w:r>
    </w:p>
    <w:p>
      <w:pPr>
        <w:spacing w:after="0"/>
        <w:sectPr>
          <w:type w:val="continuous"/>
          <w:pgSz w:w="12240" w:h="15840"/>
          <w:pgMar w:top="880" w:bottom="1160" w:left="1120" w:right="840"/>
        </w:sectPr>
      </w:pPr>
    </w:p>
    <w:p>
      <w:pPr>
        <w:pStyle w:val="ListParagraph"/>
        <w:numPr>
          <w:ilvl w:val="2"/>
          <w:numId w:val="9"/>
        </w:numPr>
        <w:tabs>
          <w:tab w:pos="1220" w:val="left" w:leader="none"/>
          <w:tab w:pos="1221" w:val="left" w:leader="none"/>
        </w:tabs>
        <w:spacing w:line="240" w:lineRule="auto" w:before="60" w:after="0"/>
        <w:ind w:left="1220" w:right="0" w:hanging="721"/>
        <w:jc w:val="left"/>
        <w:rPr>
          <w:sz w:val="24"/>
        </w:rPr>
      </w:pPr>
      <w:r>
        <w:rPr>
          <w:sz w:val="24"/>
        </w:rPr>
        <w:t>Perceptions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supporting</w:t>
      </w:r>
      <w:r>
        <w:rPr>
          <w:spacing w:val="-1"/>
          <w:sz w:val="24"/>
        </w:rPr>
        <w:t> </w:t>
      </w:r>
      <w:r>
        <w:rPr>
          <w:sz w:val="24"/>
        </w:rPr>
        <w:t>conservation</w:t>
      </w:r>
    </w:p>
    <w:p>
      <w:pPr>
        <w:pStyle w:val="BodyText"/>
        <w:tabs>
          <w:tab w:pos="8681" w:val="left" w:leader="dot"/>
        </w:tabs>
        <w:spacing w:before="139"/>
        <w:ind w:left="1580"/>
      </w:pPr>
      <w:r>
        <w:rPr/>
        <w:t>through</w:t>
      </w:r>
      <w:r>
        <w:rPr>
          <w:spacing w:val="-1"/>
        </w:rPr>
        <w:t> </w:t>
      </w:r>
      <w:r>
        <w:rPr/>
        <w:t>taxation…</w:t>
        <w:tab/>
        <w:t>155</w:t>
      </w:r>
    </w:p>
    <w:p>
      <w:pPr>
        <w:pStyle w:val="ListParagraph"/>
        <w:numPr>
          <w:ilvl w:val="2"/>
          <w:numId w:val="9"/>
        </w:numPr>
        <w:tabs>
          <w:tab w:pos="8781" w:val="left" w:leader="none"/>
          <w:tab w:pos="8782" w:val="left" w:leader="none"/>
        </w:tabs>
        <w:spacing w:line="240" w:lineRule="auto" w:before="137" w:after="0"/>
        <w:ind w:left="8782" w:right="0" w:hanging="8282"/>
        <w:jc w:val="left"/>
        <w:rPr>
          <w:sz w:val="24"/>
        </w:rPr>
      </w:pPr>
      <w:r>
        <w:rPr>
          <w:sz w:val="24"/>
        </w:rPr>
        <w:t>Possible</w:t>
      </w:r>
    </w:p>
    <w:p>
      <w:pPr>
        <w:pStyle w:val="BodyText"/>
        <w:tabs>
          <w:tab w:pos="8700" w:val="left" w:leader="dot"/>
        </w:tabs>
        <w:spacing w:line="360" w:lineRule="auto" w:before="139"/>
        <w:ind w:left="1580" w:right="1217"/>
      </w:pPr>
      <w:r>
        <w:rPr/>
        <w:t>sources  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determinants  </w:t>
      </w:r>
      <w:r>
        <w:rPr>
          <w:spacing w:val="1"/>
        </w:rPr>
        <w:t> </w:t>
      </w:r>
      <w:r>
        <w:rPr/>
        <w:t>of    randomness    in    respondent</w:t>
      </w:r>
      <w:r>
        <w:rPr>
          <w:spacing w:val="1"/>
        </w:rPr>
        <w:t> </w:t>
      </w:r>
      <w:r>
        <w:rPr/>
        <w:t>Preferences…</w:t>
        <w:tab/>
      </w:r>
      <w:r>
        <w:rPr>
          <w:spacing w:val="-2"/>
        </w:rPr>
        <w:t>156</w:t>
      </w:r>
    </w:p>
    <w:p>
      <w:pPr>
        <w:pStyle w:val="BodyText"/>
        <w:spacing w:before="200"/>
        <w:ind w:right="884"/>
        <w:jc w:val="right"/>
      </w:pPr>
      <w:r>
        <w:rPr/>
        <w:t>Page</w:t>
      </w:r>
      <w:r>
        <w:rPr>
          <w:spacing w:val="-1"/>
        </w:rPr>
        <w:t> </w:t>
      </w:r>
      <w:r>
        <w:rPr/>
        <w:t>Nos.</w:t>
      </w:r>
    </w:p>
    <w:p>
      <w:pPr>
        <w:pStyle w:val="Heading3"/>
        <w:spacing w:before="144"/>
        <w:ind w:left="500"/>
      </w:pPr>
      <w:r>
        <w:rPr/>
        <w:drawing>
          <wp:anchor distT="0" distB="0" distL="0" distR="0" allowOverlap="1" layoutInCell="1" locked="0" behindDoc="1" simplePos="0" relativeHeight="481043968">
            <wp:simplePos x="0" y="0"/>
            <wp:positionH relativeFrom="page">
              <wp:posOffset>1167993</wp:posOffset>
            </wp:positionH>
            <wp:positionV relativeFrom="paragraph">
              <wp:posOffset>71286</wp:posOffset>
            </wp:positionV>
            <wp:extent cx="5403240" cy="5342080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2"/>
        </w:rPr>
        <w:t> </w:t>
      </w:r>
      <w:r>
        <w:rPr/>
        <w:t>6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CONCLUSIONS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1"/>
          <w:numId w:val="10"/>
        </w:numPr>
        <w:tabs>
          <w:tab w:pos="1580" w:val="left" w:leader="none"/>
          <w:tab w:pos="1581" w:val="left" w:leader="none"/>
          <w:tab w:pos="9180" w:val="right" w:leader="dot"/>
        </w:tabs>
        <w:spacing w:line="240" w:lineRule="auto" w:before="90" w:after="0"/>
        <w:ind w:left="1580" w:right="0" w:hanging="1081"/>
        <w:jc w:val="left"/>
        <w:rPr>
          <w:sz w:val="24"/>
        </w:rPr>
      </w:pPr>
      <w:r>
        <w:rPr>
          <w:sz w:val="24"/>
        </w:rPr>
        <w:t>Summary,</w:t>
      </w:r>
      <w:r>
        <w:rPr>
          <w:spacing w:val="-1"/>
          <w:sz w:val="24"/>
        </w:rPr>
        <w:t> </w:t>
      </w:r>
      <w:r>
        <w:rPr>
          <w:sz w:val="24"/>
        </w:rPr>
        <w:t>conclusions and recommendations…</w:t>
        <w:tab/>
        <w:t>158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  <w:tab w:pos="1581" w:val="left" w:leader="none"/>
          <w:tab w:pos="9187" w:val="right" w:leader="dot"/>
        </w:tabs>
        <w:spacing w:line="240" w:lineRule="auto" w:before="136" w:after="0"/>
        <w:ind w:left="1580" w:right="0" w:hanging="1081"/>
        <w:jc w:val="left"/>
        <w:rPr>
          <w:sz w:val="24"/>
        </w:rPr>
      </w:pPr>
      <w:r>
        <w:rPr>
          <w:sz w:val="24"/>
        </w:rPr>
        <w:t>Conclusions</w:t>
      </w:r>
      <w:r>
        <w:rPr>
          <w:spacing w:val="-1"/>
          <w:sz w:val="24"/>
        </w:rPr>
        <w:t> </w:t>
      </w:r>
      <w:r>
        <w:rPr>
          <w:sz w:val="24"/>
        </w:rPr>
        <w:t>relevant to NTFPs development</w:t>
        <w:tab/>
        <w:t>161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  <w:tab w:pos="1581" w:val="left" w:leader="none"/>
        </w:tabs>
        <w:spacing w:line="240" w:lineRule="auto" w:before="140" w:after="0"/>
        <w:ind w:left="1580" w:right="0" w:hanging="1081"/>
        <w:jc w:val="left"/>
        <w:rPr>
          <w:sz w:val="24"/>
        </w:rPr>
      </w:pPr>
      <w:r>
        <w:rPr>
          <w:sz w:val="24"/>
        </w:rPr>
        <w:t>Conclusions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willingness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conservation</w:t>
      </w:r>
    </w:p>
    <w:p>
      <w:pPr>
        <w:pStyle w:val="BodyText"/>
        <w:tabs>
          <w:tab w:pos="9161" w:val="right" w:leader="dot"/>
        </w:tabs>
        <w:spacing w:before="136"/>
        <w:ind w:left="1640"/>
      </w:pPr>
      <w:r>
        <w:rPr/>
        <w:t>through</w:t>
      </w:r>
      <w:r>
        <w:rPr>
          <w:spacing w:val="-1"/>
        </w:rPr>
        <w:t> </w:t>
      </w:r>
      <w:r>
        <w:rPr/>
        <w:t>taxation…</w:t>
        <w:tab/>
        <w:t>163</w:t>
      </w:r>
    </w:p>
    <w:p>
      <w:pPr>
        <w:pStyle w:val="ListParagraph"/>
        <w:numPr>
          <w:ilvl w:val="1"/>
          <w:numId w:val="10"/>
        </w:numPr>
        <w:tabs>
          <w:tab w:pos="1580" w:val="left" w:leader="none"/>
          <w:tab w:pos="1581" w:val="left" w:leader="none"/>
          <w:tab w:pos="9197" w:val="right" w:leader="dot"/>
        </w:tabs>
        <w:spacing w:line="240" w:lineRule="auto" w:before="140" w:after="0"/>
        <w:ind w:left="1580" w:right="0" w:hanging="1081"/>
        <w:jc w:val="left"/>
        <w:rPr>
          <w:sz w:val="24"/>
        </w:rPr>
      </w:pPr>
      <w:r>
        <w:rPr>
          <w:sz w:val="24"/>
        </w:rPr>
        <w:t>Recommendations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linking NTFPs development to policy</w:t>
        <w:tab/>
        <w:t>165</w:t>
      </w:r>
    </w:p>
    <w:p>
      <w:pPr>
        <w:pStyle w:val="ListParagraph"/>
        <w:numPr>
          <w:ilvl w:val="2"/>
          <w:numId w:val="10"/>
        </w:numPr>
        <w:tabs>
          <w:tab w:pos="1580" w:val="left" w:leader="none"/>
          <w:tab w:pos="1581" w:val="left" w:leader="none"/>
          <w:tab w:pos="9163" w:val="right" w:leader="dot"/>
        </w:tabs>
        <w:spacing w:line="240" w:lineRule="auto" w:before="136" w:after="0"/>
        <w:ind w:left="1580" w:right="0" w:hanging="1081"/>
        <w:jc w:val="left"/>
        <w:rPr>
          <w:sz w:val="24"/>
        </w:rPr>
      </w:pP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to strength NTFPS development</w:t>
        <w:tab/>
        <w:t>165</w:t>
      </w:r>
    </w:p>
    <w:p>
      <w:pPr>
        <w:pStyle w:val="ListParagraph"/>
        <w:numPr>
          <w:ilvl w:val="2"/>
          <w:numId w:val="10"/>
        </w:numPr>
        <w:tabs>
          <w:tab w:pos="1580" w:val="left" w:leader="none"/>
          <w:tab w:pos="1581" w:val="left" w:leader="none"/>
        </w:tabs>
        <w:spacing w:line="240" w:lineRule="auto" w:before="140" w:after="0"/>
        <w:ind w:left="1580" w:right="0" w:hanging="1081"/>
        <w:jc w:val="left"/>
        <w:rPr>
          <w:sz w:val="24"/>
        </w:rPr>
      </w:pPr>
      <w:r>
        <w:rPr>
          <w:sz w:val="24"/>
        </w:rPr>
        <w:t>Recommendations 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forest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can</w:t>
      </w:r>
    </w:p>
    <w:p>
      <w:pPr>
        <w:pStyle w:val="BodyText"/>
        <w:tabs>
          <w:tab w:pos="9149" w:val="right" w:leader="dot"/>
        </w:tabs>
        <w:spacing w:before="136"/>
        <w:ind w:left="1580"/>
      </w:pPr>
      <w:r>
        <w:rPr/>
        <w:t>address</w:t>
      </w:r>
      <w:r>
        <w:rPr>
          <w:spacing w:val="-1"/>
        </w:rPr>
        <w:t> </w:t>
      </w:r>
      <w:r>
        <w:rPr/>
        <w:t>NTFPs</w:t>
      </w:r>
      <w:r>
        <w:rPr>
          <w:spacing w:val="1"/>
        </w:rPr>
        <w:t> </w:t>
      </w:r>
      <w:r>
        <w:rPr/>
        <w:t>development effectively</w:t>
        <w:tab/>
        <w:t>168</w:t>
      </w:r>
    </w:p>
    <w:p>
      <w:pPr>
        <w:pStyle w:val="Heading3"/>
        <w:tabs>
          <w:tab w:pos="9182" w:val="right" w:leader="dot"/>
        </w:tabs>
        <w:spacing w:before="553"/>
        <w:ind w:left="500"/>
        <w:rPr>
          <w:b w:val="0"/>
        </w:rPr>
      </w:pP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  <w:tab/>
      </w:r>
      <w:r>
        <w:rPr>
          <w:b w:val="0"/>
        </w:rPr>
        <w:t>171</w:t>
      </w:r>
    </w:p>
    <w:p>
      <w:pPr>
        <w:tabs>
          <w:tab w:pos="9134" w:val="right" w:leader="dot"/>
        </w:tabs>
        <w:spacing w:before="552"/>
        <w:ind w:left="500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173</w:t>
      </w:r>
    </w:p>
    <w:p>
      <w:pPr>
        <w:tabs>
          <w:tab w:pos="9175" w:val="right" w:leader="dot"/>
        </w:tabs>
        <w:spacing w:before="552"/>
        <w:ind w:left="500" w:right="0" w:firstLine="0"/>
        <w:jc w:val="left"/>
        <w:rPr>
          <w:sz w:val="24"/>
        </w:rPr>
      </w:pPr>
      <w:r>
        <w:rPr>
          <w:b/>
          <w:sz w:val="24"/>
        </w:rPr>
        <w:t>APPENDICES</w:t>
        <w:tab/>
      </w:r>
      <w:r>
        <w:rPr>
          <w:sz w:val="24"/>
        </w:rPr>
        <w:t>189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spacing w:before="60"/>
        <w:ind w:right="884"/>
        <w:jc w:val="right"/>
      </w:pPr>
      <w:r>
        <w:rPr/>
        <w:t>Page</w:t>
      </w:r>
      <w:r>
        <w:rPr>
          <w:spacing w:val="-1"/>
        </w:rPr>
        <w:t> </w:t>
      </w:r>
      <w:r>
        <w:rPr/>
        <w:t>Nos.</w:t>
      </w:r>
    </w:p>
    <w:p>
      <w:pPr>
        <w:pStyle w:val="Heading3"/>
        <w:spacing w:before="144"/>
        <w:ind w:left="50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tabs>
          <w:tab w:pos="1940" w:val="left" w:leader="none"/>
        </w:tabs>
        <w:spacing w:before="1"/>
        <w:ind w:left="500"/>
      </w:pPr>
      <w:r>
        <w:rPr/>
        <w:t>Table</w:t>
      </w:r>
      <w:r>
        <w:rPr>
          <w:spacing w:val="-1"/>
        </w:rPr>
        <w:t> </w:t>
      </w:r>
      <w:r>
        <w:rPr/>
        <w:t>1:</w:t>
        <w:tab/>
        <w:t>Estimated</w:t>
      </w:r>
      <w:r>
        <w:rPr>
          <w:spacing w:val="-1"/>
        </w:rPr>
        <w:t> </w:t>
      </w:r>
      <w:r>
        <w:rPr/>
        <w:t>monetary</w:t>
      </w:r>
      <w:r>
        <w:rPr>
          <w:spacing w:val="-5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from destructive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tabs>
          <w:tab w:pos="8969" w:val="left" w:leader="dot"/>
        </w:tabs>
        <w:spacing w:before="139"/>
        <w:ind w:left="2000"/>
      </w:pPr>
      <w:r>
        <w:rPr/>
        <w:t>non</w:t>
      </w:r>
      <w:r>
        <w:rPr>
          <w:spacing w:val="-3"/>
        </w:rPr>
        <w:t> </w:t>
      </w:r>
      <w:r>
        <w:rPr/>
        <w:t>destructive</w:t>
      </w:r>
      <w:r>
        <w:rPr>
          <w:spacing w:val="-3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forest</w:t>
      </w:r>
      <w:r>
        <w:rPr>
          <w:spacing w:val="-3"/>
        </w:rPr>
        <w:t> </w:t>
      </w:r>
      <w:r>
        <w:rPr/>
        <w:t>ecosystems…</w:t>
        <w:tab/>
        <w:t>23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Table</w:t>
      </w:r>
      <w:r>
        <w:rPr>
          <w:spacing w:val="-1"/>
        </w:rPr>
        <w:t> </w:t>
      </w:r>
      <w:r>
        <w:rPr/>
        <w:t>2:</w:t>
        <w:tab/>
        <w:t>Allocation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Forested Lands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2007</w:t>
      </w:r>
    </w:p>
    <w:p>
      <w:pPr>
        <w:pStyle w:val="BodyText"/>
        <w:tabs>
          <w:tab w:pos="8995" w:val="left" w:leader="dot"/>
        </w:tabs>
        <w:spacing w:before="139"/>
        <w:ind w:left="1940"/>
      </w:pPr>
      <w:r>
        <w:rPr/>
        <w:drawing>
          <wp:anchor distT="0" distB="0" distL="0" distR="0" allowOverlap="1" layoutInCell="1" locked="0" behindDoc="1" simplePos="0" relativeHeight="481044480">
            <wp:simplePos x="0" y="0"/>
            <wp:positionH relativeFrom="page">
              <wp:posOffset>1167993</wp:posOffset>
            </wp:positionH>
            <wp:positionV relativeFrom="paragraph">
              <wp:posOffset>71159</wp:posOffset>
            </wp:positionV>
            <wp:extent cx="5403240" cy="5342080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(Ministry</w:t>
      </w:r>
      <w:r>
        <w:rPr>
          <w:spacing w:val="-5"/>
        </w:rPr>
        <w:t> </w:t>
      </w:r>
      <w:r>
        <w:rPr/>
        <w:t>of Forest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Wildlife,</w:t>
      </w:r>
      <w:r>
        <w:rPr>
          <w:spacing w:val="-1"/>
        </w:rPr>
        <w:t> </w:t>
      </w:r>
      <w:r>
        <w:rPr/>
        <w:t>Cameroon)</w:t>
        <w:tab/>
        <w:t>27</w:t>
      </w:r>
    </w:p>
    <w:p>
      <w:pPr>
        <w:pStyle w:val="BodyText"/>
        <w:tabs>
          <w:tab w:pos="1940" w:val="left" w:leader="none"/>
          <w:tab w:pos="8966" w:val="left" w:leader="dot"/>
        </w:tabs>
        <w:spacing w:before="137"/>
        <w:ind w:left="500"/>
      </w:pPr>
      <w:r>
        <w:rPr/>
        <w:t>Table</w:t>
      </w:r>
      <w:r>
        <w:rPr>
          <w:spacing w:val="-1"/>
        </w:rPr>
        <w:t> </w:t>
      </w:r>
      <w:r>
        <w:rPr/>
        <w:t>3:</w:t>
        <w:tab/>
        <w:t>Resident</w:t>
      </w:r>
      <w:r>
        <w:rPr>
          <w:spacing w:val="-1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forest</w:t>
      </w:r>
      <w:r>
        <w:rPr>
          <w:spacing w:val="-2"/>
        </w:rPr>
        <w:t> </w:t>
      </w:r>
      <w:r>
        <w:rPr/>
        <w:t>blocks</w:t>
      </w:r>
      <w:r>
        <w:rPr>
          <w:spacing w:val="-1"/>
        </w:rPr>
        <w:t> </w:t>
      </w:r>
      <w:r>
        <w:rPr/>
        <w:t>in Cameroon.</w:t>
        <w:tab/>
        <w:t>30</w:t>
      </w:r>
    </w:p>
    <w:p>
      <w:pPr>
        <w:pStyle w:val="BodyText"/>
        <w:tabs>
          <w:tab w:pos="1940" w:val="left" w:leader="none"/>
          <w:tab w:pos="8993" w:val="left" w:leader="dot"/>
        </w:tabs>
        <w:spacing w:before="139"/>
        <w:ind w:left="500"/>
      </w:pPr>
      <w:r>
        <w:rPr/>
        <w:t>Table</w:t>
      </w:r>
      <w:r>
        <w:rPr>
          <w:spacing w:val="-1"/>
        </w:rPr>
        <w:t> </w:t>
      </w:r>
      <w:r>
        <w:rPr/>
        <w:t>4:</w:t>
        <w:tab/>
        <w:t>Property</w:t>
      </w:r>
      <w:r>
        <w:rPr>
          <w:spacing w:val="-4"/>
        </w:rPr>
        <w:t> </w:t>
      </w:r>
      <w:r>
        <w:rPr/>
        <w:t>rights</w:t>
      </w:r>
      <w:r>
        <w:rPr>
          <w:spacing w:val="-1"/>
        </w:rPr>
        <w:t> </w:t>
      </w:r>
      <w:r>
        <w:rPr/>
        <w:t>uncertainties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blocks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Cameroon</w:t>
        <w:tab/>
        <w:t>32</w:t>
      </w:r>
    </w:p>
    <w:p>
      <w:pPr>
        <w:pStyle w:val="BodyText"/>
        <w:tabs>
          <w:tab w:pos="1940" w:val="left" w:leader="none"/>
          <w:tab w:pos="8997" w:val="left" w:leader="dot"/>
        </w:tabs>
        <w:spacing w:line="362" w:lineRule="auto" w:before="137"/>
        <w:ind w:left="1940" w:right="1037" w:hanging="1440"/>
      </w:pPr>
      <w:r>
        <w:rPr/>
        <w:t>Table</w:t>
      </w:r>
      <w:r>
        <w:rPr>
          <w:spacing w:val="-1"/>
        </w:rPr>
        <w:t> </w:t>
      </w:r>
      <w:r>
        <w:rPr/>
        <w:t>5:</w:t>
        <w:tab/>
        <w:t>Exports of NTFP from Douala, Yaoundé and Idenau ports of exit,</w:t>
      </w:r>
      <w:r>
        <w:rPr>
          <w:spacing w:val="1"/>
        </w:rPr>
        <w:t> </w:t>
      </w:r>
      <w:r>
        <w:rPr/>
        <w:t>Cameroon,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destinations</w:t>
      </w:r>
      <w:r>
        <w:rPr>
          <w:spacing w:val="-1"/>
        </w:rPr>
        <w:t> </w:t>
      </w:r>
      <w:r>
        <w:rPr/>
        <w:t>(2004)</w:t>
        <w:tab/>
      </w:r>
      <w:r>
        <w:rPr>
          <w:spacing w:val="-1"/>
        </w:rPr>
        <w:t>41</w:t>
      </w:r>
    </w:p>
    <w:p>
      <w:pPr>
        <w:pStyle w:val="BodyText"/>
        <w:tabs>
          <w:tab w:pos="1940" w:val="left" w:leader="none"/>
        </w:tabs>
        <w:spacing w:line="269" w:lineRule="exact"/>
        <w:ind w:left="500"/>
      </w:pPr>
      <w:r>
        <w:rPr/>
        <w:t>Table</w:t>
      </w:r>
      <w:r>
        <w:rPr>
          <w:spacing w:val="-1"/>
        </w:rPr>
        <w:t> </w:t>
      </w:r>
      <w:r>
        <w:rPr/>
        <w:t>6:</w:t>
        <w:tab/>
        <w:t>Traditional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non-traditional</w:t>
      </w:r>
      <w:r>
        <w:rPr>
          <w:spacing w:val="-1"/>
        </w:rPr>
        <w:t> </w:t>
      </w:r>
      <w:r>
        <w:rPr/>
        <w:t>Species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Timber</w:t>
      </w:r>
    </w:p>
    <w:p>
      <w:pPr>
        <w:pStyle w:val="BodyText"/>
        <w:tabs>
          <w:tab w:pos="8946" w:val="left" w:leader="dot"/>
        </w:tabs>
        <w:ind w:left="1940"/>
      </w:pPr>
      <w:r>
        <w:rPr/>
        <w:t>and</w:t>
      </w:r>
      <w:r>
        <w:rPr>
          <w:spacing w:val="-1"/>
        </w:rPr>
        <w:t> </w:t>
      </w:r>
      <w:r>
        <w:rPr/>
        <w:t>Non-timber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extracted</w:t>
        <w:tab/>
        <w:t>43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tabs>
          <w:tab w:pos="1940" w:val="left" w:leader="none"/>
        </w:tabs>
        <w:ind w:left="500"/>
      </w:pPr>
      <w:r>
        <w:rPr/>
        <w:t>Table</w:t>
      </w:r>
      <w:r>
        <w:rPr>
          <w:spacing w:val="-1"/>
        </w:rPr>
        <w:t> </w:t>
      </w:r>
      <w:r>
        <w:rPr/>
        <w:t>7:</w:t>
        <w:tab/>
        <w:t>Field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NTFP</w:t>
      </w:r>
      <w:r>
        <w:rPr>
          <w:spacing w:val="1"/>
        </w:rPr>
        <w:t> </w:t>
      </w:r>
      <w:r>
        <w:rPr/>
        <w:t>resources and</w:t>
      </w:r>
      <w:r>
        <w:rPr>
          <w:spacing w:val="-2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into</w:t>
      </w:r>
    </w:p>
    <w:p>
      <w:pPr>
        <w:pStyle w:val="BodyText"/>
        <w:tabs>
          <w:tab w:pos="8961" w:val="left" w:leader="dot"/>
        </w:tabs>
        <w:spacing w:before="137"/>
        <w:ind w:left="1940"/>
      </w:pPr>
      <w:r>
        <w:rPr/>
        <w:t>Marketable</w:t>
      </w:r>
      <w:r>
        <w:rPr>
          <w:spacing w:val="-2"/>
        </w:rPr>
        <w:t> </w:t>
      </w:r>
      <w:r>
        <w:rPr/>
        <w:t>products</w:t>
        <w:tab/>
        <w:t>67</w:t>
      </w:r>
    </w:p>
    <w:p>
      <w:pPr>
        <w:pStyle w:val="BodyText"/>
        <w:tabs>
          <w:tab w:pos="1940" w:val="left" w:leader="none"/>
          <w:tab w:pos="9019" w:val="left" w:leader="dot"/>
        </w:tabs>
        <w:spacing w:before="139"/>
        <w:ind w:left="500"/>
      </w:pPr>
      <w:r>
        <w:rPr/>
        <w:t>Table</w:t>
      </w:r>
      <w:r>
        <w:rPr>
          <w:spacing w:val="-2"/>
        </w:rPr>
        <w:t> </w:t>
      </w:r>
      <w:r>
        <w:rPr/>
        <w:t>8:</w:t>
        <w:tab/>
        <w:t>Transitioning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targeted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probabilistic</w:t>
      </w:r>
      <w:r>
        <w:rPr>
          <w:spacing w:val="-2"/>
        </w:rPr>
        <w:t> </w:t>
      </w:r>
      <w:r>
        <w:rPr/>
        <w:t>sampling</w:t>
        <w:tab/>
        <w:t>78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Table</w:t>
      </w:r>
      <w:r>
        <w:rPr>
          <w:spacing w:val="-1"/>
        </w:rPr>
        <w:t> </w:t>
      </w:r>
      <w:r>
        <w:rPr/>
        <w:t>9:</w:t>
        <w:tab/>
        <w:t>Pearson‟s</w:t>
      </w:r>
      <w:r>
        <w:rPr>
          <w:spacing w:val="-6"/>
        </w:rPr>
        <w:t> </w:t>
      </w:r>
      <w:r>
        <w:rPr/>
        <w:t>correlations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racial</w:t>
      </w:r>
      <w:r>
        <w:rPr>
          <w:spacing w:val="-3"/>
        </w:rPr>
        <w:t> </w:t>
      </w:r>
      <w:r>
        <w:rPr/>
        <w:t>group</w:t>
      </w:r>
      <w:r>
        <w:rPr>
          <w:spacing w:val="-4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and</w:t>
      </w:r>
    </w:p>
    <w:p>
      <w:pPr>
        <w:tabs>
          <w:tab w:pos="9005" w:val="left" w:leader="dot"/>
        </w:tabs>
        <w:spacing w:before="137"/>
        <w:ind w:left="1940" w:right="0" w:firstLine="0"/>
        <w:jc w:val="left"/>
        <w:rPr>
          <w:sz w:val="24"/>
        </w:rPr>
      </w:pPr>
      <w:r>
        <w:rPr>
          <w:sz w:val="24"/>
        </w:rPr>
        <w:t>„off-seasons‟</w:t>
      </w:r>
      <w:r>
        <w:rPr>
          <w:spacing w:val="-10"/>
          <w:sz w:val="24"/>
        </w:rPr>
        <w:t> </w:t>
      </w:r>
      <w:r>
        <w:rPr>
          <w:sz w:val="24"/>
        </w:rPr>
        <w:t>quantities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-9"/>
          <w:sz w:val="24"/>
        </w:rPr>
        <w:t> </w:t>
      </w:r>
      <w:r>
        <w:rPr>
          <w:sz w:val="24"/>
        </w:rPr>
        <w:t>collected…</w:t>
        <w:tab/>
        <w:t>97</w:t>
      </w:r>
    </w:p>
    <w:p>
      <w:pPr>
        <w:pStyle w:val="BodyText"/>
        <w:tabs>
          <w:tab w:pos="1940" w:val="left" w:leader="none"/>
        </w:tabs>
        <w:spacing w:line="360" w:lineRule="auto" w:before="140"/>
        <w:ind w:left="1940" w:right="3019" w:hanging="1440"/>
        <w:rPr>
          <w:i/>
        </w:rPr>
      </w:pPr>
      <w:r>
        <w:rPr/>
        <w:t>Table</w:t>
      </w:r>
      <w:r>
        <w:rPr>
          <w:spacing w:val="-1"/>
        </w:rPr>
        <w:t> </w:t>
      </w:r>
      <w:r>
        <w:rPr/>
        <w:t>10:</w:t>
        <w:tab/>
        <w:t>Pearson‟s correlations between racial group population</w:t>
      </w:r>
      <w:r>
        <w:rPr>
          <w:spacing w:val="-57"/>
        </w:rPr>
        <w:t> </w:t>
      </w:r>
      <w:r>
        <w:rPr/>
        <w:t>sizes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„off-season‟</w:t>
      </w:r>
      <w:r>
        <w:rPr>
          <w:spacing w:val="-12"/>
        </w:rPr>
        <w:t> </w:t>
      </w:r>
      <w:r>
        <w:rPr/>
        <w:t>quantities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i/>
        </w:rPr>
        <w:t>Irvingia</w:t>
      </w:r>
      <w:r>
        <w:rPr>
          <w:i/>
          <w:spacing w:val="-10"/>
        </w:rPr>
        <w:t> </w:t>
      </w:r>
      <w:r>
        <w:rPr>
          <w:i/>
        </w:rPr>
        <w:t>gabonensis</w:t>
      </w:r>
    </w:p>
    <w:p>
      <w:pPr>
        <w:pStyle w:val="BodyText"/>
        <w:tabs>
          <w:tab w:pos="8988" w:val="left" w:leader="dot"/>
        </w:tabs>
        <w:ind w:left="1940"/>
      </w:pPr>
      <w:r>
        <w:rPr/>
        <w:t>collected</w:t>
        <w:tab/>
        <w:t>98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Table</w:t>
      </w:r>
      <w:r>
        <w:rPr>
          <w:spacing w:val="-2"/>
        </w:rPr>
        <w:t> </w:t>
      </w:r>
      <w:r>
        <w:rPr/>
        <w:t>11:</w:t>
        <w:tab/>
        <w:t>Pearson‟s</w:t>
      </w:r>
      <w:r>
        <w:rPr>
          <w:spacing w:val="-7"/>
        </w:rPr>
        <w:t> </w:t>
      </w:r>
      <w:r>
        <w:rPr/>
        <w:t>correlations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racial</w:t>
      </w:r>
      <w:r>
        <w:rPr>
          <w:spacing w:val="-4"/>
        </w:rPr>
        <w:t> </w:t>
      </w:r>
      <w:r>
        <w:rPr/>
        <w:t>group</w:t>
      </w:r>
      <w:r>
        <w:rPr>
          <w:spacing w:val="-7"/>
        </w:rPr>
        <w:t> </w:t>
      </w:r>
      <w:r>
        <w:rPr/>
        <w:t>population</w:t>
      </w:r>
    </w:p>
    <w:p>
      <w:pPr>
        <w:spacing w:before="139"/>
        <w:ind w:left="1940" w:right="0" w:firstLine="0"/>
        <w:jc w:val="left"/>
        <w:rPr>
          <w:i/>
          <w:sz w:val="24"/>
        </w:rPr>
      </w:pPr>
      <w:r>
        <w:rPr>
          <w:sz w:val="24"/>
        </w:rPr>
        <w:t>sizes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„off-season‟</w:t>
      </w:r>
      <w:r>
        <w:rPr>
          <w:spacing w:val="-9"/>
          <w:sz w:val="24"/>
        </w:rPr>
        <w:t> </w:t>
      </w:r>
      <w:r>
        <w:rPr>
          <w:sz w:val="24"/>
        </w:rPr>
        <w:t>quantities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i/>
          <w:sz w:val="24"/>
        </w:rPr>
        <w:t>Ricinodendron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heudelotii</w:t>
      </w:r>
    </w:p>
    <w:p>
      <w:pPr>
        <w:pStyle w:val="BodyText"/>
        <w:tabs>
          <w:tab w:pos="8988" w:val="left" w:leader="dot"/>
        </w:tabs>
        <w:spacing w:before="137"/>
        <w:ind w:left="1940"/>
      </w:pPr>
      <w:r>
        <w:rPr/>
        <w:t>collected</w:t>
        <w:tab/>
        <w:t>99</w:t>
      </w:r>
    </w:p>
    <w:p>
      <w:pPr>
        <w:pStyle w:val="BodyText"/>
        <w:tabs>
          <w:tab w:pos="1940" w:val="left" w:leader="none"/>
          <w:tab w:pos="8997" w:val="left" w:leader="dot"/>
        </w:tabs>
        <w:spacing w:before="139"/>
        <w:ind w:left="500"/>
      </w:pPr>
      <w:r>
        <w:rPr/>
        <w:t>Table</w:t>
      </w:r>
      <w:r>
        <w:rPr>
          <w:spacing w:val="-1"/>
        </w:rPr>
        <w:t> </w:t>
      </w:r>
      <w:r>
        <w:rPr/>
        <w:t>12:</w:t>
        <w:tab/>
        <w:t>One-sample</w:t>
      </w:r>
      <w:r>
        <w:rPr>
          <w:spacing w:val="-3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projected</w:t>
      </w:r>
      <w:r>
        <w:rPr>
          <w:spacing w:val="-3"/>
        </w:rPr>
        <w:t> </w:t>
      </w:r>
      <w:r>
        <w:rPr/>
        <w:t>NTFP</w:t>
      </w:r>
      <w:r>
        <w:rPr>
          <w:spacing w:val="-2"/>
        </w:rPr>
        <w:t> </w:t>
      </w:r>
      <w:r>
        <w:rPr/>
        <w:t>revenue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years</w:t>
        <w:tab/>
        <w:t>100</w:t>
      </w:r>
    </w:p>
    <w:p>
      <w:pPr>
        <w:pStyle w:val="BodyText"/>
        <w:tabs>
          <w:tab w:pos="1940" w:val="left" w:leader="none"/>
          <w:tab w:pos="8990" w:val="left" w:leader="dot"/>
        </w:tabs>
        <w:spacing w:before="137"/>
        <w:ind w:left="500"/>
      </w:pPr>
      <w:r>
        <w:rPr/>
        <w:t>Table</w:t>
      </w:r>
      <w:r>
        <w:rPr>
          <w:spacing w:val="-1"/>
        </w:rPr>
        <w:t> </w:t>
      </w:r>
      <w:r>
        <w:rPr/>
        <w:t>13:</w:t>
        <w:tab/>
        <w:t>One-sample</w:t>
      </w:r>
      <w:r>
        <w:rPr>
          <w:spacing w:val="-3"/>
        </w:rPr>
        <w:t> </w:t>
      </w:r>
      <w:r>
        <w:rPr/>
        <w:t>t-Statistic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projected</w:t>
      </w:r>
      <w:r>
        <w:rPr>
          <w:spacing w:val="-2"/>
        </w:rPr>
        <w:t> </w:t>
      </w:r>
      <w:r>
        <w:rPr/>
        <w:t>NTFP</w:t>
      </w:r>
      <w:r>
        <w:rPr>
          <w:spacing w:val="-2"/>
        </w:rPr>
        <w:t> </w:t>
      </w:r>
      <w:r>
        <w:rPr/>
        <w:t>revenue over</w:t>
      </w:r>
      <w:r>
        <w:rPr>
          <w:spacing w:val="-2"/>
        </w:rPr>
        <w:t> </w:t>
      </w:r>
      <w:r>
        <w:rPr/>
        <w:t>six</w:t>
      </w:r>
      <w:r>
        <w:rPr>
          <w:spacing w:val="2"/>
        </w:rPr>
        <w:t> </w:t>
      </w:r>
      <w:r>
        <w:rPr/>
        <w:t>years</w:t>
        <w:tab/>
        <w:t>101</w:t>
      </w:r>
    </w:p>
    <w:p>
      <w:pPr>
        <w:pStyle w:val="BodyText"/>
        <w:tabs>
          <w:tab w:pos="1940" w:val="left" w:leader="none"/>
          <w:tab w:pos="8978" w:val="left" w:leader="dot"/>
        </w:tabs>
        <w:spacing w:before="139"/>
        <w:ind w:left="500"/>
      </w:pPr>
      <w:r>
        <w:rPr/>
        <w:t>Table</w:t>
      </w:r>
      <w:r>
        <w:rPr>
          <w:spacing w:val="-1"/>
        </w:rPr>
        <w:t> </w:t>
      </w:r>
      <w:r>
        <w:rPr/>
        <w:t>14:</w:t>
        <w:tab/>
        <w:t>Summary</w:t>
      </w:r>
      <w:r>
        <w:rPr>
          <w:spacing w:val="-6"/>
        </w:rPr>
        <w:t> </w:t>
      </w:r>
      <w:r>
        <w:rPr/>
        <w:t>discounted</w:t>
      </w:r>
      <w:r>
        <w:rPr>
          <w:spacing w:val="-1"/>
        </w:rPr>
        <w:t> </w:t>
      </w:r>
      <w:r>
        <w:rPr/>
        <w:t>revenues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NTFPs projected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six</w:t>
      </w:r>
      <w:r>
        <w:rPr>
          <w:spacing w:val="3"/>
        </w:rPr>
        <w:t> </w:t>
      </w:r>
      <w:r>
        <w:rPr/>
        <w:t>years</w:t>
        <w:tab/>
        <w:t>102</w:t>
      </w:r>
    </w:p>
    <w:p>
      <w:pPr>
        <w:pStyle w:val="BodyText"/>
        <w:tabs>
          <w:tab w:pos="1940" w:val="left" w:leader="none"/>
          <w:tab w:pos="8971" w:val="left" w:leader="dot"/>
        </w:tabs>
        <w:spacing w:before="137"/>
        <w:ind w:left="500"/>
      </w:pPr>
      <w:r>
        <w:rPr/>
        <w:t>Table</w:t>
      </w:r>
      <w:r>
        <w:rPr>
          <w:spacing w:val="-1"/>
        </w:rPr>
        <w:t> </w:t>
      </w:r>
      <w:r>
        <w:rPr/>
        <w:t>15:</w:t>
        <w:tab/>
        <w:t>Estimates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$US</w:t>
      </w:r>
      <w:r>
        <w:rPr>
          <w:spacing w:val="-1"/>
        </w:rPr>
        <w:t> </w:t>
      </w:r>
      <w:r>
        <w:rPr/>
        <w:t>equivalents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extractive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forests</w:t>
        <w:tab/>
        <w:t>106</w:t>
      </w:r>
    </w:p>
    <w:p>
      <w:pPr>
        <w:pStyle w:val="BodyText"/>
        <w:tabs>
          <w:tab w:pos="1940" w:val="left" w:leader="none"/>
          <w:tab w:pos="8990" w:val="left" w:leader="dot"/>
        </w:tabs>
        <w:spacing w:before="140"/>
        <w:ind w:left="500"/>
      </w:pPr>
      <w:r>
        <w:rPr/>
        <w:t>Table</w:t>
      </w:r>
      <w:r>
        <w:rPr>
          <w:spacing w:val="-1"/>
        </w:rPr>
        <w:t> </w:t>
      </w:r>
      <w:r>
        <w:rPr/>
        <w:t>16:</w:t>
        <w:tab/>
        <w:t>Levels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biodiversity</w:t>
      </w:r>
      <w:r>
        <w:rPr>
          <w:spacing w:val="-12"/>
        </w:rPr>
        <w:t> </w:t>
      </w:r>
      <w:r>
        <w:rPr/>
        <w:t>taxation</w:t>
      </w:r>
      <w:r>
        <w:rPr>
          <w:spacing w:val="-7"/>
        </w:rPr>
        <w:t> </w:t>
      </w:r>
      <w:r>
        <w:rPr/>
        <w:t>„principle‟</w:t>
        <w:tab/>
        <w:t>123</w:t>
      </w:r>
    </w:p>
    <w:p>
      <w:pPr>
        <w:pStyle w:val="BodyText"/>
        <w:tabs>
          <w:tab w:pos="1940" w:val="left" w:leader="none"/>
        </w:tabs>
        <w:spacing w:before="136"/>
        <w:ind w:left="500"/>
      </w:pPr>
      <w:r>
        <w:rPr/>
        <w:t>Table</w:t>
      </w:r>
      <w:r>
        <w:rPr>
          <w:spacing w:val="-1"/>
        </w:rPr>
        <w:t> </w:t>
      </w:r>
      <w:r>
        <w:rPr/>
        <w:t>17:</w:t>
        <w:tab/>
        <w:t>Frequency</w:t>
      </w:r>
      <w:r>
        <w:rPr>
          <w:spacing w:val="-5"/>
        </w:rPr>
        <w:t> </w:t>
      </w:r>
      <w:r>
        <w:rPr/>
        <w:t>and $US amounts respondents would be</w:t>
      </w:r>
      <w:r>
        <w:rPr>
          <w:spacing w:val="-1"/>
        </w:rPr>
        <w:t> </w:t>
      </w:r>
      <w:r>
        <w:rPr/>
        <w:t>willing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tabs>
          <w:tab w:pos="8971" w:val="left" w:leader="dot"/>
        </w:tabs>
        <w:spacing w:before="140"/>
        <w:ind w:left="1940"/>
      </w:pPr>
      <w:r>
        <w:rPr/>
        <w:t>accept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biodiversity</w:t>
        <w:tab/>
        <w:t>124</w:t>
      </w:r>
    </w:p>
    <w:p>
      <w:pPr>
        <w:pStyle w:val="BodyText"/>
        <w:tabs>
          <w:tab w:pos="1940" w:val="left" w:leader="none"/>
        </w:tabs>
        <w:spacing w:before="136"/>
        <w:ind w:left="500"/>
      </w:pPr>
      <w:r>
        <w:rPr/>
        <w:t>Table</w:t>
      </w:r>
      <w:r>
        <w:rPr>
          <w:spacing w:val="-1"/>
        </w:rPr>
        <w:t> </w:t>
      </w:r>
      <w:r>
        <w:rPr/>
        <w:t>18:</w:t>
        <w:tab/>
        <w:t>Summary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respondent</w:t>
      </w:r>
      <w:r>
        <w:rPr>
          <w:spacing w:val="-1"/>
        </w:rPr>
        <w:t> </w:t>
      </w:r>
      <w:r>
        <w:rPr/>
        <w:t>characteristics</w:t>
      </w:r>
    </w:p>
    <w:p>
      <w:pPr>
        <w:spacing w:after="0"/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tabs>
          <w:tab w:pos="9369" w:val="right" w:leader="dot"/>
        </w:tabs>
        <w:spacing w:before="60"/>
        <w:ind w:left="1940"/>
      </w:pP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consumption behavior…</w:t>
        <w:tab/>
        <w:t>128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Table</w:t>
      </w:r>
      <w:r>
        <w:rPr>
          <w:spacing w:val="-1"/>
        </w:rPr>
        <w:t> </w:t>
      </w:r>
      <w:r>
        <w:rPr/>
        <w:t>19:</w:t>
        <w:tab/>
        <w:t>Statements</w:t>
      </w:r>
      <w:r>
        <w:rPr>
          <w:spacing w:val="-8"/>
        </w:rPr>
        <w:t> </w:t>
      </w:r>
      <w:r>
        <w:rPr/>
        <w:t>(S)</w:t>
      </w:r>
      <w:r>
        <w:rPr>
          <w:spacing w:val="-7"/>
        </w:rPr>
        <w:t> </w:t>
      </w:r>
      <w:r>
        <w:rPr/>
        <w:t>soliciting</w:t>
      </w:r>
      <w:r>
        <w:rPr>
          <w:spacing w:val="-10"/>
        </w:rPr>
        <w:t> </w:t>
      </w:r>
      <w:r>
        <w:rPr/>
        <w:t>respondent‟s</w:t>
      </w:r>
      <w:r>
        <w:rPr>
          <w:spacing w:val="-7"/>
        </w:rPr>
        <w:t> </w:t>
      </w:r>
      <w:r>
        <w:rPr/>
        <w:t>perception</w:t>
      </w:r>
    </w:p>
    <w:p>
      <w:pPr>
        <w:pStyle w:val="BodyText"/>
        <w:tabs>
          <w:tab w:pos="9281" w:val="right" w:leader="dot"/>
        </w:tabs>
        <w:spacing w:before="137"/>
        <w:ind w:left="1940"/>
      </w:pPr>
      <w:r>
        <w:rPr/>
        <w:t>of</w:t>
      </w:r>
      <w:r>
        <w:rPr>
          <w:spacing w:val="-1"/>
        </w:rPr>
        <w:t> </w:t>
      </w:r>
      <w:r>
        <w:rPr/>
        <w:t>biodiversity</w:t>
      </w:r>
      <w:r>
        <w:rPr>
          <w:spacing w:val="-5"/>
        </w:rPr>
        <w:t> </w:t>
      </w:r>
      <w:r>
        <w:rPr/>
        <w:t>loss and responsibility</w:t>
      </w:r>
      <w:r>
        <w:rPr>
          <w:spacing w:val="-8"/>
        </w:rPr>
        <w:t> </w:t>
      </w:r>
      <w:r>
        <w:rPr/>
        <w:t>for mitigation</w:t>
        <w:tab/>
        <w:t>129</w:t>
      </w:r>
    </w:p>
    <w:p>
      <w:pPr>
        <w:pStyle w:val="BodyText"/>
        <w:tabs>
          <w:tab w:pos="1940" w:val="left" w:leader="none"/>
          <w:tab w:pos="9307" w:val="right" w:leader="dot"/>
        </w:tabs>
        <w:spacing w:before="139"/>
        <w:ind w:left="500"/>
      </w:pPr>
      <w:r>
        <w:rPr/>
        <w:t>Table</w:t>
      </w:r>
      <w:r>
        <w:rPr>
          <w:spacing w:val="-2"/>
        </w:rPr>
        <w:t> </w:t>
      </w:r>
      <w:r>
        <w:rPr/>
        <w:t>20a:</w:t>
        <w:tab/>
        <w:t>Kendall W</w:t>
      </w:r>
      <w:r>
        <w:rPr>
          <w:spacing w:val="1"/>
        </w:rPr>
        <w:t> </w:t>
      </w:r>
      <w:r>
        <w:rPr/>
        <w:t>Rank</w:t>
      </w:r>
      <w:r>
        <w:rPr>
          <w:spacing w:val="-1"/>
        </w:rPr>
        <w:t> </w:t>
      </w:r>
      <w:r>
        <w:rPr/>
        <w:t>Test of</w:t>
      </w:r>
      <w:r>
        <w:rPr>
          <w:spacing w:val="2"/>
        </w:rPr>
        <w:t> </w:t>
      </w:r>
      <w:r>
        <w:rPr/>
        <w:t>concordance results…</w:t>
        <w:tab/>
        <w:t>130</w:t>
      </w:r>
    </w:p>
    <w:p>
      <w:pPr>
        <w:pStyle w:val="BodyText"/>
        <w:tabs>
          <w:tab w:pos="1940" w:val="left" w:leader="none"/>
          <w:tab w:pos="9259" w:val="right" w:leader="dot"/>
        </w:tabs>
        <w:spacing w:before="137"/>
        <w:ind w:left="500"/>
      </w:pPr>
      <w:r>
        <w:rPr/>
        <w:t>Table</w:t>
      </w:r>
      <w:r>
        <w:rPr>
          <w:spacing w:val="-1"/>
        </w:rPr>
        <w:t> </w:t>
      </w:r>
      <w:r>
        <w:rPr/>
        <w:t>20b:</w:t>
        <w:tab/>
        <w:t>Kendall's W Rank Test Statistic</w:t>
        <w:tab/>
        <w:t>131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Table</w:t>
      </w:r>
      <w:r>
        <w:rPr>
          <w:spacing w:val="-1"/>
        </w:rPr>
        <w:t> </w:t>
      </w:r>
      <w:r>
        <w:rPr/>
        <w:t>21:</w:t>
        <w:tab/>
        <w:t>Statements</w:t>
      </w:r>
      <w:r>
        <w:rPr>
          <w:spacing w:val="-6"/>
        </w:rPr>
        <w:t> </w:t>
      </w:r>
      <w:r>
        <w:rPr/>
        <w:t>(S)</w:t>
      </w:r>
      <w:r>
        <w:rPr>
          <w:spacing w:val="-7"/>
        </w:rPr>
        <w:t> </w:t>
      </w:r>
      <w:r>
        <w:rPr/>
        <w:t>soliciting</w:t>
      </w:r>
      <w:r>
        <w:rPr>
          <w:spacing w:val="-8"/>
        </w:rPr>
        <w:t> </w:t>
      </w:r>
      <w:r>
        <w:rPr/>
        <w:t>respondent‟s</w:t>
      </w:r>
      <w:r>
        <w:rPr>
          <w:spacing w:val="-6"/>
        </w:rPr>
        <w:t> </w:t>
      </w:r>
      <w:r>
        <w:rPr/>
        <w:t>perception</w:t>
      </w:r>
      <w:r>
        <w:rPr>
          <w:spacing w:val="-6"/>
        </w:rPr>
        <w:t> </w:t>
      </w:r>
      <w:r>
        <w:rPr/>
        <w:t>of</w:t>
      </w:r>
    </w:p>
    <w:p>
      <w:pPr>
        <w:pStyle w:val="BodyText"/>
        <w:tabs>
          <w:tab w:pos="9261" w:val="right" w:leader="dot"/>
        </w:tabs>
        <w:spacing w:before="137"/>
        <w:ind w:left="1940"/>
      </w:pPr>
      <w:r>
        <w:rPr/>
        <w:drawing>
          <wp:anchor distT="0" distB="0" distL="0" distR="0" allowOverlap="1" layoutInCell="1" locked="0" behindDoc="1" simplePos="0" relativeHeight="481044992">
            <wp:simplePos x="0" y="0"/>
            <wp:positionH relativeFrom="page">
              <wp:posOffset>1167993</wp:posOffset>
            </wp:positionH>
            <wp:positionV relativeFrom="paragraph">
              <wp:posOffset>197905</wp:posOffset>
            </wp:positionV>
            <wp:extent cx="5403240" cy="5342080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biodiversity</w:t>
      </w:r>
      <w:r>
        <w:rPr>
          <w:spacing w:val="-5"/>
        </w:rPr>
        <w:t> </w:t>
      </w:r>
      <w:r>
        <w:rPr/>
        <w:t>loss and responsibility</w:t>
      </w:r>
      <w:r>
        <w:rPr>
          <w:spacing w:val="-8"/>
        </w:rPr>
        <w:t> </w:t>
      </w:r>
      <w:r>
        <w:rPr/>
        <w:t>for</w:t>
      </w:r>
      <w:r>
        <w:rPr>
          <w:spacing w:val="-1"/>
        </w:rPr>
        <w:t> </w:t>
      </w:r>
      <w:r>
        <w:rPr/>
        <w:t>mitigation</w:t>
        <w:tab/>
        <w:t>133</w:t>
      </w:r>
    </w:p>
    <w:p>
      <w:pPr>
        <w:pStyle w:val="BodyText"/>
        <w:tabs>
          <w:tab w:pos="1940" w:val="left" w:leader="none"/>
          <w:tab w:pos="9266" w:val="right" w:leader="dot"/>
        </w:tabs>
        <w:spacing w:before="139"/>
        <w:ind w:left="500"/>
      </w:pPr>
      <w:r>
        <w:rPr/>
        <w:t>Table</w:t>
      </w:r>
      <w:r>
        <w:rPr>
          <w:spacing w:val="-2"/>
        </w:rPr>
        <w:t> </w:t>
      </w:r>
      <w:r>
        <w:rPr/>
        <w:t>22a:</w:t>
        <w:tab/>
        <w:t>Kendall‟s</w:t>
      </w:r>
      <w:r>
        <w:rPr>
          <w:spacing w:val="-2"/>
        </w:rPr>
        <w:t> </w:t>
      </w:r>
      <w:r>
        <w:rPr/>
        <w:t>W rank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of concordance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conditions…</w:t>
        <w:tab/>
        <w:t>134</w:t>
      </w:r>
    </w:p>
    <w:p>
      <w:pPr>
        <w:pStyle w:val="BodyText"/>
        <w:tabs>
          <w:tab w:pos="1940" w:val="left" w:leader="none"/>
          <w:tab w:pos="9254" w:val="right" w:leader="dot"/>
        </w:tabs>
        <w:spacing w:before="137"/>
        <w:ind w:left="500"/>
      </w:pPr>
      <w:r>
        <w:rPr/>
        <w:t>Table</w:t>
      </w:r>
      <w:r>
        <w:rPr>
          <w:spacing w:val="-1"/>
        </w:rPr>
        <w:t> </w:t>
      </w:r>
      <w:r>
        <w:rPr/>
        <w:t>19b:</w:t>
        <w:tab/>
        <w:t>Kendall W Rank Test</w:t>
      </w:r>
      <w:r>
        <w:rPr>
          <w:spacing w:val="-1"/>
        </w:rPr>
        <w:t> </w:t>
      </w:r>
      <w:r>
        <w:rPr/>
        <w:t>Statistic on concordance</w:t>
        <w:tab/>
        <w:t>135</w:t>
      </w:r>
    </w:p>
    <w:p>
      <w:pPr>
        <w:spacing w:after="0"/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spacing w:before="75"/>
        <w:ind w:right="884"/>
        <w:jc w:val="right"/>
      </w:pPr>
      <w:r>
        <w:rPr/>
        <w:t>Page</w:t>
      </w:r>
      <w:r>
        <w:rPr>
          <w:spacing w:val="-1"/>
        </w:rPr>
        <w:t> </w:t>
      </w:r>
      <w:r>
        <w:rPr/>
        <w:t>Nos.</w:t>
      </w:r>
    </w:p>
    <w:p>
      <w:pPr>
        <w:pStyle w:val="Heading3"/>
        <w:spacing w:before="142"/>
        <w:ind w:left="500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tabs>
          <w:tab w:pos="1940" w:val="left" w:leader="none"/>
        </w:tabs>
        <w:spacing w:before="1"/>
        <w:ind w:left="500"/>
      </w:pPr>
      <w:r>
        <w:rPr/>
        <w:t>Figure</w:t>
      </w:r>
      <w:r>
        <w:rPr>
          <w:spacing w:val="-3"/>
        </w:rPr>
        <w:t> </w:t>
      </w:r>
      <w:r>
        <w:rPr/>
        <w:t>1:</w:t>
        <w:tab/>
        <w:t>Relative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NTFPs traded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tabs>
          <w:tab w:pos="8961" w:val="left" w:leader="dot"/>
        </w:tabs>
        <w:spacing w:before="139"/>
        <w:ind w:left="1940"/>
      </w:pPr>
      <w:r>
        <w:rPr/>
        <w:t>formal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in Cameroon</w:t>
        <w:tab/>
        <w:t>39</w:t>
      </w:r>
    </w:p>
    <w:p>
      <w:pPr>
        <w:pStyle w:val="BodyText"/>
        <w:tabs>
          <w:tab w:pos="1940" w:val="left" w:leader="none"/>
          <w:tab w:pos="8933" w:val="left" w:leader="dot"/>
        </w:tabs>
        <w:spacing w:before="137"/>
        <w:ind w:left="500"/>
      </w:pPr>
      <w:r>
        <w:rPr/>
        <w:drawing>
          <wp:anchor distT="0" distB="0" distL="0" distR="0" allowOverlap="1" layoutInCell="1" locked="0" behindDoc="1" simplePos="0" relativeHeight="481045504">
            <wp:simplePos x="0" y="0"/>
            <wp:positionH relativeFrom="page">
              <wp:posOffset>1167993</wp:posOffset>
            </wp:positionH>
            <wp:positionV relativeFrom="paragraph">
              <wp:posOffset>197905</wp:posOffset>
            </wp:positionV>
            <wp:extent cx="5403240" cy="5342080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2:</w:t>
        <w:tab/>
        <w:t>Population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CODEVIR</w:t>
        <w:tab/>
        <w:t>85</w:t>
      </w:r>
    </w:p>
    <w:p>
      <w:pPr>
        <w:tabs>
          <w:tab w:pos="1940" w:val="left" w:leader="none"/>
          <w:tab w:pos="8916" w:val="left" w:leader="dot"/>
        </w:tabs>
        <w:spacing w:line="360" w:lineRule="auto" w:before="139"/>
        <w:ind w:left="1940" w:right="1121" w:hanging="144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3:</w:t>
        <w:tab/>
        <w:t>Source   </w:t>
      </w:r>
      <w:r>
        <w:rPr>
          <w:spacing w:val="1"/>
          <w:sz w:val="24"/>
        </w:rPr>
        <w:t> </w:t>
      </w:r>
      <w:r>
        <w:rPr>
          <w:sz w:val="24"/>
        </w:rPr>
        <w:t>of     </w:t>
      </w:r>
      <w:r>
        <w:rPr>
          <w:i/>
          <w:sz w:val="24"/>
        </w:rPr>
        <w:t>Baillonella     toxisperma     </w:t>
      </w:r>
      <w:r>
        <w:rPr>
          <w:sz w:val="24"/>
        </w:rPr>
        <w:t>and     dorminant     use</w:t>
      </w:r>
      <w:r>
        <w:rPr>
          <w:spacing w:val="1"/>
          <w:sz w:val="24"/>
        </w:rPr>
        <w:t> </w:t>
      </w:r>
      <w:r>
        <w:rPr>
          <w:sz w:val="24"/>
        </w:rPr>
        <w:t>Group…</w:t>
        <w:tab/>
      </w:r>
      <w:r>
        <w:rPr>
          <w:spacing w:val="-2"/>
          <w:sz w:val="24"/>
        </w:rPr>
        <w:t>87</w:t>
      </w:r>
    </w:p>
    <w:p>
      <w:pPr>
        <w:tabs>
          <w:tab w:pos="1940" w:val="left" w:leader="none"/>
          <w:tab w:pos="8923" w:val="left" w:leader="dot"/>
        </w:tabs>
        <w:spacing w:before="0"/>
        <w:ind w:left="50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4:</w:t>
        <w:tab/>
        <w:t>Sources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gabonensis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dominant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group…</w:t>
        <w:tab/>
        <w:t>88</w:t>
      </w:r>
    </w:p>
    <w:p>
      <w:pPr>
        <w:tabs>
          <w:tab w:pos="1940" w:val="left" w:leader="none"/>
        </w:tabs>
        <w:spacing w:before="137"/>
        <w:ind w:left="50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5:</w:t>
        <w:tab/>
      </w:r>
      <w:r>
        <w:rPr>
          <w:i/>
          <w:sz w:val="24"/>
        </w:rPr>
        <w:t>Baillonella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toxisperma </w:t>
      </w:r>
      <w:r>
        <w:rPr>
          <w:sz w:val="24"/>
        </w:rPr>
        <w:t>provenances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 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BodyText"/>
        <w:tabs>
          <w:tab w:pos="8933" w:val="left" w:leader="dot"/>
        </w:tabs>
        <w:spacing w:before="140"/>
        <w:ind w:left="1940"/>
      </w:pPr>
      <w:r>
        <w:rPr/>
        <w:t>change and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racial group…</w:t>
        <w:tab/>
        <w:t>89</w:t>
      </w:r>
    </w:p>
    <w:p>
      <w:pPr>
        <w:tabs>
          <w:tab w:pos="1940" w:val="left" w:leader="none"/>
        </w:tabs>
        <w:spacing w:before="136"/>
        <w:ind w:left="50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6:</w:t>
        <w:tab/>
      </w:r>
      <w:r>
        <w:rPr>
          <w:i/>
          <w:sz w:val="24"/>
        </w:rPr>
        <w:t>Irvingia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gabonensis </w:t>
      </w:r>
      <w:r>
        <w:rPr>
          <w:sz w:val="24"/>
        </w:rPr>
        <w:t>provenances as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change</w:t>
      </w:r>
    </w:p>
    <w:p>
      <w:pPr>
        <w:pStyle w:val="BodyText"/>
        <w:tabs>
          <w:tab w:pos="8913" w:val="left" w:leader="dot"/>
        </w:tabs>
        <w:spacing w:before="140"/>
        <w:ind w:left="1940"/>
      </w:pPr>
      <w:r>
        <w:rPr/>
        <w:t>and</w:t>
      </w:r>
      <w:r>
        <w:rPr>
          <w:spacing w:val="-1"/>
        </w:rPr>
        <w:t> </w:t>
      </w:r>
      <w:r>
        <w:rPr/>
        <w:t>access by</w:t>
      </w:r>
      <w:r>
        <w:rPr>
          <w:spacing w:val="-5"/>
        </w:rPr>
        <w:t> </w:t>
      </w:r>
      <w:r>
        <w:rPr/>
        <w:t>racial</w:t>
      </w:r>
      <w:r>
        <w:rPr>
          <w:spacing w:val="2"/>
        </w:rPr>
        <w:t> </w:t>
      </w:r>
      <w:r>
        <w:rPr/>
        <w:t>group</w:t>
        <w:tab/>
        <w:t>90</w:t>
      </w:r>
    </w:p>
    <w:p>
      <w:pPr>
        <w:tabs>
          <w:tab w:pos="1940" w:val="left" w:leader="none"/>
        </w:tabs>
        <w:spacing w:before="136"/>
        <w:ind w:left="50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7:</w:t>
        <w:tab/>
        <w:t>Access and</w:t>
      </w:r>
      <w:r>
        <w:rPr>
          <w:spacing w:val="-1"/>
          <w:sz w:val="24"/>
        </w:rPr>
        <w:t> </w:t>
      </w:r>
      <w:r>
        <w:rPr>
          <w:sz w:val="24"/>
        </w:rPr>
        <w:t>effort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-1"/>
          <w:sz w:val="24"/>
        </w:rPr>
        <w:t> </w:t>
      </w:r>
      <w:r>
        <w:rPr>
          <w:sz w:val="24"/>
        </w:rPr>
        <w:t>sources</w:t>
      </w:r>
    </w:p>
    <w:p>
      <w:pPr>
        <w:pStyle w:val="BodyText"/>
        <w:tabs>
          <w:tab w:pos="8909" w:val="left" w:leader="dot"/>
        </w:tabs>
        <w:spacing w:before="140"/>
        <w:ind w:left="1940"/>
      </w:pPr>
      <w:r>
        <w:rPr/>
        <w:t>by</w:t>
      </w:r>
      <w:r>
        <w:rPr>
          <w:spacing w:val="-5"/>
        </w:rPr>
        <w:t> </w:t>
      </w:r>
      <w:r>
        <w:rPr/>
        <w:t>village</w:t>
      </w:r>
      <w:r>
        <w:rPr>
          <w:spacing w:val="1"/>
        </w:rPr>
        <w:t> </w:t>
      </w:r>
      <w:r>
        <w:rPr/>
        <w:t>community</w:t>
        <w:tab/>
        <w:t>92</w:t>
      </w:r>
    </w:p>
    <w:p>
      <w:pPr>
        <w:tabs>
          <w:tab w:pos="1940" w:val="left" w:leader="none"/>
        </w:tabs>
        <w:spacing w:before="137"/>
        <w:ind w:left="50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8:</w:t>
        <w:tab/>
        <w:t>Access and</w:t>
      </w:r>
      <w:r>
        <w:rPr>
          <w:spacing w:val="-1"/>
          <w:sz w:val="24"/>
        </w:rPr>
        <w:t> </w:t>
      </w:r>
      <w:r>
        <w:rPr>
          <w:sz w:val="24"/>
        </w:rPr>
        <w:t>efforts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gabonensis </w:t>
      </w:r>
      <w:r>
        <w:rPr>
          <w:sz w:val="24"/>
        </w:rPr>
        <w:t>sources</w:t>
      </w:r>
    </w:p>
    <w:p>
      <w:pPr>
        <w:pStyle w:val="BodyText"/>
        <w:tabs>
          <w:tab w:pos="8909" w:val="left" w:leader="dot"/>
        </w:tabs>
        <w:spacing w:before="139"/>
        <w:ind w:left="1940"/>
      </w:pPr>
      <w:r>
        <w:rPr/>
        <w:t>by</w:t>
      </w:r>
      <w:r>
        <w:rPr>
          <w:spacing w:val="-5"/>
        </w:rPr>
        <w:t> </w:t>
      </w:r>
      <w:r>
        <w:rPr/>
        <w:t>village</w:t>
      </w:r>
      <w:r>
        <w:rPr>
          <w:spacing w:val="1"/>
        </w:rPr>
        <w:t> </w:t>
      </w:r>
      <w:r>
        <w:rPr/>
        <w:t>community</w:t>
        <w:tab/>
        <w:t>93</w:t>
      </w:r>
    </w:p>
    <w:p>
      <w:pPr>
        <w:tabs>
          <w:tab w:pos="1940" w:val="left" w:leader="none"/>
        </w:tabs>
        <w:spacing w:before="137"/>
        <w:ind w:left="50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9:</w:t>
        <w:tab/>
        <w:t>Access and</w:t>
      </w:r>
      <w:r>
        <w:rPr>
          <w:spacing w:val="-1"/>
          <w:sz w:val="24"/>
        </w:rPr>
        <w:t> </w:t>
      </w:r>
      <w:r>
        <w:rPr>
          <w:sz w:val="24"/>
        </w:rPr>
        <w:t>efforts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-2"/>
          <w:sz w:val="24"/>
        </w:rPr>
        <w:t> </w:t>
      </w:r>
      <w:r>
        <w:rPr>
          <w:sz w:val="24"/>
        </w:rPr>
        <w:t>sources</w:t>
      </w:r>
    </w:p>
    <w:p>
      <w:pPr>
        <w:pStyle w:val="BodyText"/>
        <w:tabs>
          <w:tab w:pos="8913" w:val="left" w:leader="dot"/>
        </w:tabs>
        <w:spacing w:before="139"/>
        <w:ind w:left="1940"/>
      </w:pPr>
      <w:r>
        <w:rPr/>
        <w:t>by</w:t>
      </w:r>
      <w:r>
        <w:rPr>
          <w:spacing w:val="-6"/>
        </w:rPr>
        <w:t> </w:t>
      </w:r>
      <w:r>
        <w:rPr/>
        <w:t>racial</w:t>
      </w:r>
      <w:r>
        <w:rPr>
          <w:spacing w:val="2"/>
        </w:rPr>
        <w:t> </w:t>
      </w:r>
      <w:r>
        <w:rPr/>
        <w:t>group…</w:t>
        <w:tab/>
        <w:t>94</w:t>
      </w:r>
    </w:p>
    <w:p>
      <w:pPr>
        <w:tabs>
          <w:tab w:pos="1940" w:val="left" w:leader="none"/>
        </w:tabs>
        <w:spacing w:before="137"/>
        <w:ind w:left="50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10:</w:t>
        <w:tab/>
        <w:t>Access and</w:t>
      </w:r>
      <w:r>
        <w:rPr>
          <w:spacing w:val="-1"/>
          <w:sz w:val="24"/>
        </w:rPr>
        <w:t> </w:t>
      </w:r>
      <w:r>
        <w:rPr>
          <w:sz w:val="24"/>
        </w:rPr>
        <w:t>efforts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gabonensis </w:t>
      </w:r>
      <w:r>
        <w:rPr>
          <w:sz w:val="24"/>
        </w:rPr>
        <w:t>sources</w:t>
      </w:r>
    </w:p>
    <w:p>
      <w:pPr>
        <w:pStyle w:val="BodyText"/>
        <w:tabs>
          <w:tab w:pos="8913" w:val="left" w:leader="dot"/>
        </w:tabs>
        <w:spacing w:before="139"/>
        <w:ind w:left="1940"/>
      </w:pPr>
      <w:r>
        <w:rPr/>
        <w:t>by</w:t>
      </w:r>
      <w:r>
        <w:rPr>
          <w:spacing w:val="-6"/>
        </w:rPr>
        <w:t> </w:t>
      </w:r>
      <w:r>
        <w:rPr/>
        <w:t>racial</w:t>
      </w:r>
      <w:r>
        <w:rPr>
          <w:spacing w:val="2"/>
        </w:rPr>
        <w:t> </w:t>
      </w:r>
      <w:r>
        <w:rPr/>
        <w:t>group…</w:t>
        <w:tab/>
        <w:t>95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Figure</w:t>
      </w:r>
      <w:r>
        <w:rPr>
          <w:spacing w:val="-3"/>
        </w:rPr>
        <w:t> </w:t>
      </w:r>
      <w:r>
        <w:rPr/>
        <w:t>11:</w:t>
        <w:tab/>
        <w:t>Time</w:t>
      </w:r>
      <w:r>
        <w:rPr>
          <w:spacing w:val="-2"/>
        </w:rPr>
        <w:t> </w:t>
      </w:r>
      <w:r>
        <w:rPr/>
        <w:t>averaged</w:t>
      </w:r>
      <w:r>
        <w:rPr>
          <w:spacing w:val="-2"/>
        </w:rPr>
        <w:t> </w:t>
      </w:r>
      <w:r>
        <w:rPr/>
        <w:t>NTFP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CODEVIR</w:t>
      </w:r>
    </w:p>
    <w:p>
      <w:pPr>
        <w:pStyle w:val="BodyText"/>
        <w:tabs>
          <w:tab w:pos="8887" w:val="left" w:leader="dot"/>
        </w:tabs>
        <w:spacing w:before="139"/>
        <w:ind w:left="1940"/>
      </w:pPr>
      <w:r>
        <w:rPr/>
        <w:t>short</w:t>
      </w:r>
      <w:r>
        <w:rPr>
          <w:spacing w:val="-13"/>
        </w:rPr>
        <w:t> </w:t>
      </w:r>
      <w:r>
        <w:rPr/>
        <w:t>„off</w:t>
      </w:r>
      <w:r>
        <w:rPr>
          <w:spacing w:val="-12"/>
        </w:rPr>
        <w:t> </w:t>
      </w:r>
      <w:r>
        <w:rPr/>
        <w:t>season‟</w:t>
      </w:r>
      <w:r>
        <w:rPr>
          <w:spacing w:val="-13"/>
        </w:rPr>
        <w:t> </w:t>
      </w:r>
      <w:r>
        <w:rPr/>
        <w:t>months</w:t>
        <w:tab/>
        <w:t>96</w:t>
      </w:r>
    </w:p>
    <w:p>
      <w:pPr>
        <w:pStyle w:val="BodyText"/>
        <w:tabs>
          <w:tab w:pos="1940" w:val="left" w:leader="none"/>
          <w:tab w:pos="8861" w:val="left" w:leader="dot"/>
        </w:tabs>
        <w:spacing w:before="137"/>
        <w:ind w:left="500"/>
      </w:pPr>
      <w:r>
        <w:rPr/>
        <w:t>Figure</w:t>
      </w:r>
      <w:r>
        <w:rPr>
          <w:spacing w:val="-3"/>
        </w:rPr>
        <w:t> </w:t>
      </w:r>
      <w:r>
        <w:rPr/>
        <w:t>12:</w:t>
        <w:tab/>
        <w:t>Indicative</w:t>
      </w:r>
      <w:r>
        <w:rPr>
          <w:spacing w:val="-2"/>
        </w:rPr>
        <w:t> </w:t>
      </w:r>
      <w:r>
        <w:rPr/>
        <w:t>assessment of local demand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buyers of</w:t>
      </w:r>
      <w:r>
        <w:rPr>
          <w:spacing w:val="-1"/>
        </w:rPr>
        <w:t> </w:t>
      </w:r>
      <w:r>
        <w:rPr/>
        <w:t>NTFP</w:t>
        <w:tab/>
        <w:t>103</w:t>
      </w:r>
    </w:p>
    <w:p>
      <w:pPr>
        <w:pStyle w:val="BodyText"/>
        <w:tabs>
          <w:tab w:pos="1940" w:val="left" w:leader="none"/>
          <w:tab w:pos="8848" w:val="left" w:leader="dot"/>
        </w:tabs>
        <w:spacing w:before="139"/>
        <w:ind w:left="500"/>
      </w:pPr>
      <w:r>
        <w:rPr/>
        <w:t>Figure</w:t>
      </w:r>
      <w:r>
        <w:rPr>
          <w:spacing w:val="-3"/>
        </w:rPr>
        <w:t> </w:t>
      </w:r>
      <w:r>
        <w:rPr/>
        <w:t>13:</w:t>
        <w:tab/>
        <w:t>Preferred</w:t>
      </w:r>
      <w:r>
        <w:rPr>
          <w:spacing w:val="-4"/>
        </w:rPr>
        <w:t> </w:t>
      </w:r>
      <w:r>
        <w:rPr/>
        <w:t>place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sale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NTFP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indicative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„market</w:t>
      </w:r>
      <w:r>
        <w:rPr>
          <w:spacing w:val="-4"/>
        </w:rPr>
        <w:t> </w:t>
      </w:r>
      <w:r>
        <w:rPr/>
        <w:t>worthiness…</w:t>
        <w:tab/>
        <w:t>104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Figure</w:t>
      </w:r>
      <w:r>
        <w:rPr>
          <w:spacing w:val="-3"/>
        </w:rPr>
        <w:t> </w:t>
      </w:r>
      <w:r>
        <w:rPr/>
        <w:t>14: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willing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 taxation</w:t>
      </w:r>
    </w:p>
    <w:p>
      <w:pPr>
        <w:pStyle w:val="BodyText"/>
        <w:tabs>
          <w:tab w:pos="8813" w:val="left" w:leader="dot"/>
        </w:tabs>
        <w:spacing w:before="140"/>
        <w:ind w:left="1940"/>
      </w:pPr>
      <w:r>
        <w:rPr/>
        <w:t>on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ownership…</w:t>
        <w:tab/>
        <w:t>109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Figure</w:t>
      </w:r>
      <w:r>
        <w:rPr>
          <w:spacing w:val="-3"/>
        </w:rPr>
        <w:t> </w:t>
      </w:r>
      <w:r>
        <w:rPr/>
        <w:t>15: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taxation</w:t>
      </w:r>
    </w:p>
    <w:p>
      <w:pPr>
        <w:pStyle w:val="BodyText"/>
        <w:tabs>
          <w:tab w:pos="8841" w:val="left" w:leader="dot"/>
        </w:tabs>
        <w:spacing w:before="137"/>
        <w:ind w:left="1940"/>
      </w:pPr>
      <w:r>
        <w:rPr/>
        <w:t>on</w:t>
      </w:r>
      <w:r>
        <w:rPr>
          <w:spacing w:val="-1"/>
        </w:rPr>
        <w:t> </w:t>
      </w:r>
      <w:r>
        <w:rPr/>
        <w:t>inter-city</w:t>
      </w:r>
      <w:r>
        <w:rPr>
          <w:spacing w:val="-6"/>
        </w:rPr>
        <w:t> </w:t>
      </w:r>
      <w:r>
        <w:rPr/>
        <w:t>bus fares…</w:t>
        <w:tab/>
        <w:t>111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Figure</w:t>
      </w:r>
      <w:r>
        <w:rPr>
          <w:spacing w:val="-3"/>
        </w:rPr>
        <w:t> </w:t>
      </w:r>
      <w:r>
        <w:rPr/>
        <w:t>16a: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taxation</w:t>
      </w:r>
    </w:p>
    <w:p>
      <w:pPr>
        <w:pStyle w:val="BodyText"/>
        <w:tabs>
          <w:tab w:pos="8827" w:val="left" w:leader="dot"/>
        </w:tabs>
        <w:spacing w:before="137"/>
        <w:ind w:left="1940"/>
      </w:pPr>
      <w:r>
        <w:rPr/>
        <w:t>on</w:t>
      </w:r>
      <w:r>
        <w:rPr>
          <w:spacing w:val="-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air</w:t>
      </w:r>
      <w:r>
        <w:rPr>
          <w:spacing w:val="-1"/>
        </w:rPr>
        <w:t> </w:t>
      </w:r>
      <w:r>
        <w:rPr/>
        <w:t>travel…</w:t>
        <w:tab/>
        <w:t>113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Figure</w:t>
      </w:r>
      <w:r>
        <w:rPr>
          <w:spacing w:val="-3"/>
        </w:rPr>
        <w:t> </w:t>
      </w:r>
      <w:r>
        <w:rPr/>
        <w:t>16b: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</w:t>
      </w:r>
    </w:p>
    <w:p>
      <w:pPr>
        <w:spacing w:after="0"/>
        <w:sectPr>
          <w:pgSz w:w="12240" w:h="15840"/>
          <w:pgMar w:header="0" w:footer="967" w:top="1280" w:bottom="1160" w:left="1120" w:right="840"/>
        </w:sectPr>
      </w:pPr>
    </w:p>
    <w:p>
      <w:pPr>
        <w:pStyle w:val="BodyText"/>
        <w:tabs>
          <w:tab w:pos="8827" w:val="left" w:leader="dot"/>
        </w:tabs>
        <w:spacing w:before="60"/>
        <w:ind w:left="1940"/>
      </w:pPr>
      <w:r>
        <w:rPr/>
        <w:t>domestic</w:t>
      </w:r>
      <w:r>
        <w:rPr>
          <w:spacing w:val="-2"/>
        </w:rPr>
        <w:t> </w:t>
      </w:r>
      <w:r>
        <w:rPr/>
        <w:t>air</w:t>
      </w:r>
      <w:r>
        <w:rPr>
          <w:spacing w:val="-1"/>
        </w:rPr>
        <w:t> </w:t>
      </w:r>
      <w:r>
        <w:rPr/>
        <w:t>travel…</w:t>
        <w:tab/>
        <w:t>114</w:t>
      </w:r>
    </w:p>
    <w:p>
      <w:pPr>
        <w:pStyle w:val="BodyText"/>
        <w:tabs>
          <w:tab w:pos="1940" w:val="left" w:leader="none"/>
        </w:tabs>
        <w:spacing w:before="552"/>
        <w:ind w:left="500"/>
      </w:pPr>
      <w:r>
        <w:rPr/>
        <w:t>Figure</w:t>
      </w:r>
      <w:r>
        <w:rPr>
          <w:spacing w:val="-3"/>
        </w:rPr>
        <w:t> </w:t>
      </w:r>
      <w:r>
        <w:rPr/>
        <w:t>16c: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</w:t>
      </w:r>
    </w:p>
    <w:p>
      <w:pPr>
        <w:pStyle w:val="BodyText"/>
        <w:tabs>
          <w:tab w:pos="8815" w:val="left" w:leader="dot"/>
        </w:tabs>
        <w:spacing w:before="139"/>
        <w:ind w:left="1940"/>
      </w:pPr>
      <w:r>
        <w:rPr/>
        <w:t>international</w:t>
      </w:r>
      <w:r>
        <w:rPr>
          <w:spacing w:val="-2"/>
        </w:rPr>
        <w:t> </w:t>
      </w:r>
      <w:r>
        <w:rPr/>
        <w:t>air</w:t>
      </w:r>
      <w:r>
        <w:rPr>
          <w:spacing w:val="-1"/>
        </w:rPr>
        <w:t> </w:t>
      </w:r>
      <w:r>
        <w:rPr/>
        <w:t>travel…</w:t>
        <w:tab/>
        <w:t>115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Figure</w:t>
      </w:r>
      <w:r>
        <w:rPr>
          <w:spacing w:val="-3"/>
        </w:rPr>
        <w:t> </w:t>
      </w:r>
      <w:r>
        <w:rPr/>
        <w:t>17: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taxation</w:t>
      </w:r>
    </w:p>
    <w:p>
      <w:pPr>
        <w:pStyle w:val="BodyText"/>
        <w:tabs>
          <w:tab w:pos="8820" w:val="left" w:leader="dot"/>
        </w:tabs>
        <w:spacing w:before="139"/>
        <w:ind w:left="1940"/>
      </w:pPr>
      <w:r>
        <w:rPr/>
        <w:t>on</w:t>
      </w:r>
      <w:r>
        <w:rPr>
          <w:spacing w:val="-2"/>
        </w:rPr>
        <w:t> </w:t>
      </w:r>
      <w:r>
        <w:rPr/>
        <w:t>audio-visual</w:t>
      </w:r>
      <w:r>
        <w:rPr>
          <w:spacing w:val="-2"/>
        </w:rPr>
        <w:t> </w:t>
      </w:r>
      <w:r>
        <w:rPr/>
        <w:t>services…</w:t>
        <w:tab/>
        <w:t>118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drawing>
          <wp:anchor distT="0" distB="0" distL="0" distR="0" allowOverlap="1" layoutInCell="1" locked="0" behindDoc="1" simplePos="0" relativeHeight="481046016">
            <wp:simplePos x="0" y="0"/>
            <wp:positionH relativeFrom="page">
              <wp:posOffset>1167993</wp:posOffset>
            </wp:positionH>
            <wp:positionV relativeFrom="paragraph">
              <wp:posOffset>197905</wp:posOffset>
            </wp:positionV>
            <wp:extent cx="5403240" cy="5342080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18a: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taxation</w:t>
      </w:r>
    </w:p>
    <w:p>
      <w:pPr>
        <w:pStyle w:val="BodyText"/>
        <w:tabs>
          <w:tab w:pos="8767" w:val="left" w:leader="dot"/>
        </w:tabs>
        <w:spacing w:before="139"/>
        <w:ind w:left="1940"/>
      </w:pPr>
      <w:r>
        <w:rPr/>
        <w:t>on</w:t>
      </w:r>
      <w:r>
        <w:rPr>
          <w:spacing w:val="-1"/>
        </w:rPr>
        <w:t> </w:t>
      </w:r>
      <w:r>
        <w:rPr/>
        <w:t>alcohol…</w:t>
        <w:tab/>
        <w:t>120</w:t>
      </w:r>
    </w:p>
    <w:p>
      <w:pPr>
        <w:pStyle w:val="BodyText"/>
        <w:tabs>
          <w:tab w:pos="1940" w:val="left" w:leader="none"/>
        </w:tabs>
        <w:spacing w:before="137"/>
        <w:ind w:left="500"/>
      </w:pPr>
      <w:r>
        <w:rPr/>
        <w:t>Figure</w:t>
      </w:r>
      <w:r>
        <w:rPr>
          <w:spacing w:val="-3"/>
        </w:rPr>
        <w:t> </w:t>
      </w:r>
      <w:r>
        <w:rPr/>
        <w:t>18b: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willing</w:t>
      </w:r>
      <w:r>
        <w:rPr>
          <w:spacing w:val="-3"/>
        </w:rPr>
        <w:t> </w:t>
      </w:r>
      <w:r>
        <w:rPr/>
        <w:t>to accept</w:t>
      </w:r>
      <w:r>
        <w:rPr>
          <w:spacing w:val="-1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</w:t>
      </w:r>
    </w:p>
    <w:p>
      <w:pPr>
        <w:pStyle w:val="BodyText"/>
        <w:tabs>
          <w:tab w:pos="8732" w:val="left" w:leader="dot"/>
        </w:tabs>
        <w:spacing w:before="139"/>
        <w:ind w:left="2000"/>
      </w:pPr>
      <w:r>
        <w:rPr/>
        <w:t>tobacco</w:t>
      </w:r>
      <w:r>
        <w:rPr>
          <w:spacing w:val="-1"/>
        </w:rPr>
        <w:t> </w:t>
      </w:r>
      <w:r>
        <w:rPr/>
        <w:t>products…</w:t>
        <w:tab/>
        <w:t>121</w:t>
      </w:r>
    </w:p>
    <w:p>
      <w:pPr>
        <w:pStyle w:val="BodyText"/>
        <w:tabs>
          <w:tab w:pos="1940" w:val="left" w:leader="none"/>
          <w:tab w:pos="8753" w:val="left" w:leader="dot"/>
        </w:tabs>
        <w:spacing w:before="138"/>
        <w:ind w:left="500"/>
      </w:pPr>
      <w:r>
        <w:rPr/>
        <w:t>Figure</w:t>
      </w:r>
      <w:r>
        <w:rPr>
          <w:spacing w:val="-3"/>
        </w:rPr>
        <w:t> </w:t>
      </w:r>
      <w:r>
        <w:rPr/>
        <w:t>19</w:t>
        <w:tab/>
        <w:t>Summary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reservations</w:t>
      </w:r>
      <w:r>
        <w:rPr>
          <w:spacing w:val="-1"/>
        </w:rPr>
        <w:t> </w:t>
      </w:r>
      <w:r>
        <w:rPr/>
        <w:t>to revealing</w:t>
      </w:r>
      <w:r>
        <w:rPr>
          <w:spacing w:val="-4"/>
        </w:rPr>
        <w:t> </w:t>
      </w:r>
      <w:r>
        <w:rPr/>
        <w:t>tax</w:t>
      </w:r>
      <w:r>
        <w:rPr>
          <w:spacing w:val="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gender</w:t>
      </w:r>
      <w:r>
        <w:rPr>
          <w:spacing w:val="-1"/>
        </w:rPr>
        <w:t> </w:t>
      </w:r>
      <w:r>
        <w:rPr/>
        <w:t>(sex)</w:t>
        <w:tab/>
        <w:t>125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Figure</w:t>
      </w:r>
      <w:r>
        <w:rPr>
          <w:spacing w:val="-3"/>
        </w:rPr>
        <w:t> </w:t>
      </w:r>
      <w:r>
        <w:rPr/>
        <w:t>20:</w:t>
        <w:tab/>
        <w:t>Summary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reservations</w:t>
      </w:r>
      <w:r>
        <w:rPr>
          <w:spacing w:val="-1"/>
        </w:rPr>
        <w:t> </w:t>
      </w:r>
      <w:r>
        <w:rPr/>
        <w:t>to revealing</w:t>
      </w:r>
      <w:r>
        <w:rPr>
          <w:spacing w:val="-4"/>
        </w:rPr>
        <w:t> </w:t>
      </w:r>
      <w:r>
        <w:rPr/>
        <w:t>tax</w:t>
      </w:r>
      <w:r>
        <w:rPr>
          <w:spacing w:val="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by</w:t>
      </w:r>
    </w:p>
    <w:p>
      <w:pPr>
        <w:pStyle w:val="BodyText"/>
        <w:tabs>
          <w:tab w:pos="8755" w:val="left" w:leader="dot"/>
        </w:tabs>
        <w:spacing w:before="137"/>
        <w:ind w:left="1940"/>
      </w:pPr>
      <w:r>
        <w:rPr/>
        <w:t>income</w:t>
      </w:r>
      <w:r>
        <w:rPr>
          <w:spacing w:val="-2"/>
        </w:rPr>
        <w:t> </w:t>
      </w:r>
      <w:r>
        <w:rPr/>
        <w:t>bracket…</w:t>
        <w:tab/>
        <w:t>126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Figure</w:t>
      </w:r>
      <w:r>
        <w:rPr>
          <w:spacing w:val="-3"/>
        </w:rPr>
        <w:t> </w:t>
      </w:r>
      <w:r>
        <w:rPr/>
        <w:t>21:</w:t>
        <w:tab/>
        <w:t>Summary</w:t>
      </w:r>
      <w:r>
        <w:rPr>
          <w:spacing w:val="-6"/>
        </w:rPr>
        <w:t> </w:t>
      </w:r>
      <w:r>
        <w:rPr/>
        <w:t>of reservations</w:t>
      </w:r>
      <w:r>
        <w:rPr>
          <w:spacing w:val="-1"/>
        </w:rPr>
        <w:t> </w:t>
      </w:r>
      <w:r>
        <w:rPr/>
        <w:t>with revealing</w:t>
      </w:r>
      <w:r>
        <w:rPr>
          <w:spacing w:val="-4"/>
        </w:rPr>
        <w:t> </w:t>
      </w:r>
      <w:r>
        <w:rPr/>
        <w:t>tax amounts</w:t>
      </w:r>
    </w:p>
    <w:p>
      <w:pPr>
        <w:pStyle w:val="BodyText"/>
        <w:tabs>
          <w:tab w:pos="8755" w:val="left" w:leader="dot"/>
        </w:tabs>
        <w:spacing w:before="137"/>
        <w:ind w:left="2000"/>
      </w:pPr>
      <w:r>
        <w:rPr/>
        <w:t>by</w:t>
      </w:r>
      <w:r>
        <w:rPr>
          <w:spacing w:val="-5"/>
        </w:rPr>
        <w:t> </w:t>
      </w:r>
      <w:r>
        <w:rPr/>
        <w:t>decision-making</w:t>
      </w:r>
      <w:r>
        <w:rPr>
          <w:spacing w:val="-2"/>
        </w:rPr>
        <w:t> </w:t>
      </w:r>
      <w:r>
        <w:rPr/>
        <w:t>position…</w:t>
        <w:tab/>
        <w:t>127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Figure</w:t>
      </w:r>
      <w:r>
        <w:rPr>
          <w:spacing w:val="-3"/>
        </w:rPr>
        <w:t> </w:t>
      </w:r>
      <w:r>
        <w:rPr/>
        <w:t>22:</w:t>
        <w:tab/>
        <w:t>Nature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convergence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respondent‟s</w:t>
      </w:r>
    </w:p>
    <w:p>
      <w:pPr>
        <w:pStyle w:val="BodyText"/>
        <w:tabs>
          <w:tab w:pos="8753" w:val="left" w:leader="dot"/>
        </w:tabs>
        <w:spacing w:before="137"/>
        <w:ind w:left="1940"/>
      </w:pPr>
      <w:r>
        <w:rPr/>
        <w:t>awareness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biodiversity</w:t>
        <w:tab/>
        <w:t>132</w:t>
      </w:r>
    </w:p>
    <w:p>
      <w:pPr>
        <w:pStyle w:val="BodyText"/>
        <w:tabs>
          <w:tab w:pos="1940" w:val="left" w:leader="none"/>
          <w:tab w:pos="8774" w:val="left" w:leader="dot"/>
        </w:tabs>
        <w:spacing w:before="139"/>
        <w:ind w:left="500"/>
      </w:pPr>
      <w:r>
        <w:rPr/>
        <w:t>Figure</w:t>
      </w:r>
      <w:r>
        <w:rPr>
          <w:spacing w:val="-3"/>
        </w:rPr>
        <w:t> </w:t>
      </w:r>
      <w:r>
        <w:rPr/>
        <w:t>23a:</w:t>
        <w:tab/>
        <w:t>Summary</w:t>
      </w:r>
      <w:r>
        <w:rPr>
          <w:spacing w:val="-5"/>
        </w:rPr>
        <w:t> </w:t>
      </w:r>
      <w:r>
        <w:rPr/>
        <w:t>agreement with</w:t>
      </w:r>
      <w:r>
        <w:rPr>
          <w:spacing w:val="-1"/>
        </w:rPr>
        <w:t> </w:t>
      </w:r>
      <w:r>
        <w:rPr/>
        <w:t>conditions by</w:t>
      </w:r>
      <w:r>
        <w:rPr>
          <w:spacing w:val="-3"/>
        </w:rPr>
        <w:t> </w:t>
      </w:r>
      <w:r>
        <w:rPr/>
        <w:t>gender (sex)</w:t>
        <w:tab/>
        <w:t>136</w:t>
      </w:r>
    </w:p>
    <w:p>
      <w:pPr>
        <w:pStyle w:val="BodyText"/>
        <w:tabs>
          <w:tab w:pos="1940" w:val="left" w:leader="none"/>
          <w:tab w:pos="8810" w:val="left" w:leader="dot"/>
        </w:tabs>
        <w:spacing w:line="362" w:lineRule="auto" w:before="137"/>
        <w:ind w:left="500" w:right="1092"/>
      </w:pPr>
      <w:r>
        <w:rPr/>
        <w:t>Figure</w:t>
      </w:r>
      <w:r>
        <w:rPr>
          <w:spacing w:val="-3"/>
        </w:rPr>
        <w:t> </w:t>
      </w:r>
      <w:r>
        <w:rPr/>
        <w:t>23b:</w:t>
        <w:tab/>
        <w:t>Summary agreement with conditions by seniority in decision-making…137</w:t>
      </w:r>
      <w:r>
        <w:rPr>
          <w:spacing w:val="-58"/>
        </w:rPr>
        <w:t> </w:t>
      </w:r>
      <w:r>
        <w:rPr/>
        <w:t>Figure</w:t>
      </w:r>
      <w:r>
        <w:rPr>
          <w:spacing w:val="-3"/>
        </w:rPr>
        <w:t> </w:t>
      </w:r>
      <w:r>
        <w:rPr/>
        <w:t>23c:</w:t>
        <w:tab/>
        <w:t>Summary</w:t>
      </w:r>
      <w:r>
        <w:rPr>
          <w:spacing w:val="-5"/>
        </w:rPr>
        <w:t> </w:t>
      </w:r>
      <w:r>
        <w:rPr/>
        <w:t>agreement with</w:t>
      </w:r>
      <w:r>
        <w:rPr>
          <w:spacing w:val="-1"/>
        </w:rPr>
        <w:t> </w:t>
      </w:r>
      <w:r>
        <w:rPr/>
        <w:t>conditions by</w:t>
      </w:r>
      <w:r>
        <w:rPr>
          <w:spacing w:val="-5"/>
        </w:rPr>
        <w:t> </w:t>
      </w:r>
      <w:r>
        <w:rPr/>
        <w:t>income</w:t>
      </w:r>
      <w:r>
        <w:rPr>
          <w:spacing w:val="-1"/>
        </w:rPr>
        <w:t> </w:t>
      </w:r>
      <w:r>
        <w:rPr/>
        <w:t>bracket</w:t>
        <w:tab/>
        <w:t>138</w:t>
      </w:r>
    </w:p>
    <w:p>
      <w:pPr>
        <w:pStyle w:val="BodyText"/>
        <w:tabs>
          <w:tab w:pos="1940" w:val="left" w:leader="none"/>
          <w:tab w:pos="8793" w:val="left" w:leader="dot"/>
        </w:tabs>
        <w:spacing w:line="360" w:lineRule="auto"/>
        <w:ind w:left="2000" w:right="1125" w:hanging="1500"/>
      </w:pPr>
      <w:r>
        <w:rPr/>
        <w:t>Figure</w:t>
      </w:r>
      <w:r>
        <w:rPr>
          <w:spacing w:val="-3"/>
        </w:rPr>
        <w:t> </w:t>
      </w:r>
      <w:r>
        <w:rPr/>
        <w:t>24:</w:t>
        <w:tab/>
        <w:t>Evaluation of „differences‟ in agreements with conditions across</w:t>
      </w:r>
      <w:r>
        <w:rPr>
          <w:spacing w:val="1"/>
        </w:rPr>
        <w:t> </w:t>
      </w:r>
      <w:r>
        <w:rPr/>
        <w:t>categories</w:t>
        <w:tab/>
      </w:r>
      <w:r>
        <w:rPr>
          <w:spacing w:val="-2"/>
        </w:rPr>
        <w:t>139</w:t>
      </w:r>
    </w:p>
    <w:p>
      <w:pPr>
        <w:spacing w:after="0" w:line="360" w:lineRule="auto"/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right="1604"/>
        <w:jc w:val="right"/>
      </w:pPr>
      <w:r>
        <w:rPr/>
        <w:t>Page</w:t>
      </w:r>
      <w:r>
        <w:rPr>
          <w:spacing w:val="-1"/>
        </w:rPr>
        <w:t> </w:t>
      </w:r>
      <w:r>
        <w:rPr/>
        <w:t>Nos.</w:t>
      </w:r>
    </w:p>
    <w:p>
      <w:pPr>
        <w:pStyle w:val="Heading3"/>
        <w:spacing w:before="141"/>
        <w:ind w:left="500"/>
      </w:pPr>
      <w:r>
        <w:rPr/>
        <w:drawing>
          <wp:anchor distT="0" distB="0" distL="0" distR="0" allowOverlap="1" layoutInCell="1" locked="0" behindDoc="1" simplePos="0" relativeHeight="481046528">
            <wp:simplePos x="0" y="0"/>
            <wp:positionH relativeFrom="page">
              <wp:posOffset>1167993</wp:posOffset>
            </wp:positionH>
            <wp:positionV relativeFrom="paragraph">
              <wp:posOffset>197398</wp:posOffset>
            </wp:positionV>
            <wp:extent cx="5403240" cy="5342080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tabs>
          <w:tab w:pos="1940" w:val="left" w:leader="none"/>
          <w:tab w:pos="9053" w:val="right" w:leader="dot"/>
        </w:tabs>
        <w:spacing w:before="90"/>
        <w:ind w:left="500"/>
      </w:pPr>
      <w:r>
        <w:rPr/>
        <w:t>Map</w:t>
      </w:r>
      <w:r>
        <w:rPr>
          <w:spacing w:val="-2"/>
        </w:rPr>
        <w:t> </w:t>
      </w:r>
      <w:r>
        <w:rPr/>
        <w:t>1:</w:t>
        <w:tab/>
        <w:t>NTFPs</w:t>
      </w:r>
      <w:r>
        <w:rPr>
          <w:spacing w:val="-1"/>
        </w:rPr>
        <w:t> </w:t>
      </w:r>
      <w:r>
        <w:rPr/>
        <w:t>survey</w:t>
      </w:r>
      <w:r>
        <w:rPr>
          <w:spacing w:val="-6"/>
        </w:rPr>
        <w:t> </w:t>
      </w:r>
      <w:r>
        <w:rPr/>
        <w:t>villages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CODEVIR community</w:t>
      </w:r>
      <w:r>
        <w:rPr>
          <w:spacing w:val="-6"/>
        </w:rPr>
        <w:t> </w:t>
      </w:r>
      <w:r>
        <w:rPr/>
        <w:t>forest…</w:t>
        <w:tab/>
        <w:t>58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Heading3"/>
        <w:spacing w:before="64"/>
        <w:ind w:left="50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tabs>
          <w:tab w:pos="1940" w:val="left" w:leader="none"/>
          <w:tab w:pos="8779" w:val="left" w:leader="dot"/>
        </w:tabs>
        <w:spacing w:before="548"/>
        <w:ind w:left="500"/>
      </w:pPr>
      <w:r>
        <w:rPr/>
        <w:t>Plate</w:t>
      </w:r>
      <w:r>
        <w:rPr>
          <w:spacing w:val="-2"/>
        </w:rPr>
        <w:t> </w:t>
      </w:r>
      <w:r>
        <w:rPr/>
        <w:t>1:</w:t>
        <w:tab/>
        <w:t>A</w:t>
      </w:r>
      <w:r>
        <w:rPr>
          <w:spacing w:val="-1"/>
        </w:rPr>
        <w:t> </w:t>
      </w:r>
      <w:r>
        <w:rPr/>
        <w:t>focused group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(FGD)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Djebe,</w:t>
      </w:r>
      <w:r>
        <w:rPr>
          <w:spacing w:val="-1"/>
        </w:rPr>
        <w:t> </w:t>
      </w:r>
      <w:r>
        <w:rPr/>
        <w:t>CODEVIR</w:t>
        <w:tab/>
        <w:t>62</w:t>
      </w:r>
    </w:p>
    <w:p>
      <w:pPr>
        <w:pStyle w:val="BodyText"/>
        <w:tabs>
          <w:tab w:pos="1940" w:val="left" w:leader="none"/>
        </w:tabs>
        <w:spacing w:before="139"/>
        <w:ind w:left="500"/>
      </w:pPr>
      <w:r>
        <w:rPr/>
        <w:t>Plate</w:t>
      </w:r>
      <w:r>
        <w:rPr>
          <w:spacing w:val="-2"/>
        </w:rPr>
        <w:t> </w:t>
      </w:r>
      <w:r>
        <w:rPr/>
        <w:t>2:</w:t>
        <w:tab/>
        <w:t>Corroborating</w:t>
      </w:r>
      <w:r>
        <w:rPr>
          <w:spacing w:val="-4"/>
        </w:rPr>
        <w:t> </w:t>
      </w:r>
      <w:r>
        <w:rPr/>
        <w:t>NTFPs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sites</w:t>
      </w:r>
      <w:r>
        <w:rPr>
          <w:spacing w:val="-2"/>
        </w:rPr>
        <w:t> </w:t>
      </w:r>
      <w:r>
        <w:rPr/>
        <w:t>through</w:t>
      </w:r>
    </w:p>
    <w:p>
      <w:pPr>
        <w:pStyle w:val="BodyText"/>
        <w:tabs>
          <w:tab w:pos="8822" w:val="left" w:leader="dot"/>
        </w:tabs>
        <w:spacing w:before="137"/>
        <w:ind w:left="1940"/>
      </w:pPr>
      <w:r>
        <w:rPr/>
        <w:t>participatory</w:t>
      </w:r>
      <w:r>
        <w:rPr>
          <w:spacing w:val="-6"/>
        </w:rPr>
        <w:t> </w:t>
      </w:r>
      <w:r>
        <w:rPr/>
        <w:t>mapping</w:t>
      </w:r>
      <w:r>
        <w:rPr>
          <w:spacing w:val="-3"/>
        </w:rPr>
        <w:t> </w:t>
      </w:r>
      <w:r>
        <w:rPr/>
        <w:t>in</w:t>
      </w:r>
      <w:r>
        <w:rPr>
          <w:spacing w:val="62"/>
        </w:rPr>
        <w:t> </w:t>
      </w:r>
      <w:r>
        <w:rPr/>
        <w:t>Abakoum and Djebe</w:t>
        <w:tab/>
        <w:t>64</w:t>
      </w:r>
    </w:p>
    <w:p>
      <w:pPr>
        <w:tabs>
          <w:tab w:pos="1940" w:val="left" w:leader="none"/>
          <w:tab w:pos="8765" w:val="left" w:leader="dot"/>
        </w:tabs>
        <w:spacing w:before="139"/>
        <w:ind w:left="50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3:</w:t>
        <w:tab/>
        <w:t>The</w:t>
      </w:r>
      <w:r>
        <w:rPr>
          <w:spacing w:val="-3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toxisperma </w:t>
      </w:r>
      <w:r>
        <w:rPr>
          <w:sz w:val="24"/>
        </w:rPr>
        <w:t>Pierre</w:t>
      </w:r>
      <w:r>
        <w:rPr>
          <w:spacing w:val="-4"/>
          <w:sz w:val="24"/>
        </w:rPr>
        <w:t> </w:t>
      </w:r>
      <w:r>
        <w:rPr>
          <w:sz w:val="24"/>
        </w:rPr>
        <w:t>resource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CODEVIR</w:t>
        <w:tab/>
        <w:t>66</w:t>
      </w:r>
    </w:p>
    <w:p>
      <w:pPr>
        <w:pStyle w:val="BodyText"/>
        <w:tabs>
          <w:tab w:pos="1940" w:val="left" w:leader="none"/>
          <w:tab w:pos="8753" w:val="left" w:leader="dot"/>
        </w:tabs>
        <w:spacing w:line="360" w:lineRule="auto" w:before="137"/>
        <w:ind w:left="1940" w:right="1284" w:hanging="1440"/>
      </w:pPr>
      <w:r>
        <w:rPr/>
        <w:drawing>
          <wp:anchor distT="0" distB="0" distL="0" distR="0" allowOverlap="1" layoutInCell="1" locked="0" behindDoc="1" simplePos="0" relativeHeight="481047040">
            <wp:simplePos x="0" y="0"/>
            <wp:positionH relativeFrom="page">
              <wp:posOffset>1167993</wp:posOffset>
            </wp:positionH>
            <wp:positionV relativeFrom="paragraph">
              <wp:posOffset>197905</wp:posOffset>
            </wp:positionV>
            <wp:extent cx="5403240" cy="5342080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2"/>
        </w:rPr>
        <w:t> </w:t>
      </w:r>
      <w:r>
        <w:rPr/>
        <w:t>4:</w:t>
        <w:tab/>
        <w:t>Village enumerators preparing datasheets for the NTFP quantification</w:t>
      </w:r>
      <w:r>
        <w:rPr>
          <w:spacing w:val="1"/>
        </w:rPr>
        <w:t> </w:t>
      </w:r>
      <w:r>
        <w:rPr/>
        <w:t>exercise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Djebe,</w:t>
      </w:r>
      <w:r>
        <w:rPr>
          <w:spacing w:val="-2"/>
        </w:rPr>
        <w:t> </w:t>
      </w:r>
      <w:r>
        <w:rPr/>
        <w:t>CODEVIR</w:t>
        <w:tab/>
      </w:r>
      <w:r>
        <w:rPr>
          <w:spacing w:val="-3"/>
        </w:rPr>
        <w:t>68</w:t>
      </w:r>
    </w:p>
    <w:p>
      <w:pPr>
        <w:pStyle w:val="BodyText"/>
        <w:tabs>
          <w:tab w:pos="1940" w:val="left" w:leader="none"/>
        </w:tabs>
        <w:ind w:left="500"/>
      </w:pPr>
      <w:r>
        <w:rPr/>
        <w:t>Plate</w:t>
      </w:r>
      <w:r>
        <w:rPr>
          <w:spacing w:val="-2"/>
        </w:rPr>
        <w:t> </w:t>
      </w:r>
      <w:r>
        <w:rPr/>
        <w:t>5:</w:t>
        <w:tab/>
        <w:t>Training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village</w:t>
      </w:r>
      <w:r>
        <w:rPr>
          <w:spacing w:val="-1"/>
        </w:rPr>
        <w:t> </w:t>
      </w:r>
      <w:r>
        <w:rPr/>
        <w:t>enumerators</w:t>
      </w:r>
      <w:r>
        <w:rPr>
          <w:spacing w:val="-1"/>
        </w:rPr>
        <w:t> </w:t>
      </w:r>
      <w:r>
        <w:rPr/>
        <w:t>during NFTP quantification</w:t>
      </w:r>
    </w:p>
    <w:p>
      <w:pPr>
        <w:pStyle w:val="BodyText"/>
        <w:tabs>
          <w:tab w:pos="8815" w:val="left" w:leader="dot"/>
        </w:tabs>
        <w:spacing w:before="139"/>
        <w:ind w:left="2000"/>
      </w:pPr>
      <w:r>
        <w:rPr/>
        <w:t>as</w:t>
      </w:r>
      <w:r>
        <w:rPr>
          <w:spacing w:val="-2"/>
        </w:rPr>
        <w:t> </w:t>
      </w:r>
      <w:r>
        <w:rPr/>
        <w:t>part of local</w:t>
      </w:r>
      <w:r>
        <w:rPr>
          <w:spacing w:val="-1"/>
        </w:rPr>
        <w:t> </w:t>
      </w:r>
      <w:r>
        <w:rPr/>
        <w:t>empowerment…</w:t>
        <w:tab/>
        <w:t>69</w:t>
      </w:r>
    </w:p>
    <w:p>
      <w:pPr>
        <w:tabs>
          <w:tab w:pos="1940" w:val="left" w:leader="none"/>
        </w:tabs>
        <w:spacing w:before="138"/>
        <w:ind w:left="50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6:</w:t>
        <w:tab/>
        <w:t>Pressing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oil from</w:t>
      </w:r>
      <w:r>
        <w:rPr>
          <w:spacing w:val="1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-1"/>
          <w:sz w:val="24"/>
        </w:rPr>
        <w:t> </w:t>
      </w:r>
      <w:r>
        <w:rPr>
          <w:sz w:val="24"/>
        </w:rPr>
        <w:t>Pierre</w:t>
      </w:r>
      <w:r>
        <w:rPr>
          <w:spacing w:val="-3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827" w:val="left" w:leader="dot"/>
        </w:tabs>
        <w:spacing w:before="139"/>
        <w:ind w:left="1940"/>
      </w:pPr>
      <w:r>
        <w:rPr/>
        <w:t>Product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estimation…</w:t>
        <w:tab/>
        <w:t>70</w:t>
      </w:r>
    </w:p>
    <w:p>
      <w:pPr>
        <w:tabs>
          <w:tab w:pos="1940" w:val="left" w:leader="none"/>
        </w:tabs>
        <w:spacing w:before="137"/>
        <w:ind w:left="50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7:</w:t>
        <w:tab/>
        <w:t>Weighing</w:t>
      </w:r>
      <w:r>
        <w:rPr>
          <w:spacing w:val="-2"/>
          <w:sz w:val="24"/>
        </w:rPr>
        <w:t> </w:t>
      </w:r>
      <w:r>
        <w:rPr>
          <w:sz w:val="24"/>
        </w:rPr>
        <w:t>de-pupled,</w:t>
      </w:r>
      <w:r>
        <w:rPr>
          <w:spacing w:val="-1"/>
          <w:sz w:val="24"/>
        </w:rPr>
        <w:t> </w:t>
      </w:r>
      <w:r>
        <w:rPr>
          <w:sz w:val="24"/>
        </w:rPr>
        <w:t>seeds of</w:t>
      </w:r>
      <w:r>
        <w:rPr>
          <w:spacing w:val="-1"/>
          <w:sz w:val="24"/>
        </w:rPr>
        <w:t> </w:t>
      </w:r>
      <w:r>
        <w:rPr>
          <w:i/>
          <w:sz w:val="24"/>
        </w:rPr>
        <w:t>Baillonella toxisperma</w:t>
      </w:r>
      <w:r>
        <w:rPr>
          <w:i/>
          <w:spacing w:val="-1"/>
          <w:sz w:val="24"/>
        </w:rPr>
        <w:t> </w:t>
      </w:r>
      <w:r>
        <w:rPr>
          <w:sz w:val="24"/>
        </w:rPr>
        <w:t>Pierre</w:t>
      </w:r>
    </w:p>
    <w:p>
      <w:pPr>
        <w:pStyle w:val="BodyText"/>
        <w:tabs>
          <w:tab w:pos="8762" w:val="left" w:leader="dot"/>
        </w:tabs>
        <w:spacing w:before="139"/>
        <w:ind w:left="1940"/>
      </w:pPr>
      <w:r>
        <w:rPr/>
        <w:t>in</w:t>
      </w:r>
      <w:r>
        <w:rPr>
          <w:spacing w:val="-2"/>
        </w:rPr>
        <w:t> </w:t>
      </w:r>
      <w:r>
        <w:rPr/>
        <w:t>Abakoum,</w:t>
      </w:r>
      <w:r>
        <w:rPr>
          <w:spacing w:val="-1"/>
        </w:rPr>
        <w:t> </w:t>
      </w:r>
      <w:r>
        <w:rPr/>
        <w:t>CODEVIR</w:t>
        <w:tab/>
        <w:t>71</w:t>
      </w:r>
    </w:p>
    <w:p>
      <w:pPr>
        <w:tabs>
          <w:tab w:pos="1940" w:val="left" w:leader="none"/>
        </w:tabs>
        <w:spacing w:before="137"/>
        <w:ind w:left="50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8:</w:t>
        <w:tab/>
        <w:t>Kernels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gabonensis</w:t>
      </w:r>
      <w:r>
        <w:rPr>
          <w:i/>
          <w:spacing w:val="-1"/>
          <w:sz w:val="24"/>
        </w:rPr>
        <w:t> </w:t>
      </w:r>
      <w:r>
        <w:rPr>
          <w:sz w:val="24"/>
        </w:rPr>
        <w:t>(Aubry-Lecomte</w:t>
      </w:r>
      <w:r>
        <w:rPr>
          <w:spacing w:val="-3"/>
          <w:sz w:val="24"/>
        </w:rPr>
        <w:t> </w:t>
      </w:r>
      <w:r>
        <w:rPr>
          <w:sz w:val="24"/>
        </w:rPr>
        <w:t>ex O'Rorke)</w:t>
      </w:r>
    </w:p>
    <w:p>
      <w:pPr>
        <w:pStyle w:val="BodyText"/>
        <w:tabs>
          <w:tab w:pos="8781" w:val="left" w:leader="dot"/>
        </w:tabs>
        <w:spacing w:before="139"/>
        <w:ind w:left="1940"/>
      </w:pPr>
      <w:r>
        <w:rPr/>
        <w:t>Baill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 11 litres</w:t>
      </w:r>
      <w:r>
        <w:rPr>
          <w:spacing w:val="-2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bucket…</w:t>
        <w:tab/>
        <w:t>72</w:t>
      </w:r>
    </w:p>
    <w:p>
      <w:pPr>
        <w:tabs>
          <w:tab w:pos="1940" w:val="left" w:leader="none"/>
        </w:tabs>
        <w:spacing w:before="137"/>
        <w:ind w:left="560" w:right="0" w:firstLine="0"/>
        <w:jc w:val="left"/>
        <w:rPr>
          <w:i/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9:</w:t>
        <w:tab/>
        <w:t>Useful 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gabonensis</w:t>
      </w:r>
    </w:p>
    <w:p>
      <w:pPr>
        <w:pStyle w:val="BodyText"/>
        <w:tabs>
          <w:tab w:pos="8789" w:val="left" w:leader="dot"/>
        </w:tabs>
        <w:spacing w:before="139"/>
        <w:ind w:left="1940"/>
      </w:pPr>
      <w:r>
        <w:rPr/>
        <w:t>(Aubry-Lecomte</w:t>
      </w:r>
      <w:r>
        <w:rPr>
          <w:spacing w:val="-4"/>
        </w:rPr>
        <w:t> </w:t>
      </w:r>
      <w:r>
        <w:rPr/>
        <w:t>ex</w:t>
      </w:r>
      <w:r>
        <w:rPr>
          <w:spacing w:val="-1"/>
        </w:rPr>
        <w:t> </w:t>
      </w:r>
      <w:r>
        <w:rPr/>
        <w:t>O'Rorke)</w:t>
      </w:r>
      <w:r>
        <w:rPr>
          <w:spacing w:val="-1"/>
        </w:rPr>
        <w:t> </w:t>
      </w:r>
      <w:r>
        <w:rPr/>
        <w:t>Baill…</w:t>
        <w:tab/>
        <w:t>73</w:t>
      </w:r>
    </w:p>
    <w:p>
      <w:pPr>
        <w:tabs>
          <w:tab w:pos="1940" w:val="left" w:leader="none"/>
        </w:tabs>
        <w:spacing w:before="137"/>
        <w:ind w:left="50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10:</w:t>
        <w:tab/>
      </w:r>
      <w:r>
        <w:rPr>
          <w:i/>
          <w:sz w:val="24"/>
        </w:rPr>
        <w:t>Ricinodendron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heudelotii </w:t>
      </w:r>
      <w:r>
        <w:rPr>
          <w:sz w:val="24"/>
        </w:rPr>
        <w:t>(Baill.)</w:t>
      </w:r>
      <w:r>
        <w:rPr>
          <w:spacing w:val="-1"/>
          <w:sz w:val="24"/>
        </w:rPr>
        <w:t> </w:t>
      </w:r>
      <w:r>
        <w:rPr>
          <w:sz w:val="24"/>
        </w:rPr>
        <w:t>Pierre</w:t>
      </w:r>
      <w:r>
        <w:rPr>
          <w:spacing w:val="-3"/>
          <w:sz w:val="24"/>
        </w:rPr>
        <w:t> </w:t>
      </w:r>
      <w:r>
        <w:rPr>
          <w:sz w:val="24"/>
        </w:rPr>
        <w:t>ex</w:t>
      </w:r>
      <w:r>
        <w:rPr>
          <w:spacing w:val="1"/>
          <w:sz w:val="24"/>
        </w:rPr>
        <w:t> </w:t>
      </w:r>
      <w:r>
        <w:rPr>
          <w:sz w:val="24"/>
        </w:rPr>
        <w:t>Pax &amp;</w:t>
      </w:r>
      <w:r>
        <w:rPr>
          <w:spacing w:val="-4"/>
          <w:sz w:val="24"/>
        </w:rPr>
        <w:t> </w:t>
      </w:r>
      <w:r>
        <w:rPr>
          <w:sz w:val="24"/>
        </w:rPr>
        <w:t>Hoffm</w:t>
      </w:r>
    </w:p>
    <w:p>
      <w:pPr>
        <w:pStyle w:val="BodyText"/>
        <w:tabs>
          <w:tab w:pos="8767" w:val="left" w:leader="dot"/>
        </w:tabs>
        <w:spacing w:before="140"/>
        <w:ind w:left="1940"/>
      </w:pPr>
      <w:r>
        <w:rPr/>
        <w:t>grains</w:t>
      </w:r>
      <w:r>
        <w:rPr>
          <w:spacing w:val="-2"/>
        </w:rPr>
        <w:t> </w:t>
      </w:r>
      <w:r>
        <w:rPr/>
        <w:t>&amp; fruit</w:t>
        <w:tab/>
        <w:t>74</w:t>
      </w:r>
    </w:p>
    <w:p>
      <w:pPr>
        <w:tabs>
          <w:tab w:pos="1940" w:val="left" w:leader="none"/>
          <w:tab w:pos="8769" w:val="left" w:leader="dot"/>
        </w:tabs>
        <w:spacing w:line="360" w:lineRule="auto" w:before="137"/>
        <w:ind w:left="1940" w:right="1149" w:hanging="144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11:</w:t>
        <w:tab/>
        <w:t>„Farm gate‟ sale oil of </w:t>
      </w:r>
      <w:r>
        <w:rPr>
          <w:i/>
          <w:sz w:val="24"/>
        </w:rPr>
        <w:t>Baillonella toxisperma </w:t>
      </w:r>
      <w:r>
        <w:rPr>
          <w:sz w:val="24"/>
        </w:rPr>
        <w:t>Pierre in Abakoum</w:t>
      </w:r>
      <w:r>
        <w:rPr>
          <w:spacing w:val="1"/>
          <w:sz w:val="24"/>
        </w:rPr>
        <w:t> </w:t>
      </w:r>
      <w:r>
        <w:rPr>
          <w:sz w:val="24"/>
        </w:rPr>
        <w:t>CODEVIR</w:t>
        <w:tab/>
      </w:r>
      <w:r>
        <w:rPr>
          <w:spacing w:val="-2"/>
          <w:sz w:val="24"/>
        </w:rPr>
        <w:t>105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67" w:top="880" w:bottom="1160" w:left="1120" w:right="840"/>
        </w:sectPr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500" w:right="0" w:firstLine="0"/>
        <w:jc w:val="left"/>
        <w:rPr>
          <w:b/>
          <w:sz w:val="24"/>
        </w:rPr>
      </w:pPr>
      <w:r>
        <w:rPr>
          <w:b/>
          <w:sz w:val="24"/>
        </w:rPr>
        <w:t>ACRONYMS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alphabetical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order)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tabs>
          <w:tab w:pos="2660" w:val="left" w:leader="none"/>
        </w:tabs>
        <w:spacing w:before="1"/>
        <w:ind w:left="500"/>
      </w:pPr>
      <w:r>
        <w:rPr/>
        <w:t>$US</w:t>
        <w:tab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Dollars</w:t>
      </w:r>
    </w:p>
    <w:p>
      <w:pPr>
        <w:pStyle w:val="BodyText"/>
        <w:tabs>
          <w:tab w:pos="2660" w:val="left" w:leader="none"/>
        </w:tabs>
        <w:ind w:left="500"/>
      </w:pPr>
      <w:r>
        <w:rPr/>
        <w:t>CARPE</w:t>
        <w:tab/>
        <w:t>Central</w:t>
      </w:r>
      <w:r>
        <w:rPr>
          <w:spacing w:val="-2"/>
        </w:rPr>
        <w:t> </w:t>
      </w:r>
      <w:r>
        <w:rPr/>
        <w:t>Africa</w:t>
      </w:r>
      <w:r>
        <w:rPr>
          <w:spacing w:val="-2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</w:t>
      </w:r>
    </w:p>
    <w:p>
      <w:pPr>
        <w:pStyle w:val="BodyText"/>
        <w:tabs>
          <w:tab w:pos="2660" w:val="left" w:leader="none"/>
        </w:tabs>
        <w:ind w:left="500" w:right="1587"/>
      </w:pPr>
      <w:r>
        <w:rPr/>
        <w:drawing>
          <wp:anchor distT="0" distB="0" distL="0" distR="0" allowOverlap="1" layoutInCell="1" locked="0" behindDoc="1" simplePos="0" relativeHeight="481047552">
            <wp:simplePos x="0" y="0"/>
            <wp:positionH relativeFrom="page">
              <wp:posOffset>1167993</wp:posOffset>
            </wp:positionH>
            <wp:positionV relativeFrom="paragraph">
              <wp:posOffset>309030</wp:posOffset>
            </wp:positionV>
            <wp:extent cx="5403240" cy="5342080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40" cy="53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C-BSAMS</w:t>
        <w:tab/>
        <w:t>Community-Based</w:t>
      </w:r>
      <w:r>
        <w:rPr>
          <w:spacing w:val="-2"/>
        </w:rPr>
        <w:t> </w:t>
      </w:r>
      <w:r>
        <w:rPr/>
        <w:t>Stocks</w:t>
      </w:r>
      <w:r>
        <w:rPr>
          <w:spacing w:val="-1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Monitoring</w:t>
      </w:r>
      <w:r>
        <w:rPr>
          <w:spacing w:val="-5"/>
        </w:rPr>
        <w:t> </w:t>
      </w:r>
      <w:r>
        <w:rPr/>
        <w:t>System</w:t>
      </w:r>
      <w:r>
        <w:rPr>
          <w:spacing w:val="-57"/>
        </w:rPr>
        <w:t> </w:t>
      </w:r>
      <w:r>
        <w:rPr/>
        <w:t>CDC</w:t>
        <w:tab/>
        <w:t>Cameroon</w:t>
      </w:r>
      <w:r>
        <w:rPr>
          <w:spacing w:val="-1"/>
        </w:rPr>
        <w:t> </w:t>
      </w:r>
      <w:r>
        <w:rPr/>
        <w:t>Development Corporation</w:t>
      </w:r>
    </w:p>
    <w:p>
      <w:pPr>
        <w:pStyle w:val="BodyText"/>
        <w:tabs>
          <w:tab w:pos="2660" w:val="left" w:leader="none"/>
        </w:tabs>
        <w:ind w:left="500"/>
      </w:pPr>
      <w:r>
        <w:rPr/>
        <w:t>CI</w:t>
        <w:tab/>
        <w:t>Confidence</w:t>
      </w:r>
      <w:r>
        <w:rPr>
          <w:spacing w:val="-3"/>
        </w:rPr>
        <w:t> </w:t>
      </w:r>
      <w:r>
        <w:rPr/>
        <w:t>Interval</w:t>
      </w:r>
    </w:p>
    <w:p>
      <w:pPr>
        <w:pStyle w:val="BodyText"/>
        <w:tabs>
          <w:tab w:pos="2660" w:val="left" w:leader="none"/>
        </w:tabs>
        <w:ind w:left="500"/>
      </w:pPr>
      <w:r>
        <w:rPr/>
        <w:t>CL</w:t>
        <w:tab/>
        <w:t>Confidence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tabs>
          <w:tab w:pos="2660" w:val="left" w:leader="none"/>
        </w:tabs>
        <w:ind w:left="500" w:right="3525"/>
      </w:pPr>
      <w:r>
        <w:rPr/>
        <w:t>CODEVIR</w:t>
        <w:tab/>
        <w:t>Union of village development Committees</w:t>
      </w:r>
      <w:r>
        <w:rPr>
          <w:spacing w:val="-58"/>
        </w:rPr>
        <w:t> </w:t>
      </w:r>
      <w:r>
        <w:rPr/>
        <w:t>CVM</w:t>
        <w:tab/>
        <w:t>Contingency</w:t>
      </w:r>
      <w:r>
        <w:rPr>
          <w:spacing w:val="-6"/>
        </w:rPr>
        <w:t> </w:t>
      </w:r>
      <w:r>
        <w:rPr/>
        <w:t>Valuation Method</w:t>
      </w:r>
    </w:p>
    <w:p>
      <w:pPr>
        <w:pStyle w:val="BodyText"/>
        <w:tabs>
          <w:tab w:pos="2660" w:val="left" w:leader="none"/>
        </w:tabs>
        <w:ind w:left="500"/>
      </w:pPr>
      <w:r>
        <w:rPr/>
        <w:t>df</w:t>
        <w:tab/>
        <w:t>Degrees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freedom</w:t>
      </w:r>
    </w:p>
    <w:p>
      <w:pPr>
        <w:pStyle w:val="BodyText"/>
        <w:tabs>
          <w:tab w:pos="2660" w:val="left" w:leader="none"/>
        </w:tabs>
        <w:ind w:left="500"/>
      </w:pPr>
      <w:r>
        <w:rPr/>
        <w:t>ETFN</w:t>
        <w:tab/>
        <w:t>European</w:t>
      </w:r>
      <w:r>
        <w:rPr>
          <w:spacing w:val="-3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Forest Network</w:t>
      </w:r>
    </w:p>
    <w:p>
      <w:pPr>
        <w:pStyle w:val="BodyText"/>
        <w:tabs>
          <w:tab w:pos="2660" w:val="left" w:leader="none"/>
        </w:tabs>
        <w:ind w:left="500" w:right="1696"/>
      </w:pPr>
      <w:r>
        <w:rPr/>
        <w:t>FMU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UFA</w:t>
        <w:tab/>
        <w:t>Forest</w:t>
      </w:r>
      <w:r>
        <w:rPr>
          <w:spacing w:val="-10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Unit</w:t>
      </w:r>
      <w:r>
        <w:rPr>
          <w:spacing w:val="-8"/>
        </w:rPr>
        <w:t> </w:t>
      </w:r>
      <w:r>
        <w:rPr/>
        <w:t>(Unités</w:t>
      </w:r>
      <w:r>
        <w:rPr>
          <w:spacing w:val="-10"/>
        </w:rPr>
        <w:t> </w:t>
      </w:r>
      <w:r>
        <w:rPr/>
        <w:t>Forestière</w:t>
      </w:r>
      <w:r>
        <w:rPr>
          <w:spacing w:val="-11"/>
        </w:rPr>
        <w:t> </w:t>
      </w:r>
      <w:r>
        <w:rPr/>
        <w:t>d‟Aménagement)</w:t>
      </w:r>
      <w:r>
        <w:rPr>
          <w:spacing w:val="-57"/>
        </w:rPr>
        <w:t> </w:t>
      </w:r>
      <w:r>
        <w:rPr/>
        <w:t>GDP</w:t>
        <w:tab/>
        <w:t>Gross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Product</w:t>
      </w:r>
    </w:p>
    <w:p>
      <w:pPr>
        <w:pStyle w:val="BodyText"/>
        <w:tabs>
          <w:tab w:pos="2660" w:val="left" w:leader="none"/>
        </w:tabs>
        <w:spacing w:before="1"/>
        <w:ind w:left="500"/>
      </w:pPr>
      <w:r>
        <w:rPr/>
        <w:t>GDR</w:t>
        <w:tab/>
        <w:t>Gross</w:t>
      </w:r>
      <w:r>
        <w:rPr>
          <w:spacing w:val="-1"/>
        </w:rPr>
        <w:t> </w:t>
      </w:r>
      <w:r>
        <w:rPr/>
        <w:t>Discounted</w:t>
      </w:r>
      <w:r>
        <w:rPr>
          <w:spacing w:val="-1"/>
        </w:rPr>
        <w:t> </w:t>
      </w:r>
      <w:r>
        <w:rPr/>
        <w:t>Revenue</w:t>
      </w:r>
    </w:p>
    <w:p>
      <w:pPr>
        <w:pStyle w:val="BodyText"/>
        <w:tabs>
          <w:tab w:pos="2660" w:val="left" w:leader="none"/>
        </w:tabs>
        <w:ind w:left="500"/>
      </w:pPr>
      <w:r>
        <w:rPr/>
        <w:t>GFR</w:t>
        <w:tab/>
        <w:t>Gross</w:t>
      </w:r>
      <w:r>
        <w:rPr>
          <w:spacing w:val="-2"/>
        </w:rPr>
        <w:t> </w:t>
      </w:r>
      <w:r>
        <w:rPr/>
        <w:t>Forecasted</w:t>
      </w:r>
      <w:r>
        <w:rPr>
          <w:spacing w:val="-1"/>
        </w:rPr>
        <w:t> </w:t>
      </w:r>
      <w:r>
        <w:rPr/>
        <w:t>Revenue</w:t>
      </w:r>
    </w:p>
    <w:p>
      <w:pPr>
        <w:pStyle w:val="BodyText"/>
        <w:tabs>
          <w:tab w:pos="2660" w:val="left" w:leader="none"/>
        </w:tabs>
        <w:ind w:left="500"/>
      </w:pPr>
      <w:r>
        <w:rPr/>
        <w:t>GFW</w:t>
        <w:tab/>
        <w:t>Global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Watch</w:t>
      </w:r>
    </w:p>
    <w:p>
      <w:pPr>
        <w:pStyle w:val="BodyText"/>
        <w:tabs>
          <w:tab w:pos="2660" w:val="left" w:leader="none"/>
        </w:tabs>
        <w:ind w:left="500"/>
      </w:pPr>
      <w:r>
        <w:rPr/>
        <w:t>GIS</w:t>
        <w:tab/>
        <w:t>Geographic Information</w:t>
      </w:r>
      <w:r>
        <w:rPr>
          <w:spacing w:val="-4"/>
        </w:rPr>
        <w:t> </w:t>
      </w:r>
      <w:r>
        <w:rPr/>
        <w:t>Systems</w:t>
      </w:r>
    </w:p>
    <w:p>
      <w:pPr>
        <w:pStyle w:val="BodyText"/>
        <w:tabs>
          <w:tab w:pos="2660" w:val="left" w:leader="none"/>
        </w:tabs>
        <w:ind w:left="500"/>
      </w:pPr>
      <w:r>
        <w:rPr/>
        <w:t>GoC</w:t>
        <w:tab/>
        <w:t>Government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Cameroon</w:t>
      </w:r>
    </w:p>
    <w:p>
      <w:pPr>
        <w:pStyle w:val="BodyText"/>
        <w:tabs>
          <w:tab w:pos="2660" w:val="left" w:leader="none"/>
        </w:tabs>
        <w:ind w:left="500"/>
      </w:pPr>
      <w:r>
        <w:rPr/>
        <w:t>Ha</w:t>
        <w:tab/>
        <w:t>Hectares</w:t>
      </w:r>
    </w:p>
    <w:p>
      <w:pPr>
        <w:pStyle w:val="BodyText"/>
        <w:tabs>
          <w:tab w:pos="2660" w:val="left" w:leader="none"/>
        </w:tabs>
        <w:ind w:left="500"/>
      </w:pPr>
      <w:r>
        <w:rPr/>
        <w:t>IITA</w:t>
        <w:tab/>
        <w:t>International</w:t>
      </w:r>
      <w:r>
        <w:rPr>
          <w:spacing w:val="-1"/>
        </w:rPr>
        <w:t> </w:t>
      </w:r>
      <w:r>
        <w:rPr/>
        <w:t>Institute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Tropical</w:t>
      </w:r>
      <w:r>
        <w:rPr>
          <w:spacing w:val="-3"/>
        </w:rPr>
        <w:t> </w:t>
      </w:r>
      <w:r>
        <w:rPr/>
        <w:t>Agriculture</w:t>
      </w:r>
    </w:p>
    <w:p>
      <w:pPr>
        <w:pStyle w:val="BodyText"/>
        <w:tabs>
          <w:tab w:pos="2660" w:val="left" w:leader="none"/>
        </w:tabs>
        <w:ind w:left="500"/>
      </w:pPr>
      <w:r>
        <w:rPr/>
        <w:t>Km</w:t>
        <w:tab/>
        <w:t>Kilometer</w:t>
      </w:r>
    </w:p>
    <w:p>
      <w:pPr>
        <w:pStyle w:val="BodyText"/>
        <w:tabs>
          <w:tab w:pos="2660" w:val="left" w:leader="none"/>
        </w:tabs>
        <w:ind w:left="500"/>
      </w:pPr>
      <w:r>
        <w:rPr/>
        <w:t>MINEF</w:t>
        <w:tab/>
        <w:t>Ministry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Forest</w:t>
      </w:r>
    </w:p>
    <w:p>
      <w:pPr>
        <w:pStyle w:val="BodyText"/>
        <w:tabs>
          <w:tab w:pos="2660" w:val="left" w:leader="none"/>
        </w:tabs>
        <w:ind w:left="500"/>
      </w:pPr>
      <w:r>
        <w:rPr/>
        <w:t>MINFOF</w:t>
        <w:tab/>
        <w:t>Ministry</w:t>
      </w:r>
      <w:r>
        <w:rPr>
          <w:spacing w:val="-6"/>
        </w:rPr>
        <w:t> </w:t>
      </w:r>
      <w:r>
        <w:rPr/>
        <w:t>of Forests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Wildlife</w:t>
      </w:r>
    </w:p>
    <w:p>
      <w:pPr>
        <w:pStyle w:val="BodyText"/>
        <w:tabs>
          <w:tab w:pos="2660" w:val="left" w:leader="none"/>
        </w:tabs>
        <w:ind w:left="500"/>
      </w:pPr>
      <w:r>
        <w:rPr/>
        <w:t>MUE</w:t>
        <w:tab/>
        <w:t>Metric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Equivalent</w:t>
      </w:r>
    </w:p>
    <w:p>
      <w:pPr>
        <w:pStyle w:val="BodyText"/>
        <w:tabs>
          <w:tab w:pos="2660" w:val="left" w:leader="none"/>
        </w:tabs>
        <w:ind w:left="500"/>
      </w:pPr>
      <w:r>
        <w:rPr/>
        <w:t>NPFE</w:t>
        <w:tab/>
        <w:t>Non</w:t>
      </w:r>
      <w:r>
        <w:rPr>
          <w:spacing w:val="-2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Forest</w:t>
      </w:r>
      <w:r>
        <w:rPr>
          <w:spacing w:val="-1"/>
        </w:rPr>
        <w:t> </w:t>
      </w:r>
      <w:r>
        <w:rPr/>
        <w:t>Estates</w:t>
      </w:r>
    </w:p>
    <w:p>
      <w:pPr>
        <w:pStyle w:val="BodyText"/>
        <w:tabs>
          <w:tab w:pos="2660" w:val="left" w:leader="none"/>
        </w:tabs>
        <w:ind w:left="500"/>
      </w:pPr>
      <w:r>
        <w:rPr/>
        <w:t>NTFP</w:t>
        <w:tab/>
        <w:t>Non</w:t>
      </w:r>
      <w:r>
        <w:rPr>
          <w:spacing w:val="-1"/>
        </w:rPr>
        <w:t> </w:t>
      </w:r>
      <w:r>
        <w:rPr/>
        <w:t>Timber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Products</w:t>
      </w:r>
    </w:p>
    <w:p>
      <w:pPr>
        <w:pStyle w:val="BodyText"/>
        <w:tabs>
          <w:tab w:pos="2660" w:val="left" w:leader="none"/>
        </w:tabs>
        <w:ind w:left="500"/>
      </w:pPr>
      <w:r>
        <w:rPr/>
        <w:t>OP</w:t>
        <w:tab/>
        <w:t>One-off</w:t>
      </w:r>
      <w:r>
        <w:rPr>
          <w:spacing w:val="-2"/>
        </w:rPr>
        <w:t> </w:t>
      </w:r>
      <w:r>
        <w:rPr/>
        <w:t>Payment</w:t>
      </w:r>
      <w:r>
        <w:rPr>
          <w:spacing w:val="-2"/>
        </w:rPr>
        <w:t> </w:t>
      </w:r>
      <w:r>
        <w:rPr/>
        <w:t>option</w:t>
      </w:r>
    </w:p>
    <w:p>
      <w:pPr>
        <w:pStyle w:val="BodyText"/>
        <w:tabs>
          <w:tab w:pos="2660" w:val="left" w:leader="none"/>
        </w:tabs>
        <w:ind w:left="500"/>
      </w:pPr>
      <w:r>
        <w:rPr>
          <w:i/>
        </w:rPr>
        <w:t>p</w:t>
        <w:tab/>
      </w:r>
      <w:r>
        <w:rPr/>
        <w:t>Probability</w:t>
      </w:r>
    </w:p>
    <w:p>
      <w:pPr>
        <w:pStyle w:val="BodyText"/>
        <w:tabs>
          <w:tab w:pos="2660" w:val="left" w:leader="none"/>
        </w:tabs>
        <w:ind w:left="500"/>
      </w:pPr>
      <w:r>
        <w:rPr/>
        <w:t>PFE</w:t>
        <w:tab/>
        <w:t>Permanent</w:t>
      </w:r>
      <w:r>
        <w:rPr>
          <w:spacing w:val="-2"/>
        </w:rPr>
        <w:t> </w:t>
      </w:r>
      <w:r>
        <w:rPr/>
        <w:t>Forest</w:t>
      </w:r>
      <w:r>
        <w:rPr>
          <w:spacing w:val="-2"/>
        </w:rPr>
        <w:t> </w:t>
      </w:r>
      <w:r>
        <w:rPr/>
        <w:t>Estates</w:t>
      </w:r>
    </w:p>
    <w:p>
      <w:pPr>
        <w:pStyle w:val="BodyText"/>
        <w:tabs>
          <w:tab w:pos="2660" w:val="left" w:leader="none"/>
        </w:tabs>
        <w:ind w:left="500" w:right="2109"/>
      </w:pPr>
      <w:r>
        <w:rPr/>
        <w:t>REDD</w:t>
        <w:tab/>
        <w:t>Reducing</w:t>
      </w:r>
      <w:r>
        <w:rPr>
          <w:spacing w:val="-6"/>
        </w:rPr>
        <w:t> </w:t>
      </w:r>
      <w:r>
        <w:rPr/>
        <w:t>Emissions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Deforestation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Degradation</w:t>
      </w:r>
      <w:r>
        <w:rPr>
          <w:spacing w:val="-57"/>
        </w:rPr>
        <w:t> </w:t>
      </w:r>
      <w:r>
        <w:rPr/>
        <w:t>RP</w:t>
        <w:tab/>
        <w:t>Recurrent</w:t>
      </w:r>
      <w:r>
        <w:rPr>
          <w:spacing w:val="-1"/>
        </w:rPr>
        <w:t> </w:t>
      </w:r>
      <w:r>
        <w:rPr/>
        <w:t>Payment option</w:t>
      </w:r>
    </w:p>
    <w:p>
      <w:pPr>
        <w:pStyle w:val="BodyText"/>
        <w:tabs>
          <w:tab w:pos="2660" w:val="left" w:leader="none"/>
        </w:tabs>
        <w:ind w:left="500"/>
      </w:pPr>
      <w:r>
        <w:rPr/>
        <w:t>SMP</w:t>
        <w:tab/>
        <w:t>Simple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Plan</w:t>
      </w:r>
    </w:p>
    <w:p>
      <w:pPr>
        <w:tabs>
          <w:tab w:pos="2660" w:val="left" w:leader="none"/>
        </w:tabs>
        <w:spacing w:before="0"/>
        <w:ind w:left="500" w:right="0" w:firstLine="0"/>
        <w:jc w:val="left"/>
        <w:rPr>
          <w:sz w:val="24"/>
        </w:rPr>
      </w:pPr>
      <w:r>
        <w:rPr>
          <w:i/>
          <w:sz w:val="24"/>
        </w:rPr>
        <w:t>Spp.</w:t>
        <w:tab/>
      </w:r>
      <w:r>
        <w:rPr>
          <w:sz w:val="24"/>
        </w:rPr>
        <w:t>Species</w:t>
      </w:r>
    </w:p>
    <w:p>
      <w:pPr>
        <w:pStyle w:val="BodyText"/>
        <w:tabs>
          <w:tab w:pos="2660" w:val="left" w:leader="none"/>
        </w:tabs>
        <w:ind w:left="500"/>
      </w:pPr>
      <w:r>
        <w:rPr/>
        <w:t>TNC</w:t>
        <w:tab/>
        <w:t>Total</w:t>
      </w:r>
      <w:r>
        <w:rPr>
          <w:spacing w:val="-2"/>
        </w:rPr>
        <w:t> </w:t>
      </w:r>
      <w:r>
        <w:rPr/>
        <w:t>Natural</w:t>
      </w:r>
      <w:r>
        <w:rPr>
          <w:spacing w:val="-2"/>
        </w:rPr>
        <w:t> </w:t>
      </w:r>
      <w:r>
        <w:rPr/>
        <w:t>Capital</w:t>
      </w:r>
    </w:p>
    <w:p>
      <w:pPr>
        <w:pStyle w:val="BodyText"/>
        <w:tabs>
          <w:tab w:pos="2660" w:val="left" w:leader="none"/>
        </w:tabs>
        <w:ind w:left="500"/>
      </w:pPr>
      <w:r>
        <w:rPr/>
        <w:t>WRI</w:t>
        <w:tab/>
        <w:t>World</w:t>
      </w:r>
      <w:r>
        <w:rPr>
          <w:spacing w:val="-3"/>
        </w:rPr>
        <w:t> </w:t>
      </w:r>
      <w:r>
        <w:rPr/>
        <w:t>Resources Institute</w:t>
      </w:r>
    </w:p>
    <w:p>
      <w:pPr>
        <w:pStyle w:val="BodyText"/>
        <w:tabs>
          <w:tab w:pos="2660" w:val="left" w:leader="none"/>
        </w:tabs>
        <w:spacing w:before="1"/>
        <w:ind w:left="500"/>
      </w:pPr>
      <w:r>
        <w:rPr/>
        <w:t>WWF</w:t>
        <w:tab/>
        <w:t>World</w:t>
      </w:r>
      <w:r>
        <w:rPr>
          <w:spacing w:val="-1"/>
        </w:rPr>
        <w:t> </w:t>
      </w:r>
      <w:r>
        <w:rPr/>
        <w:t>Wide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Nature</w:t>
      </w:r>
    </w:p>
    <w:p>
      <w:pPr>
        <w:tabs>
          <w:tab w:pos="2660" w:val="left" w:leader="none"/>
        </w:tabs>
        <w:spacing w:before="0"/>
        <w:ind w:left="500" w:right="0" w:firstLine="0"/>
        <w:jc w:val="left"/>
        <w:rPr>
          <w:sz w:val="24"/>
        </w:rPr>
      </w:pPr>
      <w:r>
        <w:rPr>
          <w:b/>
          <w:sz w:val="24"/>
        </w:rPr>
        <w:t>χ</w:t>
      </w:r>
      <w:r>
        <w:rPr>
          <w:b/>
          <w:sz w:val="24"/>
          <w:vertAlign w:val="superscript"/>
        </w:rPr>
        <w:t>2</w:t>
      </w:r>
      <w:r>
        <w:rPr>
          <w:b/>
          <w:sz w:val="24"/>
          <w:vertAlign w:val="baseline"/>
        </w:rPr>
        <w:tab/>
      </w:r>
      <w:r>
        <w:rPr>
          <w:sz w:val="24"/>
          <w:vertAlign w:val="baseline"/>
        </w:rPr>
        <w:t>Chi-square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Heading1"/>
      </w:pPr>
      <w:r>
        <w:rPr/>
        <w:t>CHAPTER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Heading3"/>
        <w:numPr>
          <w:ilvl w:val="0"/>
          <w:numId w:val="11"/>
        </w:numPr>
        <w:tabs>
          <w:tab w:pos="1491" w:val="left" w:leader="none"/>
          <w:tab w:pos="1492" w:val="left" w:leader="none"/>
        </w:tabs>
        <w:spacing w:line="240" w:lineRule="auto" w:before="90" w:after="0"/>
        <w:ind w:left="1491" w:right="0" w:hanging="721"/>
        <w:jc w:val="left"/>
      </w:pPr>
      <w:r>
        <w:rPr/>
        <w:t>INTRODUCTION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11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048064">
            <wp:simplePos x="0" y="0"/>
            <wp:positionH relativeFrom="page">
              <wp:posOffset>1335277</wp:posOffset>
            </wp:positionH>
            <wp:positionV relativeFrom="paragraph">
              <wp:posOffset>320841</wp:posOffset>
            </wp:positionV>
            <wp:extent cx="5243830" cy="5184473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FORESTS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PEOPLE.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7"/>
        <w:jc w:val="both"/>
      </w:pPr>
      <w:r>
        <w:rPr/>
        <w:t>Worldwide, it is estimated that, approximately 350 million people live in or close to forests</w:t>
      </w:r>
      <w:r>
        <w:rPr>
          <w:spacing w:val="1"/>
        </w:rPr>
        <w:t> </w:t>
      </w:r>
      <w:r>
        <w:rPr/>
        <w:t>(World Bank, 2001). Of these, about 85% of the poorest depend at least in part on forest</w:t>
      </w:r>
      <w:r>
        <w:rPr>
          <w:spacing w:val="1"/>
        </w:rPr>
        <w:t> </w:t>
      </w:r>
      <w:r>
        <w:rPr/>
        <w:t>products, especially those from trees, for food, income and medicines (World Bank report,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t>In tropical countries, about 1.2 billion people living inside and around forests use tree</w:t>
      </w:r>
      <w:r>
        <w:rPr>
          <w:spacing w:val="1"/>
        </w:rPr>
        <w:t> </w:t>
      </w:r>
      <w:r>
        <w:rPr/>
        <w:t>products to generate food and cash (World Bank, 2001).</w:t>
      </w:r>
      <w:r>
        <w:rPr>
          <w:spacing w:val="1"/>
        </w:rPr>
        <w:t> </w:t>
      </w:r>
      <w:r>
        <w:rPr/>
        <w:t>Some related,</w:t>
      </w:r>
      <w:r>
        <w:rPr>
          <w:spacing w:val="60"/>
        </w:rPr>
        <w:t> </w:t>
      </w:r>
      <w:r>
        <w:rPr/>
        <w:t>global analyses of</w:t>
      </w:r>
      <w:r>
        <w:rPr>
          <w:spacing w:val="1"/>
        </w:rPr>
        <w:t> </w:t>
      </w:r>
      <w:r>
        <w:rPr/>
        <w:t>the geographic distribution of resource-poor communities in forested countries (McNeely</w:t>
      </w:r>
      <w:r>
        <w:rPr>
          <w:spacing w:val="1"/>
        </w:rPr>
        <w:t> </w:t>
      </w:r>
      <w:r>
        <w:rPr/>
        <w:t>and Scherr, 2003) concludes that, considerable proportions of the extreme poor in these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possessing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world‘s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biodiversity.</w:t>
      </w:r>
      <w:r>
        <w:rPr>
          <w:spacing w:val="1"/>
        </w:rPr>
        <w:t> </w:t>
      </w:r>
      <w:r>
        <w:rPr/>
        <w:t>Therefore, while diverse forest products remain an important part of the livelihoods of</w:t>
      </w:r>
      <w:r>
        <w:rPr>
          <w:spacing w:val="1"/>
        </w:rPr>
        <w:t> </w:t>
      </w:r>
      <w:r>
        <w:rPr/>
        <w:t>forest-dependent communities, these same groups remain the most affected by restrictions</w:t>
      </w:r>
      <w:r>
        <w:rPr>
          <w:spacing w:val="1"/>
        </w:rPr>
        <w:t> </w:t>
      </w:r>
      <w:r>
        <w:rPr/>
        <w:t>imposed by existing forest conservation policies. And therefore, it is a common paradox that</w:t>
      </w:r>
      <w:r>
        <w:rPr>
          <w:spacing w:val="-57"/>
        </w:rPr>
        <w:t> </w:t>
      </w:r>
      <w:r>
        <w:rPr/>
        <w:t>numerous communities living in and around forest of high biodiversity value are also some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poorest and most isolated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There is a substantial body of analyses linking use of forest biodiversity to livelihoods</w:t>
      </w:r>
      <w:r>
        <w:rPr>
          <w:spacing w:val="1"/>
        </w:rPr>
        <w:t> </w:t>
      </w:r>
      <w:r>
        <w:rPr/>
        <w:t>strategies. Some of these are wholly or in part applicable to the Cameroon context. Some</w:t>
      </w:r>
      <w:r>
        <w:rPr>
          <w:spacing w:val="1"/>
        </w:rPr>
        <w:t> </w:t>
      </w:r>
      <w:r>
        <w:rPr/>
        <w:t>examples are Okafor (1991), Falconer (1990), Leakey and Newton (1994), who in their</w:t>
      </w:r>
      <w:r>
        <w:rPr>
          <w:spacing w:val="1"/>
        </w:rPr>
        <w:t> </w:t>
      </w:r>
      <w:r>
        <w:rPr/>
        <w:t>discussions highlight, the multiple services and products provided by forest biodiversity to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Paludosi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(1999),</w:t>
      </w:r>
      <w:r>
        <w:rPr>
          <w:spacing w:val="1"/>
        </w:rPr>
        <w:t> </w:t>
      </w:r>
      <w:r>
        <w:rPr/>
        <w:t>Brossius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Russell</w:t>
      </w:r>
      <w:r>
        <w:rPr>
          <w:spacing w:val="-57"/>
        </w:rPr>
        <w:t> </w:t>
      </w:r>
      <w:r>
        <w:rPr/>
        <w:t>(2003) and Schroth et al, (2004) go further to focus their discussions around the benefits and</w:t>
      </w:r>
      <w:r>
        <w:rPr>
          <w:spacing w:val="-57"/>
        </w:rPr>
        <w:t> </w:t>
      </w:r>
      <w:r>
        <w:rPr/>
        <w:t>relevance of policy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community-based</w:t>
      </w:r>
      <w:r>
        <w:rPr>
          <w:spacing w:val="3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forest</w:t>
      </w:r>
      <w:r>
        <w:rPr>
          <w:spacing w:val="2"/>
        </w:rPr>
        <w:t> </w:t>
      </w:r>
      <w:r>
        <w:rPr/>
        <w:t>biodiversity.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footerReference w:type="default" r:id="rId8"/>
          <w:pgSz w:w="12240" w:h="15840"/>
          <w:pgMar w:footer="967" w:header="0" w:top="1500" w:bottom="1160" w:left="1120" w:right="840"/>
          <w:pgNumType w:start="1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600"/>
        <w:jc w:val="both"/>
      </w:pPr>
      <w:r>
        <w:rPr/>
        <w:t>analyses emphases is made on the use of Non Timber Forest Products (NTFPs) and other</w:t>
      </w:r>
      <w:r>
        <w:rPr>
          <w:spacing w:val="1"/>
        </w:rPr>
        <w:t> </w:t>
      </w:r>
      <w:r>
        <w:rPr/>
        <w:t>diverse</w:t>
      </w:r>
      <w:r>
        <w:rPr>
          <w:spacing w:val="-2"/>
        </w:rPr>
        <w:t> </w:t>
      </w:r>
      <w:r>
        <w:rPr/>
        <w:t>forms of</w:t>
      </w:r>
      <w:r>
        <w:rPr>
          <w:spacing w:val="2"/>
        </w:rPr>
        <w:t> </w:t>
      </w:r>
      <w:r>
        <w:rPr/>
        <w:t>forest resources,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surrounding</w:t>
      </w:r>
      <w:r>
        <w:rPr>
          <w:spacing w:val="-1"/>
        </w:rPr>
        <w:t> </w:t>
      </w:r>
      <w:r>
        <w:rPr/>
        <w:t>communities.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48576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Forest policies linking communities to the benefits of forests, are also well developed in</w:t>
      </w:r>
      <w:r>
        <w:rPr>
          <w:spacing w:val="1"/>
        </w:rPr>
        <w:t> </w:t>
      </w:r>
      <w:r>
        <w:rPr/>
        <w:t>Cameroon. The framework Law No. 94/01 of 20 January 1994 laying down regulations for</w:t>
      </w:r>
      <w:r>
        <w:rPr>
          <w:spacing w:val="1"/>
        </w:rPr>
        <w:t> </w:t>
      </w:r>
      <w:r>
        <w:rPr/>
        <w:t>the Forest, Wildlife and Fisheries for the Republic of Cameroon has been in application now</w:t>
      </w:r>
      <w:r>
        <w:rPr>
          <w:spacing w:val="-57"/>
        </w:rPr>
        <w:t> </w:t>
      </w:r>
      <w:r>
        <w:rPr/>
        <w:t>for close to twenty years.</w:t>
      </w:r>
      <w:r>
        <w:rPr>
          <w:spacing w:val="1"/>
        </w:rPr>
        <w:t> </w:t>
      </w:r>
      <w:r>
        <w:rPr/>
        <w:t>Its application texts comprise of the 1995 Forestry Action Plan</w:t>
      </w:r>
      <w:r>
        <w:rPr>
          <w:spacing w:val="1"/>
        </w:rPr>
        <w:t> </w:t>
      </w:r>
      <w:r>
        <w:rPr/>
        <w:t>laying down modalities and expectations of trade in various forest products. These texts also</w:t>
      </w:r>
      <w:r>
        <w:rPr>
          <w:spacing w:val="-57"/>
        </w:rPr>
        <w:t> </w:t>
      </w:r>
      <w:r>
        <w:rPr/>
        <w:t>include the 1996 National Environmental Management Plan, laying down modalities and</w:t>
      </w:r>
      <w:r>
        <w:rPr>
          <w:spacing w:val="1"/>
        </w:rPr>
        <w:t> </w:t>
      </w:r>
      <w:r>
        <w:rPr/>
        <w:t>expectations for managing biodiversity within protected areas and other wildlife reserves.</w:t>
      </w:r>
      <w:r>
        <w:rPr>
          <w:spacing w:val="1"/>
        </w:rPr>
        <w:t> </w:t>
      </w:r>
      <w:r>
        <w:rPr/>
        <w:t>Other policy guidelines in force in Cameroon include frameworks, such as the Yaoundé</w:t>
      </w:r>
      <w:r>
        <w:rPr>
          <w:spacing w:val="1"/>
        </w:rPr>
        <w:t> </w:t>
      </w:r>
      <w:r>
        <w:rPr/>
        <w:t>Declaration (equally applicable to many other Central Africa States), and strives for better</w:t>
      </w:r>
      <w:r>
        <w:rPr>
          <w:spacing w:val="1"/>
        </w:rPr>
        <w:t> </w:t>
      </w:r>
      <w:r>
        <w:rPr/>
        <w:t>commercialization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Declaration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partnerships, of trans-boundary environmental protection, and of a forestry Trust Fund. In</w:t>
      </w:r>
      <w:r>
        <w:rPr>
          <w:spacing w:val="1"/>
        </w:rPr>
        <w:t> </w:t>
      </w:r>
      <w:r>
        <w:rPr/>
        <w:t>2002,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World Wide Fund for</w:t>
      </w:r>
      <w:r>
        <w:rPr>
          <w:spacing w:val="-1"/>
        </w:rPr>
        <w:t> </w:t>
      </w:r>
      <w:r>
        <w:rPr/>
        <w:t>Nature (WWF).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771" w:right="595"/>
        <w:jc w:val="both"/>
      </w:pPr>
      <w:r>
        <w:rPr/>
        <w:t>Despite these existing policy frameworks, the forestry sector in Cameroon remains burdened</w:t>
      </w:r>
      <w:r>
        <w:rPr>
          <w:spacing w:val="-57"/>
        </w:rPr>
        <w:t> </w:t>
      </w:r>
      <w:r>
        <w:rPr/>
        <w:t>by the legacy of forestry objectives that are not sufficiently adapted to the needs of local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Just like before independence, forestry has remained largely, one of promoting and</w:t>
      </w:r>
      <w:r>
        <w:rPr>
          <w:spacing w:val="1"/>
        </w:rPr>
        <w:t> </w:t>
      </w:r>
      <w:r>
        <w:rPr/>
        <w:t>securing the wood sector for export of raw timber or semi-processed products. With few</w:t>
      </w:r>
      <w:r>
        <w:rPr>
          <w:spacing w:val="1"/>
        </w:rPr>
        <w:t> </w:t>
      </w:r>
      <w:r>
        <w:rPr/>
        <w:t>exceptions like Community Forests, existing forest policies effectively seek to separate local</w:t>
      </w:r>
      <w:r>
        <w:rPr>
          <w:spacing w:val="-57"/>
        </w:rPr>
        <w:t> </w:t>
      </w:r>
      <w:r>
        <w:rPr/>
        <w:t>communities from forests. In some cases indigenous populations are considered persona </w:t>
      </w:r>
      <w:r>
        <w:rPr>
          <w:i/>
        </w:rPr>
        <w:t>non</w:t>
      </w:r>
      <w:r>
        <w:rPr>
          <w:i/>
          <w:spacing w:val="-57"/>
        </w:rPr>
        <w:t> </w:t>
      </w:r>
      <w:r>
        <w:rPr>
          <w:i/>
        </w:rPr>
        <w:t>grata </w:t>
      </w:r>
      <w:r>
        <w:rPr/>
        <w:t>within forests, whose status changed with forest zoning under the 1994 Forestry law,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spheres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community influence following zoning, much less attention has been paid to diverse uses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forest products</w:t>
      </w:r>
      <w:r>
        <w:rPr>
          <w:spacing w:val="4"/>
        </w:rPr>
        <w:t> </w:t>
      </w:r>
      <w:r>
        <w:rPr/>
        <w:t>by</w:t>
      </w:r>
      <w:r>
        <w:rPr>
          <w:spacing w:val="-5"/>
        </w:rPr>
        <w:t> </w:t>
      </w:r>
      <w:r>
        <w:rPr/>
        <w:t>local people,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NTFPs.</w:t>
      </w:r>
    </w:p>
    <w:p>
      <w:pPr>
        <w:pStyle w:val="BodyText"/>
        <w:spacing w:line="360" w:lineRule="auto"/>
        <w:ind w:left="771" w:right="596"/>
        <w:jc w:val="both"/>
      </w:pPr>
      <w:r>
        <w:rPr/>
        <w:t>Some national and international scholars such as Efoua (2001) Mbile et al., (2006), Brossius</w:t>
      </w:r>
      <w:r>
        <w:rPr>
          <w:spacing w:val="-57"/>
        </w:rPr>
        <w:t> </w:t>
      </w:r>
      <w:r>
        <w:rPr/>
        <w:t>and Russell (2003) and Paludosi (1999), have demonstrated the conservational benefits of</w:t>
      </w:r>
      <w:r>
        <w:rPr>
          <w:spacing w:val="1"/>
        </w:rPr>
        <w:t> </w:t>
      </w:r>
      <w:r>
        <w:rPr/>
        <w:t>community-based</w:t>
      </w:r>
      <w:r>
        <w:rPr>
          <w:spacing w:val="9"/>
        </w:rPr>
        <w:t> </w:t>
      </w:r>
      <w:r>
        <w:rPr/>
        <w:t>forest</w:t>
      </w:r>
      <w:r>
        <w:rPr>
          <w:spacing w:val="13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works.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main</w:t>
      </w:r>
      <w:r>
        <w:rPr>
          <w:spacing w:val="13"/>
        </w:rPr>
        <w:t> </w:t>
      </w:r>
      <w:r>
        <w:rPr/>
        <w:t>challenge</w:t>
      </w:r>
      <w:r>
        <w:rPr>
          <w:spacing w:val="11"/>
        </w:rPr>
        <w:t> </w:t>
      </w:r>
      <w:r>
        <w:rPr/>
        <w:t>facing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NTFPs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49088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sector to-date remains however, one of lack of innovation and direct investment. Whereas</w:t>
      </w:r>
      <w:r>
        <w:rPr>
          <w:spacing w:val="1"/>
        </w:rPr>
        <w:t> </w:t>
      </w:r>
      <w:r>
        <w:rPr/>
        <w:t>between 2005 and 2010, the timber sector contributed between 12% and 17% of Gross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(MINFOF,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2010),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rarely</w:t>
      </w:r>
      <w:r>
        <w:rPr>
          <w:spacing w:val="1"/>
        </w:rPr>
        <w:t> </w:t>
      </w:r>
      <w:r>
        <w:rPr/>
        <w:t>updated.</w:t>
      </w:r>
      <w:r>
        <w:rPr>
          <w:spacing w:val="1"/>
        </w:rPr>
        <w:t> </w:t>
      </w:r>
      <w:r>
        <w:rPr/>
        <w:t>Evaluating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monetary contribution of the NTFP sector to the Cameroonian economy has therefore relied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one-off,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externally</w:t>
      </w:r>
      <w:r>
        <w:rPr>
          <w:spacing w:val="-5"/>
        </w:rPr>
        <w:t> </w:t>
      </w:r>
      <w:r>
        <w:rPr/>
        <w:t>commissioned surveys,</w:t>
      </w:r>
      <w:r>
        <w:rPr>
          <w:spacing w:val="1"/>
        </w:rPr>
        <w:t> </w:t>
      </w:r>
      <w:r>
        <w:rPr/>
        <w:t>and always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macro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line="360" w:lineRule="auto"/>
        <w:ind w:left="771" w:right="597"/>
        <w:jc w:val="both"/>
      </w:pPr>
      <w:r>
        <w:rPr/>
        <w:t>Largely as a result of these factors, the NTFPs sector suffers massive underinvestment.</w:t>
      </w:r>
      <w:r>
        <w:rPr>
          <w:spacing w:val="1"/>
        </w:rPr>
        <w:t> </w:t>
      </w:r>
      <w:r>
        <w:rPr/>
        <w:t>Although recognized as important to forest conservation and livelihoods, few well funded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community contributions to overall sustainable management of forest biodiversity are also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enjoyed.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tabs>
          <w:tab w:pos="1491" w:val="left" w:leader="none"/>
        </w:tabs>
        <w:ind w:left="771"/>
      </w:pPr>
      <w:r>
        <w:rPr/>
        <w:t>1.6.</w:t>
        <w:tab/>
        <w:t>PROBLEM</w:t>
      </w:r>
      <w:r>
        <w:rPr>
          <w:spacing w:val="57"/>
        </w:rPr>
        <w:t> </w:t>
      </w:r>
      <w:r>
        <w:rPr/>
        <w:t>STATEMENT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The NTFPs sector need not continue to expect appropriate levels of investment funds 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budgetary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favored and funded support to the timber sector. And the current timber industry has been in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cases mutually</w:t>
      </w:r>
      <w:r>
        <w:rPr>
          <w:spacing w:val="-5"/>
        </w:rPr>
        <w:t> </w:t>
      </w:r>
      <w:r>
        <w:rPr/>
        <w:t>exclusive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NTFPs sector.</w:t>
      </w:r>
    </w:p>
    <w:p>
      <w:pPr>
        <w:pStyle w:val="BodyText"/>
        <w:spacing w:line="360" w:lineRule="auto" w:before="1"/>
        <w:ind w:left="771" w:right="592"/>
        <w:jc w:val="both"/>
      </w:pPr>
      <w:r>
        <w:rPr/>
        <w:t>Innovative, sustainable financing mechanisms need to be developed or sought to support</w:t>
      </w:r>
      <w:r>
        <w:rPr>
          <w:spacing w:val="1"/>
        </w:rPr>
        <w:t> </w:t>
      </w:r>
      <w:r>
        <w:rPr/>
        <w:t>NTFPs development. Such mechanisms need to be sustainable over time and may depend</w:t>
      </w:r>
      <w:r>
        <w:rPr>
          <w:spacing w:val="1"/>
        </w:rPr>
        <w:t> </w:t>
      </w:r>
      <w:r>
        <w:rPr/>
        <w:t>instead on forest other conservation strategies. There is broad understanding of how NTFPs</w:t>
      </w:r>
      <w:r>
        <w:rPr>
          <w:spacing w:val="1"/>
        </w:rPr>
        <w:t> </w:t>
      </w:r>
      <w:r>
        <w:rPr/>
        <w:t>development can perpetuate multiple values of forest biodiversity (including conservation of</w:t>
      </w:r>
      <w:r>
        <w:rPr>
          <w:spacing w:val="-57"/>
        </w:rPr>
        <w:t> </w:t>
      </w:r>
      <w:r>
        <w:rPr/>
        <w:t>forest carbon). Innovative financing strategies can thus be supported by common incentive</w:t>
      </w:r>
      <w:r>
        <w:rPr>
          <w:spacing w:val="1"/>
        </w:rPr>
        <w:t> </w:t>
      </w:r>
      <w:r>
        <w:rPr/>
        <w:t>systems (e.g., voluntary carbon or </w:t>
      </w:r>
      <w:r>
        <w:rPr>
          <w:vertAlign w:val="superscript"/>
        </w:rPr>
        <w:t>1</w:t>
      </w:r>
      <w:r>
        <w:rPr>
          <w:vertAlign w:val="baseline"/>
        </w:rPr>
        <w:t>REDD+). It is more likely that, such mechanisms will be</w:t>
      </w:r>
      <w:r>
        <w:rPr>
          <w:spacing w:val="-57"/>
          <w:vertAlign w:val="baseline"/>
        </w:rPr>
        <w:t> </w:t>
      </w:r>
      <w:r>
        <w:rPr>
          <w:vertAlign w:val="baseline"/>
        </w:rPr>
        <w:t>viable, if they directly or indirectly re-enforce forest conservation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NTFPs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appropriate micro-level.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120"/>
        <w:ind w:left="771" w:right="0" w:firstLine="0"/>
        <w:jc w:val="left"/>
        <w:rPr>
          <w:sz w:val="20"/>
        </w:rPr>
      </w:pPr>
      <w:r>
        <w:rPr/>
        <w:pict>
          <v:rect style="position:absolute;margin-left:94.584pt;margin-top:1.059961pt;width:144.020pt;height:.47998pt;mso-position-horizontal-relative:page;mso-position-vertical-relative:paragraph;z-index:-2226688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Reducing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Emissions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from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Deforestation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forest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Degradation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9"/>
        <w:jc w:val="both"/>
      </w:pPr>
      <w:r>
        <w:rPr/>
        <w:t>However, major problems that should be addressed prior to instituting such an incentive</w:t>
      </w:r>
      <w:r>
        <w:rPr>
          <w:spacing w:val="1"/>
        </w:rPr>
        <w:t> </w:t>
      </w:r>
      <w:r>
        <w:rPr/>
        <w:t>system pertains to filling knowledge gaps and understanding of critical dynamics at two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implementation: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1492" w:val="left" w:leader="none"/>
        </w:tabs>
        <w:spacing w:line="360" w:lineRule="auto" w:before="0" w:after="0"/>
        <w:ind w:left="1491" w:right="59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050112">
            <wp:simplePos x="0" y="0"/>
            <wp:positionH relativeFrom="page">
              <wp:posOffset>1335277</wp:posOffset>
            </wp:positionH>
            <wp:positionV relativeFrom="paragraph">
              <wp:posOffset>273597</wp:posOffset>
            </wp:positionV>
            <wp:extent cx="5243830" cy="5184473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dynamics of NTFPs use, access and benefits sharing, in a socially complex,</w:t>
      </w:r>
      <w:r>
        <w:rPr>
          <w:spacing w:val="1"/>
          <w:sz w:val="24"/>
        </w:rPr>
        <w:t> </w:t>
      </w:r>
      <w:r>
        <w:rPr>
          <w:sz w:val="24"/>
        </w:rPr>
        <w:t>micro-level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analyses,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forest</w:t>
      </w:r>
      <w:r>
        <w:rPr>
          <w:spacing w:val="1"/>
          <w:sz w:val="24"/>
        </w:rPr>
        <w:t> </w:t>
      </w:r>
      <w:r>
        <w:rPr>
          <w:sz w:val="24"/>
        </w:rPr>
        <w:t>setting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Cameroon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sufficient</w:t>
      </w:r>
      <w:r>
        <w:rPr>
          <w:spacing w:val="-1"/>
          <w:sz w:val="24"/>
        </w:rPr>
        <w:t> </w:t>
      </w:r>
      <w:r>
        <w:rPr>
          <w:sz w:val="24"/>
        </w:rPr>
        <w:t>detail.</w:t>
      </w:r>
    </w:p>
    <w:p>
      <w:pPr>
        <w:pStyle w:val="ListParagraph"/>
        <w:numPr>
          <w:ilvl w:val="0"/>
          <w:numId w:val="12"/>
        </w:numPr>
        <w:tabs>
          <w:tab w:pos="1492" w:val="left" w:leader="none"/>
        </w:tabs>
        <w:spacing w:line="360" w:lineRule="auto" w:before="1" w:after="0"/>
        <w:ind w:left="1491" w:right="596" w:hanging="720"/>
        <w:jc w:val="both"/>
        <w:rPr>
          <w:sz w:val="24"/>
        </w:rPr>
      </w:pPr>
      <w:r>
        <w:rPr>
          <w:sz w:val="24"/>
        </w:rPr>
        <w:t>The factors from which deductions can be made to determine conditions for actions</w:t>
      </w:r>
      <w:r>
        <w:rPr>
          <w:spacing w:val="1"/>
          <w:sz w:val="24"/>
        </w:rPr>
        <w:t> </w:t>
      </w:r>
      <w:r>
        <w:rPr>
          <w:sz w:val="24"/>
        </w:rPr>
        <w:t>and behavior needed</w:t>
      </w:r>
      <w:r>
        <w:rPr>
          <w:spacing w:val="1"/>
          <w:sz w:val="24"/>
        </w:rPr>
        <w:t> </w:t>
      </w:r>
      <w:r>
        <w:rPr>
          <w:sz w:val="24"/>
        </w:rPr>
        <w:t>for the incentive mechanism to work properly,</w:t>
      </w:r>
      <w:r>
        <w:rPr>
          <w:spacing w:val="60"/>
          <w:sz w:val="24"/>
        </w:rPr>
        <w:t> </w:t>
      </w:r>
      <w:r>
        <w:rPr>
          <w:sz w:val="24"/>
        </w:rPr>
        <w:t>are unknown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untested in Cameroon</w:t>
      </w:r>
    </w:p>
    <w:p>
      <w:pPr>
        <w:pStyle w:val="BodyText"/>
        <w:spacing w:line="360" w:lineRule="auto" w:before="201"/>
        <w:ind w:left="771" w:right="597"/>
        <w:jc w:val="both"/>
      </w:pPr>
      <w:r>
        <w:rPr/>
        <w:t>It is successful strategies that promote and strengthen access, use and benefits sharing from</w:t>
      </w:r>
      <w:r>
        <w:rPr>
          <w:spacing w:val="1"/>
        </w:rPr>
        <w:t> </w:t>
      </w:r>
      <w:r>
        <w:rPr/>
        <w:t>NTFPs at micro-level that can serve as incentive to sustain funding at macro level. In order</w:t>
      </w:r>
      <w:r>
        <w:rPr>
          <w:spacing w:val="1"/>
        </w:rPr>
        <w:t> </w:t>
      </w:r>
      <w:r>
        <w:rPr/>
        <w:t>for such a mechanism to continue generating the needed funds, the constraints associated</w:t>
      </w:r>
      <w:r>
        <w:rPr>
          <w:spacing w:val="1"/>
        </w:rPr>
        <w:t> </w:t>
      </w:r>
      <w:r>
        <w:rPr/>
        <w:t>with access, use and benefits sharing from NTFPs must therefore, be analyzed in detail and</w:t>
      </w:r>
      <w:r>
        <w:rPr>
          <w:spacing w:val="1"/>
        </w:rPr>
        <w:t> </w:t>
      </w:r>
      <w:r>
        <w:rPr/>
        <w:t>known.</w:t>
      </w:r>
    </w:p>
    <w:p>
      <w:pPr>
        <w:pStyle w:val="BodyText"/>
        <w:spacing w:line="360" w:lineRule="auto"/>
        <w:ind w:left="771" w:right="591"/>
        <w:jc w:val="both"/>
      </w:pPr>
      <w:r>
        <w:rPr/>
        <w:t>With understanding of the conditions for supporting biodiversity developed, solutions to</w:t>
      </w:r>
      <w:r>
        <w:rPr>
          <w:spacing w:val="1"/>
        </w:rPr>
        <w:t> </w:t>
      </w:r>
      <w:r>
        <w:rPr/>
        <w:t>access, use and benefits sharing constraints will be used to formulate appropriate forest</w:t>
      </w:r>
      <w:r>
        <w:rPr>
          <w:spacing w:val="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policies at the</w:t>
      </w:r>
      <w:r>
        <w:rPr>
          <w:spacing w:val="-1"/>
        </w:rPr>
        <w:t> </w:t>
      </w:r>
      <w:r>
        <w:rPr/>
        <w:t>macro-level.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tabs>
          <w:tab w:pos="1491" w:val="left" w:leader="none"/>
        </w:tabs>
        <w:spacing w:before="1"/>
        <w:ind w:left="771"/>
      </w:pPr>
      <w:r>
        <w:rPr/>
        <w:t>1.8</w:t>
        <w:tab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771" w:right="602"/>
        <w:jc w:val="both"/>
      </w:pPr>
      <w:r>
        <w:rPr/>
        <w:t>Firstly, to generate understanding of the potentials and underlying requirements for effective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equitable development 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NTFP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research questions</w:t>
      </w:r>
      <w:r>
        <w:rPr>
          <w:spacing w:val="-1"/>
        </w:rPr>
        <w:t> </w:t>
      </w:r>
      <w:r>
        <w:rPr/>
        <w:t>are posed: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131" w:val="left" w:leader="none"/>
          <w:tab w:pos="1132" w:val="left" w:leader="none"/>
        </w:tabs>
        <w:spacing w:line="362" w:lineRule="auto" w:before="0" w:after="0"/>
        <w:ind w:left="1131" w:right="602" w:hanging="488"/>
        <w:jc w:val="left"/>
        <w:rPr>
          <w:sz w:val="24"/>
        </w:rPr>
      </w:pPr>
      <w:r>
        <w:rPr>
          <w:sz w:val="24"/>
        </w:rPr>
        <w:t>What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quantitative</w:t>
      </w:r>
      <w:r>
        <w:rPr>
          <w:spacing w:val="28"/>
          <w:sz w:val="24"/>
        </w:rPr>
        <w:t> </w:t>
      </w:r>
      <w:r>
        <w:rPr>
          <w:sz w:val="24"/>
        </w:rPr>
        <w:t>relationships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interactions</w:t>
      </w:r>
      <w:r>
        <w:rPr>
          <w:spacing w:val="29"/>
          <w:sz w:val="24"/>
        </w:rPr>
        <w:t> </w:t>
      </w:r>
      <w:r>
        <w:rPr>
          <w:sz w:val="24"/>
        </w:rPr>
        <w:t>between</w:t>
      </w:r>
      <w:r>
        <w:rPr>
          <w:spacing w:val="29"/>
          <w:sz w:val="24"/>
        </w:rPr>
        <w:t> </w:t>
      </w:r>
      <w:r>
        <w:rPr>
          <w:sz w:val="24"/>
        </w:rPr>
        <w:t>different</w:t>
      </w:r>
      <w:r>
        <w:rPr>
          <w:spacing w:val="30"/>
          <w:sz w:val="24"/>
        </w:rPr>
        <w:t> </w:t>
      </w:r>
      <w:r>
        <w:rPr>
          <w:sz w:val="24"/>
        </w:rPr>
        <w:t>social</w:t>
      </w:r>
      <w:r>
        <w:rPr>
          <w:spacing w:val="30"/>
          <w:sz w:val="24"/>
        </w:rPr>
        <w:t> </w:t>
      </w:r>
      <w:r>
        <w:rPr>
          <w:sz w:val="24"/>
        </w:rPr>
        <w:t>groups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NTFP resource?</w:t>
      </w:r>
    </w:p>
    <w:p>
      <w:pPr>
        <w:pStyle w:val="ListParagraph"/>
        <w:numPr>
          <w:ilvl w:val="0"/>
          <w:numId w:val="13"/>
        </w:numPr>
        <w:tabs>
          <w:tab w:pos="1131" w:val="left" w:leader="none"/>
          <w:tab w:pos="1132" w:val="left" w:leader="none"/>
        </w:tabs>
        <w:spacing w:line="360" w:lineRule="auto" w:before="0" w:after="0"/>
        <w:ind w:left="1131" w:right="595" w:hanging="555"/>
        <w:jc w:val="left"/>
        <w:rPr>
          <w:sz w:val="24"/>
        </w:rPr>
      </w:pPr>
      <w:r>
        <w:rPr>
          <w:sz w:val="24"/>
        </w:rPr>
        <w:t>What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characterization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spatial</w:t>
      </w:r>
      <w:r>
        <w:rPr>
          <w:spacing w:val="47"/>
          <w:sz w:val="24"/>
        </w:rPr>
        <w:t> </w:t>
      </w:r>
      <w:r>
        <w:rPr>
          <w:sz w:val="24"/>
        </w:rPr>
        <w:t>relationships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social</w:t>
      </w:r>
      <w:r>
        <w:rPr>
          <w:spacing w:val="47"/>
          <w:sz w:val="24"/>
        </w:rPr>
        <w:t> </w:t>
      </w:r>
      <w:r>
        <w:rPr>
          <w:sz w:val="24"/>
        </w:rPr>
        <w:t>groups,</w:t>
      </w:r>
      <w:r>
        <w:rPr>
          <w:spacing w:val="48"/>
          <w:sz w:val="24"/>
        </w:rPr>
        <w:t> </w:t>
      </w:r>
      <w:r>
        <w:rPr>
          <w:sz w:val="24"/>
        </w:rPr>
        <w:t>including</w:t>
      </w:r>
      <w:r>
        <w:rPr>
          <w:spacing w:val="-57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relations, perceptions</w:t>
      </w:r>
      <w:r>
        <w:rPr>
          <w:spacing w:val="-1"/>
          <w:sz w:val="24"/>
        </w:rPr>
        <w:t> </w:t>
      </w:r>
      <w:r>
        <w:rPr>
          <w:sz w:val="24"/>
        </w:rPr>
        <w:t>of customary</w:t>
      </w:r>
      <w:r>
        <w:rPr>
          <w:spacing w:val="-6"/>
          <w:sz w:val="24"/>
        </w:rPr>
        <w:t> </w:t>
      </w:r>
      <w:r>
        <w:rPr>
          <w:sz w:val="24"/>
        </w:rPr>
        <w:t>tenure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access to</w:t>
      </w:r>
      <w:r>
        <w:rPr>
          <w:spacing w:val="-1"/>
          <w:sz w:val="24"/>
        </w:rPr>
        <w:t> </w:t>
      </w:r>
      <w:r>
        <w:rPr>
          <w:sz w:val="24"/>
        </w:rPr>
        <w:t>NTFPs sources?</w:t>
      </w:r>
    </w:p>
    <w:p>
      <w:pPr>
        <w:pStyle w:val="ListParagraph"/>
        <w:numPr>
          <w:ilvl w:val="0"/>
          <w:numId w:val="13"/>
        </w:numPr>
        <w:tabs>
          <w:tab w:pos="1131" w:val="left" w:leader="none"/>
          <w:tab w:pos="1132" w:val="left" w:leader="none"/>
        </w:tabs>
        <w:spacing w:line="360" w:lineRule="auto" w:before="0" w:after="0"/>
        <w:ind w:left="1131" w:right="603" w:hanging="620"/>
        <w:jc w:val="left"/>
        <w:rPr>
          <w:sz w:val="24"/>
        </w:rPr>
      </w:pPr>
      <w:r>
        <w:rPr>
          <w:sz w:val="24"/>
        </w:rPr>
        <w:t>What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time-average</w:t>
      </w:r>
      <w:r>
        <w:rPr>
          <w:spacing w:val="45"/>
          <w:sz w:val="24"/>
        </w:rPr>
        <w:t> </w:t>
      </w:r>
      <w:r>
        <w:rPr>
          <w:sz w:val="24"/>
        </w:rPr>
        <w:t>production</w:t>
      </w:r>
      <w:r>
        <w:rPr>
          <w:spacing w:val="44"/>
          <w:sz w:val="24"/>
        </w:rPr>
        <w:t> </w:t>
      </w:r>
      <w:r>
        <w:rPr>
          <w:sz w:val="24"/>
        </w:rPr>
        <w:t>possibilities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selected</w:t>
      </w:r>
      <w:r>
        <w:rPr>
          <w:spacing w:val="44"/>
          <w:sz w:val="24"/>
        </w:rPr>
        <w:t> </w:t>
      </w:r>
      <w:r>
        <w:rPr>
          <w:sz w:val="24"/>
        </w:rPr>
        <w:t>NTFPs,</w:t>
      </w:r>
      <w:r>
        <w:rPr>
          <w:spacing w:val="44"/>
          <w:sz w:val="24"/>
        </w:rPr>
        <w:t> </w:t>
      </w:r>
      <w:r>
        <w:rPr>
          <w:sz w:val="24"/>
        </w:rPr>
        <w:t>aggregated</w:t>
      </w:r>
      <w:r>
        <w:rPr>
          <w:spacing w:val="46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levels and differentiated at ethno-social scale?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0"/>
          <w:numId w:val="13"/>
        </w:numPr>
        <w:tabs>
          <w:tab w:pos="1132" w:val="left" w:leader="none"/>
        </w:tabs>
        <w:spacing w:line="360" w:lineRule="auto" w:before="90" w:after="0"/>
        <w:ind w:left="1131" w:right="601" w:hanging="608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physiological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NTFP resource</w:t>
      </w:r>
      <w:r>
        <w:rPr>
          <w:spacing w:val="-1"/>
          <w:sz w:val="24"/>
        </w:rPr>
        <w:t>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on production potentials?</w:t>
      </w:r>
    </w:p>
    <w:p>
      <w:pPr>
        <w:pStyle w:val="ListParagraph"/>
        <w:numPr>
          <w:ilvl w:val="0"/>
          <w:numId w:val="13"/>
        </w:numPr>
        <w:tabs>
          <w:tab w:pos="1132" w:val="left" w:leader="none"/>
        </w:tabs>
        <w:spacing w:line="360" w:lineRule="auto" w:before="0" w:after="0"/>
        <w:ind w:left="1131" w:right="602" w:hanging="540"/>
        <w:jc w:val="both"/>
        <w:rPr>
          <w:sz w:val="24"/>
        </w:rPr>
      </w:pPr>
      <w:r>
        <w:rPr>
          <w:sz w:val="24"/>
        </w:rPr>
        <w:t>What is the discounted revenue potential of NTFPs compared to expected timber fees</w:t>
      </w:r>
      <w:r>
        <w:rPr>
          <w:spacing w:val="1"/>
          <w:sz w:val="24"/>
        </w:rPr>
        <w:t> </w:t>
      </w:r>
      <w:r>
        <w:rPr>
          <w:sz w:val="24"/>
        </w:rPr>
        <w:t>deducible</w:t>
      </w:r>
      <w:r>
        <w:rPr>
          <w:spacing w:val="-2"/>
          <w:sz w:val="24"/>
        </w:rPr>
        <w:t> </w:t>
      </w:r>
      <w:r>
        <w:rPr>
          <w:sz w:val="24"/>
        </w:rPr>
        <w:t>as opportunity</w:t>
      </w:r>
      <w:r>
        <w:rPr>
          <w:spacing w:val="-3"/>
          <w:sz w:val="24"/>
        </w:rPr>
        <w:t> </w:t>
      </w:r>
      <w:r>
        <w:rPr>
          <w:sz w:val="24"/>
        </w:rPr>
        <w:t>cost of non</w:t>
      </w:r>
      <w:r>
        <w:rPr>
          <w:spacing w:val="1"/>
          <w:sz w:val="24"/>
        </w:rPr>
        <w:t> </w:t>
      </w:r>
      <w:r>
        <w:rPr>
          <w:sz w:val="24"/>
        </w:rPr>
        <w:t>destructive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community</w:t>
      </w:r>
      <w:r>
        <w:rPr>
          <w:spacing w:val="-3"/>
          <w:sz w:val="24"/>
        </w:rPr>
        <w:t> </w:t>
      </w:r>
      <w:r>
        <w:rPr>
          <w:sz w:val="24"/>
        </w:rPr>
        <w:t>forests?</w:t>
      </w:r>
    </w:p>
    <w:p>
      <w:pPr>
        <w:pStyle w:val="BodyText"/>
        <w:spacing w:line="360" w:lineRule="auto" w:before="199"/>
        <w:ind w:left="771" w:right="598" w:firstLine="60"/>
        <w:jc w:val="both"/>
      </w:pPr>
      <w:r>
        <w:rPr/>
        <w:drawing>
          <wp:anchor distT="0" distB="0" distL="0" distR="0" allowOverlap="1" layoutInCell="1" locked="0" behindDoc="1" simplePos="0" relativeHeight="481050624">
            <wp:simplePos x="0" y="0"/>
            <wp:positionH relativeFrom="page">
              <wp:posOffset>1335277</wp:posOffset>
            </wp:positionH>
            <wp:positionV relativeFrom="paragraph">
              <wp:posOffset>271946</wp:posOffset>
            </wp:positionV>
            <wp:extent cx="5243830" cy="5184473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evaluate the willingness of the public to accept forest conservation-related taxation, and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formulation,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questions were posed: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31" w:val="left" w:leader="none"/>
          <w:tab w:pos="1132" w:val="left" w:leader="none"/>
        </w:tabs>
        <w:spacing w:line="360" w:lineRule="auto" w:before="0" w:after="0"/>
        <w:ind w:left="1131" w:right="603" w:hanging="488"/>
        <w:jc w:val="left"/>
        <w:rPr>
          <w:sz w:val="24"/>
        </w:rPr>
      </w:pPr>
      <w:r>
        <w:rPr>
          <w:sz w:val="24"/>
        </w:rPr>
        <w:t>What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subject</w:t>
      </w:r>
      <w:r>
        <w:rPr>
          <w:spacing w:val="20"/>
          <w:sz w:val="24"/>
        </w:rPr>
        <w:t> </w:t>
      </w:r>
      <w:r>
        <w:rPr>
          <w:sz w:val="24"/>
        </w:rPr>
        <w:t>characteristics,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associations</w:t>
      </w:r>
      <w:r>
        <w:rPr>
          <w:spacing w:val="18"/>
          <w:sz w:val="24"/>
        </w:rPr>
        <w:t> </w:t>
      </w:r>
      <w:r>
        <w:rPr>
          <w:sz w:val="24"/>
        </w:rPr>
        <w:t>between</w:t>
      </w:r>
      <w:r>
        <w:rPr>
          <w:spacing w:val="20"/>
          <w:sz w:val="24"/>
        </w:rPr>
        <w:t> </w:t>
      </w:r>
      <w:r>
        <w:rPr>
          <w:sz w:val="24"/>
        </w:rPr>
        <w:t>those</w:t>
      </w:r>
      <w:r>
        <w:rPr>
          <w:spacing w:val="19"/>
          <w:sz w:val="24"/>
        </w:rPr>
        <w:t> </w:t>
      </w:r>
      <w:r>
        <w:rPr>
          <w:sz w:val="24"/>
        </w:rPr>
        <w:t>characteristics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taxable behavior,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relation to selected</w:t>
      </w:r>
      <w:r>
        <w:rPr>
          <w:spacing w:val="-1"/>
          <w:sz w:val="24"/>
        </w:rPr>
        <w:t> </w:t>
      </w:r>
      <w:r>
        <w:rPr>
          <w:sz w:val="24"/>
        </w:rPr>
        <w:t>products and services?</w:t>
      </w:r>
    </w:p>
    <w:p>
      <w:pPr>
        <w:pStyle w:val="ListParagraph"/>
        <w:numPr>
          <w:ilvl w:val="0"/>
          <w:numId w:val="14"/>
        </w:numPr>
        <w:tabs>
          <w:tab w:pos="1131" w:val="left" w:leader="none"/>
          <w:tab w:pos="1132" w:val="left" w:leader="none"/>
        </w:tabs>
        <w:spacing w:line="360" w:lineRule="auto" w:before="0" w:after="0"/>
        <w:ind w:left="1131" w:right="602" w:hanging="555"/>
        <w:jc w:val="left"/>
        <w:rPr>
          <w:sz w:val="24"/>
        </w:rPr>
      </w:pPr>
      <w:r>
        <w:rPr>
          <w:sz w:val="24"/>
        </w:rPr>
        <w:t>What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public‘s</w:t>
      </w:r>
      <w:r>
        <w:rPr>
          <w:spacing w:val="20"/>
          <w:sz w:val="24"/>
        </w:rPr>
        <w:t> </w:t>
      </w:r>
      <w:r>
        <w:rPr>
          <w:sz w:val="24"/>
        </w:rPr>
        <w:t>attitudes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taxation</w:t>
      </w:r>
      <w:r>
        <w:rPr>
          <w:spacing w:val="18"/>
          <w:sz w:val="24"/>
        </w:rPr>
        <w:t> </w:t>
      </w:r>
      <w:r>
        <w:rPr>
          <w:sz w:val="24"/>
        </w:rPr>
        <w:t>principle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preferences</w:t>
      </w:r>
      <w:r>
        <w:rPr>
          <w:spacing w:val="19"/>
          <w:sz w:val="24"/>
        </w:rPr>
        <w:t> </w:t>
      </w:r>
      <w:r>
        <w:rPr>
          <w:sz w:val="24"/>
        </w:rPr>
        <w:t>towards</w:t>
      </w:r>
      <w:r>
        <w:rPr>
          <w:spacing w:val="-57"/>
          <w:sz w:val="24"/>
        </w:rPr>
        <w:t> </w:t>
      </w:r>
      <w:r>
        <w:rPr>
          <w:sz w:val="24"/>
        </w:rPr>
        <w:t>revealing</w:t>
      </w:r>
      <w:r>
        <w:rPr>
          <w:spacing w:val="-4"/>
          <w:sz w:val="24"/>
        </w:rPr>
        <w:t> </w:t>
      </w:r>
      <w:r>
        <w:rPr>
          <w:sz w:val="24"/>
        </w:rPr>
        <w:t>taxation amount?</w:t>
      </w:r>
    </w:p>
    <w:p>
      <w:pPr>
        <w:pStyle w:val="ListParagraph"/>
        <w:numPr>
          <w:ilvl w:val="0"/>
          <w:numId w:val="14"/>
        </w:numPr>
        <w:tabs>
          <w:tab w:pos="1131" w:val="left" w:leader="none"/>
          <w:tab w:pos="1132" w:val="left" w:leader="none"/>
        </w:tabs>
        <w:spacing w:line="360" w:lineRule="auto" w:before="0" w:after="0"/>
        <w:ind w:left="1131" w:right="604" w:hanging="6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extents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similarities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divergences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general</w:t>
      </w:r>
      <w:r>
        <w:rPr>
          <w:spacing w:val="12"/>
          <w:sz w:val="24"/>
        </w:rPr>
        <w:t> </w:t>
      </w:r>
      <w:r>
        <w:rPr>
          <w:sz w:val="24"/>
        </w:rPr>
        <w:t>perceptions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forest conservation amongst the</w:t>
      </w:r>
      <w:r>
        <w:rPr>
          <w:spacing w:val="-1"/>
          <w:sz w:val="24"/>
        </w:rPr>
        <w:t> </w:t>
      </w:r>
      <w:r>
        <w:rPr>
          <w:sz w:val="24"/>
        </w:rPr>
        <w:t>public?</w:t>
      </w:r>
    </w:p>
    <w:p>
      <w:pPr>
        <w:pStyle w:val="ListParagraph"/>
        <w:numPr>
          <w:ilvl w:val="0"/>
          <w:numId w:val="14"/>
        </w:numPr>
        <w:tabs>
          <w:tab w:pos="1131" w:val="left" w:leader="none"/>
          <w:tab w:pos="1132" w:val="left" w:leader="none"/>
        </w:tabs>
        <w:spacing w:line="360" w:lineRule="auto" w:before="0" w:after="0"/>
        <w:ind w:left="1131" w:right="598" w:hanging="608"/>
        <w:jc w:val="left"/>
        <w:rPr>
          <w:sz w:val="24"/>
        </w:rPr>
      </w:pPr>
      <w:r>
        <w:rPr>
          <w:sz w:val="24"/>
        </w:rPr>
        <w:t>What</w:t>
      </w:r>
      <w:r>
        <w:rPr>
          <w:spacing w:val="52"/>
          <w:sz w:val="24"/>
        </w:rPr>
        <w:t> </w:t>
      </w:r>
      <w:r>
        <w:rPr>
          <w:sz w:val="24"/>
        </w:rPr>
        <w:t>are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extents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divergences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or</w:t>
      </w:r>
      <w:r>
        <w:rPr>
          <w:spacing w:val="50"/>
          <w:sz w:val="24"/>
        </w:rPr>
        <w:t> </w:t>
      </w:r>
      <w:r>
        <w:rPr>
          <w:sz w:val="24"/>
        </w:rPr>
        <w:t>concordance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public</w:t>
      </w:r>
      <w:r>
        <w:rPr>
          <w:spacing w:val="50"/>
          <w:sz w:val="24"/>
        </w:rPr>
        <w:t> </w:t>
      </w:r>
      <w:r>
        <w:rPr>
          <w:sz w:val="24"/>
        </w:rPr>
        <w:t>perceptions</w:t>
      </w:r>
      <w:r>
        <w:rPr>
          <w:spacing w:val="5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to conditions for accepting</w:t>
      </w:r>
      <w:r>
        <w:rPr>
          <w:spacing w:val="-3"/>
          <w:sz w:val="24"/>
        </w:rPr>
        <w:t> </w:t>
      </w:r>
      <w:r>
        <w:rPr>
          <w:sz w:val="24"/>
        </w:rPr>
        <w:t>forest conservation-related</w:t>
      </w:r>
      <w:r>
        <w:rPr>
          <w:spacing w:val="-1"/>
          <w:sz w:val="24"/>
        </w:rPr>
        <w:t> </w:t>
      </w:r>
      <w:r>
        <w:rPr>
          <w:sz w:val="24"/>
        </w:rPr>
        <w:t>taxation?</w:t>
      </w:r>
    </w:p>
    <w:p>
      <w:pPr>
        <w:pStyle w:val="BodyText"/>
        <w:spacing w:line="360" w:lineRule="auto" w:before="200"/>
        <w:ind w:left="771" w:right="596"/>
        <w:jc w:val="both"/>
      </w:pPr>
      <w:r>
        <w:rPr/>
        <w:t>Finally, a synthesis of strategies to address constraints and opportunities for linking NTFP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accepting</w:t>
      </w:r>
      <w:r>
        <w:rPr>
          <w:spacing w:val="1"/>
        </w:rPr>
        <w:t> </w:t>
      </w:r>
      <w:r>
        <w:rPr/>
        <w:t>conservation-related</w:t>
      </w:r>
      <w:r>
        <w:rPr>
          <w:spacing w:val="1"/>
        </w:rPr>
        <w:t> </w:t>
      </w:r>
      <w:r>
        <w:rPr/>
        <w:t>taxation,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made.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1"/>
          <w:numId w:val="15"/>
        </w:numPr>
        <w:tabs>
          <w:tab w:pos="2211" w:val="left" w:leader="none"/>
          <w:tab w:pos="2212" w:val="left" w:leader="none"/>
        </w:tabs>
        <w:spacing w:line="240" w:lineRule="auto" w:before="1" w:after="0"/>
        <w:ind w:left="2211" w:right="0" w:hanging="1441"/>
        <w:jc w:val="left"/>
      </w:pPr>
      <w:r>
        <w:rPr/>
        <w:t>STUDY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771" w:right="598"/>
        <w:jc w:val="both"/>
      </w:pPr>
      <w:r>
        <w:rPr/>
        <w:t>The general objective of this research is to investigate the dynamics of use of NTFPs at</w:t>
      </w:r>
      <w:r>
        <w:rPr>
          <w:spacing w:val="1"/>
        </w:rPr>
        <w:t> </w:t>
      </w:r>
      <w:r>
        <w:rPr/>
        <w:t>micro level in terms of, production, control and access and make policy recommendation to</w:t>
      </w:r>
      <w:r>
        <w:rPr>
          <w:spacing w:val="1"/>
        </w:rPr>
        <w:t> </w:t>
      </w:r>
      <w:r>
        <w:rPr/>
        <w:t>improve equity and benefits sharing. To help ensure that such policies can be effective this</w:t>
      </w:r>
      <w:r>
        <w:rPr>
          <w:spacing w:val="1"/>
        </w:rPr>
        <w:t> </w:t>
      </w:r>
      <w:r>
        <w:rPr/>
        <w:t>research seeks to understand conditions under which funds can be raised from segments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 through targeted taxation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771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therefore,</w:t>
      </w:r>
    </w:p>
    <w:p>
      <w:pPr>
        <w:spacing w:after="0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2"/>
          <w:numId w:val="15"/>
        </w:numPr>
        <w:tabs>
          <w:tab w:pos="2212" w:val="left" w:leader="none"/>
        </w:tabs>
        <w:spacing w:line="360" w:lineRule="auto" w:before="90" w:after="0"/>
        <w:ind w:left="2211" w:right="601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evaluate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potentials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underlying</w:t>
      </w:r>
      <w:r>
        <w:rPr>
          <w:spacing w:val="56"/>
          <w:sz w:val="24"/>
        </w:rPr>
        <w:t> </w:t>
      </w:r>
      <w:r>
        <w:rPr>
          <w:sz w:val="24"/>
        </w:rPr>
        <w:t>requirements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effective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equitable</w:t>
      </w:r>
      <w:r>
        <w:rPr>
          <w:spacing w:val="-1"/>
          <w:sz w:val="24"/>
        </w:rPr>
        <w:t> </w:t>
      </w:r>
      <w:r>
        <w:rPr>
          <w:sz w:val="24"/>
        </w:rPr>
        <w:t>NTFP</w:t>
      </w:r>
      <w:r>
        <w:rPr>
          <w:spacing w:val="-1"/>
          <w:sz w:val="24"/>
        </w:rPr>
        <w:t> </w:t>
      </w:r>
      <w:r>
        <w:rPr>
          <w:sz w:val="24"/>
        </w:rPr>
        <w:t>development as</w:t>
      </w:r>
      <w:r>
        <w:rPr>
          <w:spacing w:val="-1"/>
          <w:sz w:val="24"/>
        </w:rPr>
        <w:t> </w:t>
      </w:r>
      <w:r>
        <w:rPr>
          <w:sz w:val="24"/>
        </w:rPr>
        <w:t>an off-shoot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forest conservation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ListParagraph"/>
        <w:numPr>
          <w:ilvl w:val="2"/>
          <w:numId w:val="15"/>
        </w:numPr>
        <w:tabs>
          <w:tab w:pos="2212" w:val="left" w:leader="none"/>
        </w:tabs>
        <w:spacing w:line="360" w:lineRule="auto" w:before="0" w:after="0"/>
        <w:ind w:left="2211" w:right="594" w:hanging="720"/>
        <w:jc w:val="both"/>
        <w:rPr>
          <w:sz w:val="24"/>
        </w:rPr>
      </w:pPr>
      <w:r>
        <w:rPr>
          <w:sz w:val="24"/>
        </w:rPr>
        <w:t>To evaluate subject characteristics, scope and conditions for securing public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forest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taxation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and formulation</w:t>
      </w:r>
    </w:p>
    <w:p>
      <w:pPr>
        <w:pStyle w:val="ListParagraph"/>
        <w:numPr>
          <w:ilvl w:val="2"/>
          <w:numId w:val="15"/>
        </w:numPr>
        <w:tabs>
          <w:tab w:pos="2212" w:val="left" w:leader="none"/>
        </w:tabs>
        <w:spacing w:line="360" w:lineRule="auto" w:before="0" w:after="0"/>
        <w:ind w:left="2211" w:right="59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051136">
            <wp:simplePos x="0" y="0"/>
            <wp:positionH relativeFrom="page">
              <wp:posOffset>1335277</wp:posOffset>
            </wp:positionH>
            <wp:positionV relativeFrom="paragraph">
              <wp:posOffset>9945</wp:posOffset>
            </wp:positionV>
            <wp:extent cx="5243830" cy="5184473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Synthesize strategies to address constraints and opportunities associated with</w:t>
      </w:r>
      <w:r>
        <w:rPr>
          <w:spacing w:val="1"/>
          <w:sz w:val="24"/>
        </w:rPr>
        <w:t> </w:t>
      </w:r>
      <w:r>
        <w:rPr>
          <w:sz w:val="24"/>
        </w:rPr>
        <w:t>the development of NTFPs at local level so if forest conservation policies</w:t>
      </w:r>
      <w:r>
        <w:rPr>
          <w:spacing w:val="1"/>
          <w:sz w:val="24"/>
        </w:rPr>
        <w:t> </w:t>
      </w:r>
      <w:r>
        <w:rPr>
          <w:sz w:val="24"/>
        </w:rPr>
        <w:t>emerge from 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4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can be effective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content and</w:t>
      </w:r>
      <w:r>
        <w:rPr>
          <w:spacing w:val="-1"/>
          <w:sz w:val="24"/>
        </w:rPr>
        <w:t> </w:t>
      </w:r>
      <w:r>
        <w:rPr>
          <w:sz w:val="24"/>
        </w:rPr>
        <w:t>scope.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1"/>
          <w:numId w:val="16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16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  <w:rPr>
          <w:b/>
          <w:sz w:val="24"/>
        </w:rPr>
      </w:pPr>
      <w:r>
        <w:rPr>
          <w:b/>
          <w:sz w:val="24"/>
        </w:rPr>
        <w:t>EVALUATION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ASSOCIATIONS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NTFP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FACTORS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1491" w:val="left" w:leader="none"/>
        </w:tabs>
        <w:spacing w:line="360" w:lineRule="auto"/>
        <w:ind w:left="1491" w:right="597" w:hanging="720"/>
      </w:pPr>
      <w:r>
        <w:rPr/>
        <w:t>Ho1:</w:t>
        <w:tab/>
        <w:t>There is no dependence of NFFP collection preference on the racial characteristics of</w:t>
      </w:r>
      <w:r>
        <w:rPr>
          <w:spacing w:val="-57"/>
        </w:rPr>
        <w:t> </w:t>
      </w:r>
      <w:r>
        <w:rPr/>
        <w:t>user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tabs>
          <w:tab w:pos="1491" w:val="left" w:leader="none"/>
        </w:tabs>
        <w:spacing w:line="360" w:lineRule="auto"/>
        <w:ind w:left="1491" w:right="600" w:hanging="720"/>
      </w:pPr>
      <w:r>
        <w:rPr/>
        <w:t>Ho2:</w:t>
        <w:tab/>
        <w:t>There</w:t>
      </w:r>
      <w:r>
        <w:rPr>
          <w:spacing w:val="44"/>
        </w:rPr>
        <w:t> </w:t>
      </w:r>
      <w:r>
        <w:rPr/>
        <w:t>is</w:t>
      </w:r>
      <w:r>
        <w:rPr>
          <w:spacing w:val="47"/>
        </w:rPr>
        <w:t> </w:t>
      </w:r>
      <w:r>
        <w:rPr/>
        <w:t>no</w:t>
      </w:r>
      <w:r>
        <w:rPr>
          <w:spacing w:val="45"/>
        </w:rPr>
        <w:t> </w:t>
      </w:r>
      <w:r>
        <w:rPr/>
        <w:t>dependence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NTFP</w:t>
      </w:r>
      <w:r>
        <w:rPr>
          <w:spacing w:val="46"/>
        </w:rPr>
        <w:t> </w:t>
      </w:r>
      <w:r>
        <w:rPr/>
        <w:t>provenance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distance</w:t>
      </w:r>
      <w:r>
        <w:rPr>
          <w:spacing w:val="44"/>
        </w:rPr>
        <w:t> </w:t>
      </w:r>
      <w:r>
        <w:rPr/>
        <w:t>covered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collection</w:t>
      </w:r>
      <w:r>
        <w:rPr>
          <w:spacing w:val="-57"/>
        </w:rPr>
        <w:t> </w:t>
      </w:r>
      <w:r>
        <w:rPr/>
        <w:t>points</w:t>
      </w:r>
      <w:r>
        <w:rPr>
          <w:spacing w:val="-1"/>
        </w:rPr>
        <w:t> </w:t>
      </w:r>
      <w:r>
        <w:rPr/>
        <w:t>on racial characteristics of</w:t>
      </w:r>
      <w:r>
        <w:rPr>
          <w:spacing w:val="-1"/>
        </w:rPr>
        <w:t> </w:t>
      </w:r>
      <w:r>
        <w:rPr/>
        <w:t>the user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tabs>
          <w:tab w:pos="1491" w:val="left" w:leader="none"/>
        </w:tabs>
        <w:spacing w:line="360" w:lineRule="auto" w:before="1"/>
        <w:ind w:left="1491" w:right="602" w:hanging="720"/>
      </w:pPr>
      <w:r>
        <w:rPr/>
        <w:t>Ho3:</w:t>
        <w:tab/>
        <w:t>There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dependence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NTFP</w:t>
      </w:r>
      <w:r>
        <w:rPr>
          <w:spacing w:val="11"/>
        </w:rPr>
        <w:t> </w:t>
      </w:r>
      <w:r>
        <w:rPr/>
        <w:t>collection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user</w:t>
      </w:r>
      <w:r>
        <w:rPr>
          <w:spacing w:val="9"/>
        </w:rPr>
        <w:t> </w:t>
      </w:r>
      <w:r>
        <w:rPr/>
        <w:t>group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 community.</w:t>
      </w:r>
    </w:p>
    <w:p>
      <w:pPr>
        <w:pStyle w:val="BodyText"/>
        <w:tabs>
          <w:tab w:pos="1491" w:val="left" w:leader="none"/>
        </w:tabs>
        <w:spacing w:line="360" w:lineRule="auto"/>
        <w:ind w:left="1491" w:right="597" w:hanging="720"/>
      </w:pPr>
      <w:r>
        <w:rPr/>
        <w:t>Ho4:</w:t>
        <w:tab/>
        <w:t>There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no</w:t>
      </w:r>
      <w:r>
        <w:rPr>
          <w:spacing w:val="49"/>
        </w:rPr>
        <w:t> </w:t>
      </w:r>
      <w:r>
        <w:rPr/>
        <w:t>association</w:t>
      </w:r>
      <w:r>
        <w:rPr>
          <w:spacing w:val="48"/>
        </w:rPr>
        <w:t> </w:t>
      </w:r>
      <w:r>
        <w:rPr/>
        <w:t>between</w:t>
      </w:r>
      <w:r>
        <w:rPr>
          <w:spacing w:val="46"/>
        </w:rPr>
        <w:t> </w:t>
      </w:r>
      <w:r>
        <w:rPr/>
        <w:t>NTFP</w:t>
      </w:r>
      <w:r>
        <w:rPr>
          <w:spacing w:val="48"/>
        </w:rPr>
        <w:t> </w:t>
      </w:r>
      <w:r>
        <w:rPr/>
        <w:t>collections</w:t>
      </w:r>
      <w:r>
        <w:rPr>
          <w:spacing w:val="46"/>
        </w:rPr>
        <w:t> </w:t>
      </w:r>
      <w:r>
        <w:rPr/>
        <w:t>during</w:t>
      </w:r>
      <w:r>
        <w:rPr>
          <w:spacing w:val="47"/>
        </w:rPr>
        <w:t> </w:t>
      </w:r>
      <w:r>
        <w:rPr/>
        <w:t>‗off-seasons‘</w:t>
      </w:r>
      <w:r>
        <w:rPr>
          <w:spacing w:val="48"/>
        </w:rPr>
        <w:t> </w:t>
      </w:r>
      <w:r>
        <w:rPr/>
        <w:t>with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racial</w:t>
      </w:r>
      <w:r>
        <w:rPr>
          <w:spacing w:val="-1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 groups.</w:t>
      </w:r>
    </w:p>
    <w:p>
      <w:pPr>
        <w:pStyle w:val="BodyText"/>
        <w:tabs>
          <w:tab w:pos="1491" w:val="left" w:leader="none"/>
        </w:tabs>
        <w:spacing w:line="360" w:lineRule="auto"/>
        <w:ind w:left="1491" w:right="599" w:hanging="720"/>
      </w:pPr>
      <w:r>
        <w:rPr/>
        <w:t>Ho5:</w:t>
        <w:tab/>
        <w:t>There</w:t>
      </w:r>
      <w:r>
        <w:rPr>
          <w:spacing w:val="34"/>
        </w:rPr>
        <w:t> </w:t>
      </w:r>
      <w:r>
        <w:rPr/>
        <w:t>are</w:t>
      </w:r>
      <w:r>
        <w:rPr>
          <w:spacing w:val="35"/>
        </w:rPr>
        <w:t> </w:t>
      </w:r>
      <w:r>
        <w:rPr/>
        <w:t>no</w:t>
      </w:r>
      <w:r>
        <w:rPr>
          <w:spacing w:val="36"/>
        </w:rPr>
        <w:t> </w:t>
      </w:r>
      <w:r>
        <w:rPr/>
        <w:t>revenue</w:t>
      </w:r>
      <w:r>
        <w:rPr>
          <w:spacing w:val="36"/>
        </w:rPr>
        <w:t> </w:t>
      </w:r>
      <w:r>
        <w:rPr/>
        <w:t>differences,</w:t>
      </w:r>
      <w:r>
        <w:rPr>
          <w:spacing w:val="41"/>
        </w:rPr>
        <w:t> </w:t>
      </w:r>
      <w:r>
        <w:rPr/>
        <w:t>year-to-year,</w:t>
      </w:r>
      <w:r>
        <w:rPr>
          <w:spacing w:val="36"/>
        </w:rPr>
        <w:t> </w:t>
      </w:r>
      <w:r>
        <w:rPr/>
        <w:t>from</w:t>
      </w:r>
      <w:r>
        <w:rPr>
          <w:spacing w:val="35"/>
        </w:rPr>
        <w:t> </w:t>
      </w:r>
      <w:r>
        <w:rPr/>
        <w:t>NTFPs</w:t>
      </w:r>
      <w:r>
        <w:rPr>
          <w:spacing w:val="37"/>
        </w:rPr>
        <w:t> </w:t>
      </w:r>
      <w:r>
        <w:rPr/>
        <w:t>collections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sales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non extractive</w:t>
      </w:r>
      <w:r>
        <w:rPr>
          <w:spacing w:val="-1"/>
        </w:rPr>
        <w:t> </w:t>
      </w:r>
      <w:r>
        <w:rPr/>
        <w:t>use regime.</w:t>
      </w:r>
    </w:p>
    <w:p>
      <w:pPr>
        <w:pStyle w:val="BodyText"/>
        <w:tabs>
          <w:tab w:pos="1491" w:val="left" w:leader="none"/>
        </w:tabs>
        <w:spacing w:line="360" w:lineRule="auto"/>
        <w:ind w:left="1491" w:right="596" w:hanging="720"/>
      </w:pPr>
      <w:r>
        <w:rPr/>
        <w:t>Ho6:</w:t>
        <w:tab/>
        <w:t>There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no</w:t>
      </w:r>
      <w:r>
        <w:rPr>
          <w:spacing w:val="22"/>
        </w:rPr>
        <w:t> </w:t>
      </w:r>
      <w:r>
        <w:rPr/>
        <w:t>difference</w:t>
      </w:r>
      <w:r>
        <w:rPr>
          <w:spacing w:val="22"/>
        </w:rPr>
        <w:t> </w:t>
      </w:r>
      <w:r>
        <w:rPr/>
        <w:t>between</w:t>
      </w:r>
      <w:r>
        <w:rPr>
          <w:spacing w:val="22"/>
        </w:rPr>
        <w:t> </w:t>
      </w:r>
      <w:r>
        <w:rPr/>
        <w:t>combined</w:t>
      </w:r>
      <w:r>
        <w:rPr>
          <w:spacing w:val="25"/>
        </w:rPr>
        <w:t> </w:t>
      </w:r>
      <w:r>
        <w:rPr/>
        <w:t>revenue</w:t>
      </w:r>
      <w:r>
        <w:rPr>
          <w:spacing w:val="21"/>
        </w:rPr>
        <w:t> </w:t>
      </w:r>
      <w:r>
        <w:rPr/>
        <w:t>from</w:t>
      </w:r>
      <w:r>
        <w:rPr>
          <w:spacing w:val="24"/>
        </w:rPr>
        <w:t> </w:t>
      </w:r>
      <w:r>
        <w:rPr/>
        <w:t>non</w:t>
      </w:r>
      <w:r>
        <w:rPr>
          <w:spacing w:val="22"/>
        </w:rPr>
        <w:t> </w:t>
      </w:r>
      <w:r>
        <w:rPr/>
        <w:t>extractive</w:t>
      </w:r>
      <w:r>
        <w:rPr>
          <w:spacing w:val="21"/>
        </w:rPr>
        <w:t> </w:t>
      </w:r>
      <w:r>
        <w:rPr/>
        <w:t>use,</w:t>
      </w:r>
      <w:r>
        <w:rPr>
          <w:spacing w:val="23"/>
        </w:rPr>
        <w:t> </w:t>
      </w:r>
      <w:r>
        <w:rPr/>
        <w:t>NTFPs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carbon,</w:t>
      </w:r>
      <w:r>
        <w:rPr>
          <w:spacing w:val="1"/>
        </w:rPr>
        <w:t> </w:t>
      </w:r>
      <w:r>
        <w:rPr/>
        <w:t>compared with revenue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timber fees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2"/>
          <w:numId w:val="16"/>
        </w:numPr>
        <w:tabs>
          <w:tab w:pos="1491" w:val="left" w:leader="none"/>
          <w:tab w:pos="1492" w:val="left" w:leader="none"/>
        </w:tabs>
        <w:spacing w:line="360" w:lineRule="auto" w:before="90" w:after="0"/>
        <w:ind w:left="1491" w:right="600" w:hanging="720"/>
        <w:jc w:val="left"/>
      </w:pPr>
      <w:r>
        <w:rPr/>
        <w:t>EVALUATION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WILLINGNESS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CONDITIONS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ACCEPTING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CONSERVATION TAX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1486" w:right="598" w:hanging="629"/>
        <w:jc w:val="both"/>
      </w:pPr>
      <w:r>
        <w:rPr/>
        <w:drawing>
          <wp:anchor distT="0" distB="0" distL="0" distR="0" allowOverlap="1" layoutInCell="1" locked="0" behindDoc="1" simplePos="0" relativeHeight="481051648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Ho7:</w:t>
      </w:r>
      <w:r>
        <w:rPr>
          <w:spacing w:val="1"/>
        </w:rPr>
        <w:t> </w:t>
      </w:r>
      <w:r>
        <w:rPr/>
        <w:t>Neither indifference nor ignorance exists amongst members of the public regarding</w:t>
      </w:r>
      <w:r>
        <w:rPr>
          <w:spacing w:val="1"/>
        </w:rPr>
        <w:t> </w:t>
      </w:r>
      <w:r>
        <w:rPr/>
        <w:t>currency amounts they would be willing to support as taxation for forest biodiversity</w:t>
      </w:r>
      <w:r>
        <w:rPr>
          <w:spacing w:val="-57"/>
        </w:rPr>
        <w:t> </w:t>
      </w:r>
      <w:r>
        <w:rPr/>
        <w:t>conservation</w:t>
      </w:r>
    </w:p>
    <w:p>
      <w:pPr>
        <w:pStyle w:val="BodyText"/>
        <w:spacing w:line="360" w:lineRule="auto"/>
        <w:ind w:left="1486" w:right="597" w:hanging="629"/>
        <w:jc w:val="both"/>
      </w:pPr>
      <w:r>
        <w:rPr/>
        <w:t>Ho8: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taxation</w:t>
      </w:r>
      <w:r>
        <w:rPr>
          <w:spacing w:val="1"/>
        </w:rPr>
        <w:t> </w:t>
      </w:r>
      <w:r>
        <w:rPr/>
        <w:t>principle</w:t>
      </w:r>
      <w:r>
        <w:rPr>
          <w:spacing w:val="-2"/>
        </w:rPr>
        <w:t> </w:t>
      </w:r>
      <w:r>
        <w:rPr/>
        <w:t>to pay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forest</w:t>
      </w:r>
      <w:r>
        <w:rPr>
          <w:spacing w:val="2"/>
        </w:rPr>
        <w:t> </w:t>
      </w:r>
      <w:r>
        <w:rPr/>
        <w:t>biodiversity</w:t>
      </w:r>
      <w:r>
        <w:rPr>
          <w:spacing w:val="-5"/>
        </w:rPr>
        <w:t> </w:t>
      </w:r>
      <w:r>
        <w:rPr/>
        <w:t>conservation.</w:t>
      </w:r>
    </w:p>
    <w:p>
      <w:pPr>
        <w:pStyle w:val="BodyText"/>
        <w:spacing w:line="360" w:lineRule="auto"/>
        <w:ind w:left="1491" w:right="598" w:hanging="634"/>
      </w:pPr>
      <w:r>
        <w:rPr/>
        <w:t>Ho9:</w:t>
      </w:r>
      <w:r>
        <w:rPr>
          <w:spacing w:val="1"/>
        </w:rPr>
        <w:t> </w:t>
      </w:r>
      <w:r>
        <w:rPr/>
        <w:t>No differences exist in the probability of association between the public‘s</w:t>
      </w:r>
      <w:r>
        <w:rPr>
          <w:spacing w:val="1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their</w:t>
      </w:r>
      <w:r>
        <w:rPr>
          <w:spacing w:val="5"/>
        </w:rPr>
        <w:t> </w:t>
      </w:r>
      <w:r>
        <w:rPr/>
        <w:t>expressed</w:t>
      </w:r>
      <w:r>
        <w:rPr>
          <w:spacing w:val="2"/>
        </w:rPr>
        <w:t> </w:t>
      </w:r>
      <w:r>
        <w:rPr/>
        <w:t>preferences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consumption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taxable</w:t>
      </w:r>
      <w:r>
        <w:rPr>
          <w:spacing w:val="3"/>
        </w:rPr>
        <w:t> </w:t>
      </w:r>
      <w:r>
        <w:rPr/>
        <w:t>goods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services.</w:t>
      </w:r>
    </w:p>
    <w:p>
      <w:pPr>
        <w:pStyle w:val="BodyText"/>
        <w:spacing w:line="360" w:lineRule="auto" w:before="1"/>
        <w:ind w:left="1491" w:right="829" w:hanging="634"/>
      </w:pPr>
      <w:r>
        <w:rPr/>
        <w:t>Ho10: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exist</w:t>
      </w:r>
      <w:r>
        <w:rPr>
          <w:spacing w:val="-2"/>
        </w:rPr>
        <w:t> </w:t>
      </w:r>
      <w:r>
        <w:rPr/>
        <w:t>amongst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public‘s</w:t>
      </w:r>
      <w:r>
        <w:rPr>
          <w:spacing w:val="-2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biodiversity</w:t>
      </w:r>
      <w:r>
        <w:rPr>
          <w:spacing w:val="-3"/>
        </w:rPr>
        <w:t> </w:t>
      </w:r>
      <w:r>
        <w:rPr/>
        <w:t>conservation.</w:t>
      </w:r>
    </w:p>
    <w:p>
      <w:pPr>
        <w:pStyle w:val="BodyText"/>
        <w:spacing w:line="360" w:lineRule="auto"/>
        <w:ind w:left="1486" w:right="598" w:hanging="629"/>
      </w:pPr>
      <w:r>
        <w:rPr>
          <w:spacing w:val="-1"/>
        </w:rPr>
        <w:t>Ho11:</w:t>
      </w:r>
      <w:r>
        <w:rPr>
          <w:spacing w:val="-32"/>
        </w:rPr>
        <w:t> </w:t>
      </w:r>
      <w:r>
        <w:rPr/>
        <w:t>No</w:t>
      </w:r>
      <w:r>
        <w:rPr>
          <w:spacing w:val="12"/>
        </w:rPr>
        <w:t> </w:t>
      </w:r>
      <w:r>
        <w:rPr/>
        <w:t>differences</w:t>
      </w:r>
      <w:r>
        <w:rPr>
          <w:spacing w:val="15"/>
        </w:rPr>
        <w:t> </w:t>
      </w:r>
      <w:r>
        <w:rPr/>
        <w:t>exist</w:t>
      </w:r>
      <w:r>
        <w:rPr>
          <w:spacing w:val="13"/>
        </w:rPr>
        <w:t> </w:t>
      </w:r>
      <w:r>
        <w:rPr/>
        <w:t>between</w:t>
      </w:r>
      <w:r>
        <w:rPr>
          <w:spacing w:val="12"/>
        </w:rPr>
        <w:t> </w:t>
      </w:r>
      <w:r>
        <w:rPr/>
        <w:t>public‘s</w:t>
      </w:r>
      <w:r>
        <w:rPr>
          <w:spacing w:val="14"/>
        </w:rPr>
        <w:t> </w:t>
      </w:r>
      <w:r>
        <w:rPr/>
        <w:t>perceptions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conditions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supporting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to conserve</w:t>
      </w:r>
      <w:r>
        <w:rPr>
          <w:spacing w:val="-2"/>
        </w:rPr>
        <w:t> </w:t>
      </w:r>
      <w:r>
        <w:rPr/>
        <w:t>forest biodiversity.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1"/>
          <w:numId w:val="16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661"/>
        <w:jc w:val="left"/>
      </w:pPr>
      <w:r>
        <w:rPr/>
        <w:t>JUSTIFICATION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At global scale it is widely recognized that the ‗pristine parks‘ or ‗isolated park‘ model of</w:t>
      </w:r>
      <w:r>
        <w:rPr>
          <w:spacing w:val="1"/>
        </w:rPr>
        <w:t> </w:t>
      </w:r>
      <w:r>
        <w:rPr/>
        <w:t>environmental management is yielding disappointing results (Hakizumwami, 2000, Musters</w:t>
      </w:r>
      <w:r>
        <w:rPr>
          <w:spacing w:val="1"/>
        </w:rPr>
        <w:t> </w:t>
      </w:r>
      <w:r>
        <w:rPr/>
        <w:t>et al. 2000, Byers, 1999, Hart et al. 1998). This realization helped usher in the concept of</w:t>
      </w:r>
      <w:r>
        <w:rPr>
          <w:spacing w:val="1"/>
        </w:rPr>
        <w:t> </w:t>
      </w:r>
      <w:r>
        <w:rPr/>
        <w:t>landscapes</w:t>
      </w:r>
      <w:r>
        <w:rPr>
          <w:spacing w:val="1"/>
        </w:rPr>
        <w:t> </w:t>
      </w:r>
      <w:r>
        <w:rPr/>
        <w:t>(CARPE,</w:t>
      </w:r>
      <w:r>
        <w:rPr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90s.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interdependence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systems such as forest biodiversity (Raskin et al. 2002, Kasperson and Kasperson, 2001b). It</w:t>
      </w:r>
      <w:r>
        <w:rPr>
          <w:spacing w:val="-57"/>
        </w:rPr>
        <w:t> </w:t>
      </w:r>
      <w:r>
        <w:rPr/>
        <w:t>has also brought to the fore, understanding of inter-linkages between life-supporting forest</w:t>
      </w:r>
      <w:r>
        <w:rPr>
          <w:spacing w:val="1"/>
        </w:rPr>
        <w:t> </w:t>
      </w:r>
      <w:r>
        <w:rPr/>
        <w:t>ecosystem functions. These functions have helped frame current thinking around forest</w:t>
      </w:r>
      <w:r>
        <w:rPr>
          <w:spacing w:val="1"/>
        </w:rPr>
        <w:t> </w:t>
      </w:r>
      <w:r>
        <w:rPr/>
        <w:t>biodiversity and include, food chains, gene flows, water purification, pollination services,</w:t>
      </w:r>
      <w:r>
        <w:rPr>
          <w:spacing w:val="1"/>
        </w:rPr>
        <w:t> </w:t>
      </w:r>
      <w:r>
        <w:rPr/>
        <w:t>seed dissemination, soil formation, disease regulation and nutrient assimilation, etc (Baskin,</w:t>
      </w:r>
      <w:r>
        <w:rPr>
          <w:spacing w:val="1"/>
        </w:rPr>
        <w:t> </w:t>
      </w:r>
      <w:r>
        <w:rPr/>
        <w:t>1997,</w:t>
      </w:r>
      <w:r>
        <w:rPr>
          <w:spacing w:val="-1"/>
        </w:rPr>
        <w:t> </w:t>
      </w:r>
      <w:r>
        <w:rPr/>
        <w:t>Daily, 1997).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1"/>
        <w:jc w:val="both"/>
      </w:pPr>
      <w:r>
        <w:rPr/>
        <w:drawing>
          <wp:anchor distT="0" distB="0" distL="0" distR="0" allowOverlap="1" layoutInCell="1" locked="0" behindDoc="1" simplePos="0" relativeHeight="481052160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holistic perspective to ecosystem services conservation is not sufficiently considered as</w:t>
      </w:r>
      <w:r>
        <w:rPr>
          <w:spacing w:val="-57"/>
        </w:rPr>
        <w:t> </w:t>
      </w:r>
      <w:r>
        <w:rPr/>
        <w:t>an underlying reason to promote nondestructive uses of forests such as NTFPs management.</w:t>
      </w:r>
      <w:r>
        <w:rPr>
          <w:spacing w:val="-57"/>
        </w:rPr>
        <w:t> </w:t>
      </w:r>
      <w:r>
        <w:rPr/>
        <w:t>NTFPs are still viewed within the perspective of</w:t>
      </w:r>
      <w:r>
        <w:rPr>
          <w:spacing w:val="60"/>
        </w:rPr>
        <w:t> </w:t>
      </w:r>
      <w:r>
        <w:rPr/>
        <w:t>extractable resources</w:t>
      </w:r>
      <w:r>
        <w:rPr>
          <w:spacing w:val="60"/>
        </w:rPr>
        <w:t> </w:t>
      </w:r>
      <w:r>
        <w:rPr/>
        <w:t>and not sufficiently</w:t>
      </w:r>
      <w:r>
        <w:rPr>
          <w:spacing w:val="1"/>
        </w:rPr>
        <w:t> </w:t>
      </w:r>
      <w:r>
        <w:rPr/>
        <w:t>as resources which embody non-extractive use of forests. NTFPs are therefore, conceptually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perpetuation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However, the lack of clear linkages between NTFPs management and forest conservation</w:t>
      </w:r>
      <w:r>
        <w:rPr>
          <w:spacing w:val="1"/>
        </w:rPr>
        <w:t> </w:t>
      </w:r>
      <w:r>
        <w:rPr/>
        <w:t>seems to persist. Despite the landscape approach expected to galvanize action towards non</w:t>
      </w:r>
      <w:r>
        <w:rPr>
          <w:spacing w:val="1"/>
        </w:rPr>
        <w:t> </w:t>
      </w:r>
      <w:r>
        <w:rPr/>
        <w:t>destructive forest uses at large scale, compartmentalization has persisted. An example of this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timber,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development has tended to be conceived along the lines of ‗extractive‘ resource. Proposals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ex-situ</w:t>
      </w:r>
      <w:r>
        <w:rPr>
          <w:spacing w:val="1"/>
        </w:rPr>
        <w:t> </w:t>
      </w:r>
      <w:r>
        <w:rPr/>
        <w:t>domestication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replacement.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lumping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classical timber inventory methods for NTFP assessment) has been due to the nature 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carried-out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community-level or micro-scale but at aggregated, macro-economic level, e.g., Godoy et al.,</w:t>
      </w:r>
      <w:r>
        <w:rPr>
          <w:spacing w:val="-57"/>
        </w:rPr>
        <w:t> </w:t>
      </w:r>
      <w:r>
        <w:rPr/>
        <w:t>(1993), Ndoye, (1998), Tabuna, (1999), Leakey (1999), Cunningham et al., 1997, Tewari,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Ambrose-Oji,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Jensen,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fine-scale</w:t>
      </w:r>
      <w:r>
        <w:rPr>
          <w:spacing w:val="1"/>
        </w:rPr>
        <w:t> </w:t>
      </w:r>
      <w:r>
        <w:rPr/>
        <w:t>(micro-level)</w:t>
      </w:r>
      <w:r>
        <w:rPr>
          <w:spacing w:val="1"/>
        </w:rPr>
        <w:t> </w:t>
      </w:r>
      <w:r>
        <w:rPr/>
        <w:t>application of such analyses have been diluted with macro-economic level generalizations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attempts to be</w:t>
      </w:r>
      <w:r>
        <w:rPr>
          <w:spacing w:val="-1"/>
        </w:rPr>
        <w:t> </w:t>
      </w:r>
      <w:r>
        <w:rPr/>
        <w:t>all things to all people.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71" w:right="596"/>
        <w:jc w:val="both"/>
      </w:pPr>
      <w:r>
        <w:rPr/>
        <w:t>And although arguments for management of NTFPs have been made to highlight their links</w:t>
      </w:r>
      <w:r>
        <w:rPr>
          <w:spacing w:val="1"/>
        </w:rPr>
        <w:t> </w:t>
      </w:r>
      <w:r>
        <w:rPr/>
        <w:t>to local people, they have been presented mainly as strategies to support forest conservation</w:t>
      </w:r>
      <w:r>
        <w:rPr>
          <w:spacing w:val="1"/>
        </w:rPr>
        <w:t> </w:t>
      </w:r>
      <w:r>
        <w:rPr/>
        <w:t>linkages (Marshal et al., 2006, Cavendish, 2003). Such strategies have not encouraged in-</w:t>
      </w:r>
      <w:r>
        <w:rPr>
          <w:spacing w:val="1"/>
        </w:rPr>
        <w:t> </w:t>
      </w:r>
      <w:r>
        <w:rPr/>
        <w:t>situ management methods and accompanying policies to support them. Instead, they have</w:t>
      </w:r>
      <w:r>
        <w:rPr>
          <w:spacing w:val="1"/>
        </w:rPr>
        <w:t> </w:t>
      </w:r>
      <w:r>
        <w:rPr/>
        <w:t>promoted</w:t>
      </w:r>
      <w:r>
        <w:rPr>
          <w:spacing w:val="-1"/>
        </w:rPr>
        <w:t> </w:t>
      </w:r>
      <w:r>
        <w:rPr/>
        <w:t>separate policies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NTFP</w:t>
      </w:r>
      <w:r>
        <w:rPr>
          <w:spacing w:val="-1"/>
        </w:rPr>
        <w:t> </w:t>
      </w:r>
      <w:r>
        <w:rPr/>
        <w:t>management and</w:t>
      </w:r>
      <w:r>
        <w:rPr>
          <w:spacing w:val="-1"/>
        </w:rPr>
        <w:t> </w:t>
      </w:r>
      <w:r>
        <w:rPr/>
        <w:t>others, for forest</w:t>
      </w:r>
      <w:r>
        <w:rPr>
          <w:spacing w:val="-1"/>
        </w:rPr>
        <w:t> </w:t>
      </w:r>
      <w:r>
        <w:rPr/>
        <w:t>conservation.</w:t>
      </w:r>
    </w:p>
    <w:p>
      <w:pPr>
        <w:pStyle w:val="BodyText"/>
        <w:spacing w:line="360" w:lineRule="auto" w:before="1"/>
        <w:ind w:left="771" w:right="594"/>
        <w:jc w:val="both"/>
      </w:pPr>
      <w:r>
        <w:rPr/>
        <w:t>In-situ</w:t>
      </w:r>
      <w:r>
        <w:rPr>
          <w:spacing w:val="16"/>
        </w:rPr>
        <w:t> </w:t>
      </w:r>
      <w:r>
        <w:rPr/>
        <w:t>management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NTFPs</w:t>
      </w:r>
      <w:r>
        <w:rPr>
          <w:spacing w:val="17"/>
        </w:rPr>
        <w:t> </w:t>
      </w:r>
      <w:r>
        <w:rPr/>
        <w:t>should</w:t>
      </w:r>
      <w:r>
        <w:rPr>
          <w:spacing w:val="16"/>
        </w:rPr>
        <w:t> </w:t>
      </w:r>
      <w:r>
        <w:rPr/>
        <w:t>be</w:t>
      </w:r>
      <w:r>
        <w:rPr>
          <w:spacing w:val="18"/>
        </w:rPr>
        <w:t> </w:t>
      </w:r>
      <w:r>
        <w:rPr/>
        <w:t>linked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forest</w:t>
      </w:r>
      <w:r>
        <w:rPr>
          <w:spacing w:val="17"/>
        </w:rPr>
        <w:t> </w:t>
      </w:r>
      <w:r>
        <w:rPr/>
        <w:t>conservation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institutionalized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done</w:t>
      </w:r>
      <w:r>
        <w:rPr>
          <w:spacing w:val="1"/>
        </w:rPr>
        <w:t> </w:t>
      </w:r>
      <w:r>
        <w:rPr/>
        <w:t>community-based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monitoring</w:t>
      </w:r>
      <w:r>
        <w:rPr>
          <w:spacing w:val="-57"/>
        </w:rPr>
        <w:t> </w:t>
      </w:r>
      <w:r>
        <w:rPr/>
        <w:t>systems</w:t>
      </w:r>
      <w:r>
        <w:rPr>
          <w:spacing w:val="49"/>
        </w:rPr>
        <w:t> </w:t>
      </w:r>
      <w:r>
        <w:rPr/>
        <w:t>for</w:t>
      </w:r>
      <w:r>
        <w:rPr>
          <w:spacing w:val="50"/>
        </w:rPr>
        <w:t> </w:t>
      </w:r>
      <w:r>
        <w:rPr/>
        <w:t>NTFPs</w:t>
      </w:r>
      <w:r>
        <w:rPr>
          <w:spacing w:val="49"/>
        </w:rPr>
        <w:t> </w:t>
      </w:r>
      <w:r>
        <w:rPr/>
        <w:t>(e.g.</w:t>
      </w:r>
      <w:r>
        <w:rPr>
          <w:spacing w:val="49"/>
        </w:rPr>
        <w:t> </w:t>
      </w:r>
      <w:r>
        <w:rPr/>
        <w:t>C-BSAMS,</w:t>
      </w:r>
      <w:r>
        <w:rPr>
          <w:spacing w:val="49"/>
        </w:rPr>
        <w:t> </w:t>
      </w:r>
      <w:r>
        <w:rPr/>
        <w:t>2006)</w:t>
      </w:r>
      <w:r>
        <w:rPr>
          <w:spacing w:val="49"/>
        </w:rPr>
        <w:t> </w:t>
      </w:r>
      <w:r>
        <w:rPr/>
        <w:t>will</w:t>
      </w:r>
      <w:r>
        <w:rPr>
          <w:spacing w:val="49"/>
        </w:rPr>
        <w:t> </w:t>
      </w:r>
      <w:r>
        <w:rPr/>
        <w:t>remain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marginal</w:t>
      </w:r>
      <w:r>
        <w:rPr>
          <w:spacing w:val="49"/>
        </w:rPr>
        <w:t> </w:t>
      </w:r>
      <w:r>
        <w:rPr/>
        <w:t>value.</w:t>
      </w:r>
      <w:r>
        <w:rPr>
          <w:spacing w:val="49"/>
        </w:rPr>
        <w:t> </w:t>
      </w:r>
      <w:r>
        <w:rPr/>
        <w:t>Unless</w:t>
      </w:r>
      <w:r>
        <w:rPr>
          <w:spacing w:val="49"/>
        </w:rPr>
        <w:t> </w:t>
      </w:r>
      <w:r>
        <w:rPr/>
        <w:t>such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4"/>
        <w:jc w:val="both"/>
      </w:pPr>
      <w:r>
        <w:rPr/>
        <w:drawing>
          <wp:anchor distT="0" distB="0" distL="0" distR="0" allowOverlap="1" layoutInCell="1" locked="0" behindDoc="1" simplePos="0" relativeHeight="481052672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support is achieved lessons, such as those, developed by J Wong‘s (2000) assessments and</w:t>
      </w:r>
      <w:r>
        <w:rPr>
          <w:spacing w:val="1"/>
        </w:rPr>
        <w:t> </w:t>
      </w:r>
      <w:r>
        <w:rPr/>
        <w:t>syntheses, suggesting use of indigenous knowledge and locally appropriate practices to re-</w:t>
      </w:r>
      <w:r>
        <w:rPr>
          <w:spacing w:val="1"/>
        </w:rPr>
        <w:t> </w:t>
      </w:r>
      <w:r>
        <w:rPr/>
        <w:t>enforce sustainable forest</w:t>
      </w:r>
      <w:r>
        <w:rPr>
          <w:spacing w:val="1"/>
        </w:rPr>
        <w:t> </w:t>
      </w:r>
      <w:r>
        <w:rPr/>
        <w:t>management are likely to become redundant as forests are lost.</w:t>
      </w:r>
      <w:r>
        <w:rPr>
          <w:spacing w:val="1"/>
        </w:rPr>
        <w:t> </w:t>
      </w:r>
      <w:r>
        <w:rPr/>
        <w:t>Sustainable forest management will also become less relevant to community livelihoods as</w:t>
      </w:r>
      <w:r>
        <w:rPr>
          <w:spacing w:val="1"/>
        </w:rPr>
        <w:t> </w:t>
      </w:r>
      <w:r>
        <w:rPr/>
        <w:t>natural forests become less accessible to local communities. The latter would continue to</w:t>
      </w:r>
      <w:r>
        <w:rPr>
          <w:spacing w:val="1"/>
        </w:rPr>
        <w:t> </w:t>
      </w:r>
      <w:r>
        <w:rPr/>
        <w:t>suffer from</w:t>
      </w:r>
      <w:r>
        <w:rPr>
          <w:spacing w:val="-1"/>
        </w:rPr>
        <w:t> </w:t>
      </w:r>
      <w:r>
        <w:rPr/>
        <w:t>lack of</w:t>
      </w:r>
      <w:r>
        <w:rPr>
          <w:spacing w:val="-1"/>
        </w:rPr>
        <w:t> </w:t>
      </w:r>
      <w:r>
        <w:rPr/>
        <w:t>involvement as</w:t>
      </w:r>
      <w:r>
        <w:rPr>
          <w:spacing w:val="-1"/>
        </w:rPr>
        <w:t> </w:t>
      </w:r>
      <w:r>
        <w:rPr/>
        <w:t>recognition of</w:t>
      </w:r>
      <w:r>
        <w:rPr>
          <w:spacing w:val="-1"/>
        </w:rPr>
        <w:t> </w:t>
      </w:r>
      <w:r>
        <w:rPr/>
        <w:t>their role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tenure</w:t>
      </w:r>
      <w:r>
        <w:rPr>
          <w:spacing w:val="-3"/>
        </w:rPr>
        <w:t> </w:t>
      </w:r>
      <w:r>
        <w:rPr/>
        <w:t>would persist.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t>Unless pursued a policy development strategy, continued separation of in-situ management</w:t>
      </w:r>
      <w:r>
        <w:rPr>
          <w:spacing w:val="1"/>
        </w:rPr>
        <w:t> </w:t>
      </w:r>
      <w:r>
        <w:rPr/>
        <w:t>of NTFPs from forest conservation can effectively (though unintentionally) dilute public</w:t>
      </w:r>
      <w:r>
        <w:rPr>
          <w:spacing w:val="1"/>
        </w:rPr>
        <w:t> </w:t>
      </w:r>
      <w:r>
        <w:rPr/>
        <w:t>support for NTFPs development. This can happen through the actions of forest conservation</w:t>
      </w:r>
      <w:r>
        <w:rPr>
          <w:spacing w:val="1"/>
        </w:rPr>
        <w:t> </w:t>
      </w:r>
      <w:r>
        <w:rPr/>
        <w:t>lobbyists who traditionally support forest biodiversity conservation, but fear ‗un-regulated‘</w:t>
      </w:r>
      <w:r>
        <w:rPr>
          <w:spacing w:val="1"/>
        </w:rPr>
        <w:t> </w:t>
      </w:r>
      <w:r>
        <w:rPr/>
        <w:t>human activity in forests even this is limited to NTFPs harvesting. Current perceptions of</w:t>
      </w:r>
      <w:r>
        <w:rPr>
          <w:spacing w:val="1"/>
        </w:rPr>
        <w:t> </w:t>
      </w:r>
      <w:r>
        <w:rPr/>
        <w:t>NTFP development as a subset (or as an ‗alternative‘ livelihood strategy), rather than an</w:t>
      </w:r>
      <w:r>
        <w:rPr>
          <w:spacing w:val="1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forest</w:t>
      </w:r>
      <w:r>
        <w:rPr>
          <w:spacing w:val="-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needs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reversed.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‗mainstream</w:t>
      </w:r>
      <w:r>
        <w:rPr>
          <w:spacing w:val="-3"/>
        </w:rPr>
        <w:t> </w:t>
      </w:r>
      <w:r>
        <w:rPr/>
        <w:t>NTFP</w:t>
      </w:r>
      <w:r>
        <w:rPr>
          <w:spacing w:val="-58"/>
        </w:rPr>
        <w:t> </w:t>
      </w:r>
      <w:r>
        <w:rPr/>
        <w:t>as an integral strategy of forest management and of benefits sharing with communities. 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 and NTFPs development. Based on such links understanding of local level</w:t>
      </w:r>
      <w:r>
        <w:rPr>
          <w:spacing w:val="1"/>
        </w:rPr>
        <w:t> </w:t>
      </w:r>
      <w:r>
        <w:rPr/>
        <w:t>NTFPs</w:t>
      </w:r>
      <w:r>
        <w:rPr>
          <w:spacing w:val="-1"/>
        </w:rPr>
        <w:t> </w:t>
      </w:r>
      <w:r>
        <w:rPr/>
        <w:t>dynamics can</w:t>
      </w:r>
      <w:r>
        <w:rPr>
          <w:spacing w:val="-1"/>
        </w:rPr>
        <w:t> </w:t>
      </w:r>
      <w:r>
        <w:rPr/>
        <w:t>be 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strengthen governance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overall forest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771" w:right="593"/>
        <w:jc w:val="both"/>
      </w:pPr>
      <w:r>
        <w:rPr/>
        <w:t>We therefore observe that, the decoupling of NTFPs development from forest biodiversity</w:t>
      </w:r>
      <w:r>
        <w:rPr>
          <w:spacing w:val="1"/>
        </w:rPr>
        <w:t> </w:t>
      </w:r>
      <w:r>
        <w:rPr/>
        <w:t>conservation has often resulted in reductionist analyses.</w:t>
      </w:r>
      <w:r>
        <w:rPr>
          <w:spacing w:val="1"/>
        </w:rPr>
        <w:t> </w:t>
      </w:r>
      <w:r>
        <w:rPr/>
        <w:t>Such analyses have treated NTFPs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crops,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emphases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interrelatedness between them and human cultures, and overall forest function. These have</w:t>
      </w:r>
      <w:r>
        <w:rPr>
          <w:spacing w:val="1"/>
        </w:rPr>
        <w:t> </w:t>
      </w:r>
      <w:r>
        <w:rPr/>
        <w:t>helped</w:t>
      </w:r>
      <w:r>
        <w:rPr>
          <w:spacing w:val="-2"/>
        </w:rPr>
        <w:t> </w:t>
      </w:r>
      <w:r>
        <w:rPr/>
        <w:t>cut-off much</w:t>
      </w:r>
      <w:r>
        <w:rPr>
          <w:spacing w:val="-1"/>
        </w:rPr>
        <w:t> </w:t>
      </w:r>
      <w:r>
        <w:rPr/>
        <w:t>needed public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to NTFPs required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its development.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t>There have been some reactions to NTFP development being presented as ‗alternative‘</w:t>
      </w:r>
      <w:r>
        <w:rPr>
          <w:spacing w:val="1"/>
        </w:rPr>
        <w:t> </w:t>
      </w:r>
      <w:r>
        <w:rPr/>
        <w:t>(rather</w:t>
      </w:r>
      <w:r>
        <w:rPr>
          <w:spacing w:val="82"/>
        </w:rPr>
        <w:t> </w:t>
      </w:r>
      <w:r>
        <w:rPr/>
        <w:t>than</w:t>
      </w:r>
      <w:r>
        <w:rPr>
          <w:spacing w:val="84"/>
        </w:rPr>
        <w:t> </w:t>
      </w:r>
      <w:r>
        <w:rPr/>
        <w:t>an</w:t>
      </w:r>
      <w:r>
        <w:rPr>
          <w:spacing w:val="84"/>
        </w:rPr>
        <w:t> </w:t>
      </w:r>
      <w:r>
        <w:rPr/>
        <w:t>integral</w:t>
      </w:r>
      <w:r>
        <w:rPr>
          <w:spacing w:val="85"/>
        </w:rPr>
        <w:t> </w:t>
      </w:r>
      <w:r>
        <w:rPr/>
        <w:t>part)</w:t>
      </w:r>
      <w:r>
        <w:rPr>
          <w:spacing w:val="83"/>
        </w:rPr>
        <w:t> </w:t>
      </w:r>
      <w:r>
        <w:rPr/>
        <w:t>to</w:t>
      </w:r>
      <w:r>
        <w:rPr>
          <w:spacing w:val="85"/>
        </w:rPr>
        <w:t> </w:t>
      </w:r>
      <w:r>
        <w:rPr/>
        <w:t>broad-based</w:t>
      </w:r>
      <w:r>
        <w:rPr>
          <w:spacing w:val="87"/>
        </w:rPr>
        <w:t> </w:t>
      </w:r>
      <w:r>
        <w:rPr/>
        <w:t>forest</w:t>
      </w:r>
      <w:r>
        <w:rPr>
          <w:spacing w:val="84"/>
        </w:rPr>
        <w:t> </w:t>
      </w:r>
      <w:r>
        <w:rPr/>
        <w:t>use.</w:t>
      </w:r>
      <w:r>
        <w:rPr>
          <w:spacing w:val="86"/>
        </w:rPr>
        <w:t> </w:t>
      </w:r>
      <w:r>
        <w:rPr/>
        <w:t>Important</w:t>
      </w:r>
      <w:r>
        <w:rPr>
          <w:spacing w:val="84"/>
        </w:rPr>
        <w:t> </w:t>
      </w:r>
      <w:r>
        <w:rPr/>
        <w:t>critiques</w:t>
      </w:r>
      <w:r>
        <w:rPr>
          <w:spacing w:val="85"/>
        </w:rPr>
        <w:t> </w:t>
      </w:r>
      <w:r>
        <w:rPr/>
        <w:t>of</w:t>
      </w:r>
      <w:r>
        <w:rPr>
          <w:spacing w:val="85"/>
        </w:rPr>
        <w:t> </w:t>
      </w:r>
      <w:r>
        <w:rPr/>
        <w:t>such</w:t>
      </w:r>
    </w:p>
    <w:p>
      <w:pPr>
        <w:pStyle w:val="BodyText"/>
        <w:spacing w:line="360" w:lineRule="auto"/>
        <w:ind w:left="771" w:right="596"/>
        <w:jc w:val="both"/>
      </w:pPr>
      <w:r>
        <w:rPr/>
        <w:t>‗instrumentalization‘ of NTFPs in livelihoods-conservation strategies have been Pérez et al.,</w:t>
      </w:r>
      <w:r>
        <w:rPr>
          <w:spacing w:val="-57"/>
        </w:rPr>
        <w:t> </w:t>
      </w:r>
      <w:r>
        <w:rPr/>
        <w:t>(1999),</w:t>
      </w:r>
      <w:r>
        <w:rPr>
          <w:spacing w:val="1"/>
        </w:rPr>
        <w:t> </w:t>
      </w:r>
      <w:r>
        <w:rPr/>
        <w:t>Belcher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Ruiz-Perez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Schreckenberg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Ros-Tonen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Wiersum,</w:t>
      </w:r>
      <w:r>
        <w:rPr>
          <w:spacing w:val="84"/>
        </w:rPr>
        <w:t> </w:t>
      </w:r>
      <w:r>
        <w:rPr/>
        <w:t>(2003)</w:t>
      </w:r>
      <w:r>
        <w:rPr>
          <w:spacing w:val="84"/>
        </w:rPr>
        <w:t> </w:t>
      </w:r>
      <w:r>
        <w:rPr/>
        <w:t>and</w:t>
      </w:r>
      <w:r>
        <w:rPr>
          <w:spacing w:val="89"/>
        </w:rPr>
        <w:t> </w:t>
      </w:r>
      <w:r>
        <w:rPr/>
        <w:t>Kusters</w:t>
      </w:r>
      <w:r>
        <w:rPr>
          <w:spacing w:val="84"/>
        </w:rPr>
        <w:t> </w:t>
      </w:r>
      <w:r>
        <w:rPr/>
        <w:t>et</w:t>
      </w:r>
      <w:r>
        <w:rPr>
          <w:spacing w:val="88"/>
        </w:rPr>
        <w:t> </w:t>
      </w:r>
      <w:r>
        <w:rPr/>
        <w:t>al.,</w:t>
      </w:r>
      <w:r>
        <w:rPr>
          <w:spacing w:val="85"/>
        </w:rPr>
        <w:t> </w:t>
      </w:r>
      <w:r>
        <w:rPr/>
        <w:t>(2006).</w:t>
      </w:r>
      <w:r>
        <w:rPr>
          <w:spacing w:val="90"/>
        </w:rPr>
        <w:t> </w:t>
      </w:r>
      <w:r>
        <w:rPr/>
        <w:t>Their</w:t>
      </w:r>
      <w:r>
        <w:rPr>
          <w:spacing w:val="87"/>
        </w:rPr>
        <w:t> </w:t>
      </w:r>
      <w:r>
        <w:rPr/>
        <w:t>arguments</w:t>
      </w:r>
      <w:r>
        <w:rPr>
          <w:spacing w:val="85"/>
        </w:rPr>
        <w:t> </w:t>
      </w:r>
      <w:r>
        <w:rPr/>
        <w:t>reject</w:t>
      </w:r>
      <w:r>
        <w:rPr>
          <w:spacing w:val="86"/>
        </w:rPr>
        <w:t> </w:t>
      </w:r>
      <w:r>
        <w:rPr/>
        <w:t>the</w:t>
      </w:r>
      <w:r>
        <w:rPr>
          <w:spacing w:val="84"/>
        </w:rPr>
        <w:t> </w:t>
      </w:r>
      <w:r>
        <w:rPr/>
        <w:t>notion</w:t>
      </w:r>
      <w:r>
        <w:rPr>
          <w:spacing w:val="85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8"/>
        <w:jc w:val="both"/>
      </w:pPr>
      <w:r>
        <w:rPr/>
        <w:drawing>
          <wp:anchor distT="0" distB="0" distL="0" distR="0" allowOverlap="1" layoutInCell="1" locked="0" behindDoc="1" simplePos="0" relativeHeight="481053184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sustainability is self-evident in NTFP use.</w:t>
      </w:r>
      <w:r>
        <w:rPr>
          <w:spacing w:val="61"/>
        </w:rPr>
        <w:t> </w:t>
      </w:r>
      <w:r>
        <w:rPr/>
        <w:t>Rather, they argue that, sustainability is due,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interpretation supports the solutions implied in the problem statement of this research. It</w:t>
      </w:r>
      <w:r>
        <w:rPr>
          <w:spacing w:val="1"/>
        </w:rPr>
        <w:t> </w:t>
      </w:r>
      <w:r>
        <w:rPr/>
        <w:t>does so by linking understanding of local level dynamics and benefits of NTFPs to targeted</w:t>
      </w:r>
      <w:r>
        <w:rPr>
          <w:spacing w:val="1"/>
        </w:rPr>
        <w:t> </w:t>
      </w:r>
      <w:r>
        <w:rPr/>
        <w:t>policies. This is a more viable means of achieving sustainable forest management,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assuming</w:t>
      </w:r>
      <w:r>
        <w:rPr>
          <w:spacing w:val="-2"/>
        </w:rPr>
        <w:t> </w:t>
      </w:r>
      <w:r>
        <w:rPr/>
        <w:t>that NTFPs use by</w:t>
      </w:r>
      <w:r>
        <w:rPr>
          <w:spacing w:val="-5"/>
        </w:rPr>
        <w:t> </w:t>
      </w:r>
      <w:r>
        <w:rPr/>
        <w:t>itself will ensure sustainability.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7"/>
        <w:jc w:val="both"/>
      </w:pPr>
      <w:r>
        <w:rPr/>
        <w:t>Furthermore, Lynch et al., (2004) and McLain et al, (2004), insist that, there needs to be</w:t>
      </w:r>
      <w:r>
        <w:rPr>
          <w:spacing w:val="1"/>
        </w:rPr>
        <w:t> </w:t>
      </w:r>
      <w:r>
        <w:rPr/>
        <w:t>emphases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livelihoods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conservation. This latter pre-condition can be achieved through the integration of local</w:t>
      </w:r>
      <w:r>
        <w:rPr>
          <w:spacing w:val="1"/>
        </w:rPr>
        <w:t> </w:t>
      </w:r>
      <w:r>
        <w:rPr/>
        <w:t>practices and knowledge systems with scientific, institutional and policy requirements from</w:t>
      </w:r>
      <w:r>
        <w:rPr>
          <w:spacing w:val="1"/>
        </w:rPr>
        <w:t> </w:t>
      </w:r>
      <w:r>
        <w:rPr/>
        <w:t>managing</w:t>
      </w:r>
      <w:r>
        <w:rPr>
          <w:spacing w:val="-1"/>
        </w:rPr>
        <w:t> </w:t>
      </w:r>
      <w:r>
        <w:rPr/>
        <w:t>NTFPs.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In</w:t>
      </w:r>
      <w:r>
        <w:rPr>
          <w:spacing w:val="1"/>
        </w:rPr>
        <w:t> </w:t>
      </w:r>
      <w:r>
        <w:rPr/>
        <w:t>summary, public support can</w:t>
      </w:r>
      <w:r>
        <w:rPr>
          <w:spacing w:val="1"/>
        </w:rPr>
        <w:t> </w:t>
      </w:r>
      <w:r>
        <w:rPr/>
        <w:t>play a strong</w:t>
      </w:r>
      <w:r>
        <w:rPr>
          <w:spacing w:val="1"/>
        </w:rPr>
        <w:t> </w:t>
      </w:r>
      <w:r>
        <w:rPr/>
        <w:t>role to</w:t>
      </w:r>
      <w:r>
        <w:rPr>
          <w:spacing w:val="1"/>
        </w:rPr>
        <w:t> </w:t>
      </w:r>
      <w:r>
        <w:rPr/>
        <w:t>ensure that,</w:t>
      </w:r>
      <w:r>
        <w:rPr>
          <w:spacing w:val="1"/>
        </w:rPr>
        <w:t> </w:t>
      </w:r>
      <w:r>
        <w:rPr/>
        <w:t>ecosystems services</w:t>
      </w:r>
      <w:r>
        <w:rPr>
          <w:spacing w:val="1"/>
        </w:rPr>
        <w:t> </w:t>
      </w:r>
      <w:r>
        <w:rPr/>
        <w:t>conservation benefits from NTFPs use. Rather than a passive assumption that NTFP use by</w:t>
      </w:r>
      <w:r>
        <w:rPr>
          <w:spacing w:val="1"/>
        </w:rPr>
        <w:t> </w:t>
      </w:r>
      <w:r>
        <w:rPr/>
        <w:t>itself will lead to sustainable forest management, there is need for more purposeful linkages</w:t>
      </w:r>
      <w:r>
        <w:rPr>
          <w:spacing w:val="1"/>
        </w:rPr>
        <w:t> </w:t>
      </w:r>
      <w:r>
        <w:rPr/>
        <w:t>to be established. Sufficient understanding of the dynamics in use and access to NTFPs is</w:t>
      </w:r>
      <w:r>
        <w:rPr>
          <w:spacing w:val="1"/>
        </w:rPr>
        <w:t> </w:t>
      </w:r>
      <w:r>
        <w:rPr/>
        <w:t>however, needed at micro level. It is this level that dichotomies between forest conservation</w:t>
      </w:r>
      <w:r>
        <w:rPr>
          <w:spacing w:val="1"/>
        </w:rPr>
        <w:t> </w:t>
      </w:r>
      <w:r>
        <w:rPr/>
        <w:t>and NTFP development can be reduced, in other to influence and sustain public support if</w:t>
      </w:r>
      <w:r>
        <w:rPr>
          <w:spacing w:val="1"/>
        </w:rPr>
        <w:t> </w:t>
      </w:r>
      <w:r>
        <w:rPr/>
        <w:t>envisaged.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71" w:right="594"/>
        <w:jc w:val="both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ex-situ</w:t>
      </w:r>
      <w:r>
        <w:rPr>
          <w:spacing w:val="1"/>
        </w:rPr>
        <w:t> </w:t>
      </w:r>
      <w:r>
        <w:rPr/>
        <w:t>‗conservation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use‘</w:t>
      </w:r>
      <w:r>
        <w:rPr>
          <w:spacing w:val="1"/>
        </w:rPr>
        <w:t> </w:t>
      </w:r>
      <w:r>
        <w:rPr/>
        <w:t>has</w:t>
      </w:r>
      <w:r>
        <w:rPr>
          <w:spacing w:val="-57"/>
        </w:rPr>
        <w:t> </w:t>
      </w:r>
      <w:r>
        <w:rPr/>
        <w:t>highlighted the need to analyze the links to user groups. Traditionally, knowledge of such</w:t>
      </w:r>
      <w:r>
        <w:rPr>
          <w:spacing w:val="1"/>
        </w:rPr>
        <w:t> </w:t>
      </w:r>
      <w:r>
        <w:rPr/>
        <w:t>linkages have been perceived as purely incidental, and therefore considered not to be critical</w:t>
      </w:r>
      <w:r>
        <w:rPr>
          <w:spacing w:val="-57"/>
        </w:rPr>
        <w:t> </w:t>
      </w:r>
      <w:r>
        <w:rPr/>
        <w:t>to NTFP management. There is need now to maintain intact forests, and so understanding of</w:t>
      </w:r>
      <w:r>
        <w:rPr>
          <w:spacing w:val="-57"/>
        </w:rPr>
        <w:t> </w:t>
      </w:r>
      <w:r>
        <w:rPr/>
        <w:t>the dynamics of in-situ use of NTFPs by indigenous groups is becoming urgent. In an</w:t>
      </w:r>
      <w:r>
        <w:rPr>
          <w:spacing w:val="1"/>
        </w:rPr>
        <w:t> </w:t>
      </w:r>
      <w:r>
        <w:rPr/>
        <w:t>interdependent way, such understanding can better earn public support and in-turn 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community-based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NTFPs durable.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1"/>
        <w:jc w:val="both"/>
      </w:pPr>
      <w:r>
        <w:rPr/>
        <w:drawing>
          <wp:anchor distT="0" distB="0" distL="0" distR="0" allowOverlap="1" layoutInCell="1" locked="0" behindDoc="1" simplePos="0" relativeHeight="481053696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main gaps in previous NTFP studies and analyses have thus been their scope as system-</w:t>
      </w:r>
      <w:r>
        <w:rPr>
          <w:spacing w:val="-57"/>
        </w:rPr>
        <w:t> </w:t>
      </w:r>
      <w:r>
        <w:rPr/>
        <w:t>wide syntheses, meta-analyses and literature reviews. The findings have not sufficiently</w:t>
      </w:r>
      <w:r>
        <w:rPr>
          <w:spacing w:val="1"/>
        </w:rPr>
        <w:t> </w:t>
      </w:r>
      <w:r>
        <w:rPr/>
        <w:t>differentiated NTFP use at local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 spatial levels to facilitate understanding of</w:t>
      </w:r>
      <w:r>
        <w:rPr>
          <w:spacing w:val="1"/>
        </w:rPr>
        <w:t> </w:t>
      </w:r>
      <w:r>
        <w:rPr/>
        <w:t>differentiated management needs. Studies have only partially succeeded in incorporating the</w:t>
      </w:r>
      <w:r>
        <w:rPr>
          <w:spacing w:val="-57"/>
        </w:rPr>
        <w:t> </w:t>
      </w:r>
      <w:r>
        <w:rPr/>
        <w:t>peculiarities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(different</w:t>
      </w:r>
      <w:r>
        <w:rPr>
          <w:spacing w:val="1"/>
        </w:rPr>
        <w:t> </w:t>
      </w:r>
      <w:r>
        <w:rPr/>
        <w:t>life-forms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distribution) into</w:t>
      </w:r>
      <w:r>
        <w:rPr>
          <w:spacing w:val="1"/>
        </w:rPr>
        <w:t> </w:t>
      </w:r>
      <w:r>
        <w:rPr/>
        <w:t>fairly complex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livelihoods.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because of these coarse</w:t>
      </w:r>
      <w:r>
        <w:rPr>
          <w:spacing w:val="60"/>
        </w:rPr>
        <w:t> </w:t>
      </w:r>
      <w:r>
        <w:rPr/>
        <w:t>perspectives of NTFPs management public support for the sector</w:t>
      </w:r>
      <w:r>
        <w:rPr>
          <w:spacing w:val="1"/>
        </w:rPr>
        <w:t> </w:t>
      </w:r>
      <w:r>
        <w:rPr/>
        <w:t>has been limited. This support has not gone beyond the view of NTFPs as an extractive</w:t>
      </w:r>
      <w:r>
        <w:rPr>
          <w:spacing w:val="1"/>
        </w:rPr>
        <w:t> </w:t>
      </w:r>
      <w:r>
        <w:rPr/>
        <w:t>resource. The role of NTFPs has not been seen as integral to non destructive use of forests</w:t>
      </w:r>
      <w:r>
        <w:rPr>
          <w:spacing w:val="1"/>
        </w:rPr>
        <w:t> </w:t>
      </w:r>
      <w:r>
        <w:rPr/>
        <w:t>and a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to value of</w:t>
      </w:r>
      <w:r>
        <w:rPr>
          <w:spacing w:val="-2"/>
        </w:rPr>
        <w:t> </w:t>
      </w:r>
      <w:r>
        <w:rPr/>
        <w:t>forests.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Evidence now exists of how managing NTFP at micro-level are linked to social perceptions</w:t>
      </w:r>
      <w:r>
        <w:rPr>
          <w:spacing w:val="1"/>
        </w:rPr>
        <w:t> </w:t>
      </w:r>
      <w:r>
        <w:rPr/>
        <w:t>of customary tenure, analyses of fairness and efficiency in benefits sharing, decision-making</w:t>
      </w:r>
      <w:r>
        <w:rPr>
          <w:spacing w:val="-57"/>
        </w:rPr>
        <w:t> </w:t>
      </w:r>
      <w:r>
        <w:rPr/>
        <w:t>and even credibility of non-destructive incentive mechanisms like for REDD. In a similar</w:t>
      </w:r>
      <w:r>
        <w:rPr>
          <w:spacing w:val="1"/>
        </w:rPr>
        <w:t> </w:t>
      </w:r>
      <w:r>
        <w:rPr/>
        <w:t>light non-destructive forest use strategies require time-based analyses comparable with other</w:t>
      </w:r>
      <w:r>
        <w:rPr>
          <w:spacing w:val="-57"/>
        </w:rPr>
        <w:t> </w:t>
      </w:r>
      <w:r>
        <w:rPr/>
        <w:t>strategies such as agriculture and timber. Such patience is needed if sufficiently effective</w:t>
      </w:r>
      <w:r>
        <w:rPr>
          <w:spacing w:val="1"/>
        </w:rPr>
        <w:t> </w:t>
      </w:r>
      <w:r>
        <w:rPr/>
        <w:t>incentive systems based on opportunity costs are to be analyzed negotiated and linked to</w:t>
      </w:r>
      <w:r>
        <w:rPr>
          <w:spacing w:val="1"/>
        </w:rPr>
        <w:t> </w:t>
      </w:r>
      <w:r>
        <w:rPr/>
        <w:t>broader policy</w:t>
      </w:r>
      <w:r>
        <w:rPr>
          <w:spacing w:val="-5"/>
        </w:rPr>
        <w:t> </w:t>
      </w:r>
      <w:r>
        <w:rPr/>
        <w:t>processes.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71" w:right="593"/>
        <w:jc w:val="both"/>
      </w:pPr>
      <w:r>
        <w:rPr/>
        <w:t>While detailed knowledge of NTFP use is required, the second pillar of this research is how</w:t>
      </w:r>
      <w:r>
        <w:rPr>
          <w:spacing w:val="1"/>
        </w:rPr>
        <w:t> </w:t>
      </w:r>
      <w:r>
        <w:rPr/>
        <w:t>to secure public support for forest conservation on which NTFP development depends. The</w:t>
      </w:r>
      <w:r>
        <w:rPr>
          <w:spacing w:val="1"/>
        </w:rPr>
        <w:t> </w:t>
      </w:r>
      <w:r>
        <w:rPr/>
        <w:t>main knowledge gap here remains how to deal, in a more pro-active way, with public</w:t>
      </w:r>
      <w:r>
        <w:rPr>
          <w:spacing w:val="1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that are</w:t>
      </w:r>
      <w:r>
        <w:rPr>
          <w:spacing w:val="-3"/>
        </w:rPr>
        <w:t> </w:t>
      </w:r>
      <w:r>
        <w:rPr/>
        <w:t>not fully</w:t>
      </w:r>
      <w:r>
        <w:rPr>
          <w:spacing w:val="-3"/>
        </w:rPr>
        <w:t> </w:t>
      </w:r>
      <w:r>
        <w:rPr/>
        <w:t>versed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processes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conserved or</w:t>
      </w:r>
      <w:r>
        <w:rPr>
          <w:spacing w:val="-1"/>
        </w:rPr>
        <w:t> </w:t>
      </w:r>
      <w:r>
        <w:rPr/>
        <w:t>valued.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According to Costanza et al., (1997), because of a lack of familiarity and of information</w:t>
      </w:r>
      <w:r>
        <w:rPr>
          <w:spacing w:val="1"/>
        </w:rPr>
        <w:t> </w:t>
      </w:r>
      <w:r>
        <w:rPr/>
        <w:t>about ecological processes, distortions are introduced in the understanding of relationships</w:t>
      </w:r>
      <w:r>
        <w:rPr>
          <w:spacing w:val="1"/>
        </w:rPr>
        <w:t> </w:t>
      </w:r>
      <w:r>
        <w:rPr/>
        <w:t>between subject characteristics and their consumption behavior when trying to evaluate</w:t>
      </w:r>
      <w:r>
        <w:rPr>
          <w:spacing w:val="1"/>
        </w:rPr>
        <w:t> </w:t>
      </w:r>
      <w:r>
        <w:rPr/>
        <w:t>public support for conservation. The assumptions made about supply and demand and the</w:t>
      </w:r>
      <w:r>
        <w:rPr>
          <w:spacing w:val="1"/>
        </w:rPr>
        <w:t> </w:t>
      </w:r>
      <w:r>
        <w:rPr/>
        <w:t>interdependences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ecosystems</w:t>
      </w:r>
      <w:r>
        <w:rPr>
          <w:spacing w:val="20"/>
        </w:rPr>
        <w:t> </w:t>
      </w:r>
      <w:r>
        <w:rPr/>
        <w:t>services</w:t>
      </w:r>
      <w:r>
        <w:rPr>
          <w:spacing w:val="19"/>
        </w:rPr>
        <w:t> </w:t>
      </w:r>
      <w:r>
        <w:rPr/>
        <w:t>themselves,</w:t>
      </w:r>
      <w:r>
        <w:rPr>
          <w:spacing w:val="20"/>
        </w:rPr>
        <w:t> </w:t>
      </w:r>
      <w:r>
        <w:rPr/>
        <w:t>all</w:t>
      </w:r>
      <w:r>
        <w:rPr>
          <w:spacing w:val="21"/>
        </w:rPr>
        <w:t> </w:t>
      </w:r>
      <w:r>
        <w:rPr/>
        <w:t>conspire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introduce</w:t>
      </w:r>
      <w:r>
        <w:rPr>
          <w:spacing w:val="19"/>
        </w:rPr>
        <w:t> </w:t>
      </w:r>
      <w:r>
        <w:rPr/>
        <w:t>inaccuracies</w:t>
      </w:r>
      <w:r>
        <w:rPr>
          <w:spacing w:val="-58"/>
        </w:rPr>
        <w:t> </w:t>
      </w:r>
      <w:r>
        <w:rPr/>
        <w:t>in</w:t>
      </w:r>
      <w:r>
        <w:rPr>
          <w:spacing w:val="16"/>
        </w:rPr>
        <w:t> </w:t>
      </w:r>
      <w:r>
        <w:rPr/>
        <w:t>people‘s</w:t>
      </w:r>
      <w:r>
        <w:rPr>
          <w:spacing w:val="15"/>
        </w:rPr>
        <w:t> </w:t>
      </w:r>
      <w:r>
        <w:rPr/>
        <w:t>intuitive</w:t>
      </w:r>
      <w:r>
        <w:rPr>
          <w:spacing w:val="15"/>
        </w:rPr>
        <w:t> </w:t>
      </w:r>
      <w:r>
        <w:rPr/>
        <w:t>valuation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biodiversity.</w:t>
      </w:r>
      <w:r>
        <w:rPr>
          <w:spacing w:val="17"/>
        </w:rPr>
        <w:t> </w:t>
      </w:r>
      <w:r>
        <w:rPr/>
        <w:t>These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traditionally</w:t>
      </w:r>
      <w:r>
        <w:rPr>
          <w:spacing w:val="10"/>
        </w:rPr>
        <w:t> </w:t>
      </w:r>
      <w:r>
        <w:rPr/>
        <w:t>weakened</w:t>
      </w:r>
      <w:r>
        <w:rPr>
          <w:spacing w:val="1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1"/>
        <w:jc w:val="both"/>
      </w:pPr>
      <w:r>
        <w:rPr/>
        <w:t>usefulness and broad application of the Contingency Valuation Method (CVM) used to</w:t>
      </w:r>
      <w:r>
        <w:rPr>
          <w:spacing w:val="1"/>
        </w:rPr>
        <w:t> </w:t>
      </w:r>
      <w:r>
        <w:rPr/>
        <w:t>assess</w:t>
      </w:r>
      <w:r>
        <w:rPr>
          <w:spacing w:val="-2"/>
        </w:rPr>
        <w:t> </w:t>
      </w:r>
      <w:r>
        <w:rPr/>
        <w:t>‗willingness</w:t>
      </w:r>
      <w:r>
        <w:rPr>
          <w:spacing w:val="-2"/>
        </w:rPr>
        <w:t> </w:t>
      </w:r>
      <w:r>
        <w:rPr/>
        <w:t>to pay‘ surveys.</w:t>
      </w:r>
    </w:p>
    <w:p>
      <w:pPr>
        <w:pStyle w:val="BodyText"/>
        <w:spacing w:line="360" w:lineRule="auto"/>
        <w:ind w:left="771" w:right="596"/>
        <w:jc w:val="both"/>
      </w:pPr>
      <w:r>
        <w:rPr/>
        <w:drawing>
          <wp:anchor distT="0" distB="0" distL="0" distR="0" allowOverlap="1" layoutInCell="1" locked="0" behindDoc="1" simplePos="0" relativeHeight="481054208">
            <wp:simplePos x="0" y="0"/>
            <wp:positionH relativeFrom="page">
              <wp:posOffset>1335277</wp:posOffset>
            </wp:positionH>
            <wp:positionV relativeFrom="paragraph">
              <wp:posOffset>799377</wp:posOffset>
            </wp:positionV>
            <wp:extent cx="5243830" cy="5184473"/>
            <wp:effectExtent l="0" t="0" r="0" b="0"/>
            <wp:wrapNone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Carson (1998) has challenged some of the basic assumptions of linearity between subject</w:t>
      </w:r>
      <w:r>
        <w:rPr>
          <w:spacing w:val="1"/>
        </w:rPr>
        <w:t> </w:t>
      </w:r>
      <w:r>
        <w:rPr/>
        <w:t>characteristics and their consumption behavior. These challenges have traditionally been</w:t>
      </w:r>
      <w:r>
        <w:rPr>
          <w:spacing w:val="1"/>
        </w:rPr>
        <w:t> </w:t>
      </w:r>
      <w:r>
        <w:rPr/>
        <w:t>supported by the skepticism of Diamond and Hausman (1994). These two have considered</w:t>
      </w:r>
      <w:r>
        <w:rPr>
          <w:spacing w:val="1"/>
        </w:rPr>
        <w:t> </w:t>
      </w:r>
      <w:r>
        <w:rPr/>
        <w:t>applications of CVM as tool for non-market understanding of behavior in an actual public</w:t>
      </w:r>
      <w:r>
        <w:rPr>
          <w:spacing w:val="1"/>
        </w:rPr>
        <w:t> </w:t>
      </w:r>
      <w:r>
        <w:rPr/>
        <w:t>policy</w:t>
      </w:r>
      <w:r>
        <w:rPr>
          <w:spacing w:val="-6"/>
        </w:rPr>
        <w:t> </w:t>
      </w:r>
      <w:r>
        <w:rPr/>
        <w:t>situation or</w:t>
      </w:r>
      <w:r>
        <w:rPr>
          <w:spacing w:val="-1"/>
        </w:rPr>
        <w:t> </w:t>
      </w:r>
      <w:r>
        <w:rPr/>
        <w:t>real-world market-place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presumptuous.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771" w:right="594"/>
        <w:jc w:val="both"/>
      </w:pPr>
      <w:r>
        <w:rPr/>
        <w:t>Another more fundamental gap in appraising public perception and support for biodiversity</w:t>
      </w:r>
      <w:r>
        <w:rPr>
          <w:spacing w:val="1"/>
        </w:rPr>
        <w:t> </w:t>
      </w:r>
      <w:r>
        <w:rPr/>
        <w:t>using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CVM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dealing</w:t>
      </w:r>
      <w:r>
        <w:rPr>
          <w:spacing w:val="22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misconception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environmental</w:t>
      </w:r>
      <w:r>
        <w:rPr>
          <w:spacing w:val="24"/>
        </w:rPr>
        <w:t> </w:t>
      </w:r>
      <w:r>
        <w:rPr/>
        <w:t>damage</w:t>
      </w:r>
      <w:r>
        <w:rPr>
          <w:spacing w:val="22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paid</w:t>
      </w:r>
      <w:r>
        <w:rPr>
          <w:spacing w:val="-57"/>
        </w:rPr>
        <w:t> </w:t>
      </w:r>
      <w:r>
        <w:rPr/>
        <w:t>for through freedom of choice in a market place. According to Beder (1996) avoiding that</w:t>
      </w:r>
      <w:r>
        <w:rPr>
          <w:spacing w:val="1"/>
        </w:rPr>
        <w:t> </w:t>
      </w:r>
      <w:r>
        <w:rPr/>
        <w:t>damage under a forest conservation regime is primordial and more realistic. Therefore,</w:t>
      </w:r>
      <w:r>
        <w:rPr>
          <w:spacing w:val="1"/>
        </w:rPr>
        <w:t> </w:t>
      </w:r>
      <w:r>
        <w:rPr/>
        <w:t>instead of relying on ‗non-market‘ promises, development of a coercive mechanism, based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potential contributors‘</w:t>
      </w:r>
      <w:r>
        <w:rPr>
          <w:spacing w:val="3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or commitment</w:t>
      </w:r>
      <w:r>
        <w:rPr>
          <w:spacing w:val="1"/>
        </w:rPr>
        <w:t> </w:t>
      </w:r>
      <w:r>
        <w:rPr/>
        <w:t>can be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realistic.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9"/>
        <w:jc w:val="both"/>
      </w:pPr>
      <w:r>
        <w:rPr/>
        <w:t>A further challenge of the CVM according to Cairns &amp; Dickson, (1995) has been that, most</w:t>
      </w:r>
      <w:r>
        <w:rPr>
          <w:spacing w:val="1"/>
        </w:rPr>
        <w:t> </w:t>
      </w:r>
      <w:r>
        <w:rPr/>
        <w:t>forest ecosystem services on which processes like NTFP development depend, are actually</w:t>
      </w:r>
      <w:r>
        <w:rPr>
          <w:spacing w:val="1"/>
        </w:rPr>
        <w:t> </w:t>
      </w:r>
      <w:r>
        <w:rPr/>
        <w:t>irreplaceable.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irretrievably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exploitative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forests,</w:t>
      </w:r>
      <w:r>
        <w:rPr>
          <w:spacing w:val="-1"/>
        </w:rPr>
        <w:t> </w:t>
      </w:r>
      <w:r>
        <w:rPr/>
        <w:t>and therefore, innovative</w:t>
      </w:r>
      <w:r>
        <w:rPr>
          <w:spacing w:val="-2"/>
        </w:rPr>
        <w:t> </w:t>
      </w:r>
      <w:r>
        <w:rPr/>
        <w:t>and more</w:t>
      </w:r>
      <w:r>
        <w:rPr>
          <w:spacing w:val="-2"/>
        </w:rPr>
        <w:t> </w:t>
      </w:r>
      <w:r>
        <w:rPr/>
        <w:t>deterministic mechanisms</w:t>
      </w:r>
      <w:r>
        <w:rPr>
          <w:spacing w:val="1"/>
        </w:rPr>
        <w:t> </w:t>
      </w:r>
      <w:r>
        <w:rPr/>
        <w:t>are justified.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In view of some of these gaps in the traditional structure and application of approaches such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0"/>
        </w:rPr>
        <w:t> </w:t>
      </w:r>
      <w:r>
        <w:rPr/>
        <w:t>the </w:t>
      </w:r>
      <w:r>
        <w:rPr>
          <w:spacing w:val="-20"/>
        </w:rPr>
        <w:t> </w:t>
      </w:r>
      <w:r>
        <w:rPr/>
        <w:t>C</w:t>
      </w:r>
      <w:r>
        <w:rPr>
          <w:w w:val="99"/>
        </w:rPr>
        <w:t>VM,</w:t>
      </w:r>
      <w:r>
        <w:rPr/>
        <w:t> </w:t>
      </w:r>
      <w:r>
        <w:rPr>
          <w:spacing w:val="-20"/>
        </w:rPr>
        <w:t> </w:t>
      </w:r>
      <w:r>
        <w:rPr/>
        <w:t>Costanza </w:t>
      </w:r>
      <w:r>
        <w:rPr>
          <w:spacing w:val="-21"/>
        </w:rPr>
        <w:t> </w:t>
      </w:r>
      <w:r>
        <w:rPr/>
        <w:t>(199</w:t>
      </w:r>
      <w:r>
        <w:rPr>
          <w:spacing w:val="-1"/>
        </w:rPr>
        <w:t>7</w:t>
      </w:r>
      <w:r>
        <w:rPr/>
        <w:t>) </w:t>
      </w:r>
      <w:r>
        <w:rPr>
          <w:spacing w:val="-21"/>
        </w:rPr>
        <w:t> </w:t>
      </w:r>
      <w:r>
        <w:rPr/>
        <w:t>mak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0"/>
        </w:rPr>
        <w:t> </w:t>
      </w:r>
      <w:r>
        <w:rPr/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 </w:t>
      </w:r>
      <w:r>
        <w:rPr>
          <w:spacing w:val="-21"/>
        </w:rPr>
        <w:t> </w:t>
      </w:r>
      <w:r>
        <w:rPr/>
        <w:t>ta</w:t>
      </w:r>
      <w:r>
        <w:rPr>
          <w:spacing w:val="1"/>
        </w:rPr>
        <w:t>xa</w:t>
      </w:r>
      <w:r>
        <w:rPr/>
        <w:t>tio</w:t>
      </w:r>
      <w:r>
        <w:rPr>
          <w:spacing w:val="4"/>
        </w:rPr>
        <w:t>n</w:t>
      </w:r>
      <w:r>
        <w:rPr>
          <w:spacing w:val="-1"/>
        </w:rPr>
        <w:t>-</w:t>
      </w:r>
      <w:r>
        <w:rPr/>
        <w:t>b</w:t>
      </w:r>
      <w:r>
        <w:rPr>
          <w:spacing w:val="-1"/>
        </w:rPr>
        <w:t>ase</w:t>
      </w:r>
      <w:r>
        <w:rPr/>
        <w:t>d 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nts </w:t>
      </w:r>
      <w:r>
        <w:rPr>
          <w:spacing w:val="-19"/>
        </w:rPr>
        <w:t> </w:t>
      </w:r>
      <w:r>
        <w:rPr/>
        <w:t>in </w:t>
      </w:r>
      <w:r>
        <w:rPr>
          <w:spacing w:val="-19"/>
        </w:rPr>
        <w:t> </w:t>
      </w:r>
      <w:r>
        <w:rPr/>
        <w:t>his </w:t>
      </w:r>
      <w:r>
        <w:rPr>
          <w:spacing w:val="-19"/>
        </w:rPr>
        <w:t> </w:t>
      </w:r>
      <w:r>
        <w:rPr/>
        <w:t>b</w:t>
      </w:r>
      <w:r>
        <w:rPr>
          <w:spacing w:val="-1"/>
        </w:rPr>
        <w:t>r</w:t>
      </w:r>
      <w:r>
        <w:rPr/>
        <w:t>ief </w:t>
      </w:r>
      <w:r>
        <w:rPr>
          <w:spacing w:val="-21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1"/>
        </w:rPr>
        <w:t>h</w:t>
      </w:r>
      <w:r>
        <w:rPr/>
        <w:t>ree General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Sustainability‖.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appropriate and applicable to new contexts such as in Cameroon.   Costanza (1997) argues</w:t>
      </w:r>
      <w:r>
        <w:rPr>
          <w:spacing w:val="1"/>
        </w:rPr>
        <w:t> </w:t>
      </w:r>
      <w:r>
        <w:rPr/>
        <w:t>for (i) a natural capital depletion tax, (ii) a precautionary polluter pays principle tax, and (iii)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tariffs.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re-enforcing</w:t>
      </w:r>
      <w:r>
        <w:rPr>
          <w:spacing w:val="1"/>
        </w:rPr>
        <w:t> </w:t>
      </w:r>
      <w:r>
        <w:rPr/>
        <w:t>policy</w:t>
      </w:r>
      <w:r>
        <w:rPr>
          <w:spacing w:val="-57"/>
        </w:rPr>
        <w:t> </w:t>
      </w:r>
      <w:r>
        <w:rPr/>
        <w:t>instruments will have a higher likelihood of assuring that economic development will be</w:t>
      </w:r>
      <w:r>
        <w:rPr>
          <w:spacing w:val="1"/>
        </w:rPr>
        <w:t> </w:t>
      </w:r>
      <w:r>
        <w:rPr/>
        <w:t>ecologically</w:t>
      </w:r>
      <w:r>
        <w:rPr>
          <w:spacing w:val="-6"/>
        </w:rPr>
        <w:t> </w:t>
      </w:r>
      <w:r>
        <w:rPr/>
        <w:t>sustainable.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4"/>
        <w:jc w:val="both"/>
      </w:pPr>
      <w:r>
        <w:rPr/>
        <w:drawing>
          <wp:anchor distT="0" distB="0" distL="0" distR="0" allowOverlap="1" layoutInCell="1" locked="0" behindDoc="1" simplePos="0" relativeHeight="481054720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NTFP s development depends on non extractive use of forest biodiversity. In designing</w:t>
      </w:r>
      <w:r>
        <w:rPr>
          <w:spacing w:val="1"/>
        </w:rPr>
        <w:t> </w:t>
      </w:r>
      <w:r>
        <w:rPr/>
        <w:t>policies and instruments it is critical to maximize the chances of success in conserving that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diversity,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acknowledging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uncertainty.</w:t>
      </w:r>
      <w:r>
        <w:rPr>
          <w:spacing w:val="1"/>
        </w:rPr>
        <w:t> </w:t>
      </w:r>
      <w:r>
        <w:rPr/>
        <w:t>Investigating the scope and conditions for support of conservation policies in new context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flexibility.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relying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linearity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unexpressed</w:t>
      </w:r>
      <w:r>
        <w:rPr>
          <w:spacing w:val="1"/>
        </w:rPr>
        <w:t> </w:t>
      </w:r>
      <w:r>
        <w:rPr/>
        <w:t>preferences</w:t>
      </w:r>
      <w:r>
        <w:rPr>
          <w:spacing w:val="-1"/>
        </w:rPr>
        <w:t> </w:t>
      </w:r>
      <w:r>
        <w:rPr/>
        <w:t>as is deducible from typical</w:t>
      </w:r>
      <w:r>
        <w:rPr>
          <w:spacing w:val="1"/>
        </w:rPr>
        <w:t> </w:t>
      </w:r>
      <w:r>
        <w:rPr/>
        <w:t>CVMs.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tabs>
          <w:tab w:pos="1491" w:val="left" w:leader="none"/>
        </w:tabs>
        <w:ind w:left="771"/>
      </w:pPr>
      <w:r>
        <w:rPr/>
        <w:t>1.11.</w:t>
        <w:tab/>
        <w:t>SCOPE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7"/>
        <w:jc w:val="both"/>
      </w:pPr>
      <w:r>
        <w:rPr/>
        <w:t>The NTFPs aspects of this work were carried-out within one community forest situated</w:t>
      </w:r>
      <w:r>
        <w:rPr>
          <w:spacing w:val="1"/>
        </w:rPr>
        <w:t> </w:t>
      </w:r>
      <w:r>
        <w:rPr/>
        <w:t>within the DJA multi-functional landscape of south eastern Cameroon. Data collection to</w:t>
      </w:r>
      <w:r>
        <w:rPr>
          <w:spacing w:val="1"/>
        </w:rPr>
        <w:t> </w:t>
      </w:r>
      <w:r>
        <w:rPr/>
        <w:t>assess willingness to accept taxation to support forest biodiversity as basis for public policy,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carried-out in the Capital city</w:t>
      </w:r>
      <w:r>
        <w:rPr>
          <w:spacing w:val="-5"/>
        </w:rPr>
        <w:t> </w:t>
      </w:r>
      <w:r>
        <w:rPr/>
        <w:t>of Cameroon,</w:t>
      </w:r>
      <w:r>
        <w:rPr>
          <w:spacing w:val="1"/>
        </w:rPr>
        <w:t> </w:t>
      </w:r>
      <w:r>
        <w:rPr/>
        <w:t>Yaoundé.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The</w:t>
      </w:r>
      <w:r>
        <w:rPr>
          <w:spacing w:val="1"/>
        </w:rPr>
        <w:t> </w:t>
      </w:r>
      <w:r>
        <w:rPr/>
        <w:t>DJA</w:t>
      </w:r>
      <w:r>
        <w:rPr>
          <w:spacing w:val="1"/>
        </w:rPr>
        <w:t> </w:t>
      </w:r>
      <w:r>
        <w:rPr/>
        <w:t>multi-functional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livelihoods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analysts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attested to the significance of this site in studying forest resource-livelihoods-policy issues,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forestry</w:t>
      </w:r>
      <w:r>
        <w:rPr>
          <w:spacing w:val="-3"/>
        </w:rPr>
        <w:t> </w:t>
      </w:r>
      <w:r>
        <w:rPr/>
        <w:t>(Djeumo, 2001, Kleinet al., 2001, Efoua, 2001).</w:t>
      </w:r>
    </w:p>
    <w:p>
      <w:pPr>
        <w:pStyle w:val="BodyText"/>
        <w:spacing w:line="360" w:lineRule="auto" w:before="1"/>
        <w:ind w:left="771" w:right="597"/>
        <w:jc w:val="both"/>
      </w:pPr>
      <w:r>
        <w:rPr/>
        <w:t>To illustrate the multi-functional</w:t>
      </w:r>
      <w:r>
        <w:rPr>
          <w:spacing w:val="1"/>
        </w:rPr>
        <w:t> </w:t>
      </w:r>
      <w:r>
        <w:rPr/>
        <w:t>nature of this</w:t>
      </w:r>
      <w:r>
        <w:rPr>
          <w:spacing w:val="1"/>
        </w:rPr>
        <w:t> </w:t>
      </w:r>
      <w:r>
        <w:rPr/>
        <w:t>study site, we find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397 Bantu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Pygmy</w:t>
      </w:r>
      <w:r>
        <w:rPr>
          <w:spacing w:val="11"/>
        </w:rPr>
        <w:t> </w:t>
      </w:r>
      <w:r>
        <w:rPr/>
        <w:t>settlements,</w:t>
      </w:r>
      <w:r>
        <w:rPr>
          <w:spacing w:val="17"/>
        </w:rPr>
        <w:t> </w:t>
      </w:r>
      <w:r>
        <w:rPr/>
        <w:t>while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terms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proportion</w:t>
      </w:r>
      <w:r>
        <w:rPr>
          <w:spacing w:val="16"/>
        </w:rPr>
        <w:t> </w:t>
      </w:r>
      <w:r>
        <w:rPr/>
        <w:t>by</w:t>
      </w:r>
      <w:r>
        <w:rPr>
          <w:spacing w:val="12"/>
        </w:rPr>
        <w:t> </w:t>
      </w:r>
      <w:r>
        <w:rPr/>
        <w:t>area,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zone</w:t>
      </w:r>
      <w:r>
        <w:rPr>
          <w:spacing w:val="15"/>
        </w:rPr>
        <w:t> </w:t>
      </w:r>
      <w:r>
        <w:rPr/>
        <w:t>comprises,</w:t>
      </w:r>
      <w:r>
        <w:rPr>
          <w:spacing w:val="17"/>
        </w:rPr>
        <w:t> </w:t>
      </w:r>
      <w:r>
        <w:rPr/>
        <w:t>just</w:t>
      </w:r>
      <w:r>
        <w:rPr>
          <w:spacing w:val="17"/>
        </w:rPr>
        <w:t> </w:t>
      </w:r>
      <w:r>
        <w:rPr/>
        <w:t>over</w:t>
      </w:r>
      <w:r>
        <w:rPr>
          <w:spacing w:val="15"/>
        </w:rPr>
        <w:t> </w:t>
      </w:r>
      <w:r>
        <w:rPr/>
        <w:t>1.0</w:t>
      </w:r>
    </w:p>
    <w:p>
      <w:pPr>
        <w:pStyle w:val="BodyText"/>
        <w:spacing w:line="360" w:lineRule="auto"/>
        <w:ind w:left="771" w:right="595"/>
        <w:jc w:val="both"/>
      </w:pPr>
      <w:r>
        <w:rPr/>
        <w:t>% community forests, 31.0% protected forest areas, 63.0% timber concessions and 4.0%</w:t>
      </w:r>
      <w:r>
        <w:rPr>
          <w:spacing w:val="1"/>
        </w:rPr>
        <w:t> </w:t>
      </w:r>
      <w:r>
        <w:rPr/>
        <w:t>unclassified</w:t>
      </w:r>
      <w:r>
        <w:rPr>
          <w:spacing w:val="-1"/>
        </w:rPr>
        <w:t> </w:t>
      </w:r>
      <w:r>
        <w:rPr/>
        <w:t>forest (Mbile P et al., 2008).</w:t>
      </w:r>
    </w:p>
    <w:p>
      <w:pPr>
        <w:spacing w:line="360" w:lineRule="auto" w:before="0"/>
        <w:ind w:left="771" w:right="594" w:firstLine="0"/>
        <w:jc w:val="both"/>
        <w:rPr>
          <w:sz w:val="24"/>
        </w:rPr>
      </w:pPr>
      <w:r>
        <w:rPr>
          <w:sz w:val="24"/>
        </w:rPr>
        <w:t>In terms of tree products use, the area is characterized by timber exploitation of hardwoods</w:t>
      </w:r>
      <w:r>
        <w:rPr>
          <w:spacing w:val="1"/>
          <w:sz w:val="24"/>
        </w:rPr>
        <w:t> </w:t>
      </w:r>
      <w:r>
        <w:rPr>
          <w:sz w:val="24"/>
        </w:rPr>
        <w:t>where,</w:t>
      </w:r>
      <w:r>
        <w:rPr>
          <w:spacing w:val="1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1"/>
          <w:sz w:val="24"/>
        </w:rPr>
        <w:t> </w:t>
      </w:r>
      <w:r>
        <w:rPr>
          <w:sz w:val="24"/>
        </w:rPr>
        <w:t>(Moabi)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Afzelia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africana</w:t>
      </w:r>
      <w:r>
        <w:rPr>
          <w:i/>
          <w:spacing w:val="1"/>
          <w:sz w:val="24"/>
        </w:rPr>
        <w:t> </w:t>
      </w:r>
      <w:r>
        <w:rPr>
          <w:sz w:val="24"/>
        </w:rPr>
        <w:t>(Doussie),</w:t>
      </w:r>
      <w:r>
        <w:rPr>
          <w:spacing w:val="1"/>
          <w:sz w:val="24"/>
        </w:rPr>
        <w:t> </w:t>
      </w:r>
      <w:r>
        <w:rPr>
          <w:i/>
          <w:sz w:val="24"/>
        </w:rPr>
        <w:t>Entandrophragma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cylindricum </w:t>
      </w:r>
      <w:r>
        <w:rPr>
          <w:sz w:val="24"/>
        </w:rPr>
        <w:t>(Sapelli), </w:t>
      </w:r>
      <w:r>
        <w:rPr>
          <w:i/>
          <w:sz w:val="24"/>
        </w:rPr>
        <w:t>Entandrophragma utile (</w:t>
      </w:r>
      <w:r>
        <w:rPr>
          <w:sz w:val="24"/>
        </w:rPr>
        <w:t>Sipo) and </w:t>
      </w:r>
      <w:r>
        <w:rPr>
          <w:i/>
          <w:sz w:val="24"/>
        </w:rPr>
        <w:t>Pterocarpus soyauxii (</w:t>
      </w:r>
      <w:r>
        <w:rPr>
          <w:sz w:val="24"/>
        </w:rPr>
        <w:t>Padouk) are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importance.</w:t>
      </w:r>
      <w:r>
        <w:rPr>
          <w:spacing w:val="1"/>
          <w:sz w:val="24"/>
        </w:rPr>
        <w:t> </w:t>
      </w:r>
      <w:r>
        <w:rPr>
          <w:sz w:val="24"/>
        </w:rPr>
        <w:t>Non-timber</w:t>
      </w:r>
      <w:r>
        <w:rPr>
          <w:spacing w:val="1"/>
          <w:sz w:val="24"/>
        </w:rPr>
        <w:t> </w:t>
      </w:r>
      <w:r>
        <w:rPr>
          <w:sz w:val="24"/>
        </w:rPr>
        <w:t>forest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occurring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gabonensis</w:t>
      </w:r>
      <w:r>
        <w:rPr>
          <w:i/>
          <w:spacing w:val="1"/>
          <w:sz w:val="24"/>
        </w:rPr>
        <w:t> </w:t>
      </w:r>
      <w:r>
        <w:rPr>
          <w:sz w:val="24"/>
        </w:rPr>
        <w:t>kernels</w:t>
      </w:r>
      <w:r>
        <w:rPr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condiment)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Ricinodendron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heudelotii</w:t>
      </w:r>
      <w:r>
        <w:rPr>
          <w:i/>
          <w:spacing w:val="1"/>
          <w:sz w:val="24"/>
        </w:rPr>
        <w:t> </w:t>
      </w:r>
      <w:r>
        <w:rPr>
          <w:sz w:val="24"/>
        </w:rPr>
        <w:t>kernels</w:t>
      </w:r>
      <w:r>
        <w:rPr>
          <w:spacing w:val="1"/>
          <w:sz w:val="24"/>
        </w:rPr>
        <w:t> </w:t>
      </w:r>
      <w:r>
        <w:rPr>
          <w:sz w:val="24"/>
        </w:rPr>
        <w:t>(spice)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Gnetum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africanum </w:t>
      </w:r>
      <w:r>
        <w:rPr>
          <w:sz w:val="24"/>
        </w:rPr>
        <w:t>vegetables</w:t>
      </w:r>
      <w:r>
        <w:rPr>
          <w:i/>
          <w:sz w:val="24"/>
        </w:rPr>
        <w:t>, Combretum mucronatum </w:t>
      </w:r>
      <w:r>
        <w:rPr>
          <w:sz w:val="24"/>
        </w:rPr>
        <w:t>bark (de-wormer), with seeds of </w:t>
      </w:r>
      <w:r>
        <w:rPr>
          <w:i/>
          <w:sz w:val="24"/>
        </w:rPr>
        <w:t>Baillonella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-2"/>
          <w:sz w:val="24"/>
        </w:rPr>
        <w:t> </w:t>
      </w:r>
      <w:r>
        <w:rPr>
          <w:sz w:val="24"/>
        </w:rPr>
        <w:t>(food/edible</w:t>
      </w:r>
      <w:r>
        <w:rPr>
          <w:spacing w:val="1"/>
          <w:sz w:val="24"/>
        </w:rPr>
        <w:t> </w:t>
      </w:r>
      <w:r>
        <w:rPr>
          <w:sz w:val="24"/>
        </w:rPr>
        <w:t>oil).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55232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zone,</w:t>
      </w:r>
      <w:r>
        <w:rPr>
          <w:spacing w:val="26"/>
        </w:rPr>
        <w:t> </w:t>
      </w:r>
      <w:r>
        <w:rPr/>
        <w:t>socio-economic</w:t>
      </w:r>
      <w:r>
        <w:rPr>
          <w:spacing w:val="24"/>
        </w:rPr>
        <w:t> </w:t>
      </w:r>
      <w:r>
        <w:rPr/>
        <w:t>aspects</w:t>
      </w:r>
      <w:r>
        <w:rPr>
          <w:spacing w:val="26"/>
        </w:rPr>
        <w:t> </w:t>
      </w:r>
      <w:r>
        <w:rPr/>
        <w:t>around</w:t>
      </w:r>
      <w:r>
        <w:rPr>
          <w:spacing w:val="24"/>
        </w:rPr>
        <w:t> </w:t>
      </w:r>
      <w:r>
        <w:rPr/>
        <w:t>NTFPs</w:t>
      </w:r>
      <w:r>
        <w:rPr>
          <w:spacing w:val="25"/>
        </w:rPr>
        <w:t> </w:t>
      </w:r>
      <w:r>
        <w:rPr/>
        <w:t>focus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four</w:t>
      </w:r>
      <w:r>
        <w:rPr>
          <w:spacing w:val="25"/>
        </w:rPr>
        <w:t> </w:t>
      </w:r>
      <w:r>
        <w:rPr/>
        <w:t>village</w:t>
      </w:r>
      <w:r>
        <w:rPr>
          <w:spacing w:val="23"/>
        </w:rPr>
        <w:t> </w:t>
      </w:r>
      <w:r>
        <w:rPr/>
        <w:t>communities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CODEVIR (comprising 33.0% Pygmy and 67.0% Bantu), approximately 4600 hectares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>
          <w:i/>
        </w:rPr>
        <w:t>Baillonella toxisperma</w:t>
      </w:r>
      <w:r>
        <w:rPr/>
        <w:t>, </w:t>
      </w:r>
      <w:r>
        <w:rPr>
          <w:i/>
        </w:rPr>
        <w:t>Irvingia gabonensis </w:t>
      </w:r>
      <w:r>
        <w:rPr/>
        <w:t>and </w:t>
      </w:r>
      <w:r>
        <w:rPr>
          <w:i/>
        </w:rPr>
        <w:t>Ricinodendron heudelotii </w:t>
      </w:r>
      <w:r>
        <w:rPr/>
        <w:t>are analyzed. 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vegetative</w:t>
      </w:r>
      <w:r>
        <w:rPr>
          <w:spacing w:val="1"/>
        </w:rPr>
        <w:t> </w:t>
      </w:r>
      <w:r>
        <w:rPr/>
        <w:t>dormancy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Baillonella</w:t>
      </w:r>
      <w:r>
        <w:rPr>
          <w:i/>
          <w:spacing w:val="1"/>
        </w:rPr>
        <w:t> </w:t>
      </w:r>
      <w:r>
        <w:rPr>
          <w:i/>
        </w:rPr>
        <w:t>toxisperma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Irvingia</w:t>
      </w:r>
      <w:r>
        <w:rPr>
          <w:i/>
          <w:spacing w:val="1"/>
        </w:rPr>
        <w:t> </w:t>
      </w:r>
      <w:r>
        <w:rPr>
          <w:i/>
        </w:rPr>
        <w:t>gabonensis</w:t>
      </w:r>
      <w:r>
        <w:rPr>
          <w:i/>
          <w:spacing w:val="1"/>
        </w:rPr>
        <w:t> </w:t>
      </w:r>
      <w:r>
        <w:rPr/>
        <w:t>(Schneemann, 1995), data were collected over three years, 2004, 2007 and 2008. Due to</w:t>
      </w:r>
      <w:r>
        <w:rPr>
          <w:spacing w:val="1"/>
        </w:rPr>
        <w:t> </w:t>
      </w:r>
      <w:r>
        <w:rPr/>
        <w:t>observed heavy production, year-to-year by </w:t>
      </w:r>
      <w:r>
        <w:rPr>
          <w:i/>
        </w:rPr>
        <w:t>Ricinodendron heudelotii </w:t>
      </w:r>
      <w:r>
        <w:rPr/>
        <w:t>trees, three successive</w:t>
      </w:r>
      <w:r>
        <w:rPr>
          <w:spacing w:val="-57"/>
        </w:rPr>
        <w:t> </w:t>
      </w:r>
      <w:r>
        <w:rPr/>
        <w:t>years of data collection was not considered necessary. Data on this third species was thus</w:t>
      </w:r>
      <w:r>
        <w:rPr>
          <w:spacing w:val="1"/>
        </w:rPr>
        <w:t> </w:t>
      </w:r>
      <w:r>
        <w:rPr/>
        <w:t>collected over two years, 2004 and 2008. More details are provided under the methodology.</w:t>
      </w:r>
      <w:r>
        <w:rPr>
          <w:spacing w:val="1"/>
        </w:rPr>
        <w:t> </w:t>
      </w:r>
      <w:r>
        <w:rPr/>
        <w:t>Data collection was limited to this one community forest. Some reasons account for this</w:t>
      </w:r>
      <w:r>
        <w:rPr>
          <w:spacing w:val="1"/>
        </w:rPr>
        <w:t> </w:t>
      </w:r>
      <w:r>
        <w:rPr/>
        <w:t>apparently</w:t>
      </w:r>
      <w:r>
        <w:rPr>
          <w:spacing w:val="-6"/>
        </w:rPr>
        <w:t> </w:t>
      </w:r>
      <w:r>
        <w:rPr/>
        <w:t>limited scope.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Despite the constraints which have been associated with the community forest policy, these</w:t>
      </w:r>
      <w:r>
        <w:rPr>
          <w:spacing w:val="1"/>
        </w:rPr>
        <w:t> </w:t>
      </w:r>
      <w:r>
        <w:rPr/>
        <w:t>management units and their associated communities of villages represent to-date important</w:t>
      </w:r>
      <w:r>
        <w:rPr>
          <w:spacing w:val="1"/>
        </w:rPr>
        <w:t> </w:t>
      </w:r>
      <w:r>
        <w:rPr/>
        <w:t>socio-economic, ecological and policy units for analyses. Community forests are policy</w:t>
      </w:r>
      <w:r>
        <w:rPr>
          <w:spacing w:val="1"/>
        </w:rPr>
        <w:t> </w:t>
      </w:r>
      <w:r>
        <w:rPr/>
        <w:t>instruments that confer limited, but enforceable tenure rights to local communities. As an</w:t>
      </w:r>
      <w:r>
        <w:rPr>
          <w:spacing w:val="1"/>
        </w:rPr>
        <w:t> </w:t>
      </w:r>
      <w:r>
        <w:rPr/>
        <w:t>embodiment of this politic, Article III of the 1995 Implementing Decree, of the January 20,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definition 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Community</w:t>
      </w:r>
      <w:r>
        <w:rPr>
          <w:spacing w:val="1"/>
        </w:rPr>
        <w:t> 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rest</w:t>
      </w:r>
      <w:r>
        <w:rPr/>
        <w:t>: </w:t>
      </w:r>
      <w:r>
        <w:rPr>
          <w:spacing w:val="-21"/>
        </w:rPr>
        <w:t> </w:t>
      </w:r>
      <w:r>
        <w:rPr>
          <w:spacing w:val="1"/>
          <w:w w:val="44"/>
        </w:rPr>
        <w:t>―</w:t>
      </w:r>
      <w:r>
        <w:rPr/>
        <w:t>a </w:t>
      </w:r>
      <w:r>
        <w:rPr>
          <w:spacing w:val="-23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t </w:t>
      </w:r>
      <w:r>
        <w:rPr>
          <w:spacing w:val="-22"/>
        </w:rPr>
        <w:t> </w:t>
      </w:r>
      <w:r>
        <w:rPr/>
        <w:t>f</w:t>
      </w:r>
      <w:r>
        <w:rPr>
          <w:spacing w:val="1"/>
        </w:rPr>
        <w:t>o</w:t>
      </w:r>
      <w:r>
        <w:rPr/>
        <w:t>rming </w:t>
      </w:r>
      <w:r>
        <w:rPr>
          <w:spacing w:val="-24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rt </w:t>
      </w:r>
      <w:r>
        <w:rPr>
          <w:spacing w:val="-23"/>
        </w:rPr>
        <w:t> </w:t>
      </w:r>
      <w:r>
        <w:rPr/>
        <w:t>of </w:t>
      </w:r>
      <w:r>
        <w:rPr>
          <w:spacing w:val="-21"/>
        </w:rPr>
        <w:t> </w:t>
      </w:r>
      <w:r>
        <w:rPr/>
        <w:t>the </w:t>
      </w:r>
      <w:r>
        <w:rPr>
          <w:spacing w:val="-23"/>
        </w:rPr>
        <w:t> </w:t>
      </w:r>
      <w:r>
        <w:rPr/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rman</w:t>
      </w:r>
      <w:r>
        <w:rPr>
          <w:spacing w:val="-1"/>
        </w:rPr>
        <w:t>e</w:t>
      </w:r>
      <w:r>
        <w:rPr/>
        <w:t>nt </w:t>
      </w:r>
      <w:r>
        <w:rPr>
          <w:spacing w:val="-22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w w:val="99"/>
        </w:rPr>
        <w:t>st</w:t>
      </w:r>
      <w:r>
        <w:rPr/>
        <w:t> </w:t>
      </w:r>
      <w:r>
        <w:rPr>
          <w:spacing w:val="-19"/>
        </w:rPr>
        <w:t> </w:t>
      </w:r>
      <w:r>
        <w:rPr>
          <w:spacing w:val="-1"/>
        </w:rPr>
        <w:t>e</w:t>
      </w:r>
      <w:r>
        <w:rPr/>
        <w:t>stat</w:t>
      </w:r>
      <w:r>
        <w:rPr>
          <w:spacing w:val="-1"/>
        </w:rPr>
        <w:t>e</w:t>
      </w:r>
      <w:r>
        <w:rPr/>
        <w:t>, </w:t>
      </w:r>
      <w:r>
        <w:rPr>
          <w:spacing w:val="-20"/>
        </w:rPr>
        <w:t> </w:t>
      </w:r>
      <w:r>
        <w:rPr>
          <w:w w:val="99"/>
        </w:rPr>
        <w:t>wh</w:t>
      </w:r>
      <w:r>
        <w:rPr>
          <w:spacing w:val="2"/>
          <w:w w:val="99"/>
        </w:rPr>
        <w:t>i</w:t>
      </w:r>
      <w:r>
        <w:rPr>
          <w:spacing w:val="-1"/>
        </w:rPr>
        <w:t>c</w:t>
      </w:r>
      <w:r>
        <w:rPr/>
        <w:t>h </w:t>
      </w:r>
      <w:r>
        <w:rPr>
          <w:spacing w:val="-20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-25"/>
        </w:rPr>
        <w:t> </w:t>
      </w:r>
      <w:r>
        <w:rPr/>
        <w:t>a management agreement between a ‗village‘ community and the Forestry Administration.</w:t>
      </w:r>
      <w:r>
        <w:rPr>
          <w:spacing w:val="1"/>
        </w:rPr>
        <w:t> </w:t>
      </w:r>
      <w:r>
        <w:rPr/>
        <w:t>The management of such a forest is the responsibility of the village community concerned,</w:t>
      </w:r>
      <w:r>
        <w:rPr>
          <w:spacing w:val="1"/>
        </w:rPr>
        <w:t> </w:t>
      </w:r>
      <w:r>
        <w:rPr/>
        <w:t>with the help or technical assistance of the Forestry Administration‖. A community forest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thus only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demarcated on land over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village</w:t>
      </w:r>
      <w:r>
        <w:rPr>
          <w:spacing w:val="-2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has</w:t>
      </w:r>
      <w:r>
        <w:rPr>
          <w:spacing w:val="2"/>
        </w:rPr>
        <w:t> </w:t>
      </w:r>
      <w:r>
        <w:rPr/>
        <w:t>customary</w:t>
      </w:r>
      <w:r>
        <w:rPr>
          <w:spacing w:val="-5"/>
        </w:rPr>
        <w:t> </w:t>
      </w:r>
      <w:r>
        <w:rPr/>
        <w:t>rights.</w:t>
      </w:r>
    </w:p>
    <w:p>
      <w:pPr>
        <w:pStyle w:val="BodyText"/>
        <w:rPr>
          <w:sz w:val="36"/>
        </w:rPr>
      </w:pPr>
    </w:p>
    <w:p>
      <w:pPr>
        <w:pStyle w:val="BodyText"/>
        <w:spacing w:line="362" w:lineRule="auto" w:before="1"/>
        <w:ind w:left="771" w:right="594"/>
        <w:jc w:val="both"/>
      </w:pPr>
      <w:r>
        <w:rPr/>
        <w:t>In order to receive official approval to operate, a community forest must have a Simple</w:t>
      </w:r>
      <w:r>
        <w:rPr>
          <w:spacing w:val="1"/>
        </w:rPr>
        <w:t> </w:t>
      </w:r>
      <w:r>
        <w:rPr/>
        <w:t>Management</w:t>
      </w:r>
      <w:r>
        <w:rPr>
          <w:spacing w:val="38"/>
        </w:rPr>
        <w:t> </w:t>
      </w:r>
      <w:r>
        <w:rPr/>
        <w:t>Plan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SMP</w:t>
      </w:r>
      <w:r>
        <w:rPr>
          <w:spacing w:val="40"/>
        </w:rPr>
        <w:t> </w:t>
      </w:r>
      <w:r>
        <w:rPr/>
        <w:t>(in</w:t>
      </w:r>
      <w:r>
        <w:rPr>
          <w:spacing w:val="39"/>
        </w:rPr>
        <w:t> </w:t>
      </w:r>
      <w:r>
        <w:rPr/>
        <w:t>contrast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open</w:t>
      </w:r>
      <w:r>
        <w:rPr>
          <w:spacing w:val="39"/>
        </w:rPr>
        <w:t> </w:t>
      </w:r>
      <w:r>
        <w:rPr/>
        <w:t>access</w:t>
      </w:r>
      <w:r>
        <w:rPr>
          <w:spacing w:val="42"/>
        </w:rPr>
        <w:t> </w:t>
      </w:r>
      <w:r>
        <w:rPr/>
        <w:t>use</w:t>
      </w:r>
      <w:r>
        <w:rPr>
          <w:spacing w:val="38"/>
        </w:rPr>
        <w:t> </w:t>
      </w:r>
      <w:r>
        <w:rPr/>
        <w:t>regimes).</w:t>
      </w:r>
      <w:r>
        <w:rPr>
          <w:spacing w:val="39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basis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this</w:t>
      </w:r>
    </w:p>
    <w:p>
      <w:pPr>
        <w:pStyle w:val="BodyText"/>
        <w:spacing w:line="360" w:lineRule="auto"/>
        <w:ind w:left="771" w:right="600"/>
        <w:jc w:val="both"/>
      </w:pPr>
      <w:r>
        <w:rPr/>
        <w:t>‗contract‘,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Forests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Wildlife</w:t>
      </w:r>
      <w:r>
        <w:rPr>
          <w:spacing w:val="-5"/>
        </w:rPr>
        <w:t> </w:t>
      </w:r>
      <w:r>
        <w:rPr/>
        <w:t>(MINFOF)</w:t>
      </w:r>
      <w:r>
        <w:rPr>
          <w:spacing w:val="-3"/>
        </w:rPr>
        <w:t> </w:t>
      </w:r>
      <w:r>
        <w:rPr/>
        <w:t>cedes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plot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estate</w:t>
      </w:r>
      <w:r>
        <w:rPr>
          <w:spacing w:val="-58"/>
        </w:rPr>
        <w:t> </w:t>
      </w:r>
      <w:r>
        <w:rPr/>
        <w:t>to a village community (s), for its management, conservation, and use. The law notes that, a</w:t>
      </w:r>
      <w:r>
        <w:rPr>
          <w:spacing w:val="1"/>
        </w:rPr>
        <w:t> </w:t>
      </w:r>
      <w:r>
        <w:rPr/>
        <w:t>villa</w:t>
      </w:r>
      <w:r>
        <w:rPr>
          <w:spacing w:val="-3"/>
        </w:rPr>
        <w:t>g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3"/>
        </w:rPr>
        <w:t>t</w:t>
      </w:r>
      <w:r>
        <w:rPr/>
        <w:t>y</w:t>
      </w:r>
      <w:r>
        <w:rPr>
          <w:spacing w:val="21"/>
        </w:rPr>
        <w:t> </w:t>
      </w:r>
      <w:r>
        <w:rPr>
          <w:w w:val="99"/>
        </w:rPr>
        <w:t>wish</w:t>
      </w:r>
      <w:r>
        <w:rPr>
          <w:spacing w:val="2"/>
          <w:w w:val="99"/>
        </w:rPr>
        <w:t>i</w:t>
      </w:r>
      <w:r>
        <w:rPr/>
        <w:t>ng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e</w:t>
      </w:r>
      <w:r>
        <w:rPr/>
        <w:t>sta</w:t>
      </w:r>
      <w:r>
        <w:rPr>
          <w:spacing w:val="2"/>
        </w:rPr>
        <w:t>b</w:t>
      </w:r>
      <w:r>
        <w:rPr/>
        <w:t>li</w:t>
      </w:r>
      <w:r>
        <w:rPr>
          <w:spacing w:val="-1"/>
        </w:rPr>
        <w:t>s</w:t>
      </w:r>
      <w:r>
        <w:rPr/>
        <w:t>h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3"/>
        </w:rPr>
        <w:t>t</w:t>
      </w:r>
      <w:r>
        <w:rPr/>
        <w:t>y</w:t>
      </w:r>
      <w:r>
        <w:rPr>
          <w:spacing w:val="21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es</w:t>
      </w:r>
      <w:r>
        <w:rPr/>
        <w:t>t</w:t>
      </w:r>
      <w:r>
        <w:rPr>
          <w:spacing w:val="26"/>
        </w:rPr>
        <w:t> </w:t>
      </w:r>
      <w:r>
        <w:rPr/>
        <w:t>must</w:t>
      </w:r>
      <w:r>
        <w:rPr>
          <w:spacing w:val="27"/>
        </w:rPr>
        <w:t> </w:t>
      </w:r>
      <w:r>
        <w:rPr/>
        <w:t>be</w:t>
      </w:r>
      <w:r>
        <w:rPr>
          <w:spacing w:val="25"/>
        </w:rPr>
        <w:t> </w:t>
      </w:r>
      <w:r>
        <w:rPr/>
        <w:t>o</w:t>
      </w:r>
      <w:r>
        <w:rPr>
          <w:spacing w:val="-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/>
        <w:t>le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l entity‖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thus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represented</w:t>
      </w:r>
      <w:r>
        <w:rPr>
          <w:spacing w:val="19"/>
        </w:rPr>
        <w:t> </w:t>
      </w:r>
      <w:r>
        <w:rPr/>
        <w:t>by</w:t>
      </w:r>
      <w:r>
        <w:rPr>
          <w:spacing w:val="15"/>
        </w:rPr>
        <w:t> </w:t>
      </w:r>
      <w:r>
        <w:rPr/>
        <w:t>a</w:t>
      </w:r>
      <w:r>
        <w:rPr>
          <w:spacing w:val="21"/>
        </w:rPr>
        <w:t> </w:t>
      </w:r>
      <w:r>
        <w:rPr/>
        <w:t>group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individuals</w:t>
      </w:r>
      <w:r>
        <w:rPr>
          <w:spacing w:val="20"/>
        </w:rPr>
        <w:t> </w:t>
      </w:r>
      <w:r>
        <w:rPr/>
        <w:t>acting</w:t>
      </w:r>
      <w:r>
        <w:rPr>
          <w:spacing w:val="17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legal</w:t>
      </w:r>
      <w:r>
        <w:rPr>
          <w:spacing w:val="20"/>
        </w:rPr>
        <w:t> </w:t>
      </w:r>
      <w:r>
        <w:rPr/>
        <w:t>status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an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8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associa</w:t>
      </w:r>
      <w:r>
        <w:rPr/>
        <w:t>ti</w:t>
      </w:r>
      <w:r>
        <w:rPr>
          <w:w w:val="110"/>
        </w:rPr>
        <w:t>on,‖</w:t>
      </w:r>
      <w:r>
        <w:rPr>
          <w:spacing w:val="1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/>
        <w:t>ommon</w:t>
      </w:r>
      <w:r>
        <w:rPr>
          <w:spacing w:val="16"/>
        </w:rPr>
        <w:t> </w:t>
      </w:r>
      <w:r>
        <w:rPr/>
        <w:t>initi</w:t>
      </w:r>
      <w:r>
        <w:rPr>
          <w:spacing w:val="-1"/>
        </w:rPr>
        <w:t>a</w:t>
      </w:r>
      <w:r>
        <w:rPr/>
        <w:t>tive</w:t>
      </w:r>
      <w:r>
        <w:rPr>
          <w:spacing w:val="15"/>
        </w:rPr>
        <w:t> </w:t>
      </w:r>
      <w:r>
        <w:rPr>
          <w:spacing w:val="-3"/>
        </w:rPr>
        <w:t>g</w:t>
      </w:r>
      <w:r>
        <w:rPr/>
        <w:t>roup</w:t>
      </w:r>
      <w:r>
        <w:rPr>
          <w:spacing w:val="-1"/>
        </w:rPr>
        <w:t>,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op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tiv</w:t>
      </w:r>
      <w:r>
        <w:rPr>
          <w:spacing w:val="-1"/>
        </w:rPr>
        <w:t>e</w:t>
      </w:r>
      <w:r>
        <w:rPr>
          <w:w w:val="130"/>
        </w:rPr>
        <w:t>.‖</w:t>
      </w:r>
      <w:r>
        <w:rPr>
          <w:spacing w:val="15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5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t</w:t>
      </w:r>
      <w:r>
        <w:rPr/>
        <w:t>i</w:t>
      </w:r>
      <w:r>
        <w:rPr>
          <w:spacing w:val="3"/>
        </w:rPr>
        <w:t>t</w:t>
      </w:r>
      <w:r>
        <w:rPr/>
        <w:t>y</w:t>
      </w:r>
      <w:r>
        <w:rPr>
          <w:spacing w:val="9"/>
        </w:rPr>
        <w:t> </w:t>
      </w:r>
      <w:r>
        <w:rPr/>
        <w:t>is</w:t>
      </w:r>
      <w:r>
        <w:rPr>
          <w:spacing w:val="17"/>
        </w:rPr>
        <w:t> </w:t>
      </w:r>
      <w:r>
        <w:rPr/>
        <w:t>then</w:t>
      </w:r>
      <w:r>
        <w:rPr>
          <w:spacing w:val="16"/>
        </w:rPr>
        <w:t> </w:t>
      </w:r>
      <w:r>
        <w:rPr/>
        <w:t>known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w w:val="126"/>
        </w:rPr>
        <w:t>r‖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3"/>
        </w:rPr>
        <w:t>t</w:t>
      </w:r>
      <w:r>
        <w:rPr/>
        <w:t>y</w:t>
      </w:r>
      <w:r>
        <w:rPr>
          <w:spacing w:val="4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/>
        <w:t>—</w:t>
      </w:r>
      <w:r>
        <w:rPr>
          <w:spacing w:val="-1"/>
        </w:rPr>
        <w:t>a</w:t>
      </w:r>
      <w:r>
        <w:rPr/>
        <w:t>nd</w:t>
      </w:r>
      <w:r>
        <w:rPr>
          <w:spacing w:val="9"/>
        </w:rPr>
        <w:t> </w:t>
      </w:r>
      <w:r>
        <w:rPr>
          <w:spacing w:val="2"/>
        </w:rPr>
        <w:t>i</w:t>
      </w:r>
      <w:r>
        <w:rPr/>
        <w:t>t</w:t>
      </w:r>
      <w:r>
        <w:rPr>
          <w:spacing w:val="9"/>
        </w:rPr>
        <w:t> </w:t>
      </w:r>
      <w:r>
        <w:rPr>
          <w:w w:val="99"/>
        </w:rPr>
        <w:t>is</w:t>
      </w:r>
      <w:r>
        <w:rPr>
          <w:spacing w:val="10"/>
        </w:rPr>
        <w:t> </w:t>
      </w:r>
      <w:r>
        <w:rPr/>
        <w:t>t</w:t>
      </w:r>
      <w:r>
        <w:rPr>
          <w:spacing w:val="-2"/>
        </w:rPr>
        <w:t>h</w:t>
      </w:r>
      <w:r>
        <w:rPr>
          <w:w w:val="99"/>
        </w:rPr>
        <w:t>is</w:t>
      </w:r>
      <w:r>
        <w:rPr>
          <w:spacing w:val="10"/>
        </w:rPr>
        <w:t> </w:t>
      </w:r>
      <w:r>
        <w:rPr/>
        <w:t>man</w:t>
      </w:r>
      <w:r>
        <w:rPr>
          <w:spacing w:val="-2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>
          <w:w w:val="99"/>
        </w:rPr>
        <w:t>is</w:t>
      </w:r>
      <w:r>
        <w:rPr>
          <w:spacing w:val="10"/>
        </w:rPr>
        <w:t> </w:t>
      </w:r>
      <w:r>
        <w:rPr/>
        <w:t>given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mand</w:t>
      </w:r>
      <w:r>
        <w:rPr>
          <w:spacing w:val="-2"/>
        </w:rPr>
        <w:t>a</w:t>
      </w:r>
      <w:r>
        <w:rPr/>
        <w:t>te </w:t>
      </w:r>
      <w:r>
        <w:rPr/>
        <w:t>to exercise the powers transferred to village communities over both the biophysical resource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resultant financial benefits (Lescuyer 2003).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9"/>
        <w:jc w:val="both"/>
      </w:pPr>
      <w:r>
        <w:rPr/>
        <w:drawing>
          <wp:anchor distT="0" distB="0" distL="0" distR="0" allowOverlap="1" layoutInCell="1" locked="0" behindDoc="1" simplePos="0" relativeHeight="481055744">
            <wp:simplePos x="0" y="0"/>
            <wp:positionH relativeFrom="page">
              <wp:posOffset>1335277</wp:posOffset>
            </wp:positionH>
            <wp:positionV relativeFrom="paragraph">
              <wp:posOffset>9945</wp:posOffset>
            </wp:positionV>
            <wp:extent cx="5243830" cy="5184473"/>
            <wp:effectExtent l="0" t="0" r="0" b="0"/>
            <wp:wrapNone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Secondly, the concept of soliciting public compensation for biodiversity conservation and</w:t>
      </w:r>
      <w:r>
        <w:rPr>
          <w:spacing w:val="1"/>
        </w:rPr>
        <w:t> </w:t>
      </w:r>
      <w:r>
        <w:rPr/>
        <w:t>incentives for ensuring NTFPs equity in small scale forestry are new in Cameroon. No</w:t>
      </w:r>
      <w:r>
        <w:rPr>
          <w:spacing w:val="1"/>
        </w:rPr>
        <w:t> </w:t>
      </w:r>
      <w:r>
        <w:rPr/>
        <w:t>similar, previous studies have been reported for Cameroon. This lack of familiarity by the</w:t>
      </w:r>
      <w:r>
        <w:rPr>
          <w:spacing w:val="1"/>
        </w:rPr>
        <w:t> </w:t>
      </w:r>
      <w:r>
        <w:rPr/>
        <w:t>populace with the subject of public incentives for forest conservation presented an initial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of scope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360" w:lineRule="auto"/>
        <w:ind w:left="771" w:right="592"/>
        <w:jc w:val="both"/>
      </w:pPr>
      <w:r>
        <w:rPr/>
        <w:t>Furthermore, due to time and budgetary constraints for data collection, the study could only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(January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March,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explanatory</w:t>
      </w:r>
      <w:r>
        <w:rPr>
          <w:spacing w:val="1"/>
        </w:rPr>
        <w:t> </w:t>
      </w:r>
      <w:r>
        <w:rPr/>
        <w:t>discussions with respondents, only a maximum of four questionnaires could be completed</w:t>
      </w:r>
      <w:r>
        <w:rPr>
          <w:spacing w:val="1"/>
        </w:rPr>
        <w:t> </w:t>
      </w:r>
      <w:r>
        <w:rPr/>
        <w:t>per day (including weekends). In view of these challenges, a single location, Yaoundé</w:t>
      </w:r>
      <w:r>
        <w:rPr>
          <w:spacing w:val="1"/>
        </w:rPr>
        <w:t> </w:t>
      </w:r>
      <w:r>
        <w:rPr/>
        <w:t>(Capital</w:t>
      </w:r>
      <w:r>
        <w:rPr>
          <w:spacing w:val="-1"/>
        </w:rPr>
        <w:t> </w:t>
      </w:r>
      <w:r>
        <w:rPr/>
        <w:t>city)</w:t>
      </w:r>
      <w:r>
        <w:rPr>
          <w:spacing w:val="1"/>
        </w:rPr>
        <w:t> </w:t>
      </w:r>
      <w:r>
        <w:rPr/>
        <w:t>was retained for</w:t>
      </w:r>
      <w:r>
        <w:rPr>
          <w:spacing w:val="-2"/>
        </w:rPr>
        <w:t> </w:t>
      </w:r>
      <w:r>
        <w:rPr/>
        <w:t>the study.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Yaoundé has many positive features as a candidate site. It has an estimated 2.5 million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(out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 of State Ministries, International and Civil society organizations involved in</w:t>
      </w:r>
      <w:r>
        <w:rPr>
          <w:spacing w:val="1"/>
        </w:rPr>
        <w:t> </w:t>
      </w:r>
      <w:r>
        <w:rPr/>
        <w:t>biodiversity conservation and forest management, and in view of its characteristics as a</w:t>
      </w:r>
      <w:r>
        <w:rPr>
          <w:spacing w:val="1"/>
        </w:rPr>
        <w:t> </w:t>
      </w:r>
      <w:r>
        <w:rPr/>
        <w:t>melting pot for ethnic, regional and social groups, can be described as a representative sub-</w:t>
      </w:r>
      <w:r>
        <w:rPr>
          <w:spacing w:val="1"/>
        </w:rPr>
        <w:t> </w:t>
      </w:r>
      <w:r>
        <w:rPr/>
        <w:t>set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national population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characteristics required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survey.</w:t>
      </w:r>
    </w:p>
    <w:p>
      <w:pPr>
        <w:pStyle w:val="BodyText"/>
        <w:spacing w:line="360" w:lineRule="auto" w:before="1"/>
        <w:ind w:left="771" w:right="603"/>
        <w:jc w:val="both"/>
      </w:pPr>
      <w:r>
        <w:rPr/>
        <w:t>Still ‗the general public‘ tends to be unsophisticated regarding more utilitarian perceptions</w:t>
      </w:r>
      <w:r>
        <w:rPr>
          <w:spacing w:val="1"/>
        </w:rPr>
        <w:t> </w:t>
      </w:r>
      <w:r>
        <w:rPr/>
        <w:t>of tree biodiversity conservation and NTFPs equity, especially over why these ‗values‘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monetized or those</w:t>
      </w:r>
      <w:r>
        <w:rPr>
          <w:spacing w:val="-1"/>
        </w:rPr>
        <w:t> </w:t>
      </w:r>
      <w:r>
        <w:rPr/>
        <w:t>generating</w:t>
      </w:r>
      <w:r>
        <w:rPr>
          <w:spacing w:val="-3"/>
        </w:rPr>
        <w:t> </w:t>
      </w:r>
      <w:r>
        <w:rPr/>
        <w:t>them rewarded.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nevertheless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biodiversity, aiming to conserve up to 30.0% of all forests biomes. There is thus likelihood</w:t>
      </w:r>
      <w:r>
        <w:rPr>
          <w:spacing w:val="1"/>
        </w:rPr>
        <w:t> </w:t>
      </w:r>
      <w:r>
        <w:rPr/>
        <w:t>that</w:t>
      </w:r>
      <w:r>
        <w:rPr>
          <w:spacing w:val="14"/>
        </w:rPr>
        <w:t> </w:t>
      </w:r>
      <w:r>
        <w:rPr/>
        <w:t>results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such</w:t>
      </w:r>
      <w:r>
        <w:rPr>
          <w:spacing w:val="15"/>
        </w:rPr>
        <w:t> </w:t>
      </w:r>
      <w:r>
        <w:rPr/>
        <w:t>valuation</w:t>
      </w:r>
      <w:r>
        <w:rPr>
          <w:spacing w:val="14"/>
        </w:rPr>
        <w:t> </w:t>
      </w:r>
      <w:r>
        <w:rPr/>
        <w:t>focusing</w:t>
      </w:r>
      <w:r>
        <w:rPr>
          <w:spacing w:val="12"/>
        </w:rPr>
        <w:t> </w:t>
      </w:r>
      <w:r>
        <w:rPr/>
        <w:t>on</w:t>
      </w:r>
      <w:r>
        <w:rPr>
          <w:spacing w:val="17"/>
        </w:rPr>
        <w:t> </w:t>
      </w:r>
      <w:r>
        <w:rPr/>
        <w:t>perceptions</w:t>
      </w:r>
      <w:r>
        <w:rPr>
          <w:spacing w:val="14"/>
        </w:rPr>
        <w:t> </w:t>
      </w:r>
      <w:r>
        <w:rPr/>
        <w:t>discernible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systematic</w:t>
      </w:r>
      <w:r>
        <w:rPr>
          <w:spacing w:val="13"/>
        </w:rPr>
        <w:t> </w:t>
      </w:r>
      <w:r>
        <w:rPr/>
        <w:t>sample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9"/>
        <w:jc w:val="both"/>
      </w:pPr>
      <w:r>
        <w:rPr/>
        <w:t>from the capital city will be useful later-on in formulating policies geared at sustainable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nation‘s forest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1"/>
          <w:numId w:val="17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56256">
            <wp:simplePos x="0" y="0"/>
            <wp:positionH relativeFrom="page">
              <wp:posOffset>1335277</wp:posOffset>
            </wp:positionH>
            <wp:positionV relativeFrom="paragraph">
              <wp:posOffset>146216</wp:posOffset>
            </wp:positionV>
            <wp:extent cx="5243830" cy="5184473"/>
            <wp:effectExtent l="0" t="0" r="0" b="0"/>
            <wp:wrapNone/>
            <wp:docPr id="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five-fold.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households within the CODEVIR community. Ordinarily a random sample would have been</w:t>
      </w:r>
      <w:r>
        <w:rPr>
          <w:spacing w:val="-57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survey and</w:t>
      </w:r>
      <w:r>
        <w:rPr>
          <w:spacing w:val="-57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quantification.</w:t>
      </w:r>
      <w:r>
        <w:rPr>
          <w:spacing w:val="1"/>
        </w:rPr>
        <w:t> </w:t>
      </w:r>
      <w:r>
        <w:rPr/>
        <w:t>Unfortunately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migrants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sufficiently taken to collecting NTFPs. For that reason the 152 households sampled were</w:t>
      </w:r>
      <w:r>
        <w:rPr>
          <w:spacing w:val="1"/>
        </w:rPr>
        <w:t> </w:t>
      </w:r>
      <w:r>
        <w:rPr/>
        <w:t>identified by the village community as long-term residents, knowledgeable and those most</w:t>
      </w:r>
      <w:r>
        <w:rPr>
          <w:spacing w:val="1"/>
        </w:rPr>
        <w:t> </w:t>
      </w:r>
      <w:r>
        <w:rPr/>
        <w:t>active</w:t>
      </w:r>
      <w:r>
        <w:rPr>
          <w:spacing w:val="-2"/>
        </w:rPr>
        <w:t> </w:t>
      </w:r>
      <w:r>
        <w:rPr/>
        <w:t>in collection of</w:t>
      </w:r>
      <w:r>
        <w:rPr>
          <w:spacing w:val="-1"/>
        </w:rPr>
        <w:t> </w:t>
      </w:r>
      <w:r>
        <w:rPr/>
        <w:t>NTFPs.</w:t>
      </w:r>
    </w:p>
    <w:p>
      <w:pPr>
        <w:pStyle w:val="BodyText"/>
        <w:spacing w:line="360" w:lineRule="auto" w:before="200"/>
        <w:ind w:left="771" w:right="600"/>
        <w:jc w:val="both"/>
      </w:pPr>
      <w:r>
        <w:rPr/>
        <w:t>Secondly, Pygmies, a major target group in NTFPs development are unevenly distributed</w:t>
      </w:r>
      <w:r>
        <w:rPr>
          <w:spacing w:val="1"/>
        </w:rPr>
        <w:t> </w:t>
      </w:r>
      <w:r>
        <w:rPr/>
        <w:t>within the four villages. This made a random sample of respondents risky as insufficient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Bantus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recent</w:t>
      </w:r>
      <w:r>
        <w:rPr>
          <w:spacing w:val="-57"/>
        </w:rPr>
        <w:t> </w:t>
      </w:r>
      <w:r>
        <w:rPr/>
        <w:t>arrivals. To reduce the overall impact of these limitations on the completeness of the results</w:t>
      </w:r>
      <w:r>
        <w:rPr>
          <w:spacing w:val="1"/>
        </w:rPr>
        <w:t> </w:t>
      </w:r>
      <w:r>
        <w:rPr/>
        <w:t>preferred statistical tests were non parametric and thus no assumptions for normality in the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made.</w:t>
      </w:r>
    </w:p>
    <w:p>
      <w:pPr>
        <w:pStyle w:val="BodyText"/>
        <w:spacing w:line="360" w:lineRule="auto" w:before="199"/>
        <w:ind w:left="771" w:right="591"/>
        <w:jc w:val="both"/>
      </w:pPr>
      <w:r>
        <w:rPr/>
        <w:t>Thirdly,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survey 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</w:t>
      </w:r>
      <w:r>
        <w:rPr/>
        <w:t>.</w:t>
      </w:r>
      <w:r>
        <w:rPr>
          <w:spacing w:val="1"/>
        </w:rPr>
        <w:t> </w:t>
      </w:r>
      <w:r>
        <w:rPr/>
        <w:t>By its</w:t>
      </w:r>
      <w:r>
        <w:rPr>
          <w:spacing w:val="1"/>
        </w:rPr>
        <w:t> </w:t>
      </w:r>
      <w:r>
        <w:rPr/>
        <w:t>physiology, this species regenerates profusely year-in year-out. This means that tests for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expected to produce any significant variations as such associations between two entities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(considered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</w:t>
      </w:r>
      <w:r>
        <w:rPr/>
        <w:t>).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carried-out</w:t>
      </w:r>
      <w:r>
        <w:rPr>
          <w:spacing w:val="1"/>
        </w:rPr>
        <w:t> </w:t>
      </w:r>
      <w:r>
        <w:rPr/>
        <w:t>only</w:t>
      </w:r>
      <w:r>
        <w:rPr>
          <w:spacing w:val="-4"/>
        </w:rPr>
        <w:t> </w:t>
      </w:r>
      <w:r>
        <w:rPr/>
        <w:t>for two</w:t>
      </w:r>
      <w:r>
        <w:rPr>
          <w:spacing w:val="2"/>
        </w:rPr>
        <w:t> </w:t>
      </w:r>
      <w:r>
        <w:rPr/>
        <w:t>calendar</w:t>
      </w:r>
      <w:r>
        <w:rPr>
          <w:spacing w:val="2"/>
        </w:rPr>
        <w:t> </w:t>
      </w:r>
      <w:r>
        <w:rPr/>
        <w:t>years as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that,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view of</w:t>
      </w:r>
      <w:r>
        <w:rPr>
          <w:spacing w:val="3"/>
        </w:rPr>
        <w:t> </w:t>
      </w:r>
      <w:r>
        <w:rPr/>
        <w:t>the cost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>
          <w:vertAlign w:val="superscript"/>
        </w:rPr>
        <w:t>2</w:t>
      </w:r>
      <w:r>
        <w:rPr>
          <w:vertAlign w:val="baseline"/>
        </w:rPr>
        <w:t>field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771" w:right="795"/>
      </w:pPr>
      <w:r>
        <w:rPr/>
        <w:pict>
          <v:rect style="position:absolute;margin-left:94.584pt;margin-top:-.376858pt;width:144.020pt;height:.47998pt;mso-position-horizontal-relative:page;mso-position-vertical-relative:paragraph;z-index:-22259712" filled="true" fillcolor="#000000" stroked="false">
            <v:fill type="solid"/>
            <w10:wrap type="none"/>
          </v:rect>
        </w:pict>
      </w:r>
      <w:r>
        <w:rPr>
          <w:position w:val="9"/>
          <w:sz w:val="13"/>
        </w:rPr>
        <w:t>2</w:t>
      </w:r>
      <w:r>
        <w:rPr>
          <w:spacing w:val="16"/>
          <w:position w:val="9"/>
          <w:sz w:val="13"/>
        </w:rPr>
        <w:t> </w:t>
      </w:r>
      <w:r>
        <w:rPr>
          <w:i/>
        </w:rPr>
        <w:t>Ricinodendron</w:t>
      </w:r>
      <w:r>
        <w:rPr>
          <w:i/>
          <w:spacing w:val="-1"/>
        </w:rPr>
        <w:t> </w:t>
      </w:r>
      <w:r>
        <w:rPr>
          <w:i/>
        </w:rPr>
        <w:t>heudelotii</w:t>
      </w:r>
      <w:r>
        <w:rPr>
          <w:i/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abundant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forest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of season.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requires</w:t>
      </w:r>
      <w:r>
        <w:rPr>
          <w:spacing w:val="2"/>
        </w:rPr>
        <w:t> </w:t>
      </w:r>
      <w:r>
        <w:rPr/>
        <w:t>commitment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field resources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t>collection, against minimal fluctuations in production, there was little to be gained in time-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potential 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repeated collection over a</w:t>
      </w:r>
      <w:r>
        <w:rPr>
          <w:spacing w:val="-1"/>
        </w:rPr>
        <w:t> </w:t>
      </w:r>
      <w:r>
        <w:rPr/>
        <w:t>third</w:t>
      </w:r>
      <w:r>
        <w:rPr>
          <w:spacing w:val="1"/>
        </w:rPr>
        <w:t> </w:t>
      </w:r>
      <w:r>
        <w:rPr/>
        <w:t>year period.</w:t>
      </w:r>
    </w:p>
    <w:p>
      <w:pPr>
        <w:pStyle w:val="BodyText"/>
        <w:spacing w:line="360" w:lineRule="auto" w:before="199"/>
        <w:ind w:left="771" w:right="591"/>
        <w:jc w:val="both"/>
      </w:pPr>
      <w:r>
        <w:rPr/>
        <w:drawing>
          <wp:anchor distT="0" distB="0" distL="0" distR="0" allowOverlap="1" layoutInCell="1" locked="0" behindDoc="1" simplePos="0" relativeHeight="481057280">
            <wp:simplePos x="0" y="0"/>
            <wp:positionH relativeFrom="page">
              <wp:posOffset>1335277</wp:posOffset>
            </wp:positionH>
            <wp:positionV relativeFrom="paragraph">
              <wp:posOffset>797726</wp:posOffset>
            </wp:positionV>
            <wp:extent cx="5243830" cy="5184473"/>
            <wp:effectExtent l="0" t="0" r="0" b="0"/>
            <wp:wrapNone/>
            <wp:docPr id="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Fourthly, during the assessment of willingness to accept taxation to pay for biodiversity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(like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CODEVIR</w:t>
      </w:r>
      <w:r>
        <w:rPr>
          <w:spacing w:val="1"/>
        </w:rPr>
        <w:t> </w:t>
      </w:r>
      <w:r>
        <w:rPr/>
        <w:t>villages)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encountered.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Yaoundé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mixed</w:t>
      </w:r>
      <w:r>
        <w:rPr>
          <w:spacing w:val="-57"/>
        </w:rPr>
        <w:t> </w:t>
      </w:r>
      <w:r>
        <w:rPr/>
        <w:t>population with a considerable proportion still largely ignorant of biodiversity questions.</w:t>
      </w:r>
      <w:r>
        <w:rPr>
          <w:spacing w:val="1"/>
        </w:rPr>
        <w:t> </w:t>
      </w:r>
      <w:r>
        <w:rPr/>
        <w:t>Here too a targeted sample was first taken, and based on a 100% completion rate of the</w:t>
      </w:r>
      <w:r>
        <w:rPr>
          <w:spacing w:val="1"/>
        </w:rPr>
        <w:t> </w:t>
      </w:r>
      <w:r>
        <w:rPr/>
        <w:t>questionnaires, a random sample was drawn from the 400 completed questionnaires. In</w:t>
      </w:r>
      <w:r>
        <w:rPr>
          <w:spacing w:val="1"/>
        </w:rPr>
        <w:t> </w:t>
      </w:r>
      <w:r>
        <w:rPr/>
        <w:t>performing statistical tests however, no</w:t>
      </w:r>
      <w:r>
        <w:rPr>
          <w:spacing w:val="1"/>
        </w:rPr>
        <w:t> </w:t>
      </w:r>
      <w:r>
        <w:rPr/>
        <w:t>assumptions were made for normality and non</w:t>
      </w:r>
      <w:r>
        <w:rPr>
          <w:spacing w:val="1"/>
        </w:rPr>
        <w:t> </w:t>
      </w:r>
      <w:r>
        <w:rPr/>
        <w:t>parametric</w:t>
      </w:r>
      <w:r>
        <w:rPr>
          <w:spacing w:val="-2"/>
        </w:rPr>
        <w:t> </w:t>
      </w:r>
      <w:r>
        <w:rPr/>
        <w:t>tests were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360" w:lineRule="auto" w:before="200"/>
        <w:ind w:left="771" w:right="599"/>
        <w:jc w:val="both"/>
      </w:pPr>
      <w:r>
        <w:rPr/>
        <w:t>Finally, although Yaoundé met all the criteria for the willingness to accept taxation survey,</w:t>
      </w:r>
      <w:r>
        <w:rPr>
          <w:spacing w:val="1"/>
        </w:rPr>
        <w:t> </w:t>
      </w:r>
      <w:r>
        <w:rPr/>
        <w:t>additional towns could have still added value to study. This option was dropped due to cost</w:t>
      </w:r>
      <w:r>
        <w:rPr>
          <w:spacing w:val="1"/>
        </w:rPr>
        <w:t> </w:t>
      </w:r>
      <w:r>
        <w:rPr/>
        <w:t>and public unrests over fuel prices during the early months of 2008 when the survey was</w:t>
      </w:r>
      <w:r>
        <w:rPr>
          <w:spacing w:val="1"/>
        </w:rPr>
        <w:t> </w:t>
      </w:r>
      <w:r>
        <w:rPr/>
        <w:t>carried-out.</w:t>
      </w:r>
    </w:p>
    <w:p>
      <w:pPr>
        <w:pStyle w:val="Heading3"/>
        <w:numPr>
          <w:ilvl w:val="1"/>
          <w:numId w:val="17"/>
        </w:numPr>
        <w:tabs>
          <w:tab w:pos="1491" w:val="left" w:leader="none"/>
          <w:tab w:pos="1492" w:val="left" w:leader="none"/>
        </w:tabs>
        <w:spacing w:line="240" w:lineRule="auto" w:before="204" w:after="0"/>
        <w:ind w:left="1491" w:right="0" w:hanging="721"/>
        <w:jc w:val="left"/>
      </w:pPr>
      <w:r>
        <w:rPr/>
        <w:t>LAYOUT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THESES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Chapter one is the introduction. Here a background on the global value of forests, threats to</w:t>
      </w:r>
      <w:r>
        <w:rPr>
          <w:spacing w:val="1"/>
        </w:rPr>
        <w:t> </w:t>
      </w:r>
      <w:r>
        <w:rPr/>
        <w:t>ecosystem services and attempts to combat deforestation through global and national policy</w:t>
      </w:r>
      <w:r>
        <w:rPr>
          <w:spacing w:val="1"/>
        </w:rPr>
        <w:t> </w:t>
      </w:r>
      <w:r>
        <w:rPr/>
        <w:t>responses are presented. The nature and challenge of Cameroon‘s forest policies including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leveraging</w:t>
      </w:r>
      <w:r>
        <w:rPr>
          <w:spacing w:val="1"/>
        </w:rPr>
        <w:t> </w:t>
      </w:r>
      <w:r>
        <w:rPr/>
        <w:t>conservational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8"/>
      </w:pPr>
      <w:r>
        <w:rPr/>
        <w:t>The</w:t>
      </w:r>
      <w:r>
        <w:rPr>
          <w:spacing w:val="47"/>
        </w:rPr>
        <w:t> </w:t>
      </w:r>
      <w:r>
        <w:rPr/>
        <w:t>problem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situated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combination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an</w:t>
      </w:r>
      <w:r>
        <w:rPr>
          <w:spacing w:val="49"/>
        </w:rPr>
        <w:t> </w:t>
      </w:r>
      <w:r>
        <w:rPr/>
        <w:t>insufficiently</w:t>
      </w:r>
      <w:r>
        <w:rPr>
          <w:spacing w:val="46"/>
        </w:rPr>
        <w:t> </w:t>
      </w:r>
      <w:r>
        <w:rPr/>
        <w:t>researched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contextualized</w:t>
      </w:r>
      <w:r>
        <w:rPr>
          <w:spacing w:val="27"/>
        </w:rPr>
        <w:t> </w:t>
      </w:r>
      <w:r>
        <w:rPr/>
        <w:t>NTFPs</w:t>
      </w:r>
      <w:r>
        <w:rPr>
          <w:spacing w:val="28"/>
        </w:rPr>
        <w:t> </w:t>
      </w:r>
      <w:r>
        <w:rPr/>
        <w:t>development</w:t>
      </w:r>
      <w:r>
        <w:rPr>
          <w:spacing w:val="29"/>
        </w:rPr>
        <w:t> </w:t>
      </w:r>
      <w:r>
        <w:rPr/>
        <w:t>sector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one</w:t>
      </w:r>
      <w:r>
        <w:rPr>
          <w:spacing w:val="27"/>
        </w:rPr>
        <w:t> </w:t>
      </w:r>
      <w:r>
        <w:rPr/>
        <w:t>hand,</w:t>
      </w:r>
      <w:r>
        <w:rPr>
          <w:spacing w:val="31"/>
        </w:rPr>
        <w:t> </w:t>
      </w:r>
      <w:r>
        <w:rPr/>
        <w:t>and</w:t>
      </w:r>
      <w:r>
        <w:rPr>
          <w:spacing w:val="28"/>
        </w:rPr>
        <w:t> </w:t>
      </w:r>
      <w:r>
        <w:rPr/>
        <w:t>ignorance</w:t>
      </w:r>
      <w:r>
        <w:rPr>
          <w:spacing w:val="27"/>
        </w:rPr>
        <w:t> </w:t>
      </w:r>
      <w:r>
        <w:rPr/>
        <w:t>regarding</w:t>
      </w:r>
      <w:r>
        <w:rPr>
          <w:spacing w:val="28"/>
        </w:rPr>
        <w:t> </w:t>
      </w:r>
      <w:r>
        <w:rPr/>
        <w:t>how</w:t>
      </w:r>
      <w:r>
        <w:rPr>
          <w:spacing w:val="-57"/>
        </w:rPr>
        <w:t> </w:t>
      </w:r>
      <w:r>
        <w:rPr/>
        <w:t>coercive policy instruments can work to support conservational use of forests, on the other.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legitimacy</w:t>
      </w:r>
      <w:r>
        <w:rPr>
          <w:spacing w:val="26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problem</w:t>
      </w:r>
      <w:r>
        <w:rPr>
          <w:spacing w:val="30"/>
        </w:rPr>
        <w:t> </w:t>
      </w:r>
      <w:r>
        <w:rPr/>
        <w:t>solving</w:t>
      </w:r>
      <w:r>
        <w:rPr>
          <w:spacing w:val="28"/>
        </w:rPr>
        <w:t> </w:t>
      </w:r>
      <w:r>
        <w:rPr/>
        <w:t>approach</w:t>
      </w:r>
      <w:r>
        <w:rPr>
          <w:spacing w:val="33"/>
        </w:rPr>
        <w:t> </w:t>
      </w:r>
      <w:r>
        <w:rPr/>
        <w:t>proposed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this</w:t>
      </w:r>
      <w:r>
        <w:rPr>
          <w:spacing w:val="31"/>
        </w:rPr>
        <w:t> </w:t>
      </w:r>
      <w:r>
        <w:rPr/>
        <w:t>thesis</w:t>
      </w:r>
      <w:r>
        <w:rPr>
          <w:spacing w:val="33"/>
        </w:rPr>
        <w:t> </w:t>
      </w:r>
      <w:r>
        <w:rPr/>
        <w:t>rests</w:t>
      </w:r>
      <w:r>
        <w:rPr>
          <w:spacing w:val="31"/>
        </w:rPr>
        <w:t> </w:t>
      </w:r>
      <w:r>
        <w:rPr/>
        <w:t>both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intrinsic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utilitarian</w:t>
      </w:r>
      <w:r>
        <w:rPr>
          <w:spacing w:val="40"/>
        </w:rPr>
        <w:t> </w:t>
      </w:r>
      <w:r>
        <w:rPr/>
        <w:t>values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conservational</w:t>
      </w:r>
      <w:r>
        <w:rPr>
          <w:spacing w:val="44"/>
        </w:rPr>
        <w:t> </w:t>
      </w:r>
      <w:r>
        <w:rPr/>
        <w:t>use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forests,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demonstrated</w:t>
      </w:r>
      <w:r>
        <w:rPr>
          <w:spacing w:val="41"/>
        </w:rPr>
        <w:t> </w:t>
      </w:r>
      <w:r>
        <w:rPr/>
        <w:t>lack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socio-economic</w:t>
      </w:r>
      <w:r>
        <w:rPr>
          <w:spacing w:val="15"/>
        </w:rPr>
        <w:t> </w:t>
      </w:r>
      <w:r>
        <w:rPr/>
        <w:t>detail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previous</w:t>
      </w:r>
      <w:r>
        <w:rPr>
          <w:spacing w:val="16"/>
        </w:rPr>
        <w:t> </w:t>
      </w:r>
      <w:r>
        <w:rPr/>
        <w:t>NTFPs</w:t>
      </w:r>
      <w:r>
        <w:rPr>
          <w:spacing w:val="15"/>
        </w:rPr>
        <w:t> </w:t>
      </w:r>
      <w:r>
        <w:rPr/>
        <w:t>analyses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weaknesses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underlying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9"/>
        <w:jc w:val="both"/>
      </w:pPr>
      <w:r>
        <w:rPr/>
        <w:t>assumptions in classical non-market mechanisms proposed to address conservational use of</w:t>
      </w:r>
      <w:r>
        <w:rPr>
          <w:spacing w:val="1"/>
        </w:rPr>
        <w:t> </w:t>
      </w:r>
      <w:r>
        <w:rPr/>
        <w:t>forests.</w:t>
      </w:r>
    </w:p>
    <w:p>
      <w:pPr>
        <w:pStyle w:val="BodyText"/>
        <w:spacing w:line="360" w:lineRule="auto"/>
        <w:ind w:left="771" w:right="592"/>
        <w:jc w:val="both"/>
      </w:pPr>
      <w:r>
        <w:rPr/>
        <w:drawing>
          <wp:anchor distT="0" distB="0" distL="0" distR="0" allowOverlap="1" layoutInCell="1" locked="0" behindDoc="1" simplePos="0" relativeHeight="481057792">
            <wp:simplePos x="0" y="0"/>
            <wp:positionH relativeFrom="page">
              <wp:posOffset>1335277</wp:posOffset>
            </wp:positionH>
            <wp:positionV relativeFrom="paragraph">
              <wp:posOffset>799377</wp:posOffset>
            </wp:positionV>
            <wp:extent cx="5243830" cy="5184473"/>
            <wp:effectExtent l="0" t="0" r="0" b="0"/>
            <wp:wrapNone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laid-down: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underlying requirements for effective and equitable NTFP development as an off-shoot of</w:t>
      </w:r>
      <w:r>
        <w:rPr>
          <w:spacing w:val="1"/>
        </w:rPr>
        <w:t> </w:t>
      </w:r>
      <w:r>
        <w:rPr/>
        <w:t>forest conservation policy, (ii) To evaluate subject characteristics, scope and conditions for</w:t>
      </w:r>
      <w:r>
        <w:rPr>
          <w:spacing w:val="1"/>
        </w:rPr>
        <w:t> </w:t>
      </w:r>
      <w:r>
        <w:rPr/>
        <w:t>securing public support for forest conservation through fiscal means as basis for policy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syntheses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constraints and opportunities inherent to the NTFP development process and make policy</w:t>
      </w:r>
      <w:r>
        <w:rPr>
          <w:spacing w:val="1"/>
        </w:rPr>
        <w:t> </w:t>
      </w:r>
      <w:r>
        <w:rPr/>
        <w:t>recommendations based on the scope and conditions for workable fiscal instruments 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conservation.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testable</w:t>
      </w:r>
      <w:r>
        <w:rPr>
          <w:spacing w:val="-57"/>
        </w:rPr>
        <w:t> </w:t>
      </w:r>
      <w:r>
        <w:rPr/>
        <w:t>hypotheses,</w:t>
      </w:r>
      <w:r>
        <w:rPr>
          <w:spacing w:val="-1"/>
        </w:rPr>
        <w:t> </w:t>
      </w:r>
      <w:r>
        <w:rPr/>
        <w:t>outlined.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The thesis limits the scope of analyses of NTFPs development constraints and 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threee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>
          <w:i/>
        </w:rPr>
        <w:t>Baillonella</w:t>
      </w:r>
      <w:r>
        <w:rPr>
          <w:i/>
          <w:spacing w:val="1"/>
        </w:rPr>
        <w:t> </w:t>
      </w:r>
      <w:r>
        <w:rPr>
          <w:i/>
        </w:rPr>
        <w:t>toxisperma,</w:t>
      </w:r>
      <w:r>
        <w:rPr>
          <w:i/>
          <w:spacing w:val="1"/>
        </w:rPr>
        <w:t> </w:t>
      </w:r>
      <w:r>
        <w:rPr>
          <w:i/>
        </w:rPr>
        <w:t>Irvingia</w:t>
      </w:r>
      <w:r>
        <w:rPr>
          <w:i/>
          <w:spacing w:val="1"/>
        </w:rPr>
        <w:t> </w:t>
      </w:r>
      <w:r>
        <w:rPr>
          <w:i/>
        </w:rPr>
        <w:t>gabonensis and Ricinodendron heudelotii</w:t>
      </w:r>
      <w:r>
        <w:rPr/>
        <w:t>, and interactions between the racially mixed and</w:t>
      </w:r>
      <w:r>
        <w:rPr>
          <w:spacing w:val="1"/>
        </w:rPr>
        <w:t> </w:t>
      </w:r>
      <w:r>
        <w:rPr/>
        <w:t>socially complex community forest context of the association of ‗CODEVIR‘ in south</w:t>
      </w:r>
      <w:r>
        <w:rPr>
          <w:spacing w:val="1"/>
        </w:rPr>
        <w:t> </w:t>
      </w:r>
      <w:r>
        <w:rPr/>
        <w:t>eastern Cameroon. Concurrently, the scope of analyses of public willingness and conditions</w:t>
      </w:r>
      <w:r>
        <w:rPr>
          <w:spacing w:val="1"/>
        </w:rPr>
        <w:t> </w:t>
      </w:r>
      <w:r>
        <w:rPr/>
        <w:t>under which support for conservation policies can strengthen NTFPs development is limited</w:t>
      </w:r>
      <w:r>
        <w:rPr>
          <w:spacing w:val="-57"/>
        </w:rPr>
        <w:t> </w:t>
      </w:r>
      <w:r>
        <w:rPr/>
        <w:t>to the</w:t>
      </w:r>
      <w:r>
        <w:rPr>
          <w:spacing w:val="-1"/>
        </w:rPr>
        <w:t> </w:t>
      </w:r>
      <w:r>
        <w:rPr/>
        <w:t>City</w:t>
      </w:r>
      <w:r>
        <w:rPr>
          <w:spacing w:val="-8"/>
        </w:rPr>
        <w:t> </w:t>
      </w:r>
      <w:r>
        <w:rPr/>
        <w:t>of Yaoundé,</w:t>
      </w:r>
      <w:r>
        <w:rPr>
          <w:spacing w:val="2"/>
        </w:rPr>
        <w:t> </w:t>
      </w:r>
      <w:r>
        <w:rPr/>
        <w:t>Cameroon.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Chapter two is the literature review. To support this thesis related works dealing with both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community-based NTFP stocks assessment and monitoring system developed as a part of</w:t>
      </w:r>
      <w:r>
        <w:rPr>
          <w:spacing w:val="1"/>
        </w:rPr>
        <w:t> </w:t>
      </w:r>
      <w:r>
        <w:rPr/>
        <w:t>this thesis is evaluated as a ‗proof-of-concept‖ in terms of its comparative strengths in</w:t>
      </w:r>
      <w:r>
        <w:rPr>
          <w:spacing w:val="1"/>
        </w:rPr>
        <w:t> </w:t>
      </w:r>
      <w:r>
        <w:rPr/>
        <w:t>generating</w:t>
      </w:r>
      <w:r>
        <w:rPr>
          <w:spacing w:val="-4"/>
        </w:rPr>
        <w:t> </w:t>
      </w:r>
      <w:r>
        <w:rPr/>
        <w:t>the kind of</w:t>
      </w:r>
      <w:r>
        <w:rPr>
          <w:spacing w:val="-2"/>
        </w:rPr>
        <w:t> </w:t>
      </w:r>
      <w:r>
        <w:rPr/>
        <w:t>information to which</w:t>
      </w:r>
      <w:r>
        <w:rPr>
          <w:spacing w:val="-1"/>
        </w:rPr>
        <w:t> </w:t>
      </w:r>
      <w:r>
        <w:rPr/>
        <w:t>targeted policy</w:t>
      </w:r>
      <w:r>
        <w:rPr>
          <w:spacing w:val="-5"/>
        </w:rPr>
        <w:t> </w:t>
      </w:r>
      <w:r>
        <w:rPr/>
        <w:t>support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directed.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Chapter three is the Methodology. Production analyses of NTFPs employ a village log-book</w:t>
      </w:r>
      <w:r>
        <w:rPr>
          <w:spacing w:val="-57"/>
        </w:rPr>
        <w:t> </w:t>
      </w:r>
      <w:r>
        <w:rPr/>
        <w:t>approach with three years of data entry. Household demographics, socio-economic surveys</w:t>
      </w:r>
      <w:r>
        <w:rPr>
          <w:spacing w:val="1"/>
        </w:rPr>
        <w:t> </w:t>
      </w:r>
      <w:r>
        <w:rPr/>
        <w:t>and spatial analyses through semi-structured questionnaire survey are used to complete the</w:t>
      </w:r>
      <w:r>
        <w:rPr>
          <w:spacing w:val="1"/>
        </w:rPr>
        <w:t> </w:t>
      </w:r>
      <w:r>
        <w:rPr/>
        <w:t>assessment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NTFP</w:t>
      </w:r>
      <w:r>
        <w:rPr>
          <w:spacing w:val="55"/>
        </w:rPr>
        <w:t> </w:t>
      </w:r>
      <w:r>
        <w:rPr/>
        <w:t>use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equity</w:t>
      </w:r>
      <w:r>
        <w:rPr>
          <w:spacing w:val="50"/>
        </w:rPr>
        <w:t> </w:t>
      </w:r>
      <w:r>
        <w:rPr/>
        <w:t>dynamics</w:t>
      </w:r>
      <w:r>
        <w:rPr>
          <w:spacing w:val="56"/>
        </w:rPr>
        <w:t> </w:t>
      </w:r>
      <w:r>
        <w:rPr/>
        <w:t>at</w:t>
      </w:r>
      <w:r>
        <w:rPr>
          <w:spacing w:val="54"/>
        </w:rPr>
        <w:t> </w:t>
      </w:r>
      <w:r>
        <w:rPr/>
        <w:t>local</w:t>
      </w:r>
      <w:r>
        <w:rPr>
          <w:spacing w:val="55"/>
        </w:rPr>
        <w:t> </w:t>
      </w:r>
      <w:r>
        <w:rPr/>
        <w:t>level.</w:t>
      </w:r>
      <w:r>
        <w:rPr>
          <w:spacing w:val="54"/>
        </w:rPr>
        <w:t> </w:t>
      </w:r>
      <w:r>
        <w:rPr/>
        <w:t>Concurrently,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four</w:t>
      </w:r>
      <w:r>
        <w:rPr>
          <w:spacing w:val="53"/>
        </w:rPr>
        <w:t> </w:t>
      </w:r>
      <w:r>
        <w:rPr/>
        <w:t>part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58304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combination</w:t>
      </w:r>
      <w:r>
        <w:rPr>
          <w:spacing w:val="1"/>
        </w:rPr>
        <w:t> </w:t>
      </w:r>
      <w:r>
        <w:rPr/>
        <w:t>of discrete response solicitations,</w:t>
      </w:r>
      <w:r>
        <w:rPr>
          <w:spacing w:val="1"/>
        </w:rPr>
        <w:t> </w:t>
      </w:r>
      <w:r>
        <w:rPr/>
        <w:t>binary responses and likert scale assessments is used to implement a random survey of</w:t>
      </w:r>
      <w:r>
        <w:rPr>
          <w:spacing w:val="1"/>
        </w:rPr>
        <w:t> </w:t>
      </w:r>
      <w:r>
        <w:rPr/>
        <w:t>conservation policy sector stakeholders, on willingness and conditions for supporting forest</w:t>
      </w:r>
      <w:r>
        <w:rPr>
          <w:spacing w:val="1"/>
        </w:rPr>
        <w:t> </w:t>
      </w:r>
      <w:r>
        <w:rPr/>
        <w:t>conservation via fiscal means. No assumptions are made for normality in the distribution of</w:t>
      </w:r>
      <w:r>
        <w:rPr>
          <w:spacing w:val="1"/>
        </w:rPr>
        <w:t> </w:t>
      </w:r>
      <w:r>
        <w:rPr/>
        <w:t>individuals in both the samples analyzed for NTFPs and for perceptions and attitudes to a</w:t>
      </w:r>
      <w:r>
        <w:rPr>
          <w:spacing w:val="1"/>
        </w:rPr>
        <w:t> </w:t>
      </w:r>
      <w:r>
        <w:rPr/>
        <w:t>conservation tax. Non parametric tests, descriptive statistics, chi-square tests of association,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and their preferences.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8"/>
        <w:jc w:val="both"/>
      </w:pPr>
      <w:r>
        <w:rPr/>
        <w:t>Chapter four is the results. Generating the results and explaining what they mean is based on</w:t>
      </w:r>
      <w:r>
        <w:rPr>
          <w:spacing w:val="-57"/>
        </w:rPr>
        <w:t> </w:t>
      </w:r>
      <w:r>
        <w:rPr/>
        <w:t>hypotheses evaluated in the null formats and linked to the specific objectives and 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thesis.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600"/>
        <w:jc w:val="both"/>
      </w:pPr>
      <w:r>
        <w:rPr/>
        <w:t>Chapter five is the discussions, based on interpretation of the results, and evaluated against</w:t>
      </w:r>
      <w:r>
        <w:rPr>
          <w:spacing w:val="1"/>
        </w:rPr>
        <w:t> </w:t>
      </w:r>
      <w:r>
        <w:rPr/>
        <w:t>similar arguments as discussed in the literature. The significance of hypotheses tested are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and interpreted</w:t>
      </w:r>
    </w:p>
    <w:p>
      <w:pPr>
        <w:pStyle w:val="BodyText"/>
        <w:spacing w:line="360" w:lineRule="auto" w:before="201"/>
        <w:ind w:left="771" w:right="594"/>
        <w:jc w:val="both"/>
      </w:pPr>
      <w:r>
        <w:rPr/>
        <w:t>Finally Chapter six is the conclusions and recommendations for policy. The significance and</w:t>
      </w:r>
      <w:r>
        <w:rPr>
          <w:spacing w:val="-57"/>
        </w:rPr>
        <w:t> </w:t>
      </w:r>
      <w:r>
        <w:rPr/>
        <w:t>lessons from the findings on micro-level NTFPs development for policy are presented. The</w:t>
      </w:r>
      <w:r>
        <w:rPr>
          <w:spacing w:val="1"/>
        </w:rPr>
        <w:t> </w:t>
      </w:r>
      <w:r>
        <w:rPr/>
        <w:t>lessons drawn from analyzing willingness and conditions for accepting forest conservation-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taxation,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Heading1"/>
      </w:pP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before="4"/>
        <w:rPr>
          <w:b/>
          <w:sz w:val="59"/>
        </w:rPr>
      </w:pPr>
    </w:p>
    <w:p>
      <w:pPr>
        <w:pStyle w:val="Heading2"/>
        <w:numPr>
          <w:ilvl w:val="1"/>
          <w:numId w:val="18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t>LITERATURE</w:t>
      </w:r>
      <w:r>
        <w:rPr>
          <w:spacing w:val="-3"/>
        </w:rPr>
        <w:t> </w:t>
      </w:r>
      <w:r>
        <w:rPr/>
        <w:t>REVIEW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THEORETICAL</w:t>
      </w:r>
      <w:r>
        <w:rPr>
          <w:spacing w:val="-3"/>
        </w:rPr>
        <w:t> </w:t>
      </w:r>
      <w:r>
        <w:rPr/>
        <w:t>FRAMEWORKS</w:t>
      </w:r>
    </w:p>
    <w:p>
      <w:pPr>
        <w:pStyle w:val="ListParagraph"/>
        <w:numPr>
          <w:ilvl w:val="1"/>
          <w:numId w:val="18"/>
        </w:numPr>
        <w:tabs>
          <w:tab w:pos="1491" w:val="left" w:leader="none"/>
          <w:tab w:pos="1492" w:val="left" w:leader="none"/>
        </w:tabs>
        <w:spacing w:line="240" w:lineRule="auto" w:before="161" w:after="0"/>
        <w:ind w:left="1491" w:right="0" w:hanging="721"/>
        <w:jc w:val="left"/>
        <w:rPr>
          <w:b/>
          <w:sz w:val="28"/>
        </w:rPr>
      </w:pPr>
      <w:r>
        <w:rPr>
          <w:b/>
          <w:sz w:val="28"/>
        </w:rPr>
        <w:t>LITERATURE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REVIEW</w:t>
      </w:r>
    </w:p>
    <w:p>
      <w:pPr>
        <w:pStyle w:val="Heading2"/>
        <w:numPr>
          <w:ilvl w:val="2"/>
          <w:numId w:val="18"/>
        </w:numPr>
        <w:tabs>
          <w:tab w:pos="1492" w:val="left" w:leader="none"/>
        </w:tabs>
        <w:spacing w:line="360" w:lineRule="auto" w:before="163" w:after="0"/>
        <w:ind w:left="1491" w:right="2227" w:hanging="720"/>
        <w:jc w:val="left"/>
      </w:pPr>
      <w:r>
        <w:rPr/>
        <w:drawing>
          <wp:anchor distT="0" distB="0" distL="0" distR="0" allowOverlap="1" layoutInCell="1" locked="0" behindDoc="1" simplePos="0" relativeHeight="481058816">
            <wp:simplePos x="0" y="0"/>
            <wp:positionH relativeFrom="page">
              <wp:posOffset>1335277</wp:posOffset>
            </wp:positionH>
            <wp:positionV relativeFrom="paragraph">
              <wp:posOffset>114304</wp:posOffset>
            </wp:positionV>
            <wp:extent cx="5243830" cy="5184473"/>
            <wp:effectExtent l="0" t="0" r="0" b="0"/>
            <wp:wrapNone/>
            <wp:docPr id="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GLOBAL AND NATIONAL TRENDS IN FOREST</w:t>
      </w:r>
      <w:r>
        <w:rPr>
          <w:spacing w:val="1"/>
        </w:rPr>
        <w:t> </w:t>
      </w:r>
      <w:r>
        <w:rPr/>
        <w:t>CONSERVATION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POLICIES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Heading3"/>
        <w:numPr>
          <w:ilvl w:val="3"/>
          <w:numId w:val="18"/>
        </w:numPr>
        <w:tabs>
          <w:tab w:pos="2211" w:val="left" w:leader="none"/>
          <w:tab w:pos="2212" w:val="left" w:leader="none"/>
        </w:tabs>
        <w:spacing w:line="360" w:lineRule="auto" w:before="0" w:after="0"/>
        <w:ind w:left="2211" w:right="1042" w:hanging="1440"/>
        <w:jc w:val="left"/>
        <w:rPr>
          <w:sz w:val="28"/>
        </w:rPr>
      </w:pPr>
      <w:r>
        <w:rPr/>
        <w:t>FOREST LOSS AS THREATS TO ECOSYSTEM SERVICES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NEED FOR POLICY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771" w:right="590"/>
        <w:jc w:val="both"/>
      </w:pPr>
      <w:r>
        <w:rPr/>
        <w:t>There is a strong timber exploitation focus in forestry within Central African States. Despite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non</w:t>
      </w:r>
      <w:r>
        <w:rPr>
          <w:spacing w:val="1"/>
        </w:rPr>
        <w:t> </w:t>
      </w:r>
      <w:r>
        <w:rPr/>
        <w:t>destructive use of forests. According to a report by WRI (1998) some of these products 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disappearing</w:t>
      </w:r>
      <w:r>
        <w:rPr>
          <w:spacing w:val="1"/>
        </w:rPr>
        <w:t> </w:t>
      </w:r>
      <w:r>
        <w:rPr/>
        <w:t>rapidly.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(WRI 1998)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only half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 of forests originally present under the prevailing climate regime, now exists. The</w:t>
      </w:r>
      <w:r>
        <w:rPr>
          <w:spacing w:val="1"/>
        </w:rPr>
        <w:t> </w:t>
      </w:r>
      <w:r>
        <w:rPr/>
        <w:t>average rate of forest loss in Cameroon over the period 2000 – 2005 has been estimated at</w:t>
      </w:r>
      <w:r>
        <w:rPr>
          <w:spacing w:val="1"/>
        </w:rPr>
        <w:t> </w:t>
      </w:r>
      <w:r>
        <w:rPr/>
        <w:t>approximately 2.0% per annum or between 190,000 – 220,000 hectares (CARPE, 2005).</w:t>
      </w:r>
      <w:r>
        <w:rPr>
          <w:spacing w:val="1"/>
        </w:rPr>
        <w:t> </w:t>
      </w:r>
      <w:r>
        <w:rPr/>
        <w:t>Globally, losses expressed in absolute terms hide the fact that forests have been reduced to a</w:t>
      </w:r>
      <w:r>
        <w:rPr>
          <w:spacing w:val="-57"/>
        </w:rPr>
        <w:t> </w:t>
      </w:r>
      <w:r>
        <w:rPr/>
        <w:t>patchwork or mosaic of land uses with varying levels of degradation of floristic biodiversity</w:t>
      </w:r>
      <w:r>
        <w:rPr>
          <w:spacing w:val="1"/>
        </w:rPr>
        <w:t> </w:t>
      </w:r>
      <w:r>
        <w:rPr/>
        <w:t>(Laurance and Bierregaard, 1997; Noss and Cooperrider, 1994), which in combination with</w:t>
      </w:r>
      <w:r>
        <w:rPr>
          <w:spacing w:val="1"/>
        </w:rPr>
        <w:t> </w:t>
      </w:r>
      <w:r>
        <w:rPr/>
        <w:t>lack of local level analyses of people‘s intricate relationship with forests products and</w:t>
      </w:r>
      <w:r>
        <w:rPr>
          <w:spacing w:val="1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 long</w:t>
      </w:r>
      <w:r>
        <w:rPr>
          <w:spacing w:val="-2"/>
        </w:rPr>
        <w:t> </w:t>
      </w:r>
      <w:r>
        <w:rPr/>
        <w:t>term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forests.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Rapid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floristic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livelihoods. These have been confirmed by CARPE (2000, 2005 state of the forest reports),</w:t>
      </w:r>
      <w:r>
        <w:rPr>
          <w:spacing w:val="1"/>
        </w:rPr>
        <w:t> </w:t>
      </w:r>
      <w:r>
        <w:rPr/>
        <w:t>and by Groombridge and Jenkins (2000). Such breakdown has been linked unsustainable</w:t>
      </w:r>
      <w:r>
        <w:rPr>
          <w:spacing w:val="1"/>
        </w:rPr>
        <w:t> </w:t>
      </w:r>
      <w:r>
        <w:rPr/>
        <w:t>practices involving industrial agriculture, livestock rearing, timber and fuel-wood extraction,</w:t>
      </w:r>
      <w:r>
        <w:rPr>
          <w:spacing w:val="-57"/>
        </w:rPr>
        <w:t> </w:t>
      </w:r>
      <w:r>
        <w:rPr/>
        <w:t>or</w:t>
      </w:r>
      <w:r>
        <w:rPr>
          <w:spacing w:val="58"/>
        </w:rPr>
        <w:t> </w:t>
      </w:r>
      <w:r>
        <w:rPr/>
        <w:t>driven</w:t>
      </w:r>
      <w:r>
        <w:rPr>
          <w:spacing w:val="59"/>
        </w:rPr>
        <w:t> </w:t>
      </w:r>
      <w:r>
        <w:rPr/>
        <w:t>by</w:t>
      </w:r>
      <w:r>
        <w:rPr>
          <w:spacing w:val="54"/>
        </w:rPr>
        <w:t> </w:t>
      </w:r>
      <w:r>
        <w:rPr/>
        <w:t>rapid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extensive  land</w:t>
      </w:r>
      <w:r>
        <w:rPr>
          <w:spacing w:val="58"/>
        </w:rPr>
        <w:t> </w:t>
      </w:r>
      <w:r>
        <w:rPr/>
        <w:t>use</w:t>
      </w:r>
      <w:r>
        <w:rPr>
          <w:spacing w:val="59"/>
        </w:rPr>
        <w:t> </w:t>
      </w:r>
      <w:r>
        <w:rPr/>
        <w:t>changes  including</w:t>
      </w:r>
      <w:r>
        <w:rPr>
          <w:spacing w:val="56"/>
        </w:rPr>
        <w:t> </w:t>
      </w:r>
      <w:r>
        <w:rPr/>
        <w:t>rapid</w:t>
      </w:r>
      <w:r>
        <w:rPr>
          <w:spacing w:val="2"/>
        </w:rPr>
        <w:t> </w:t>
      </w:r>
      <w:r>
        <w:rPr/>
        <w:t>population  growth.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89"/>
      </w:pPr>
      <w:r>
        <w:rPr/>
        <w:drawing>
          <wp:anchor distT="0" distB="0" distL="0" distR="0" allowOverlap="1" layoutInCell="1" locked="0" behindDoc="1" simplePos="0" relativeHeight="481059328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Negative</w:t>
      </w:r>
      <w:r>
        <w:rPr>
          <w:spacing w:val="29"/>
        </w:rPr>
        <w:t> </w:t>
      </w:r>
      <w:r>
        <w:rPr/>
        <w:t>impacts</w:t>
      </w:r>
      <w:r>
        <w:rPr>
          <w:spacing w:val="30"/>
        </w:rPr>
        <w:t> </w:t>
      </w:r>
      <w:r>
        <w:rPr/>
        <w:t>have</w:t>
      </w:r>
      <w:r>
        <w:rPr>
          <w:spacing w:val="31"/>
        </w:rPr>
        <w:t> </w:t>
      </w:r>
      <w:r>
        <w:rPr/>
        <w:t>also</w:t>
      </w:r>
      <w:r>
        <w:rPr>
          <w:spacing w:val="31"/>
        </w:rPr>
        <w:t> </w:t>
      </w:r>
      <w:r>
        <w:rPr/>
        <w:t>been</w:t>
      </w:r>
      <w:r>
        <w:rPr>
          <w:spacing w:val="29"/>
        </w:rPr>
        <w:t> </w:t>
      </w:r>
      <w:r>
        <w:rPr/>
        <w:t>attributed</w:t>
      </w:r>
      <w:r>
        <w:rPr>
          <w:spacing w:val="33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absence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targeted</w:t>
      </w:r>
      <w:r>
        <w:rPr>
          <w:spacing w:val="29"/>
        </w:rPr>
        <w:t> </w:t>
      </w:r>
      <w:r>
        <w:rPr/>
        <w:t>forest</w:t>
      </w:r>
      <w:r>
        <w:rPr>
          <w:spacing w:val="31"/>
        </w:rPr>
        <w:t> </w:t>
      </w:r>
      <w:r>
        <w:rPr/>
        <w:t>conservation</w:t>
      </w:r>
      <w:r>
        <w:rPr>
          <w:spacing w:val="-57"/>
        </w:rPr>
        <w:t> </w:t>
      </w:r>
      <w:r>
        <w:rPr/>
        <w:t>and</w:t>
      </w:r>
      <w:r>
        <w:rPr>
          <w:spacing w:val="19"/>
        </w:rPr>
        <w:t> </w:t>
      </w:r>
      <w:r>
        <w:rPr/>
        <w:t>management</w:t>
      </w:r>
      <w:r>
        <w:rPr>
          <w:spacing w:val="21"/>
        </w:rPr>
        <w:t> </w:t>
      </w:r>
      <w:r>
        <w:rPr/>
        <w:t>policies</w:t>
      </w:r>
      <w:r>
        <w:rPr>
          <w:spacing w:val="22"/>
        </w:rPr>
        <w:t> </w:t>
      </w:r>
      <w:r>
        <w:rPr/>
        <w:t>to</w:t>
      </w:r>
      <w:r>
        <w:rPr>
          <w:spacing w:val="20"/>
        </w:rPr>
        <w:t> </w:t>
      </w:r>
      <w:r>
        <w:rPr/>
        <w:t>inform</w:t>
      </w:r>
      <w:r>
        <w:rPr>
          <w:spacing w:val="21"/>
        </w:rPr>
        <w:t> </w:t>
      </w:r>
      <w:r>
        <w:rPr/>
        <w:t>practices</w:t>
      </w:r>
      <w:r>
        <w:rPr>
          <w:spacing w:val="20"/>
        </w:rPr>
        <w:t> </w:t>
      </w:r>
      <w:r>
        <w:rPr/>
        <w:t>at</w:t>
      </w:r>
      <w:r>
        <w:rPr>
          <w:spacing w:val="22"/>
        </w:rPr>
        <w:t> </w:t>
      </w:r>
      <w:r>
        <w:rPr/>
        <w:t>local</w:t>
      </w:r>
      <w:r>
        <w:rPr>
          <w:spacing w:val="20"/>
        </w:rPr>
        <w:t> </w:t>
      </w:r>
      <w:r>
        <w:rPr/>
        <w:t>levels.</w:t>
      </w:r>
      <w:r>
        <w:rPr>
          <w:spacing w:val="22"/>
        </w:rPr>
        <w:t> </w:t>
      </w:r>
      <w:r>
        <w:rPr/>
        <w:t>Local</w:t>
      </w:r>
      <w:r>
        <w:rPr>
          <w:spacing w:val="20"/>
        </w:rPr>
        <w:t> </w:t>
      </w:r>
      <w:r>
        <w:rPr/>
        <w:t>level</w:t>
      </w:r>
      <w:r>
        <w:rPr>
          <w:spacing w:val="23"/>
        </w:rPr>
        <w:t> </w:t>
      </w:r>
      <w:r>
        <w:rPr/>
        <w:t>analyses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advantage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explicitly</w:t>
      </w:r>
      <w:r>
        <w:rPr>
          <w:spacing w:val="28"/>
        </w:rPr>
        <w:t> </w:t>
      </w:r>
      <w:r>
        <w:rPr/>
        <w:t>recognizing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valuing</w:t>
      </w:r>
      <w:r>
        <w:rPr>
          <w:spacing w:val="35"/>
        </w:rPr>
        <w:t> </w:t>
      </w:r>
      <w:r>
        <w:rPr/>
        <w:t>multiple</w:t>
      </w:r>
      <w:r>
        <w:rPr>
          <w:spacing w:val="35"/>
        </w:rPr>
        <w:t> </w:t>
      </w:r>
      <w:r>
        <w:rPr/>
        <w:t>cultural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social</w:t>
      </w:r>
      <w:r>
        <w:rPr>
          <w:spacing w:val="35"/>
        </w:rPr>
        <w:t> </w:t>
      </w:r>
      <w:r>
        <w:rPr/>
        <w:t>relationships</w:t>
      </w:r>
      <w:r>
        <w:rPr>
          <w:spacing w:val="-57"/>
        </w:rPr>
        <w:t> </w:t>
      </w:r>
      <w:r>
        <w:rPr/>
        <w:t>between forests and communities, often absent in macro-economic level analyses of forests.</w:t>
      </w:r>
      <w:r>
        <w:rPr>
          <w:spacing w:val="1"/>
        </w:rPr>
        <w:t> </w:t>
      </w:r>
      <w:r>
        <w:rPr/>
        <w:t>Consequently,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areas</w:t>
      </w:r>
      <w:r>
        <w:rPr>
          <w:spacing w:val="58"/>
        </w:rPr>
        <w:t> </w:t>
      </w:r>
      <w:r>
        <w:rPr/>
        <w:t>where</w:t>
      </w:r>
      <w:r>
        <w:rPr>
          <w:spacing w:val="56"/>
        </w:rPr>
        <w:t> </w:t>
      </w:r>
      <w:r>
        <w:rPr/>
        <w:t>natural</w:t>
      </w:r>
      <w:r>
        <w:rPr>
          <w:spacing w:val="56"/>
        </w:rPr>
        <w:t> </w:t>
      </w:r>
      <w:r>
        <w:rPr/>
        <w:t>forests</w:t>
      </w:r>
      <w:r>
        <w:rPr>
          <w:spacing w:val="59"/>
        </w:rPr>
        <w:t> </w:t>
      </w:r>
      <w:r>
        <w:rPr/>
        <w:t>have</w:t>
      </w:r>
      <w:r>
        <w:rPr>
          <w:spacing w:val="55"/>
        </w:rPr>
        <w:t> </w:t>
      </w:r>
      <w:r>
        <w:rPr/>
        <w:t>been</w:t>
      </w:r>
      <w:r>
        <w:rPr>
          <w:spacing w:val="56"/>
        </w:rPr>
        <w:t> </w:t>
      </w:r>
      <w:r>
        <w:rPr/>
        <w:t>lost</w:t>
      </w:r>
      <w:r>
        <w:rPr>
          <w:spacing w:val="57"/>
        </w:rPr>
        <w:t> </w:t>
      </w:r>
      <w:r>
        <w:rPr/>
        <w:t>or</w:t>
      </w:r>
      <w:r>
        <w:rPr>
          <w:spacing w:val="55"/>
        </w:rPr>
        <w:t> </w:t>
      </w:r>
      <w:r>
        <w:rPr/>
        <w:t>replaced</w:t>
      </w:r>
      <w:r>
        <w:rPr>
          <w:spacing w:val="56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unsustainable</w:t>
      </w:r>
      <w:r>
        <w:rPr>
          <w:spacing w:val="2"/>
        </w:rPr>
        <w:t> </w:t>
      </w:r>
      <w:r>
        <w:rPr/>
        <w:t>use,</w:t>
      </w:r>
      <w:r>
        <w:rPr>
          <w:spacing w:val="2"/>
        </w:rPr>
        <w:t> </w:t>
      </w:r>
      <w:r>
        <w:rPr/>
        <w:t>benefits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re-grown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planted</w:t>
      </w:r>
      <w:r>
        <w:rPr>
          <w:spacing w:val="2"/>
        </w:rPr>
        <w:t> </w:t>
      </w:r>
      <w:r>
        <w:rPr/>
        <w:t>forests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been</w:t>
      </w:r>
      <w:r>
        <w:rPr>
          <w:spacing w:val="6"/>
        </w:rPr>
        <w:t> </w:t>
      </w:r>
      <w:r>
        <w:rPr/>
        <w:t>found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less</w:t>
      </w:r>
      <w:r>
        <w:rPr>
          <w:spacing w:val="-57"/>
        </w:rPr>
        <w:t> </w:t>
      </w:r>
      <w:r>
        <w:rPr/>
        <w:t>promising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both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social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economic</w:t>
      </w:r>
      <w:r>
        <w:rPr>
          <w:spacing w:val="10"/>
        </w:rPr>
        <w:t> </w:t>
      </w:r>
      <w:r>
        <w:rPr/>
        <w:t>side</w:t>
      </w:r>
      <w:r>
        <w:rPr>
          <w:spacing w:val="10"/>
        </w:rPr>
        <w:t> </w:t>
      </w:r>
      <w:r>
        <w:rPr/>
        <w:t>and</w:t>
      </w:r>
      <w:r>
        <w:rPr>
          <w:spacing w:val="16"/>
        </w:rPr>
        <w:t> </w:t>
      </w:r>
      <w:r>
        <w:rPr/>
        <w:t>usually</w:t>
      </w:r>
      <w:r>
        <w:rPr>
          <w:spacing w:val="6"/>
        </w:rPr>
        <w:t> </w:t>
      </w:r>
      <w:r>
        <w:rPr/>
        <w:t>inferior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previous</w:t>
      </w:r>
      <w:r>
        <w:rPr>
          <w:spacing w:val="12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forests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providing</w:t>
      </w:r>
      <w:r>
        <w:rPr>
          <w:spacing w:val="3"/>
        </w:rPr>
        <w:t> </w:t>
      </w:r>
      <w:r>
        <w:rPr/>
        <w:t>services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long-term</w:t>
      </w:r>
      <w:r>
        <w:rPr>
          <w:spacing w:val="5"/>
        </w:rPr>
        <w:t> </w:t>
      </w:r>
      <w:r>
        <w:rPr/>
        <w:t>support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human</w:t>
      </w:r>
      <w:r>
        <w:rPr>
          <w:spacing w:val="5"/>
        </w:rPr>
        <w:t> </w:t>
      </w:r>
      <w:r>
        <w:rPr/>
        <w:t>systems</w:t>
      </w:r>
      <w:r>
        <w:rPr>
          <w:spacing w:val="9"/>
        </w:rPr>
        <w:t> </w:t>
      </w:r>
      <w:r>
        <w:rPr/>
        <w:t>(WRI,</w:t>
      </w:r>
      <w:r>
        <w:rPr>
          <w:spacing w:val="5"/>
        </w:rPr>
        <w:t> </w:t>
      </w:r>
      <w:r>
        <w:rPr/>
        <w:t>1998).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view</w:t>
      </w:r>
      <w:r>
        <w:rPr>
          <w:spacing w:val="-57"/>
        </w:rPr>
        <w:t> </w:t>
      </w:r>
      <w:r>
        <w:rPr/>
        <w:t>of</w:t>
      </w:r>
      <w:r>
        <w:rPr>
          <w:spacing w:val="56"/>
        </w:rPr>
        <w:t> </w:t>
      </w:r>
      <w:r>
        <w:rPr/>
        <w:t>such</w:t>
      </w:r>
      <w:r>
        <w:rPr>
          <w:spacing w:val="56"/>
        </w:rPr>
        <w:t> </w:t>
      </w:r>
      <w:r>
        <w:rPr/>
        <w:t>widely</w:t>
      </w:r>
      <w:r>
        <w:rPr>
          <w:spacing w:val="52"/>
        </w:rPr>
        <w:t> </w:t>
      </w:r>
      <w:r>
        <w:rPr/>
        <w:t>held</w:t>
      </w:r>
      <w:r>
        <w:rPr>
          <w:spacing w:val="57"/>
        </w:rPr>
        <w:t> </w:t>
      </w:r>
      <w:r>
        <w:rPr/>
        <w:t>recognition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importance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conserving</w:t>
      </w:r>
      <w:r>
        <w:rPr>
          <w:spacing w:val="54"/>
        </w:rPr>
        <w:t> </w:t>
      </w:r>
      <w:r>
        <w:rPr/>
        <w:t>forest</w:t>
      </w:r>
      <w:r>
        <w:rPr>
          <w:spacing w:val="58"/>
        </w:rPr>
        <w:t> </w:t>
      </w:r>
      <w:r>
        <w:rPr/>
        <w:t>biodiversity</w:t>
      </w:r>
      <w:r>
        <w:rPr>
          <w:spacing w:val="50"/>
        </w:rPr>
        <w:t> </w:t>
      </w:r>
      <w:r>
        <w:rPr/>
        <w:t>to</w:t>
      </w:r>
      <w:r>
        <w:rPr>
          <w:spacing w:val="-57"/>
        </w:rPr>
        <w:t> </w:t>
      </w:r>
      <w:r>
        <w:rPr/>
        <w:t>perpetuate</w:t>
      </w:r>
      <w:r>
        <w:rPr>
          <w:spacing w:val="20"/>
        </w:rPr>
        <w:t> </w:t>
      </w:r>
      <w:r>
        <w:rPr/>
        <w:t>ecosystem</w:t>
      </w:r>
      <w:r>
        <w:rPr>
          <w:spacing w:val="20"/>
        </w:rPr>
        <w:t> </w:t>
      </w:r>
      <w:r>
        <w:rPr/>
        <w:t>services,</w:t>
      </w:r>
      <w:r>
        <w:rPr>
          <w:spacing w:val="19"/>
        </w:rPr>
        <w:t> </w:t>
      </w:r>
      <w:r>
        <w:rPr/>
        <w:t>authoritative</w:t>
      </w:r>
      <w:r>
        <w:rPr>
          <w:spacing w:val="23"/>
        </w:rPr>
        <w:t> </w:t>
      </w:r>
      <w:r>
        <w:rPr/>
        <w:t>global</w:t>
      </w:r>
      <w:r>
        <w:rPr>
          <w:spacing w:val="19"/>
        </w:rPr>
        <w:t> </w:t>
      </w:r>
      <w:r>
        <w:rPr/>
        <w:t>arguments</w:t>
      </w:r>
      <w:r>
        <w:rPr>
          <w:spacing w:val="22"/>
        </w:rPr>
        <w:t> </w:t>
      </w:r>
      <w:r>
        <w:rPr/>
        <w:t>have</w:t>
      </w:r>
      <w:r>
        <w:rPr>
          <w:spacing w:val="20"/>
        </w:rPr>
        <w:t> </w:t>
      </w:r>
      <w:r>
        <w:rPr/>
        <w:t>been</w:t>
      </w:r>
      <w:r>
        <w:rPr>
          <w:spacing w:val="22"/>
        </w:rPr>
        <w:t> </w:t>
      </w:r>
      <w:r>
        <w:rPr/>
        <w:t>evolving</w:t>
      </w:r>
      <w:r>
        <w:rPr>
          <w:spacing w:val="16"/>
        </w:rPr>
        <w:t> </w:t>
      </w:r>
      <w:r>
        <w:rPr/>
        <w:t>in</w:t>
      </w:r>
      <w:r>
        <w:rPr>
          <w:spacing w:val="31"/>
        </w:rPr>
        <w:t> </w:t>
      </w:r>
      <w:r>
        <w:rPr/>
        <w:t>favor</w:t>
      </w:r>
      <w:r>
        <w:rPr>
          <w:spacing w:val="-57"/>
        </w:rPr>
        <w:t> </w:t>
      </w:r>
      <w:r>
        <w:rPr/>
        <w:t>of</w:t>
      </w:r>
      <w:r>
        <w:rPr>
          <w:spacing w:val="33"/>
        </w:rPr>
        <w:t> </w:t>
      </w:r>
      <w:r>
        <w:rPr/>
        <w:t>conservational</w:t>
      </w:r>
      <w:r>
        <w:rPr>
          <w:spacing w:val="35"/>
        </w:rPr>
        <w:t> </w:t>
      </w:r>
      <w:r>
        <w:rPr/>
        <w:t>use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forests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opposed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purely</w:t>
      </w:r>
      <w:r>
        <w:rPr>
          <w:spacing w:val="32"/>
        </w:rPr>
        <w:t> </w:t>
      </w:r>
      <w:r>
        <w:rPr/>
        <w:t>extractive</w:t>
      </w:r>
      <w:r>
        <w:rPr>
          <w:spacing w:val="32"/>
        </w:rPr>
        <w:t> </w:t>
      </w:r>
      <w:r>
        <w:rPr/>
        <w:t>ones.</w:t>
      </w:r>
      <w:r>
        <w:rPr>
          <w:spacing w:val="35"/>
        </w:rPr>
        <w:t> </w:t>
      </w:r>
      <w:r>
        <w:rPr/>
        <w:t>Thus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argued</w:t>
      </w:r>
      <w:r>
        <w:rPr>
          <w:spacing w:val="34"/>
        </w:rPr>
        <w:t> </w:t>
      </w:r>
      <w:r>
        <w:rPr/>
        <w:t>by</w:t>
      </w:r>
      <w:r>
        <w:rPr>
          <w:spacing w:val="-57"/>
        </w:rPr>
        <w:t> </w:t>
      </w:r>
      <w:r>
        <w:rPr/>
        <w:t>(Gunderson,</w:t>
      </w:r>
      <w:r>
        <w:rPr>
          <w:spacing w:val="27"/>
        </w:rPr>
        <w:t> </w:t>
      </w:r>
      <w:r>
        <w:rPr/>
        <w:t>1999)</w:t>
      </w:r>
      <w:r>
        <w:rPr>
          <w:spacing w:val="26"/>
        </w:rPr>
        <w:t> </w:t>
      </w:r>
      <w:r>
        <w:rPr/>
        <w:t>similar</w:t>
      </w:r>
      <w:r>
        <w:rPr>
          <w:spacing w:val="26"/>
        </w:rPr>
        <w:t> </w:t>
      </w:r>
      <w:r>
        <w:rPr/>
        <w:t>standards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tools,</w:t>
      </w:r>
      <w:r>
        <w:rPr>
          <w:spacing w:val="31"/>
        </w:rPr>
        <w:t> </w:t>
      </w:r>
      <w:r>
        <w:rPr/>
        <w:t>instruments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guidelines</w:t>
      </w:r>
      <w:r>
        <w:rPr>
          <w:spacing w:val="32"/>
        </w:rPr>
        <w:t> </w:t>
      </w:r>
      <w:r>
        <w:rPr/>
        <w:t>–</w:t>
      </w:r>
      <w:r>
        <w:rPr>
          <w:spacing w:val="28"/>
        </w:rPr>
        <w:t> </w:t>
      </w:r>
      <w:r>
        <w:rPr/>
        <w:t>or</w:t>
      </w:r>
      <w:r>
        <w:rPr>
          <w:spacing w:val="26"/>
        </w:rPr>
        <w:t> </w:t>
      </w:r>
      <w:r>
        <w:rPr/>
        <w:t>policies</w:t>
      </w:r>
      <w:r>
        <w:rPr>
          <w:spacing w:val="27"/>
        </w:rPr>
        <w:t> </w:t>
      </w:r>
      <w:r>
        <w:rPr/>
        <w:t>to</w:t>
      </w:r>
      <w:r>
        <w:rPr>
          <w:spacing w:val="-57"/>
        </w:rPr>
        <w:t> </w:t>
      </w:r>
      <w:r>
        <w:rPr/>
        <w:t>frame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philosophical,</w:t>
      </w:r>
      <w:r>
        <w:rPr>
          <w:spacing w:val="41"/>
        </w:rPr>
        <w:t> </w:t>
      </w:r>
      <w:r>
        <w:rPr/>
        <w:t>methodological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practical</w:t>
      </w:r>
      <w:r>
        <w:rPr>
          <w:spacing w:val="39"/>
        </w:rPr>
        <w:t> </w:t>
      </w:r>
      <w:r>
        <w:rPr/>
        <w:t>challenges</w:t>
      </w:r>
      <w:r>
        <w:rPr>
          <w:spacing w:val="39"/>
        </w:rPr>
        <w:t> </w:t>
      </w:r>
      <w:r>
        <w:rPr/>
        <w:t>associated</w:t>
      </w:r>
      <w:r>
        <w:rPr>
          <w:spacing w:val="38"/>
        </w:rPr>
        <w:t> </w:t>
      </w:r>
      <w:r>
        <w:rPr/>
        <w:t>with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use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urgency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3"/>
          <w:numId w:val="18"/>
        </w:numPr>
        <w:tabs>
          <w:tab w:pos="1492" w:val="left" w:leader="none"/>
        </w:tabs>
        <w:spacing w:line="362" w:lineRule="auto" w:before="0" w:after="0"/>
        <w:ind w:left="1491" w:right="1784" w:hanging="720"/>
        <w:jc w:val="left"/>
      </w:pPr>
      <w:r>
        <w:rPr/>
        <w:t>EFFORTS AND CHALLENGES IN SHAPING GLOBAL FOREST</w:t>
      </w:r>
      <w:r>
        <w:rPr>
          <w:spacing w:val="-57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POLICY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There are a number of concepts which argue for pro-active conservational use of forests.</w:t>
      </w:r>
      <w:r>
        <w:rPr>
          <w:spacing w:val="1"/>
        </w:rPr>
        <w:t> </w:t>
      </w:r>
      <w:r>
        <w:rPr/>
        <w:t>Noteworthy amongst these is Costanza and Daly‘s concept of strong sustainability (1992).</w:t>
      </w:r>
      <w:r>
        <w:rPr>
          <w:spacing w:val="1"/>
        </w:rPr>
        <w:t> </w:t>
      </w:r>
      <w:r>
        <w:rPr/>
        <w:t>The concept of sustainability as a strategy to perpetuate forest products and services has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Pearce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Turner</w:t>
      </w:r>
      <w:r>
        <w:rPr>
          <w:spacing w:val="1"/>
        </w:rPr>
        <w:t> </w:t>
      </w:r>
      <w:r>
        <w:rPr/>
        <w:t>(1989),</w:t>
      </w:r>
      <w:r>
        <w:rPr>
          <w:spacing w:val="1"/>
        </w:rPr>
        <w:t> </w:t>
      </w:r>
      <w:r>
        <w:rPr/>
        <w:t>Costanza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Daly</w:t>
      </w:r>
      <w:r>
        <w:rPr>
          <w:spacing w:val="1"/>
        </w:rPr>
        <w:t> </w:t>
      </w:r>
      <w:r>
        <w:rPr/>
        <w:t>(1992);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‗the</w:t>
      </w:r>
      <w:r>
        <w:rPr>
          <w:spacing w:val="1"/>
        </w:rPr>
        <w:t> </w:t>
      </w:r>
      <w:r>
        <w:rPr/>
        <w:t>maintenance of the total natural capital (TNC) stock of tropical forests, at or above current</w:t>
      </w:r>
      <w:r>
        <w:rPr>
          <w:spacing w:val="1"/>
        </w:rPr>
        <w:t> </w:t>
      </w:r>
      <w:r>
        <w:rPr/>
        <w:t>levels‘.</w:t>
      </w:r>
      <w:r>
        <w:rPr>
          <w:spacing w:val="1"/>
        </w:rPr>
        <w:t> </w:t>
      </w:r>
      <w:r>
        <w:rPr/>
        <w:t>This is the condition sometimes referred-to as strong sustainability (Costanza and</w:t>
      </w:r>
      <w:r>
        <w:rPr>
          <w:spacing w:val="1"/>
        </w:rPr>
        <w:t> </w:t>
      </w:r>
      <w:r>
        <w:rPr/>
        <w:t>Daly,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9"/>
        <w:jc w:val="both"/>
      </w:pPr>
      <w:r>
        <w:rPr/>
        <w:t>Few global efforts to influence national forest conservation policies along these conceptual</w:t>
      </w:r>
      <w:r>
        <w:rPr>
          <w:spacing w:val="1"/>
        </w:rPr>
        <w:t> </w:t>
      </w:r>
      <w:r>
        <w:rPr/>
        <w:t>contours</w:t>
      </w:r>
      <w:r>
        <w:rPr>
          <w:spacing w:val="39"/>
        </w:rPr>
        <w:t> </w:t>
      </w:r>
      <w:r>
        <w:rPr/>
        <w:t>have</w:t>
      </w:r>
      <w:r>
        <w:rPr>
          <w:spacing w:val="38"/>
        </w:rPr>
        <w:t> </w:t>
      </w:r>
      <w:r>
        <w:rPr/>
        <w:t>been</w:t>
      </w:r>
      <w:r>
        <w:rPr>
          <w:spacing w:val="40"/>
        </w:rPr>
        <w:t> </w:t>
      </w:r>
      <w:r>
        <w:rPr/>
        <w:t>as</w:t>
      </w:r>
      <w:r>
        <w:rPr>
          <w:spacing w:val="39"/>
        </w:rPr>
        <w:t> </w:t>
      </w:r>
      <w:r>
        <w:rPr/>
        <w:t>far</w:t>
      </w:r>
      <w:r>
        <w:rPr>
          <w:spacing w:val="38"/>
        </w:rPr>
        <w:t> </w:t>
      </w:r>
      <w:r>
        <w:rPr/>
        <w:t>reaching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Rio</w:t>
      </w:r>
      <w:r>
        <w:rPr>
          <w:spacing w:val="41"/>
        </w:rPr>
        <w:t> </w:t>
      </w:r>
      <w:r>
        <w:rPr/>
        <w:t>Declaration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1992.</w:t>
      </w:r>
      <w:r>
        <w:rPr>
          <w:spacing w:val="39"/>
        </w:rPr>
        <w:t> </w:t>
      </w:r>
      <w:r>
        <w:rPr/>
        <w:t>Subsequent</w:t>
      </w:r>
      <w:r>
        <w:rPr>
          <w:spacing w:val="40"/>
        </w:rPr>
        <w:t> </w:t>
      </w:r>
      <w:r>
        <w:rPr/>
        <w:t>national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602"/>
        <w:jc w:val="both"/>
      </w:pPr>
      <w:r>
        <w:rPr/>
        <w:t>forest conservation policies, such as that of the Republic of Cameroon, came to be crafted in</w:t>
      </w:r>
      <w:r>
        <w:rPr>
          <w:spacing w:val="-57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spons</w:t>
      </w:r>
      <w:r>
        <w:rPr/>
        <w:t>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 </w:t>
      </w:r>
      <w:r>
        <w:rPr>
          <w:spacing w:val="2"/>
        </w:rPr>
        <w:t>w</w:t>
      </w:r>
      <w:r>
        <w:rPr>
          <w:spacing w:val="-1"/>
        </w:rPr>
        <w:t>a</w:t>
      </w:r>
      <w:r>
        <w:rPr/>
        <w:t>s</w:t>
      </w:r>
      <w:r>
        <w:rPr>
          <w:spacing w:val="-1"/>
        </w:rPr>
        <w:t> </w:t>
      </w:r>
      <w:r>
        <w:rPr/>
        <w:t>te</w:t>
      </w:r>
      <w:r>
        <w:rPr>
          <w:spacing w:val="1"/>
        </w:rPr>
        <w:t>r</w:t>
      </w:r>
      <w:r>
        <w:rPr/>
        <w:t>med </w:t>
      </w:r>
      <w:r>
        <w:rPr>
          <w:spacing w:val="-2"/>
          <w:w w:val="44"/>
        </w:rPr>
        <w:t>―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d</w:t>
      </w:r>
      <w:r>
        <w:rPr/>
        <w:t>a</w:t>
      </w:r>
      <w:r>
        <w:rPr>
          <w:spacing w:val="-1"/>
        </w:rPr>
        <w:t> </w:t>
      </w:r>
      <w:r>
        <w:rPr>
          <w:w w:val="112"/>
        </w:rPr>
        <w:t>21‖</w:t>
      </w:r>
      <w:r>
        <w:rPr>
          <w:spacing w:val="-1"/>
        </w:rPr>
        <w:t> </w:t>
      </w:r>
      <w:r>
        <w:rPr/>
        <w:t>or the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ec</w:t>
      </w:r>
      <w:r>
        <w:rPr/>
        <w:t>la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on Sustain</w:t>
      </w:r>
      <w:r>
        <w:rPr>
          <w:spacing w:val="-1"/>
        </w:rPr>
        <w:t>a</w:t>
      </w:r>
      <w:r>
        <w:rPr/>
        <w:t>ble </w:t>
      </w:r>
      <w:r>
        <w:rPr>
          <w:spacing w:val="-1"/>
        </w:rPr>
        <w:t>De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59840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ecologically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-57"/>
        </w:rPr>
        <w:t> </w:t>
      </w:r>
      <w:r>
        <w:rPr/>
        <w:t>destructive use of forests are practiced. This approach has been supported by Cotton (1999).</w:t>
      </w:r>
      <w:r>
        <w:rPr>
          <w:spacing w:val="1"/>
        </w:rPr>
        <w:t> </w:t>
      </w:r>
      <w:r>
        <w:rPr/>
        <w:t>Sustainably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reservoirs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diversity. They are important in supporting sustainable livelihoods of associated human</w:t>
      </w:r>
      <w:r>
        <w:rPr>
          <w:spacing w:val="1"/>
        </w:rPr>
        <w:t> </w:t>
      </w:r>
      <w:r>
        <w:rPr/>
        <w:t>populations and in maintaining other values like carbon balance of the biosphere. They also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energy 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transfers, providing watershed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helping to regulate nutrient and hydrological cycles (Costanza et al., 1997).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policies which maintain forest health by perpetuating non-extractive uses like NTFPs (in</w:t>
      </w:r>
      <w:r>
        <w:rPr>
          <w:spacing w:val="1"/>
        </w:rPr>
        <w:t> </w:t>
      </w:r>
      <w:r>
        <w:rPr/>
        <w:t>places like Cameroon and central Africa) and other services, to replace extractive uses like</w:t>
      </w:r>
      <w:r>
        <w:rPr>
          <w:spacing w:val="1"/>
        </w:rPr>
        <w:t> </w:t>
      </w:r>
      <w:r>
        <w:rPr/>
        <w:t>timber also face important challenges. Foremost amongst this is that such policies bear</w:t>
      </w:r>
      <w:r>
        <w:rPr>
          <w:spacing w:val="1"/>
        </w:rPr>
        <w:t> </w:t>
      </w:r>
      <w:r>
        <w:rPr/>
        <w:t>important opportunity costs which must be taken into account in the</w:t>
      </w:r>
      <w:r>
        <w:rPr>
          <w:spacing w:val="1"/>
        </w:rPr>
        <w:t> </w:t>
      </w:r>
      <w:r>
        <w:rPr/>
        <w:t>development and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forest conservation policies.</w:t>
      </w:r>
    </w:p>
    <w:p>
      <w:pPr>
        <w:pStyle w:val="BodyText"/>
        <w:spacing w:line="360" w:lineRule="auto" w:before="1"/>
        <w:ind w:left="771" w:right="597"/>
        <w:jc w:val="both"/>
      </w:pPr>
      <w:r>
        <w:rPr/>
        <w:t>As example, Table 1 compares some approximate monetary values per hectare, for different</w:t>
      </w:r>
      <w:r>
        <w:rPr>
          <w:spacing w:val="1"/>
        </w:rPr>
        <w:t> </w:t>
      </w:r>
      <w:r>
        <w:rPr/>
        <w:t>services and products which can be derived from forests under destructive, extractive and</w:t>
      </w:r>
      <w:r>
        <w:rPr>
          <w:spacing w:val="1"/>
        </w:rPr>
        <w:t> </w:t>
      </w:r>
      <w:r>
        <w:rPr/>
        <w:t>non-destructive</w:t>
      </w:r>
      <w:r>
        <w:rPr>
          <w:spacing w:val="-2"/>
        </w:rPr>
        <w:t> </w:t>
      </w:r>
      <w:r>
        <w:rPr/>
        <w:t>uses.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tabs>
          <w:tab w:pos="2211" w:val="left" w:leader="none"/>
        </w:tabs>
        <w:spacing w:line="237" w:lineRule="auto" w:before="92"/>
        <w:ind w:right="604" w:hanging="1440"/>
      </w:pPr>
      <w:r>
        <w:rPr/>
        <w:drawing>
          <wp:anchor distT="0" distB="0" distL="0" distR="0" allowOverlap="1" layoutInCell="1" locked="0" behindDoc="1" simplePos="0" relativeHeight="481060352">
            <wp:simplePos x="0" y="0"/>
            <wp:positionH relativeFrom="page">
              <wp:posOffset>1335277</wp:posOffset>
            </wp:positionH>
            <wp:positionV relativeFrom="paragraph">
              <wp:posOffset>1379106</wp:posOffset>
            </wp:positionV>
            <wp:extent cx="5243830" cy="5184473"/>
            <wp:effectExtent l="0" t="0" r="0" b="0"/>
            <wp:wrapNone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1:</w:t>
        <w:tab/>
        <w:t>Estimated</w:t>
      </w:r>
      <w:r>
        <w:rPr>
          <w:spacing w:val="24"/>
        </w:rPr>
        <w:t> </w:t>
      </w:r>
      <w:r>
        <w:rPr/>
        <w:t>monetary</w:t>
      </w:r>
      <w:r>
        <w:rPr>
          <w:spacing w:val="20"/>
        </w:rPr>
        <w:t> </w:t>
      </w:r>
      <w:r>
        <w:rPr/>
        <w:t>benefits</w:t>
      </w:r>
      <w:r>
        <w:rPr>
          <w:spacing w:val="20"/>
        </w:rPr>
        <w:t> </w:t>
      </w:r>
      <w:r>
        <w:rPr/>
        <w:t>from</w:t>
      </w:r>
      <w:r>
        <w:rPr>
          <w:spacing w:val="18"/>
        </w:rPr>
        <w:t> </w:t>
      </w:r>
      <w:r>
        <w:rPr/>
        <w:t>destructive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non</w:t>
      </w:r>
      <w:r>
        <w:rPr>
          <w:spacing w:val="21"/>
        </w:rPr>
        <w:t> </w:t>
      </w:r>
      <w:r>
        <w:rPr/>
        <w:t>destructive</w:t>
      </w:r>
      <w:r>
        <w:rPr>
          <w:spacing w:val="20"/>
        </w:rPr>
        <w:t> </w:t>
      </w:r>
      <w:r>
        <w:rPr/>
        <w:t>uses</w:t>
      </w:r>
      <w:r>
        <w:rPr>
          <w:spacing w:val="-57"/>
        </w:rPr>
        <w:t> </w:t>
      </w:r>
      <w:r>
        <w:rPr/>
        <w:t>of forest ecosystems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9"/>
        <w:gridCol w:w="3323"/>
      </w:tblGrid>
      <w:tr>
        <w:trPr>
          <w:trHeight w:val="739" w:hRule="atLeast"/>
        </w:trPr>
        <w:tc>
          <w:tcPr>
            <w:tcW w:w="4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1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Potential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revenue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per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hectare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of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frontier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forest</w:t>
            </w:r>
          </w:p>
        </w:tc>
        <w:tc>
          <w:tcPr>
            <w:tcW w:w="33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8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Estimated $US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returns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per</w:t>
            </w:r>
          </w:p>
          <w:p>
            <w:pPr>
              <w:pStyle w:val="TableParagraph"/>
              <w:spacing w:before="126"/>
              <w:ind w:left="28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hectare</w:t>
            </w:r>
          </w:p>
        </w:tc>
      </w:tr>
      <w:tr>
        <w:trPr>
          <w:trHeight w:val="320" w:hRule="atLeast"/>
        </w:trPr>
        <w:tc>
          <w:tcPr>
            <w:tcW w:w="4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  <w:vertAlign w:val="superscript"/>
              </w:rPr>
              <w:t>1</w:t>
            </w:r>
            <w:r>
              <w:rPr>
                <w:sz w:val="22"/>
                <w:vertAlign w:val="baseline"/>
              </w:rPr>
              <w:t>Ecosystem</w:t>
            </w:r>
            <w:r>
              <w:rPr>
                <w:spacing w:val="-5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services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(composite)</w:t>
            </w:r>
          </w:p>
        </w:tc>
        <w:tc>
          <w:tcPr>
            <w:tcW w:w="33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0"/>
              <w:rPr>
                <w:sz w:val="22"/>
              </w:rPr>
            </w:pPr>
            <w:r>
              <w:rPr>
                <w:sz w:val="22"/>
              </w:rPr>
              <w:t>4007</w:t>
            </w:r>
          </w:p>
        </w:tc>
      </w:tr>
      <w:tr>
        <w:trPr>
          <w:trHeight w:val="379" w:hRule="atLeast"/>
        </w:trPr>
        <w:tc>
          <w:tcPr>
            <w:tcW w:w="4619" w:type="dxa"/>
          </w:tcPr>
          <w:p>
            <w:pPr>
              <w:pStyle w:val="TableParagraph"/>
              <w:spacing w:before="72"/>
              <w:ind w:left="112"/>
              <w:rPr>
                <w:sz w:val="22"/>
              </w:rPr>
            </w:pP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Cocoa</w:t>
            </w:r>
          </w:p>
        </w:tc>
        <w:tc>
          <w:tcPr>
            <w:tcW w:w="3323" w:type="dxa"/>
          </w:tcPr>
          <w:p>
            <w:pPr>
              <w:pStyle w:val="TableParagraph"/>
              <w:spacing w:before="72"/>
              <w:ind w:left="280"/>
              <w:rPr>
                <w:sz w:val="22"/>
              </w:rPr>
            </w:pPr>
            <w:r>
              <w:rPr>
                <w:sz w:val="22"/>
              </w:rPr>
              <w:t>4000</w:t>
            </w:r>
          </w:p>
        </w:tc>
      </w:tr>
      <w:tr>
        <w:trPr>
          <w:trHeight w:val="379" w:hRule="atLeast"/>
        </w:trPr>
        <w:tc>
          <w:tcPr>
            <w:tcW w:w="4619" w:type="dxa"/>
          </w:tcPr>
          <w:p>
            <w:pPr>
              <w:pStyle w:val="TableParagraph"/>
              <w:spacing w:before="72"/>
              <w:ind w:left="112"/>
              <w:rPr>
                <w:sz w:val="22"/>
              </w:rPr>
            </w:pP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Oil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Palm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monoculture</w:t>
            </w:r>
          </w:p>
        </w:tc>
        <w:tc>
          <w:tcPr>
            <w:tcW w:w="3323" w:type="dxa"/>
          </w:tcPr>
          <w:p>
            <w:pPr>
              <w:pStyle w:val="TableParagraph"/>
              <w:spacing w:before="72"/>
              <w:ind w:left="280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379" w:hRule="atLeast"/>
        </w:trPr>
        <w:tc>
          <w:tcPr>
            <w:tcW w:w="4619" w:type="dxa"/>
          </w:tcPr>
          <w:p>
            <w:pPr>
              <w:pStyle w:val="TableParagraph"/>
              <w:spacing w:before="72"/>
              <w:ind w:left="112"/>
              <w:rPr>
                <w:sz w:val="22"/>
              </w:rPr>
            </w:pP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baseline"/>
              </w:rPr>
              <w:t>Rubber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monoculture</w:t>
            </w:r>
          </w:p>
        </w:tc>
        <w:tc>
          <w:tcPr>
            <w:tcW w:w="3323" w:type="dxa"/>
          </w:tcPr>
          <w:p>
            <w:pPr>
              <w:pStyle w:val="TableParagraph"/>
              <w:spacing w:before="72"/>
              <w:ind w:left="280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380" w:hRule="atLeast"/>
        </w:trPr>
        <w:tc>
          <w:tcPr>
            <w:tcW w:w="4619" w:type="dxa"/>
          </w:tcPr>
          <w:p>
            <w:pPr>
              <w:pStyle w:val="TableParagraph"/>
              <w:spacing w:before="72"/>
              <w:ind w:left="112"/>
              <w:rPr>
                <w:sz w:val="22"/>
              </w:rPr>
            </w:pPr>
            <w:r>
              <w:rPr>
                <w:sz w:val="22"/>
                <w:vertAlign w:val="superscript"/>
              </w:rPr>
              <w:t>4</w:t>
            </w:r>
            <w:r>
              <w:rPr>
                <w:sz w:val="22"/>
                <w:vertAlign w:val="baseline"/>
              </w:rPr>
              <w:t>Timber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fees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payable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to</w:t>
            </w:r>
            <w:r>
              <w:rPr>
                <w:spacing w:val="-4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the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State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(Cameroon)</w:t>
            </w:r>
          </w:p>
        </w:tc>
        <w:tc>
          <w:tcPr>
            <w:tcW w:w="3323" w:type="dxa"/>
          </w:tcPr>
          <w:p>
            <w:pPr>
              <w:pStyle w:val="TableParagraph"/>
              <w:spacing w:before="72"/>
              <w:ind w:left="280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459" w:hRule="atLeast"/>
        </w:trPr>
        <w:tc>
          <w:tcPr>
            <w:tcW w:w="4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112"/>
              <w:rPr>
                <w:sz w:val="22"/>
              </w:rPr>
            </w:pPr>
            <w:r>
              <w:rPr>
                <w:sz w:val="22"/>
                <w:vertAlign w:val="superscript"/>
              </w:rPr>
              <w:t>5</w:t>
            </w:r>
            <w:r>
              <w:rPr>
                <w:sz w:val="22"/>
                <w:vertAlign w:val="baseline"/>
              </w:rPr>
              <w:t>Carbon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(250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tons/ha)</w:t>
            </w:r>
          </w:p>
        </w:tc>
        <w:tc>
          <w:tcPr>
            <w:tcW w:w="33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280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</w:tr>
    </w:tbl>
    <w:p>
      <w:pPr>
        <w:spacing w:before="0"/>
        <w:ind w:left="771" w:right="0" w:firstLine="0"/>
        <w:jc w:val="left"/>
        <w:rPr>
          <w:sz w:val="22"/>
        </w:rPr>
      </w:pPr>
      <w:r>
        <w:rPr>
          <w:sz w:val="22"/>
          <w:u w:val="single"/>
        </w:rPr>
        <w:t>Sources:</w:t>
      </w:r>
    </w:p>
    <w:p>
      <w:pPr>
        <w:spacing w:before="120"/>
        <w:ind w:left="771" w:right="0" w:firstLine="0"/>
        <w:jc w:val="left"/>
        <w:rPr>
          <w:sz w:val="22"/>
        </w:rPr>
      </w:pPr>
      <w:r>
        <w:rPr>
          <w:sz w:val="22"/>
          <w:vertAlign w:val="superscript"/>
        </w:rPr>
        <w:t>1</w:t>
      </w:r>
      <w:r>
        <w:rPr>
          <w:sz w:val="22"/>
          <w:vertAlign w:val="baseline"/>
        </w:rPr>
        <w:t>Costanza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et al,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(1997)</w:t>
      </w:r>
    </w:p>
    <w:p>
      <w:pPr>
        <w:spacing w:before="126"/>
        <w:ind w:left="771" w:right="0" w:firstLine="0"/>
        <w:jc w:val="left"/>
        <w:rPr>
          <w:sz w:val="22"/>
        </w:rPr>
      </w:pP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Unpublished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farmer field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school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field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Report,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Cameroon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(IITA,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2009)</w:t>
      </w:r>
    </w:p>
    <w:p>
      <w:pPr>
        <w:spacing w:before="126"/>
        <w:ind w:left="771" w:right="0" w:firstLine="0"/>
        <w:jc w:val="left"/>
        <w:rPr>
          <w:sz w:val="22"/>
        </w:rPr>
      </w:pP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>Cameroon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Development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Corporation--CDC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(pers.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comm.,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Palm/Rubber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estate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manager,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2009)</w:t>
      </w:r>
    </w:p>
    <w:p>
      <w:pPr>
        <w:spacing w:before="126"/>
        <w:ind w:left="771" w:right="0" w:firstLine="0"/>
        <w:jc w:val="left"/>
        <w:rPr>
          <w:sz w:val="22"/>
        </w:rPr>
      </w:pPr>
      <w:r>
        <w:rPr>
          <w:spacing w:val="-1"/>
          <w:sz w:val="22"/>
          <w:vertAlign w:val="superscript"/>
        </w:rPr>
        <w:t>4</w:t>
      </w:r>
      <w:r>
        <w:rPr>
          <w:i/>
          <w:spacing w:val="-1"/>
          <w:sz w:val="22"/>
          <w:vertAlign w:val="baseline"/>
        </w:rPr>
        <w:t>The</w:t>
      </w:r>
      <w:r>
        <w:rPr>
          <w:i/>
          <w:spacing w:val="-20"/>
          <w:sz w:val="22"/>
          <w:vertAlign w:val="baseline"/>
        </w:rPr>
        <w:t> </w:t>
      </w:r>
      <w:r>
        <w:rPr>
          <w:i/>
          <w:sz w:val="22"/>
          <w:vertAlign w:val="baseline"/>
        </w:rPr>
        <w:t>Economist</w:t>
      </w:r>
      <w:r>
        <w:rPr>
          <w:sz w:val="22"/>
          <w:vertAlign w:val="baseline"/>
        </w:rPr>
        <w:t>, February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14</w:t>
      </w:r>
      <w:r>
        <w:rPr>
          <w:sz w:val="22"/>
          <w:vertAlign w:val="superscript"/>
        </w:rPr>
        <w:t>th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2008</w:t>
      </w:r>
    </w:p>
    <w:p>
      <w:pPr>
        <w:spacing w:before="127"/>
        <w:ind w:left="771" w:right="0" w:firstLine="0"/>
        <w:jc w:val="left"/>
        <w:rPr>
          <w:sz w:val="22"/>
        </w:rPr>
      </w:pPr>
      <w:r>
        <w:rPr>
          <w:sz w:val="22"/>
          <w:vertAlign w:val="superscript"/>
        </w:rPr>
        <w:t>5</w:t>
      </w:r>
      <w:r>
        <w:rPr>
          <w:spacing w:val="-7"/>
          <w:sz w:val="22"/>
          <w:vertAlign w:val="baseline"/>
        </w:rPr>
        <w:t> </w:t>
      </w:r>
      <w:hyperlink r:id="rId10">
        <w:r>
          <w:rPr>
            <w:color w:val="0000FF"/>
            <w:sz w:val="22"/>
            <w:u w:val="single" w:color="0000FF"/>
            <w:vertAlign w:val="baseline"/>
          </w:rPr>
          <w:t>http://news.mongabay.com/2008/0215-cameroon.html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60864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1 depicts how destructive uses of forest lands like industrial agriculture provide great</w:t>
      </w:r>
      <w:r>
        <w:rPr>
          <w:spacing w:val="1"/>
        </w:rPr>
        <w:t> </w:t>
      </w:r>
      <w:r>
        <w:rPr/>
        <w:t>opportunity. Incidentally, timber fees, a current popular use of forests appears to generate</w:t>
      </w:r>
      <w:r>
        <w:rPr>
          <w:spacing w:val="1"/>
        </w:rPr>
        <w:t> </w:t>
      </w:r>
      <w:r>
        <w:rPr/>
        <w:t>only minimal benefits. The combined benefits from valuing ecosystem services appears</w:t>
      </w:r>
      <w:r>
        <w:rPr>
          <w:spacing w:val="1"/>
        </w:rPr>
        <w:t> </w:t>
      </w:r>
      <w:r>
        <w:rPr/>
        <w:t>however to be potentially more advantageous, yet due to absence of ready markets, as</w:t>
      </w:r>
      <w:r>
        <w:rPr>
          <w:spacing w:val="1"/>
        </w:rPr>
        <w:t> </w:t>
      </w:r>
      <w:r>
        <w:rPr/>
        <w:t>opposed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agriculture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timber</w:t>
      </w:r>
      <w:r>
        <w:rPr>
          <w:spacing w:val="41"/>
        </w:rPr>
        <w:t> </w:t>
      </w:r>
      <w:r>
        <w:rPr/>
        <w:t>options,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opportunity</w:t>
      </w:r>
      <w:r>
        <w:rPr>
          <w:spacing w:val="37"/>
        </w:rPr>
        <w:t> </w:t>
      </w:r>
      <w:r>
        <w:rPr/>
        <w:t>cost</w:t>
      </w:r>
      <w:r>
        <w:rPr>
          <w:spacing w:val="43"/>
        </w:rPr>
        <w:t> </w:t>
      </w:r>
      <w:r>
        <w:rPr/>
        <w:t>remains</w:t>
      </w:r>
      <w:r>
        <w:rPr>
          <w:spacing w:val="42"/>
        </w:rPr>
        <w:t> </w:t>
      </w:r>
      <w:r>
        <w:rPr/>
        <w:t>correspondingly</w:t>
      </w:r>
      <w:r>
        <w:rPr>
          <w:spacing w:val="-57"/>
        </w:rPr>
        <w:t> </w:t>
      </w:r>
      <w:r>
        <w:rPr/>
        <w:t>very</w:t>
      </w:r>
      <w:r>
        <w:rPr>
          <w:spacing w:val="41"/>
        </w:rPr>
        <w:t> </w:t>
      </w:r>
      <w:r>
        <w:rPr/>
        <w:t>substantial.</w:t>
      </w:r>
      <w:r>
        <w:rPr>
          <w:spacing w:val="47"/>
        </w:rPr>
        <w:t> </w:t>
      </w:r>
      <w:r>
        <w:rPr/>
        <w:t>Still</w:t>
      </w:r>
      <w:r>
        <w:rPr>
          <w:spacing w:val="48"/>
        </w:rPr>
        <w:t> </w:t>
      </w:r>
      <w:r>
        <w:rPr/>
        <w:t>with</w:t>
      </w:r>
      <w:r>
        <w:rPr>
          <w:spacing w:val="46"/>
        </w:rPr>
        <w:t> </w:t>
      </w:r>
      <w:r>
        <w:rPr/>
        <w:t>new</w:t>
      </w:r>
      <w:r>
        <w:rPr>
          <w:spacing w:val="46"/>
        </w:rPr>
        <w:t> </w:t>
      </w:r>
      <w:r>
        <w:rPr/>
        <w:t>opportunities</w:t>
      </w:r>
      <w:r>
        <w:rPr>
          <w:spacing w:val="48"/>
        </w:rPr>
        <w:t> </w:t>
      </w:r>
      <w:r>
        <w:rPr/>
        <w:t>being</w:t>
      </w:r>
      <w:r>
        <w:rPr>
          <w:spacing w:val="44"/>
        </w:rPr>
        <w:t> </w:t>
      </w:r>
      <w:r>
        <w:rPr/>
        <w:t>opened</w:t>
      </w:r>
      <w:r>
        <w:rPr>
          <w:spacing w:val="47"/>
        </w:rPr>
        <w:t> </w:t>
      </w:r>
      <w:r>
        <w:rPr/>
        <w:t>at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level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global</w:t>
      </w:r>
      <w:r>
        <w:rPr>
          <w:spacing w:val="46"/>
        </w:rPr>
        <w:t> </w:t>
      </w:r>
      <w:r>
        <w:rPr/>
        <w:t>forest</w:t>
      </w:r>
      <w:r>
        <w:rPr>
          <w:spacing w:val="-57"/>
        </w:rPr>
        <w:t> </w:t>
      </w:r>
      <w:r>
        <w:rPr/>
        <w:t>policy negotiations (e.g. REDD+) the potentials for conservational use of forests cannot be</w:t>
      </w:r>
      <w:r>
        <w:rPr>
          <w:spacing w:val="1"/>
        </w:rPr>
        <w:t> </w:t>
      </w:r>
      <w:r>
        <w:rPr/>
        <w:t>ignored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too long.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18"/>
        </w:numPr>
        <w:tabs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t>CAMEROON’S</w:t>
      </w:r>
      <w:r>
        <w:rPr>
          <w:spacing w:val="-2"/>
        </w:rPr>
        <w:t> </w:t>
      </w:r>
      <w:r>
        <w:rPr/>
        <w:t>FOREST</w:t>
      </w:r>
      <w:r>
        <w:rPr>
          <w:spacing w:val="-3"/>
        </w:rPr>
        <w:t> </w:t>
      </w:r>
      <w:r>
        <w:rPr/>
        <w:t>POLICIES: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SYNOPSIS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Against external pressures and internal calls for change, after Rio 1992, the Republic of</w:t>
      </w:r>
      <w:r>
        <w:rPr>
          <w:spacing w:val="1"/>
        </w:rPr>
        <w:t> </w:t>
      </w:r>
      <w:r>
        <w:rPr/>
        <w:t>Cameroon enshrined its local Agenda 21 within its forest policy reform process ushered in</w:t>
      </w:r>
      <w:r>
        <w:rPr>
          <w:spacing w:val="1"/>
        </w:rPr>
        <w:t> </w:t>
      </w:r>
      <w:r>
        <w:rPr/>
        <w:t>by the Law N° 94/01 of 20 January 1994 laying down regulations for the Forest, Wildlife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Fisheries for</w:t>
      </w:r>
      <w:r>
        <w:rPr>
          <w:spacing w:val="-2"/>
        </w:rPr>
        <w:t> </w:t>
      </w:r>
      <w:r>
        <w:rPr/>
        <w:t>the Republic</w:t>
      </w:r>
      <w:r>
        <w:rPr>
          <w:spacing w:val="-1"/>
        </w:rPr>
        <w:t> </w:t>
      </w:r>
      <w:r>
        <w:rPr/>
        <w:t>of Cameroon.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This Law frames Cameroon‘s forest management activities. It defines ownership, use and</w:t>
      </w:r>
      <w:r>
        <w:rPr>
          <w:spacing w:val="1"/>
        </w:rPr>
        <w:t> </w:t>
      </w:r>
      <w:r>
        <w:rPr/>
        <w:t>access rights to forests.</w:t>
      </w:r>
      <w:r>
        <w:rPr>
          <w:spacing w:val="60"/>
        </w:rPr>
        <w:t> </w:t>
      </w:r>
      <w:r>
        <w:rPr/>
        <w:t>It further clarifies how the State intends to share benefits from</w:t>
      </w:r>
      <w:r>
        <w:rPr>
          <w:spacing w:val="1"/>
        </w:rPr>
        <w:t> </w:t>
      </w:r>
      <w:r>
        <w:rPr/>
        <w:t>timber exploitation, as well lay down modalities for forest conservation.</w:t>
      </w:r>
      <w:r>
        <w:rPr>
          <w:spacing w:val="61"/>
        </w:rPr>
        <w:t> </w:t>
      </w:r>
      <w:r>
        <w:rPr/>
        <w:t>In less specific</w:t>
      </w:r>
      <w:r>
        <w:rPr>
          <w:spacing w:val="1"/>
        </w:rPr>
        <w:t> </w:t>
      </w:r>
      <w:r>
        <w:rPr/>
        <w:t>ways the law provides guidelines for community access to forests to harvest timber and non</w:t>
      </w:r>
      <w:r>
        <w:rPr>
          <w:spacing w:val="1"/>
        </w:rPr>
        <w:t> </w:t>
      </w:r>
      <w:r>
        <w:rPr/>
        <w:t>timber</w:t>
      </w:r>
      <w:r>
        <w:rPr>
          <w:spacing w:val="-3"/>
        </w:rPr>
        <w:t> </w:t>
      </w:r>
      <w:r>
        <w:rPr/>
        <w:t>forest products (NTFPs).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Modalities for Forest Management, the official</w:t>
      </w:r>
      <w:r>
        <w:rPr>
          <w:spacing w:val="60"/>
        </w:rPr>
        <w:t> </w:t>
      </w:r>
      <w:r>
        <w:rPr/>
        <w:t>euphemism for timber concession forestry</w:t>
      </w:r>
      <w:r>
        <w:rPr>
          <w:spacing w:val="1"/>
        </w:rPr>
        <w:t> </w:t>
      </w:r>
      <w:r>
        <w:rPr/>
        <w:t>are contained in the 1995 National Forestry Action Plan; while the forest conservation</w:t>
      </w:r>
      <w:r>
        <w:rPr>
          <w:spacing w:val="1"/>
        </w:rPr>
        <w:t> </w:t>
      </w:r>
      <w:r>
        <w:rPr/>
        <w:t>strategy modeled along the lines of the exclusive model (West and Brechin, 1991) are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implementation instruments however, have as intent, to contribute to social and economic</w:t>
      </w:r>
      <w:r>
        <w:rPr>
          <w:spacing w:val="1"/>
        </w:rPr>
        <w:t> </w:t>
      </w:r>
      <w:r>
        <w:rPr/>
        <w:t>development of neighboring populations, either indirectly through their contributions to the</w:t>
      </w:r>
      <w:r>
        <w:rPr>
          <w:spacing w:val="1"/>
        </w:rPr>
        <w:t> </w:t>
      </w:r>
      <w:r>
        <w:rPr/>
        <w:t>State‘s</w:t>
      </w:r>
      <w:r>
        <w:rPr>
          <w:spacing w:val="9"/>
        </w:rPr>
        <w:t> </w:t>
      </w:r>
      <w:r>
        <w:rPr/>
        <w:t>investment</w:t>
      </w:r>
      <w:r>
        <w:rPr>
          <w:spacing w:val="11"/>
        </w:rPr>
        <w:t> </w:t>
      </w:r>
      <w:r>
        <w:rPr/>
        <w:t>budget</w:t>
      </w:r>
      <w:r>
        <w:rPr>
          <w:spacing w:val="11"/>
        </w:rPr>
        <w:t> </w:t>
      </w:r>
      <w:r>
        <w:rPr/>
        <w:t>or</w:t>
      </w:r>
      <w:r>
        <w:rPr>
          <w:spacing w:val="9"/>
        </w:rPr>
        <w:t> </w:t>
      </w:r>
      <w:r>
        <w:rPr/>
        <w:t>directly,</w:t>
      </w:r>
      <w:r>
        <w:rPr>
          <w:spacing w:val="10"/>
        </w:rPr>
        <w:t> </w:t>
      </w:r>
      <w:r>
        <w:rPr/>
        <w:t>through</w:t>
      </w:r>
      <w:r>
        <w:rPr>
          <w:spacing w:val="10"/>
        </w:rPr>
        <w:t> </w:t>
      </w:r>
      <w:r>
        <w:rPr/>
        <w:t>payments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local</w:t>
      </w:r>
      <w:r>
        <w:rPr>
          <w:spacing w:val="11"/>
        </w:rPr>
        <w:t> </w:t>
      </w:r>
      <w:r>
        <w:rPr/>
        <w:t>communities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councils,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602"/>
        <w:jc w:val="both"/>
      </w:pPr>
      <w:r>
        <w:rPr/>
        <w:t>managing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entrepreneurial</w:t>
      </w:r>
      <w:r>
        <w:rPr>
          <w:spacing w:val="1"/>
        </w:rPr>
        <w:t> </w:t>
      </w:r>
      <w:r>
        <w:rPr/>
        <w:t>activities,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include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collection and marketing</w:t>
      </w:r>
      <w:r>
        <w:rPr>
          <w:spacing w:val="-4"/>
        </w:rPr>
        <w:t> </w:t>
      </w:r>
      <w:r>
        <w:rPr/>
        <w:t>of diverse</w:t>
      </w:r>
      <w:r>
        <w:rPr>
          <w:spacing w:val="-3"/>
        </w:rPr>
        <w:t> </w:t>
      </w:r>
      <w:r>
        <w:rPr/>
        <w:t>forest products, such</w:t>
      </w:r>
      <w:r>
        <w:rPr>
          <w:spacing w:val="1"/>
        </w:rPr>
        <w:t> </w:t>
      </w:r>
      <w:r>
        <w:rPr/>
        <w:t>as NTFPs.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61376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addition to the National Environmental Management of 1996, a number of other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 policy instruments exist, building off from the initial 1994 law, such as the</w:t>
      </w:r>
      <w:r>
        <w:rPr>
          <w:spacing w:val="1"/>
        </w:rPr>
        <w:t> </w:t>
      </w:r>
      <w:r>
        <w:rPr/>
        <w:t>Yaoundé Declaration (March, 1999), which strives for better commercialization of wood</w:t>
      </w:r>
      <w:r>
        <w:rPr>
          <w:spacing w:val="1"/>
        </w:rPr>
        <w:t> </w:t>
      </w:r>
      <w:r>
        <w:rPr/>
        <w:t>products, sustainable partnerships, trans-boundary environmental protection, and Trust Fund</w:t>
      </w:r>
      <w:r>
        <w:rPr>
          <w:spacing w:val="-57"/>
        </w:rPr>
        <w:t> </w:t>
      </w:r>
      <w:r>
        <w:rPr/>
        <w:t>establishment.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National Biodiversity Strategy and Action Plan in collaboration with the World Wide Fund</w:t>
      </w:r>
      <w:r>
        <w:rPr>
          <w:spacing w:val="1"/>
        </w:rPr>
        <w:t> </w:t>
      </w:r>
      <w:r>
        <w:rPr/>
        <w:t>for Nature (WWF). There are other laws, ordinances and official texts dealing with specific</w:t>
      </w:r>
      <w:r>
        <w:rPr>
          <w:spacing w:val="1"/>
        </w:rPr>
        <w:t> </w:t>
      </w:r>
      <w:r>
        <w:rPr/>
        <w:t>issues of conservation in the forestry sector. These national and regional policy frameworks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remain linked to the</w:t>
      </w:r>
      <w:r>
        <w:rPr>
          <w:spacing w:val="-1"/>
        </w:rPr>
        <w:t> </w:t>
      </w:r>
      <w:r>
        <w:rPr/>
        <w:t>1994 framework</w:t>
      </w:r>
      <w:r>
        <w:rPr>
          <w:spacing w:val="-1"/>
        </w:rPr>
        <w:t> </w:t>
      </w:r>
      <w:r>
        <w:rPr/>
        <w:t>laws on forests</w:t>
      </w:r>
      <w:r>
        <w:rPr>
          <w:spacing w:val="-1"/>
        </w:rPr>
        <w:t> </w:t>
      </w:r>
      <w:r>
        <w:rPr/>
        <w:t>and wildlife.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forestry (timber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forestry),</w:t>
      </w:r>
      <w:r>
        <w:rPr>
          <w:spacing w:val="1"/>
        </w:rPr>
        <w:t> </w:t>
      </w:r>
      <w:r>
        <w:rPr/>
        <w:t>conservational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(creation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protected areas</w:t>
      </w:r>
      <w:r>
        <w:rPr>
          <w:spacing w:val="1"/>
        </w:rPr>
        <w:t> </w:t>
      </w:r>
      <w:r>
        <w:rPr/>
        <w:t>network),</w:t>
      </w:r>
      <w:r>
        <w:rPr>
          <w:spacing w:val="1"/>
        </w:rPr>
        <w:t> </w:t>
      </w:r>
      <w:r>
        <w:rPr/>
        <w:t>community empowerment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sharing strategies (legal community access and use of forest resources), the 1994 forest and</w:t>
      </w:r>
      <w:r>
        <w:rPr>
          <w:spacing w:val="1"/>
        </w:rPr>
        <w:t> </w:t>
      </w:r>
      <w:r>
        <w:rPr/>
        <w:t>wildlife laws, categorizes all forests in to two broad regimes or estates:  </w:t>
      </w:r>
      <w:r>
        <w:rPr>
          <w:spacing w:val="1"/>
        </w:rPr>
        <w:t> </w:t>
      </w:r>
      <w:r>
        <w:rPr/>
        <w:t>the Permanent</w:t>
      </w:r>
      <w:r>
        <w:rPr>
          <w:spacing w:val="1"/>
        </w:rPr>
        <w:t> </w:t>
      </w:r>
      <w:r>
        <w:rPr/>
        <w:t>Forest</w:t>
      </w:r>
      <w:r>
        <w:rPr>
          <w:spacing w:val="-1"/>
        </w:rPr>
        <w:t> </w:t>
      </w:r>
      <w:r>
        <w:rPr/>
        <w:t>Estate</w:t>
      </w:r>
      <w:r>
        <w:rPr>
          <w:spacing w:val="1"/>
        </w:rPr>
        <w:t> </w:t>
      </w:r>
      <w:r>
        <w:rPr/>
        <w:t>(or</w:t>
      </w:r>
      <w:r>
        <w:rPr>
          <w:spacing w:val="-1"/>
        </w:rPr>
        <w:t> </w:t>
      </w:r>
      <w:r>
        <w:rPr/>
        <w:t>PFE) and</w:t>
      </w:r>
      <w:r>
        <w:rPr>
          <w:spacing w:val="-1"/>
        </w:rPr>
        <w:t> </w:t>
      </w:r>
      <w:r>
        <w:rPr/>
        <w:t>non-permanent forest estates (or</w:t>
      </w:r>
      <w:r>
        <w:rPr>
          <w:spacing w:val="-2"/>
        </w:rPr>
        <w:t> </w:t>
      </w:r>
      <w:r>
        <w:rPr/>
        <w:t>NPFE).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4"/>
          <w:numId w:val="18"/>
        </w:numPr>
        <w:tabs>
          <w:tab w:pos="2211" w:val="left" w:leader="none"/>
          <w:tab w:pos="2212" w:val="left" w:leader="none"/>
        </w:tabs>
        <w:spacing w:line="240" w:lineRule="auto" w:before="0" w:after="0"/>
        <w:ind w:left="2211" w:right="0" w:hanging="1441"/>
        <w:jc w:val="left"/>
      </w:pPr>
      <w:r>
        <w:rPr/>
        <w:t>THE</w:t>
      </w:r>
      <w:r>
        <w:rPr>
          <w:spacing w:val="-2"/>
        </w:rPr>
        <w:t> </w:t>
      </w:r>
      <w:r>
        <w:rPr/>
        <w:t>PERMANENT FOREST</w:t>
      </w:r>
      <w:r>
        <w:rPr>
          <w:spacing w:val="-2"/>
        </w:rPr>
        <w:t> </w:t>
      </w:r>
      <w:r>
        <w:rPr/>
        <w:t>ESTATES</w:t>
      </w:r>
      <w:r>
        <w:rPr>
          <w:spacing w:val="-2"/>
        </w:rPr>
        <w:t> </w:t>
      </w:r>
      <w:r>
        <w:rPr/>
        <w:t>(PFE)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771"/>
        <w:jc w:val="both"/>
      </w:pPr>
      <w:r>
        <w:rPr/>
        <w:t>These</w:t>
      </w:r>
      <w:r>
        <w:rPr>
          <w:spacing w:val="-3"/>
        </w:rPr>
        <w:t> </w:t>
      </w:r>
      <w:r>
        <w:rPr/>
        <w:t>comprise</w:t>
      </w:r>
    </w:p>
    <w:p>
      <w:pPr>
        <w:pStyle w:val="ListParagraph"/>
        <w:numPr>
          <w:ilvl w:val="0"/>
          <w:numId w:val="19"/>
        </w:numPr>
        <w:tabs>
          <w:tab w:pos="1132" w:val="left" w:leader="none"/>
        </w:tabs>
        <w:spacing w:line="360" w:lineRule="auto" w:before="137" w:after="0"/>
        <w:ind w:left="1131" w:right="598" w:hanging="488"/>
        <w:jc w:val="both"/>
        <w:rPr>
          <w:sz w:val="24"/>
        </w:rPr>
      </w:pPr>
      <w:r>
        <w:rPr>
          <w:i/>
          <w:sz w:val="24"/>
        </w:rPr>
        <w:t>State forests: </w:t>
      </w:r>
      <w:r>
        <w:rPr>
          <w:sz w:val="24"/>
        </w:rPr>
        <w:t>(private property of the State), comprising of national parks and forest</w:t>
      </w:r>
      <w:r>
        <w:rPr>
          <w:spacing w:val="1"/>
          <w:sz w:val="24"/>
        </w:rPr>
        <w:t> </w:t>
      </w:r>
      <w:r>
        <w:rPr>
          <w:sz w:val="24"/>
        </w:rPr>
        <w:t>reserves,</w:t>
      </w:r>
      <w:r>
        <w:rPr>
          <w:spacing w:val="1"/>
          <w:sz w:val="24"/>
        </w:rPr>
        <w:t> </w:t>
      </w:r>
      <w:r>
        <w:rPr>
          <w:sz w:val="24"/>
        </w:rPr>
        <w:t>buffer</w:t>
      </w:r>
      <w:r>
        <w:rPr>
          <w:spacing w:val="1"/>
          <w:sz w:val="24"/>
        </w:rPr>
        <w:t> </w:t>
      </w:r>
      <w:r>
        <w:rPr>
          <w:sz w:val="24"/>
        </w:rPr>
        <w:t>zones,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logging</w:t>
      </w:r>
      <w:r>
        <w:rPr>
          <w:spacing w:val="1"/>
          <w:sz w:val="24"/>
        </w:rPr>
        <w:t> </w:t>
      </w:r>
      <w:r>
        <w:rPr>
          <w:sz w:val="24"/>
        </w:rPr>
        <w:t>concessions.</w:t>
      </w:r>
      <w:r>
        <w:rPr>
          <w:spacing w:val="1"/>
          <w:sz w:val="24"/>
        </w:rPr>
        <w:t> </w:t>
      </w:r>
      <w:r>
        <w:rPr>
          <w:sz w:val="24"/>
        </w:rPr>
        <w:t>Logging</w:t>
      </w:r>
      <w:r>
        <w:rPr>
          <w:spacing w:val="1"/>
          <w:sz w:val="24"/>
        </w:rPr>
        <w:t> </w:t>
      </w:r>
      <w:r>
        <w:rPr>
          <w:sz w:val="24"/>
        </w:rPr>
        <w:t>‗concessions‘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referred-to</w:t>
      </w:r>
      <w:r>
        <w:rPr>
          <w:spacing w:val="54"/>
          <w:sz w:val="24"/>
        </w:rPr>
        <w:t> </w:t>
      </w:r>
      <w:r>
        <w:rPr>
          <w:sz w:val="24"/>
        </w:rPr>
        <w:t>as</w:t>
      </w:r>
      <w:r>
        <w:rPr>
          <w:spacing w:val="53"/>
          <w:sz w:val="24"/>
        </w:rPr>
        <w:t> </w:t>
      </w:r>
      <w:r>
        <w:rPr>
          <w:sz w:val="24"/>
        </w:rPr>
        <w:t>‗forest</w:t>
      </w:r>
      <w:r>
        <w:rPr>
          <w:spacing w:val="55"/>
          <w:sz w:val="24"/>
        </w:rPr>
        <w:t> </w:t>
      </w:r>
      <w:r>
        <w:rPr>
          <w:sz w:val="24"/>
        </w:rPr>
        <w:t>management</w:t>
      </w:r>
      <w:r>
        <w:rPr>
          <w:spacing w:val="53"/>
          <w:sz w:val="24"/>
        </w:rPr>
        <w:t> </w:t>
      </w:r>
      <w:r>
        <w:rPr>
          <w:sz w:val="24"/>
        </w:rPr>
        <w:t>units‘</w:t>
      </w:r>
      <w:r>
        <w:rPr>
          <w:spacing w:val="53"/>
          <w:sz w:val="24"/>
        </w:rPr>
        <w:t> </w:t>
      </w:r>
      <w:r>
        <w:rPr>
          <w:sz w:val="24"/>
        </w:rPr>
        <w:t>(FMU</w:t>
      </w:r>
      <w:r>
        <w:rPr>
          <w:spacing w:val="56"/>
          <w:sz w:val="24"/>
        </w:rPr>
        <w:t> </w:t>
      </w:r>
      <w:r>
        <w:rPr>
          <w:sz w:val="24"/>
        </w:rPr>
        <w:t>or</w:t>
      </w:r>
      <w:r>
        <w:rPr>
          <w:spacing w:val="56"/>
          <w:sz w:val="24"/>
        </w:rPr>
        <w:t> 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UFAs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French).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Lately</w:t>
      </w:r>
      <w:r>
        <w:rPr>
          <w:spacing w:val="51"/>
          <w:sz w:val="24"/>
          <w:vertAlign w:val="baseline"/>
        </w:rPr>
        <w:t> </w:t>
      </w:r>
      <w:r>
        <w:rPr>
          <w:sz w:val="24"/>
          <w:vertAlign w:val="baseline"/>
        </w:rPr>
        <w:t>forest</w:t>
      </w:r>
    </w:p>
    <w:p>
      <w:pPr>
        <w:pStyle w:val="BodyText"/>
        <w:spacing w:line="360" w:lineRule="auto" w:before="2"/>
        <w:ind w:left="1131" w:right="597"/>
        <w:jc w:val="both"/>
      </w:pPr>
      <w:r>
        <w:rPr/>
        <w:t>‗licenses‘ which should be considered as </w:t>
      </w:r>
      <w:r>
        <w:rPr>
          <w:i/>
        </w:rPr>
        <w:t>de jure </w:t>
      </w:r>
      <w:r>
        <w:rPr/>
        <w:t>timber concessions have been phased</w:t>
      </w:r>
      <w:r>
        <w:rPr>
          <w:spacing w:val="1"/>
        </w:rPr>
        <w:t> </w:t>
      </w:r>
      <w:r>
        <w:rPr/>
        <w:t>out.</w:t>
      </w:r>
    </w:p>
    <w:p>
      <w:pPr>
        <w:pStyle w:val="ListParagraph"/>
        <w:numPr>
          <w:ilvl w:val="0"/>
          <w:numId w:val="19"/>
        </w:numPr>
        <w:tabs>
          <w:tab w:pos="1192" w:val="left" w:leader="none"/>
        </w:tabs>
        <w:spacing w:line="240" w:lineRule="auto" w:before="0" w:after="0"/>
        <w:ind w:left="1191" w:right="0" w:hanging="615"/>
        <w:jc w:val="both"/>
        <w:rPr>
          <w:i/>
          <w:sz w:val="24"/>
        </w:rPr>
      </w:pPr>
      <w:r>
        <w:rPr>
          <w:i/>
          <w:sz w:val="24"/>
        </w:rPr>
        <w:t>Council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forests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spacing w:before="120"/>
        <w:ind w:left="771" w:right="0" w:firstLine="0"/>
        <w:jc w:val="left"/>
        <w:rPr>
          <w:sz w:val="20"/>
        </w:rPr>
      </w:pPr>
      <w:r>
        <w:rPr/>
        <w:pict>
          <v:rect style="position:absolute;margin-left:94.584pt;margin-top:1.059961pt;width:144.020pt;height:.47998pt;mso-position-horizontal-relative:page;mso-position-vertical-relative:paragraph;z-index:-2225459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Forest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Management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Units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4"/>
          <w:numId w:val="18"/>
        </w:numPr>
        <w:tabs>
          <w:tab w:pos="2211" w:val="left" w:leader="none"/>
          <w:tab w:pos="2212" w:val="left" w:leader="none"/>
        </w:tabs>
        <w:spacing w:line="240" w:lineRule="auto" w:before="90" w:after="0"/>
        <w:ind w:left="2211" w:right="0" w:hanging="1441"/>
        <w:jc w:val="left"/>
      </w:pPr>
      <w:r>
        <w:rPr/>
        <w:t>THE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PERMANENT</w:t>
      </w:r>
      <w:r>
        <w:rPr>
          <w:spacing w:val="-2"/>
        </w:rPr>
        <w:t> </w:t>
      </w:r>
      <w:r>
        <w:rPr/>
        <w:t>FOREST</w:t>
      </w:r>
      <w:r>
        <w:rPr>
          <w:spacing w:val="-2"/>
        </w:rPr>
        <w:t> </w:t>
      </w:r>
      <w:r>
        <w:rPr/>
        <w:t>ESTATES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771"/>
        <w:jc w:val="both"/>
      </w:pPr>
      <w:r>
        <w:rPr/>
        <w:t>These</w:t>
      </w:r>
      <w:r>
        <w:rPr>
          <w:spacing w:val="-3"/>
        </w:rPr>
        <w:t> </w:t>
      </w:r>
      <w:r>
        <w:rPr/>
        <w:t>comprise</w:t>
      </w:r>
    </w:p>
    <w:p>
      <w:pPr>
        <w:pStyle w:val="ListParagraph"/>
        <w:numPr>
          <w:ilvl w:val="0"/>
          <w:numId w:val="20"/>
        </w:numPr>
        <w:tabs>
          <w:tab w:pos="1132" w:val="left" w:leader="none"/>
        </w:tabs>
        <w:spacing w:line="360" w:lineRule="auto" w:before="139" w:after="0"/>
        <w:ind w:left="1131" w:right="597" w:hanging="48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062400">
            <wp:simplePos x="0" y="0"/>
            <wp:positionH relativeFrom="page">
              <wp:posOffset>1335277</wp:posOffset>
            </wp:positionH>
            <wp:positionV relativeFrom="paragraph">
              <wp:posOffset>623990</wp:posOffset>
            </wp:positionV>
            <wp:extent cx="5243830" cy="5184473"/>
            <wp:effectExtent l="0" t="0" r="0" b="0"/>
            <wp:wrapNone/>
            <wp:docPr id="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State domains </w:t>
      </w:r>
      <w:r>
        <w:rPr>
          <w:sz w:val="24"/>
        </w:rPr>
        <w:t>(national forest domains or all other forests for which no licenses are held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official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community,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otherwise),</w:t>
      </w:r>
    </w:p>
    <w:p>
      <w:pPr>
        <w:pStyle w:val="ListParagraph"/>
        <w:numPr>
          <w:ilvl w:val="0"/>
          <w:numId w:val="20"/>
        </w:numPr>
        <w:tabs>
          <w:tab w:pos="1192" w:val="left" w:leader="none"/>
        </w:tabs>
        <w:spacing w:line="275" w:lineRule="exact" w:before="0" w:after="0"/>
        <w:ind w:left="1191" w:right="0" w:hanging="615"/>
        <w:jc w:val="both"/>
        <w:rPr>
          <w:sz w:val="24"/>
        </w:rPr>
      </w:pPr>
      <w:r>
        <w:rPr>
          <w:i/>
          <w:sz w:val="24"/>
        </w:rPr>
        <w:t>Community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forests </w:t>
      </w:r>
      <w:r>
        <w:rPr>
          <w:sz w:val="24"/>
        </w:rPr>
        <w:t>(community</w:t>
      </w:r>
      <w:r>
        <w:rPr>
          <w:spacing w:val="-7"/>
          <w:sz w:val="24"/>
        </w:rPr>
        <w:t> </w:t>
      </w:r>
      <w:r>
        <w:rPr>
          <w:sz w:val="24"/>
        </w:rPr>
        <w:t>forests), and</w:t>
      </w:r>
    </w:p>
    <w:p>
      <w:pPr>
        <w:pStyle w:val="ListParagraph"/>
        <w:numPr>
          <w:ilvl w:val="0"/>
          <w:numId w:val="20"/>
        </w:numPr>
        <w:tabs>
          <w:tab w:pos="1132" w:val="left" w:leader="none"/>
        </w:tabs>
        <w:spacing w:line="240" w:lineRule="auto" w:before="139" w:after="0"/>
        <w:ind w:left="1131" w:right="0" w:hanging="620"/>
        <w:jc w:val="both"/>
        <w:rPr>
          <w:sz w:val="24"/>
        </w:rPr>
      </w:pP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forests</w:t>
      </w:r>
      <w:r>
        <w:rPr>
          <w:i/>
          <w:spacing w:val="-1"/>
          <w:sz w:val="24"/>
        </w:rPr>
        <w:t> </w:t>
      </w:r>
      <w:r>
        <w:rPr>
          <w:sz w:val="24"/>
        </w:rPr>
        <w:t>(private</w:t>
      </w:r>
      <w:r>
        <w:rPr>
          <w:spacing w:val="-2"/>
          <w:sz w:val="24"/>
        </w:rPr>
        <w:t> </w:t>
      </w:r>
      <w:r>
        <w:rPr>
          <w:sz w:val="24"/>
        </w:rPr>
        <w:t>forest</w:t>
      </w:r>
      <w:r>
        <w:rPr>
          <w:spacing w:val="-1"/>
          <w:sz w:val="24"/>
        </w:rPr>
        <w:t> </w:t>
      </w:r>
      <w:r>
        <w:rPr>
          <w:sz w:val="24"/>
        </w:rPr>
        <w:t>plantations)</w:t>
      </w:r>
    </w:p>
    <w:p>
      <w:pPr>
        <w:pStyle w:val="ListParagraph"/>
        <w:numPr>
          <w:ilvl w:val="0"/>
          <w:numId w:val="20"/>
        </w:numPr>
        <w:tabs>
          <w:tab w:pos="1132" w:val="left" w:leader="none"/>
        </w:tabs>
        <w:spacing w:line="360" w:lineRule="auto" w:before="138" w:after="0"/>
        <w:ind w:left="1131" w:right="602" w:hanging="608"/>
        <w:jc w:val="both"/>
        <w:rPr>
          <w:sz w:val="24"/>
        </w:rPr>
      </w:pPr>
      <w:r>
        <w:rPr>
          <w:i/>
          <w:sz w:val="24"/>
        </w:rPr>
        <w:t>Recoveries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forest</w:t>
      </w:r>
      <w:r>
        <w:rPr>
          <w:spacing w:val="1"/>
          <w:sz w:val="24"/>
        </w:rPr>
        <w:t> </w:t>
      </w:r>
      <w:r>
        <w:rPr>
          <w:sz w:val="24"/>
        </w:rPr>
        <w:t>patches</w:t>
      </w:r>
      <w:r>
        <w:rPr>
          <w:spacing w:val="1"/>
          <w:sz w:val="24"/>
        </w:rPr>
        <w:t> </w:t>
      </w:r>
      <w:r>
        <w:rPr>
          <w:sz w:val="24"/>
        </w:rPr>
        <w:t>earmarked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roads,</w:t>
      </w:r>
      <w:r>
        <w:rPr>
          <w:spacing w:val="1"/>
          <w:sz w:val="24"/>
        </w:rPr>
        <w:t> </w:t>
      </w:r>
      <w:r>
        <w:rPr>
          <w:sz w:val="24"/>
        </w:rPr>
        <w:t>mines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other development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necessitates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cutting</w:t>
      </w:r>
      <w:r>
        <w:rPr>
          <w:spacing w:val="-2"/>
          <w:sz w:val="24"/>
        </w:rPr>
        <w:t> </w:t>
      </w:r>
      <w:r>
        <w:rPr>
          <w:sz w:val="24"/>
        </w:rPr>
        <w:t>down of trees)</w:t>
      </w:r>
    </w:p>
    <w:p>
      <w:pPr>
        <w:pStyle w:val="ListParagraph"/>
        <w:numPr>
          <w:ilvl w:val="0"/>
          <w:numId w:val="20"/>
        </w:numPr>
        <w:tabs>
          <w:tab w:pos="1132" w:val="left" w:leader="none"/>
        </w:tabs>
        <w:spacing w:line="360" w:lineRule="auto" w:before="0" w:after="0"/>
        <w:ind w:left="1131" w:right="596" w:hanging="540"/>
        <w:jc w:val="both"/>
        <w:rPr>
          <w:sz w:val="24"/>
        </w:rPr>
      </w:pPr>
      <w:r>
        <w:rPr>
          <w:i/>
          <w:sz w:val="24"/>
        </w:rPr>
        <w:t>Sal</w:t>
      </w:r>
      <w:r>
        <w:rPr>
          <w:i/>
          <w:spacing w:val="-1"/>
          <w:sz w:val="24"/>
        </w:rPr>
        <w:t>e-</w:t>
      </w:r>
      <w:r>
        <w:rPr>
          <w:i/>
          <w:sz w:val="24"/>
        </w:rPr>
        <w:t>by 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standing 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v</w:t>
      </w:r>
      <w:r>
        <w:rPr>
          <w:i/>
          <w:sz w:val="24"/>
        </w:rPr>
        <w:t>olu</w:t>
      </w:r>
      <w:r>
        <w:rPr>
          <w:i/>
          <w:spacing w:val="2"/>
          <w:sz w:val="24"/>
        </w:rPr>
        <w:t>m</w:t>
      </w:r>
      <w:r>
        <w:rPr>
          <w:i/>
          <w:sz w:val="24"/>
        </w:rPr>
        <w:t>e </w:t>
      </w:r>
      <w:r>
        <w:rPr>
          <w:i/>
          <w:spacing w:val="-12"/>
          <w:sz w:val="24"/>
        </w:rPr>
        <w:t> </w:t>
      </w:r>
      <w:r>
        <w:rPr>
          <w:sz w:val="24"/>
        </w:rPr>
        <w:t>(th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s</w:t>
      </w:r>
      <w:r>
        <w:rPr>
          <w:sz w:val="24"/>
        </w:rPr>
        <w:t>e 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f</w:t>
      </w:r>
      <w:r>
        <w:rPr>
          <w:sz w:val="24"/>
        </w:rPr>
        <w:t>ten </w:t>
      </w:r>
      <w:r>
        <w:rPr>
          <w:spacing w:val="-13"/>
          <w:sz w:val="24"/>
        </w:rPr>
        <w:t> </w:t>
      </w:r>
      <w:r>
        <w:rPr>
          <w:spacing w:val="2"/>
          <w:sz w:val="24"/>
        </w:rPr>
        <w:t>o</w:t>
      </w:r>
      <w:r>
        <w:rPr>
          <w:spacing w:val="-1"/>
          <w:sz w:val="24"/>
        </w:rPr>
        <w:t>cc</w:t>
      </w:r>
      <w:r>
        <w:rPr>
          <w:sz w:val="24"/>
        </w:rPr>
        <w:t>ur </w:t>
      </w:r>
      <w:r>
        <w:rPr>
          <w:spacing w:val="-13"/>
          <w:sz w:val="24"/>
        </w:rPr>
        <w:t> </w:t>
      </w:r>
      <w:r>
        <w:rPr>
          <w:sz w:val="24"/>
        </w:rPr>
        <w:t>in </w:t>
      </w:r>
      <w:r>
        <w:rPr>
          <w:spacing w:val="-10"/>
          <w:sz w:val="24"/>
        </w:rPr>
        <w:t> </w:t>
      </w:r>
      <w:r>
        <w:rPr>
          <w:w w:val="44"/>
          <w:sz w:val="24"/>
        </w:rPr>
        <w:t>―</w:t>
      </w:r>
      <w:r>
        <w:rPr>
          <w:sz w:val="24"/>
        </w:rPr>
        <w:t>n</w:t>
      </w:r>
      <w:r>
        <w:rPr>
          <w:spacing w:val="-1"/>
          <w:sz w:val="24"/>
        </w:rPr>
        <w:t>a</w:t>
      </w:r>
      <w:r>
        <w:rPr>
          <w:sz w:val="24"/>
        </w:rPr>
        <w:t>tion</w:t>
      </w:r>
      <w:r>
        <w:rPr>
          <w:spacing w:val="-1"/>
          <w:sz w:val="24"/>
        </w:rPr>
        <w:t>a</w:t>
      </w:r>
      <w:r>
        <w:rPr>
          <w:sz w:val="24"/>
        </w:rPr>
        <w:t>l 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es</w:t>
      </w:r>
      <w:r>
        <w:rPr>
          <w:sz w:val="24"/>
        </w:rPr>
        <w:t>t </w:t>
      </w:r>
      <w:r>
        <w:rPr>
          <w:spacing w:val="-12"/>
          <w:sz w:val="24"/>
        </w:rPr>
        <w:t> </w:t>
      </w:r>
      <w:r>
        <w:rPr>
          <w:w w:val="104"/>
          <w:sz w:val="24"/>
        </w:rPr>
        <w:t>domains</w:t>
      </w:r>
      <w:r>
        <w:rPr>
          <w:spacing w:val="-1"/>
          <w:w w:val="104"/>
          <w:sz w:val="24"/>
        </w:rPr>
        <w:t>‖</w:t>
      </w:r>
      <w:r>
        <w:rPr>
          <w:sz w:val="24"/>
        </w:rPr>
        <w:t>) </w:t>
      </w:r>
      <w:r>
        <w:rPr>
          <w:spacing w:val="-11"/>
          <w:sz w:val="24"/>
        </w:rPr>
        <w:t> </w:t>
      </w:r>
      <w:r>
        <w:rPr>
          <w:sz w:val="24"/>
        </w:rPr>
        <w:t>but </w:t>
      </w:r>
      <w:r>
        <w:rPr>
          <w:spacing w:val="-12"/>
          <w:sz w:val="24"/>
        </w:rPr>
        <w:t> </w:t>
      </w:r>
      <w:r>
        <w:rPr>
          <w:sz w:val="24"/>
        </w:rPr>
        <w:t>wou</w:t>
      </w:r>
      <w:r>
        <w:rPr>
          <w:spacing w:val="2"/>
          <w:sz w:val="24"/>
        </w:rPr>
        <w:t>l</w:t>
      </w:r>
      <w:r>
        <w:rPr>
          <w:sz w:val="24"/>
        </w:rPr>
        <w:t>d </w:t>
      </w:r>
      <w:r>
        <w:rPr>
          <w:sz w:val="24"/>
        </w:rPr>
        <w:t>require a temporary license. This could involve from a single tree to a specified surface</w:t>
      </w:r>
      <w:r>
        <w:rPr>
          <w:spacing w:val="1"/>
          <w:sz w:val="24"/>
        </w:rPr>
        <w:t> </w:t>
      </w:r>
      <w:r>
        <w:rPr>
          <w:sz w:val="24"/>
        </w:rPr>
        <w:t>area).</w:t>
      </w:r>
      <w:r>
        <w:rPr>
          <w:spacing w:val="-1"/>
          <w:sz w:val="24"/>
        </w:rPr>
        <w:t> </w:t>
      </w:r>
      <w:r>
        <w:rPr>
          <w:sz w:val="24"/>
        </w:rPr>
        <w:t>This category</w:t>
      </w:r>
      <w:r>
        <w:rPr>
          <w:spacing w:val="-5"/>
          <w:sz w:val="24"/>
        </w:rPr>
        <w:t> </w:t>
      </w:r>
      <w:r>
        <w:rPr>
          <w:sz w:val="24"/>
        </w:rPr>
        <w:t>is also being</w:t>
      </w:r>
      <w:r>
        <w:rPr>
          <w:spacing w:val="-2"/>
          <w:sz w:val="24"/>
        </w:rPr>
        <w:t> </w:t>
      </w:r>
      <w:r>
        <w:rPr>
          <w:sz w:val="24"/>
        </w:rPr>
        <w:t>phased out.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Table 2 is the summary of quantitative characteristics of these forest entities as they stood in</w:t>
      </w:r>
      <w:r>
        <w:rPr>
          <w:spacing w:val="-57"/>
        </w:rPr>
        <w:t> </w:t>
      </w:r>
      <w:r>
        <w:rPr/>
        <w:t>2007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of</w:t>
      </w:r>
      <w:r>
        <w:rPr>
          <w:spacing w:val="-2"/>
        </w:rPr>
        <w:t> </w:t>
      </w:r>
      <w:r>
        <w:rPr/>
        <w:t>sources</w:t>
      </w:r>
      <w:r>
        <w:rPr>
          <w:spacing w:val="2"/>
        </w:rPr>
        <w:t> </w:t>
      </w:r>
      <w:r>
        <w:rPr/>
        <w:t>and their</w:t>
      </w:r>
      <w:r>
        <w:rPr>
          <w:spacing w:val="-2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appellations.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spacing w:line="237" w:lineRule="auto" w:before="92"/>
        <w:ind w:left="771" w:right="600" w:firstLine="60"/>
      </w:pPr>
      <w:r>
        <w:rPr/>
        <w:pict>
          <v:group style="position:absolute;margin-left:102.860001pt;margin-top:108.591095pt;width:459.8pt;height:408.25pt;mso-position-horizontal-relative:page;mso-position-vertical-relative:paragraph;z-index:-22253568" coordorigin="2057,2172" coordsize="9196,8165">
            <v:shape style="position:absolute;left:2102;top:2171;width:8258;height:8165" type="#_x0000_t75" stroked="false">
              <v:imagedata r:id="rId9" o:title=""/>
            </v:shape>
            <v:rect style="position:absolute;left:2057;top:5080;width:9196;height:10" filled="true" fillcolor="#000000" stroked="false">
              <v:fill type="solid"/>
            </v:rect>
            <w10:wrap type="none"/>
          </v:group>
        </w:pict>
      </w:r>
      <w:r>
        <w:rPr/>
        <w:t>Table</w:t>
      </w:r>
      <w:r>
        <w:rPr>
          <w:spacing w:val="3"/>
        </w:rPr>
        <w:t> </w:t>
      </w:r>
      <w:r>
        <w:rPr/>
        <w:t>2:</w:t>
      </w:r>
      <w:r>
        <w:rPr>
          <w:spacing w:val="2"/>
        </w:rPr>
        <w:t> </w:t>
      </w:r>
      <w:r>
        <w:rPr/>
        <w:t>Allocation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Forested</w:t>
      </w:r>
      <w:r>
        <w:rPr>
          <w:spacing w:val="4"/>
        </w:rPr>
        <w:t> </w:t>
      </w:r>
      <w:r>
        <w:rPr/>
        <w:t>Lands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2007</w:t>
      </w:r>
      <w:r>
        <w:rPr>
          <w:spacing w:val="3"/>
        </w:rPr>
        <w:t> </w:t>
      </w:r>
      <w:r>
        <w:rPr/>
        <w:t>(Ministry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Forest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Wildlife,</w:t>
      </w:r>
      <w:r>
        <w:rPr>
          <w:spacing w:val="-57"/>
        </w:rPr>
        <w:t> </w:t>
      </w:r>
      <w:r>
        <w:rPr/>
        <w:t>Cameroon)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"/>
        <w:gridCol w:w="3861"/>
        <w:gridCol w:w="2342"/>
        <w:gridCol w:w="576"/>
        <w:gridCol w:w="2072"/>
      </w:tblGrid>
      <w:tr>
        <w:trPr>
          <w:trHeight w:val="414" w:hRule="atLeast"/>
        </w:trPr>
        <w:tc>
          <w:tcPr>
            <w:tcW w:w="3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Forested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Tenure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Regime</w:t>
            </w:r>
          </w:p>
        </w:tc>
        <w:tc>
          <w:tcPr>
            <w:tcW w:w="2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44" w:hRule="atLeast"/>
        </w:trPr>
        <w:tc>
          <w:tcPr>
            <w:tcW w:w="3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Council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forests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413,622</w:t>
            </w:r>
          </w:p>
        </w:tc>
        <w:tc>
          <w:tcPr>
            <w:tcW w:w="2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413" w:hRule="atLeast"/>
        </w:trPr>
        <w:tc>
          <w:tcPr>
            <w:tcW w:w="334" w:type="dxa"/>
          </w:tcPr>
          <w:p>
            <w:pPr>
              <w:pStyle w:val="TableParagraph"/>
              <w:spacing w:before="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61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forests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64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380,765</w:t>
            </w:r>
          </w:p>
        </w:tc>
        <w:tc>
          <w:tcPr>
            <w:tcW w:w="2072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414" w:hRule="atLeast"/>
        </w:trPr>
        <w:tc>
          <w:tcPr>
            <w:tcW w:w="334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61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*Forest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Licenses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63"/>
              <w:ind w:left="1846"/>
              <w:rPr>
                <w:sz w:val="24"/>
              </w:rPr>
            </w:pPr>
            <w:r>
              <w:rPr>
                <w:sz w:val="24"/>
              </w:rPr>
              <w:t>6,063,457</w:t>
            </w:r>
          </w:p>
        </w:tc>
        <w:tc>
          <w:tcPr>
            <w:tcW w:w="2072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30.9</w:t>
            </w:r>
          </w:p>
        </w:tc>
      </w:tr>
      <w:tr>
        <w:trPr>
          <w:trHeight w:val="414" w:hRule="atLeast"/>
        </w:trPr>
        <w:tc>
          <w:tcPr>
            <w:tcW w:w="334" w:type="dxa"/>
          </w:tcPr>
          <w:p>
            <w:pPr>
              <w:pStyle w:val="TableParagraph"/>
              <w:spacing w:before="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61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reserves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64"/>
              <w:ind w:left="1846"/>
              <w:rPr>
                <w:sz w:val="24"/>
              </w:rPr>
            </w:pPr>
            <w:r>
              <w:rPr>
                <w:sz w:val="24"/>
              </w:rPr>
              <w:t>1,541,111</w:t>
            </w:r>
          </w:p>
        </w:tc>
        <w:tc>
          <w:tcPr>
            <w:tcW w:w="2072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7.9</w:t>
            </w:r>
          </w:p>
        </w:tc>
      </w:tr>
      <w:tr>
        <w:trPr>
          <w:trHeight w:val="414" w:hRule="atLeast"/>
        </w:trPr>
        <w:tc>
          <w:tcPr>
            <w:tcW w:w="334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61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*Forest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Units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63"/>
              <w:ind w:left="1846"/>
              <w:rPr>
                <w:sz w:val="24"/>
              </w:rPr>
            </w:pPr>
            <w:r>
              <w:rPr>
                <w:sz w:val="24"/>
              </w:rPr>
              <w:t>7,066,647</w:t>
            </w:r>
          </w:p>
        </w:tc>
        <w:tc>
          <w:tcPr>
            <w:tcW w:w="2072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</w:tr>
      <w:tr>
        <w:trPr>
          <w:trHeight w:val="414" w:hRule="atLeast"/>
        </w:trPr>
        <w:tc>
          <w:tcPr>
            <w:tcW w:w="334" w:type="dxa"/>
          </w:tcPr>
          <w:p>
            <w:pPr>
              <w:pStyle w:val="TableParagraph"/>
              <w:spacing w:before="6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61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*Sales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6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379,745</w:t>
            </w:r>
          </w:p>
        </w:tc>
        <w:tc>
          <w:tcPr>
            <w:tcW w:w="2072" w:type="dxa"/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413" w:hRule="atLeast"/>
        </w:trPr>
        <w:tc>
          <w:tcPr>
            <w:tcW w:w="334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61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Protected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areas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before="63"/>
              <w:ind w:left="1846"/>
              <w:rPr>
                <w:sz w:val="24"/>
              </w:rPr>
            </w:pPr>
            <w:r>
              <w:rPr>
                <w:sz w:val="24"/>
              </w:rPr>
              <w:t>3,785,653</w:t>
            </w:r>
          </w:p>
        </w:tc>
        <w:tc>
          <w:tcPr>
            <w:tcW w:w="2072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</w:tr>
      <w:tr>
        <w:trPr>
          <w:trHeight w:val="340" w:hRule="atLeast"/>
        </w:trPr>
        <w:tc>
          <w:tcPr>
            <w:tcW w:w="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61" w:type="dxa"/>
          </w:tcPr>
          <w:p>
            <w:pPr>
              <w:pStyle w:val="TableParagraph"/>
              <w:spacing w:line="256" w:lineRule="exact" w:before="64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estimated</w:t>
            </w:r>
          </w:p>
        </w:tc>
        <w:tc>
          <w:tcPr>
            <w:tcW w:w="2918" w:type="dxa"/>
            <w:gridSpan w:val="2"/>
          </w:tcPr>
          <w:p>
            <w:pPr>
              <w:pStyle w:val="TableParagraph"/>
              <w:spacing w:line="256" w:lineRule="exact" w:before="64"/>
              <w:ind w:left="1695"/>
              <w:rPr>
                <w:sz w:val="24"/>
              </w:rPr>
            </w:pPr>
            <w:r>
              <w:rPr>
                <w:sz w:val="24"/>
              </w:rPr>
              <w:t>19,631,000</w:t>
            </w:r>
          </w:p>
        </w:tc>
        <w:tc>
          <w:tcPr>
            <w:tcW w:w="2072" w:type="dxa"/>
          </w:tcPr>
          <w:p>
            <w:pPr>
              <w:pStyle w:val="TableParagraph"/>
              <w:spacing w:line="256" w:lineRule="exact" w:before="64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360" w:lineRule="auto"/>
        <w:ind w:left="771" w:right="591"/>
      </w:pPr>
      <w:r>
        <w:rPr/>
        <w:t>Data</w:t>
      </w:r>
      <w:r>
        <w:rPr>
          <w:spacing w:val="43"/>
        </w:rPr>
        <w:t> </w:t>
      </w:r>
      <w:r>
        <w:rPr/>
        <w:t>sources:</w:t>
      </w:r>
      <w:r>
        <w:rPr>
          <w:spacing w:val="45"/>
        </w:rPr>
        <w:t> </w:t>
      </w:r>
      <w:r>
        <w:rPr/>
        <w:t>Ministry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Forest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Wildlife</w:t>
      </w:r>
      <w:r>
        <w:rPr>
          <w:spacing w:val="46"/>
        </w:rPr>
        <w:t> </w:t>
      </w:r>
      <w:r>
        <w:rPr/>
        <w:t>(2007),</w:t>
      </w:r>
      <w:r>
        <w:rPr>
          <w:spacing w:val="43"/>
        </w:rPr>
        <w:t> </w:t>
      </w:r>
      <w:r>
        <w:rPr/>
        <w:t>CARPE</w:t>
      </w:r>
      <w:r>
        <w:rPr>
          <w:spacing w:val="45"/>
        </w:rPr>
        <w:t> </w:t>
      </w:r>
      <w:r>
        <w:rPr/>
        <w:t>(2005),</w:t>
      </w:r>
      <w:r>
        <w:rPr>
          <w:spacing w:val="44"/>
        </w:rPr>
        <w:t> </w:t>
      </w:r>
      <w:r>
        <w:rPr/>
        <w:t>*</w:t>
      </w:r>
      <w:r>
        <w:rPr>
          <w:spacing w:val="46"/>
        </w:rPr>
        <w:t> </w:t>
      </w:r>
      <w:r>
        <w:rPr>
          <w:i/>
        </w:rPr>
        <w:t>de</w:t>
      </w:r>
      <w:r>
        <w:rPr>
          <w:i/>
          <w:spacing w:val="43"/>
        </w:rPr>
        <w:t> </w:t>
      </w:r>
      <w:r>
        <w:rPr>
          <w:i/>
        </w:rPr>
        <w:t>jure</w:t>
      </w:r>
      <w:r>
        <w:rPr>
          <w:i/>
          <w:spacing w:val="44"/>
        </w:rPr>
        <w:t> </w:t>
      </w:r>
      <w:r>
        <w:rPr/>
        <w:t>timber</w:t>
      </w:r>
      <w:r>
        <w:rPr>
          <w:spacing w:val="-57"/>
        </w:rPr>
        <w:t> </w:t>
      </w:r>
      <w:r>
        <w:rPr/>
        <w:t>concession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89"/>
      </w:pPr>
      <w:r>
        <w:rPr/>
        <w:drawing>
          <wp:anchor distT="0" distB="0" distL="0" distR="0" allowOverlap="1" layoutInCell="1" locked="0" behindDoc="1" simplePos="0" relativeHeight="481063424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General</w:t>
      </w:r>
      <w:r>
        <w:rPr>
          <w:spacing w:val="11"/>
        </w:rPr>
        <w:t> </w:t>
      </w:r>
      <w:r>
        <w:rPr/>
        <w:t>strengths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weaknesses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these</w:t>
      </w:r>
      <w:r>
        <w:rPr>
          <w:spacing w:val="15"/>
        </w:rPr>
        <w:t> </w:t>
      </w:r>
      <w:r>
        <w:rPr/>
        <w:t>articles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1994</w:t>
      </w:r>
      <w:r>
        <w:rPr>
          <w:spacing w:val="14"/>
        </w:rPr>
        <w:t> </w:t>
      </w:r>
      <w:r>
        <w:rPr/>
        <w:t>forest</w:t>
      </w:r>
      <w:r>
        <w:rPr>
          <w:spacing w:val="11"/>
        </w:rPr>
        <w:t> </w:t>
      </w:r>
      <w:r>
        <w:rPr/>
        <w:t>policies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relate</w:t>
      </w:r>
      <w:r>
        <w:rPr>
          <w:spacing w:val="-57"/>
        </w:rPr>
        <w:t> </w:t>
      </w:r>
      <w:r>
        <w:rPr/>
        <w:t>to community access to forests are discussed in works like Ekoko (1998) and Egbe (1997).</w:t>
      </w:r>
      <w:r>
        <w:rPr>
          <w:spacing w:val="1"/>
        </w:rPr>
        <w:t> </w:t>
      </w:r>
      <w:r>
        <w:rPr/>
        <w:t>These</w:t>
      </w:r>
      <w:r>
        <w:rPr>
          <w:spacing w:val="23"/>
        </w:rPr>
        <w:t> </w:t>
      </w:r>
      <w:r>
        <w:rPr/>
        <w:t>laws,</w:t>
      </w:r>
      <w:r>
        <w:rPr>
          <w:spacing w:val="24"/>
        </w:rPr>
        <w:t> </w:t>
      </w:r>
      <w:r>
        <w:rPr/>
        <w:t>which</w:t>
      </w:r>
      <w:r>
        <w:rPr>
          <w:spacing w:val="25"/>
        </w:rPr>
        <w:t> </w:t>
      </w:r>
      <w:r>
        <w:rPr/>
        <w:t>ushered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‗Community</w:t>
      </w:r>
      <w:r>
        <w:rPr>
          <w:spacing w:val="19"/>
        </w:rPr>
        <w:t> </w:t>
      </w:r>
      <w:r>
        <w:rPr/>
        <w:t>Forest‘</w:t>
      </w:r>
      <w:r>
        <w:rPr>
          <w:spacing w:val="25"/>
        </w:rPr>
        <w:t> </w:t>
      </w:r>
      <w:r>
        <w:rPr/>
        <w:t>politic,</w:t>
      </w:r>
      <w:r>
        <w:rPr>
          <w:spacing w:val="24"/>
        </w:rPr>
        <w:t> </w:t>
      </w:r>
      <w:r>
        <w:rPr/>
        <w:t>can</w:t>
      </w:r>
      <w:r>
        <w:rPr>
          <w:spacing w:val="24"/>
        </w:rPr>
        <w:t> </w:t>
      </w:r>
      <w:r>
        <w:rPr/>
        <w:t>be</w:t>
      </w:r>
      <w:r>
        <w:rPr>
          <w:spacing w:val="27"/>
        </w:rPr>
        <w:t> </w:t>
      </w:r>
      <w:r>
        <w:rPr/>
        <w:t>considered</w:t>
      </w:r>
      <w:r>
        <w:rPr>
          <w:spacing w:val="24"/>
        </w:rPr>
        <w:t> </w:t>
      </w:r>
      <w:r>
        <w:rPr/>
        <w:t>more</w:t>
      </w:r>
      <w:r>
        <w:rPr>
          <w:spacing w:val="23"/>
        </w:rPr>
        <w:t> </w:t>
      </w:r>
      <w:r>
        <w:rPr/>
        <w:t>or</w:t>
      </w:r>
      <w:r>
        <w:rPr>
          <w:spacing w:val="-57"/>
        </w:rPr>
        <w:t> </w:t>
      </w:r>
      <w:r>
        <w:rPr/>
        <w:t>less,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one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7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post</w:t>
      </w:r>
      <w:r>
        <w:rPr>
          <w:spacing w:val="2"/>
        </w:rPr>
        <w:t> </w:t>
      </w:r>
      <w:r>
        <w:rPr/>
        <w:t>independence</w:t>
      </w:r>
      <w:r>
        <w:rPr>
          <w:spacing w:val="3"/>
        </w:rPr>
        <w:t> </w:t>
      </w:r>
      <w:r>
        <w:rPr/>
        <w:t>policy</w:t>
      </w:r>
      <w:r>
        <w:rPr>
          <w:spacing w:val="58"/>
        </w:rPr>
        <w:t> </w:t>
      </w:r>
      <w:r>
        <w:rPr/>
        <w:t>actions</w:t>
      </w:r>
      <w:r>
        <w:rPr>
          <w:spacing w:val="9"/>
        </w:rPr>
        <w:t> </w:t>
      </w:r>
      <w:r>
        <w:rPr/>
        <w:t>in</w:t>
      </w:r>
      <w:r>
        <w:rPr>
          <w:spacing w:val="5"/>
        </w:rPr>
        <w:t> </w:t>
      </w:r>
      <w:r>
        <w:rPr/>
        <w:t>relation</w:t>
      </w:r>
      <w:r>
        <w:rPr>
          <w:spacing w:val="5"/>
        </w:rPr>
        <w:t> </w:t>
      </w:r>
      <w:r>
        <w:rPr/>
        <w:t>to</w:t>
      </w:r>
      <w:r>
        <w:rPr>
          <w:spacing w:val="-57"/>
        </w:rPr>
        <w:t> </w:t>
      </w:r>
      <w:r>
        <w:rPr/>
        <w:t>improving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legality</w:t>
      </w:r>
      <w:r>
        <w:rPr>
          <w:spacing w:val="34"/>
        </w:rPr>
        <w:t> </w:t>
      </w:r>
      <w:r>
        <w:rPr/>
        <w:t>of,</w:t>
      </w:r>
      <w:r>
        <w:rPr>
          <w:spacing w:val="42"/>
        </w:rPr>
        <w:t> </w:t>
      </w:r>
      <w:r>
        <w:rPr/>
        <w:t>local</w:t>
      </w:r>
      <w:r>
        <w:rPr>
          <w:spacing w:val="40"/>
        </w:rPr>
        <w:t> </w:t>
      </w:r>
      <w:r>
        <w:rPr/>
        <w:t>access</w:t>
      </w:r>
      <w:r>
        <w:rPr>
          <w:spacing w:val="43"/>
        </w:rPr>
        <w:t> </w:t>
      </w:r>
      <w:r>
        <w:rPr/>
        <w:t>rights</w:t>
      </w:r>
      <w:r>
        <w:rPr>
          <w:spacing w:val="40"/>
        </w:rPr>
        <w:t> </w:t>
      </w:r>
      <w:r>
        <w:rPr/>
        <w:t>to</w:t>
      </w:r>
      <w:r>
        <w:rPr>
          <w:spacing w:val="43"/>
        </w:rPr>
        <w:t> </w:t>
      </w:r>
      <w:r>
        <w:rPr/>
        <w:t>forest</w:t>
      </w:r>
      <w:r>
        <w:rPr>
          <w:spacing w:val="40"/>
        </w:rPr>
        <w:t> </w:t>
      </w:r>
      <w:r>
        <w:rPr/>
        <w:t>resources,</w:t>
      </w:r>
      <w:r>
        <w:rPr>
          <w:spacing w:val="43"/>
        </w:rPr>
        <w:t> </w:t>
      </w:r>
      <w:r>
        <w:rPr/>
        <w:t>always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burning</w:t>
      </w:r>
      <w:r>
        <w:rPr>
          <w:spacing w:val="37"/>
        </w:rPr>
        <w:t> </w:t>
      </w:r>
      <w:r>
        <w:rPr/>
        <w:t>issue</w:t>
      </w:r>
      <w:r>
        <w:rPr>
          <w:spacing w:val="-57"/>
        </w:rPr>
        <w:t> </w:t>
      </w:r>
      <w:r>
        <w:rPr/>
        <w:t>since independence</w:t>
      </w:r>
      <w:r>
        <w:rPr>
          <w:spacing w:val="1"/>
        </w:rPr>
        <w:t> </w:t>
      </w:r>
      <w:r>
        <w:rPr/>
        <w:t>(Oyono</w:t>
      </w:r>
      <w:r>
        <w:rPr>
          <w:spacing w:val="2"/>
        </w:rPr>
        <w:t> </w:t>
      </w:r>
      <w:r>
        <w:rPr/>
        <w:t>2004,</w:t>
      </w:r>
      <w:r>
        <w:rPr>
          <w:spacing w:val="2"/>
        </w:rPr>
        <w:t> </w:t>
      </w:r>
      <w:r>
        <w:rPr/>
        <w:t>Bigombe</w:t>
      </w:r>
      <w:r>
        <w:rPr>
          <w:spacing w:val="3"/>
        </w:rPr>
        <w:t> </w:t>
      </w:r>
      <w:r>
        <w:rPr/>
        <w:t>2003).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re-enforce</w:t>
      </w:r>
      <w:r>
        <w:rPr>
          <w:spacing w:val="1"/>
        </w:rPr>
        <w:t> </w:t>
      </w:r>
      <w:r>
        <w:rPr/>
        <w:t>common</w:t>
      </w:r>
      <w:r>
        <w:rPr>
          <w:spacing w:val="2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state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principal</w:t>
      </w:r>
      <w:r>
        <w:rPr>
          <w:spacing w:val="5"/>
        </w:rPr>
        <w:t> </w:t>
      </w:r>
      <w:r>
        <w:rPr/>
        <w:t>owner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all</w:t>
      </w:r>
      <w:r>
        <w:rPr>
          <w:spacing w:val="8"/>
        </w:rPr>
        <w:t> </w:t>
      </w:r>
      <w:r>
        <w:rPr/>
        <w:t>forest</w:t>
      </w:r>
      <w:r>
        <w:rPr>
          <w:spacing w:val="4"/>
        </w:rPr>
        <w:t> </w:t>
      </w:r>
      <w:r>
        <w:rPr/>
        <w:t>domains</w:t>
      </w:r>
      <w:r>
        <w:rPr>
          <w:spacing w:val="3"/>
        </w:rPr>
        <w:t> </w:t>
      </w:r>
      <w:r>
        <w:rPr/>
        <w:t>(Barume</w:t>
      </w:r>
      <w:r>
        <w:rPr>
          <w:spacing w:val="3"/>
        </w:rPr>
        <w:t> </w:t>
      </w:r>
      <w:r>
        <w:rPr/>
        <w:t>2004;</w:t>
      </w:r>
      <w:r>
        <w:rPr>
          <w:spacing w:val="4"/>
        </w:rPr>
        <w:t> </w:t>
      </w:r>
      <w:r>
        <w:rPr/>
        <w:t>Diaw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Njomkap</w:t>
      </w:r>
      <w:r>
        <w:rPr>
          <w:spacing w:val="-57"/>
        </w:rPr>
        <w:t> </w:t>
      </w:r>
      <w:r>
        <w:rPr/>
        <w:t>1998).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also</w:t>
      </w:r>
      <w:r>
        <w:rPr>
          <w:spacing w:val="34"/>
        </w:rPr>
        <w:t> </w:t>
      </w:r>
      <w:r>
        <w:rPr/>
        <w:t>sets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legal</w:t>
      </w:r>
      <w:r>
        <w:rPr>
          <w:spacing w:val="35"/>
        </w:rPr>
        <w:t> </w:t>
      </w:r>
      <w:r>
        <w:rPr/>
        <w:t>precedent,</w:t>
      </w:r>
      <w:r>
        <w:rPr>
          <w:spacing w:val="34"/>
        </w:rPr>
        <w:t> </w:t>
      </w:r>
      <w:r>
        <w:rPr/>
        <w:t>for</w:t>
      </w:r>
      <w:r>
        <w:rPr>
          <w:spacing w:val="35"/>
        </w:rPr>
        <w:t> </w:t>
      </w:r>
      <w:r>
        <w:rPr/>
        <w:t>communities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exercise</w:t>
      </w:r>
      <w:r>
        <w:rPr>
          <w:spacing w:val="34"/>
        </w:rPr>
        <w:t> </w:t>
      </w:r>
      <w:r>
        <w:rPr/>
        <w:t>traditional</w:t>
      </w:r>
      <w:r>
        <w:rPr>
          <w:spacing w:val="34"/>
        </w:rPr>
        <w:t> </w:t>
      </w:r>
      <w:r>
        <w:rPr/>
        <w:t>control</w:t>
      </w:r>
      <w:r>
        <w:rPr>
          <w:spacing w:val="35"/>
        </w:rPr>
        <w:t> </w:t>
      </w:r>
      <w:r>
        <w:rPr/>
        <w:t>over</w:t>
      </w:r>
      <w:r>
        <w:rPr>
          <w:spacing w:val="-57"/>
        </w:rPr>
        <w:t> </w:t>
      </w:r>
      <w:r>
        <w:rPr/>
        <w:t>forest</w:t>
      </w:r>
      <w:r>
        <w:rPr>
          <w:spacing w:val="39"/>
        </w:rPr>
        <w:t> </w:t>
      </w:r>
      <w:r>
        <w:rPr/>
        <w:t>resource</w:t>
      </w:r>
      <w:r>
        <w:rPr>
          <w:spacing w:val="38"/>
        </w:rPr>
        <w:t> </w:t>
      </w:r>
      <w:r>
        <w:rPr/>
        <w:t>use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by</w:t>
      </w:r>
      <w:r>
        <w:rPr>
          <w:spacing w:val="37"/>
        </w:rPr>
        <w:t> </w:t>
      </w:r>
      <w:r>
        <w:rPr/>
        <w:t>implication</w:t>
      </w:r>
      <w:r>
        <w:rPr>
          <w:spacing w:val="39"/>
        </w:rPr>
        <w:t> </w:t>
      </w:r>
      <w:r>
        <w:rPr/>
        <w:t>re-kindling</w:t>
      </w:r>
      <w:r>
        <w:rPr>
          <w:spacing w:val="37"/>
        </w:rPr>
        <w:t> </w:t>
      </w:r>
      <w:r>
        <w:rPr/>
        <w:t>notions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traditional</w:t>
      </w:r>
      <w:r>
        <w:rPr>
          <w:spacing w:val="39"/>
        </w:rPr>
        <w:t> </w:t>
      </w:r>
      <w:r>
        <w:rPr/>
        <w:t>ownership</w:t>
      </w:r>
      <w:r>
        <w:rPr>
          <w:spacing w:val="-57"/>
        </w:rPr>
        <w:t> </w:t>
      </w:r>
      <w:r>
        <w:rPr/>
        <w:t>(Bigombe</w:t>
      </w:r>
      <w:r>
        <w:rPr>
          <w:spacing w:val="5"/>
        </w:rPr>
        <w:t> </w:t>
      </w:r>
      <w:r>
        <w:rPr/>
        <w:t>1996;</w:t>
      </w:r>
      <w:r>
        <w:rPr>
          <w:spacing w:val="6"/>
        </w:rPr>
        <w:t> </w:t>
      </w:r>
      <w:r>
        <w:rPr/>
        <w:t>Bomba</w:t>
      </w:r>
      <w:r>
        <w:rPr>
          <w:spacing w:val="5"/>
        </w:rPr>
        <w:t> </w:t>
      </w:r>
      <w:r>
        <w:rPr/>
        <w:t>2004).</w:t>
      </w:r>
      <w:r>
        <w:rPr>
          <w:spacing w:val="5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largely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favor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State</w:t>
      </w:r>
      <w:r>
        <w:rPr>
          <w:spacing w:val="4"/>
        </w:rPr>
        <w:t> </w:t>
      </w:r>
      <w:r>
        <w:rPr/>
        <w:t>‗Community</w:t>
      </w:r>
      <w:r>
        <w:rPr>
          <w:spacing w:val="-57"/>
        </w:rPr>
        <w:t> </w:t>
      </w:r>
      <w:r>
        <w:rPr/>
        <w:t>Forestry‘</w:t>
      </w:r>
      <w:r>
        <w:rPr>
          <w:spacing w:val="39"/>
        </w:rPr>
        <w:t> </w:t>
      </w:r>
      <w:r>
        <w:rPr/>
        <w:t>quickly</w:t>
      </w:r>
      <w:r>
        <w:rPr>
          <w:spacing w:val="31"/>
        </w:rPr>
        <w:t> </w:t>
      </w:r>
      <w:r>
        <w:rPr/>
        <w:t>became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cross-roads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policies;</w:t>
      </w:r>
      <w:r>
        <w:rPr>
          <w:spacing w:val="38"/>
        </w:rPr>
        <w:t> </w:t>
      </w:r>
      <w:r>
        <w:rPr/>
        <w:t>put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place</w:t>
      </w:r>
      <w:r>
        <w:rPr>
          <w:spacing w:val="37"/>
        </w:rPr>
        <w:t> </w:t>
      </w:r>
      <w:r>
        <w:rPr/>
        <w:t>by</w:t>
      </w:r>
      <w:r>
        <w:rPr>
          <w:spacing w:val="33"/>
        </w:rPr>
        <w:t> </w:t>
      </w:r>
      <w:r>
        <w:rPr/>
        <w:t>the</w:t>
      </w:r>
      <w:r>
        <w:rPr>
          <w:spacing w:val="40"/>
        </w:rPr>
        <w:t> </w:t>
      </w:r>
      <w:r>
        <w:rPr/>
        <w:t>State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one</w:t>
      </w:r>
      <w:r>
        <w:rPr>
          <w:spacing w:val="-57"/>
        </w:rPr>
        <w:t> </w:t>
      </w:r>
      <w:r>
        <w:rPr/>
        <w:t>hand,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legitimate</w:t>
      </w:r>
      <w:r>
        <w:rPr>
          <w:spacing w:val="34"/>
        </w:rPr>
        <w:t> </w:t>
      </w:r>
      <w:r>
        <w:rPr/>
        <w:t>community</w:t>
      </w:r>
      <w:r>
        <w:rPr>
          <w:spacing w:val="27"/>
        </w:rPr>
        <w:t> </w:t>
      </w:r>
      <w:r>
        <w:rPr/>
        <w:t>aspirations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other,</w:t>
      </w:r>
      <w:r>
        <w:rPr>
          <w:spacing w:val="34"/>
        </w:rPr>
        <w:t> </w:t>
      </w:r>
      <w:r>
        <w:rPr/>
        <w:t>impacting</w:t>
      </w:r>
      <w:r>
        <w:rPr>
          <w:spacing w:val="32"/>
        </w:rPr>
        <w:t> </w:t>
      </w:r>
      <w:r>
        <w:rPr/>
        <w:t>diverse</w:t>
      </w:r>
      <w:r>
        <w:rPr>
          <w:spacing w:val="34"/>
        </w:rPr>
        <w:t> </w:t>
      </w:r>
      <w:r>
        <w:rPr/>
        <w:t>use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forest</w:t>
      </w:r>
      <w:r>
        <w:rPr>
          <w:spacing w:val="-57"/>
        </w:rPr>
        <w:t> </w:t>
      </w:r>
      <w:r>
        <w:rPr/>
        <w:t>products, especially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NTFPs managements.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However,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1994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laws,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wishing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manage forests legally are restricted under agreement to a maximum of 5000 hectares of</w:t>
      </w:r>
      <w:r>
        <w:rPr>
          <w:spacing w:val="1"/>
        </w:rPr>
        <w:t> </w:t>
      </w:r>
      <w:r>
        <w:rPr/>
        <w:t>forests. This often differs in scope and type of activities with their customary sphere of</w:t>
      </w:r>
      <w:r>
        <w:rPr>
          <w:spacing w:val="1"/>
        </w:rPr>
        <w:t> </w:t>
      </w:r>
      <w:r>
        <w:rPr/>
        <w:t>influence.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retains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freedoms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feels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unsustainable or disorderly (Oyono, 2004).   Thus the domain of tenure, access and control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diverse</w:t>
      </w:r>
      <w:r>
        <w:rPr>
          <w:spacing w:val="25"/>
        </w:rPr>
        <w:t> </w:t>
      </w:r>
      <w:r>
        <w:rPr/>
        <w:t>forest</w:t>
      </w:r>
      <w:r>
        <w:rPr>
          <w:spacing w:val="24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appear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/>
        <w:t>major</w:t>
      </w:r>
      <w:r>
        <w:rPr>
          <w:spacing w:val="23"/>
        </w:rPr>
        <w:t> </w:t>
      </w:r>
      <w:r>
        <w:rPr/>
        <w:t>area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weakness</w:t>
      </w:r>
      <w:r>
        <w:rPr>
          <w:spacing w:val="24"/>
        </w:rPr>
        <w:t> </w:t>
      </w:r>
      <w:r>
        <w:rPr/>
        <w:t>conspiring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undermine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policy</w:t>
      </w:r>
      <w:r>
        <w:rPr>
          <w:spacing w:val="-6"/>
        </w:rPr>
        <w:t> </w:t>
      </w:r>
      <w:r>
        <w:rPr/>
        <w:t>intents of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empowerment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benefits sharing</w:t>
      </w:r>
      <w:r>
        <w:rPr>
          <w:spacing w:val="-2"/>
        </w:rPr>
        <w:t> </w:t>
      </w:r>
      <w:r>
        <w:rPr/>
        <w:t>with communities.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tabs>
          <w:tab w:pos="2211" w:val="left" w:leader="none"/>
        </w:tabs>
        <w:spacing w:before="1"/>
        <w:ind w:left="771"/>
      </w:pPr>
      <w:r>
        <w:rPr/>
        <w:t>3.1.1.3.3</w:t>
        <w:tab/>
        <w:t>TENURE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BARRIER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SHARING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FORESTS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Under the current forest tenure polices, all permanent forests are the property of the State,</w:t>
      </w:r>
      <w:r>
        <w:rPr>
          <w:spacing w:val="1"/>
        </w:rPr>
        <w:t> </w:t>
      </w:r>
      <w:r>
        <w:rPr/>
        <w:t>therefore collection of diverse products like NTFPs from them is technically, ‗trespassing‘</w:t>
      </w:r>
      <w:r>
        <w:rPr>
          <w:spacing w:val="1"/>
        </w:rPr>
        <w:t> </w:t>
      </w:r>
      <w:r>
        <w:rPr/>
        <w:t>and can be punishable should the State wish to press charges. This is partly so because, most</w:t>
      </w:r>
      <w:r>
        <w:rPr>
          <w:spacing w:val="-57"/>
        </w:rPr>
        <w:t> </w:t>
      </w:r>
      <w:r>
        <w:rPr/>
        <w:t>rural forest zone communities do not own titles to customary lands (van den Berg and</w:t>
      </w:r>
      <w:r>
        <w:rPr>
          <w:spacing w:val="1"/>
        </w:rPr>
        <w:t> </w:t>
      </w:r>
      <w:r>
        <w:rPr/>
        <w:t>Biesbrock,</w:t>
      </w:r>
      <w:r>
        <w:rPr>
          <w:spacing w:val="15"/>
        </w:rPr>
        <w:t> </w:t>
      </w:r>
      <w:r>
        <w:rPr/>
        <w:t>2000).</w:t>
      </w:r>
      <w:r>
        <w:rPr>
          <w:spacing w:val="33"/>
        </w:rPr>
        <w:t> </w:t>
      </w:r>
      <w:r>
        <w:rPr/>
        <w:t>There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also</w:t>
      </w:r>
      <w:r>
        <w:rPr>
          <w:spacing w:val="16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contradictions</w:t>
      </w:r>
      <w:r>
        <w:rPr>
          <w:spacing w:val="16"/>
        </w:rPr>
        <w:t> </w:t>
      </w:r>
      <w:r>
        <w:rPr/>
        <w:t>between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substantive</w:t>
      </w:r>
      <w:r>
        <w:rPr>
          <w:spacing w:val="14"/>
        </w:rPr>
        <w:t> </w:t>
      </w:r>
      <w:r>
        <w:rPr/>
        <w:t>content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8"/>
        <w:jc w:val="both"/>
      </w:pPr>
      <w:r>
        <w:rPr/>
        <w:t>of laws enabling diverse use of forest products by different forest-dependent groups; each</w:t>
      </w:r>
      <w:r>
        <w:rPr>
          <w:spacing w:val="1"/>
        </w:rPr>
        <w:t> </w:t>
      </w:r>
      <w:r>
        <w:rPr/>
        <w:t>according to its relationship with the resource and each according to need; in a bid to</w:t>
      </w:r>
      <w:r>
        <w:rPr>
          <w:spacing w:val="1"/>
        </w:rPr>
        <w:t> </w:t>
      </w:r>
      <w:r>
        <w:rPr/>
        <w:t>promote</w:t>
      </w:r>
      <w:r>
        <w:rPr>
          <w:spacing w:val="-2"/>
        </w:rPr>
        <w:t> </w:t>
      </w:r>
      <w:r>
        <w:rPr/>
        <w:t>equitable sharing</w:t>
      </w:r>
      <w:r>
        <w:rPr>
          <w:spacing w:val="-3"/>
        </w:rPr>
        <w:t> </w:t>
      </w:r>
      <w:r>
        <w:rPr/>
        <w:t>of benefits from forests.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771" w:right="597"/>
        <w:jc w:val="both"/>
      </w:pPr>
      <w:r>
        <w:rPr/>
        <w:drawing>
          <wp:anchor distT="0" distB="0" distL="0" distR="0" allowOverlap="1" layoutInCell="1" locked="0" behindDoc="1" simplePos="0" relativeHeight="481063936">
            <wp:simplePos x="0" y="0"/>
            <wp:positionH relativeFrom="page">
              <wp:posOffset>1335277</wp:posOffset>
            </wp:positionH>
            <wp:positionV relativeFrom="paragraph">
              <wp:posOffset>273597</wp:posOffset>
            </wp:positionV>
            <wp:extent cx="5243830" cy="5184473"/>
            <wp:effectExtent l="0" t="0" r="0" b="0"/>
            <wp:wrapNone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stipulations by the 1994 forest and wildlife laws regarding access and use of Permanent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Permanent forest</w:t>
      </w:r>
      <w:r>
        <w:rPr>
          <w:spacing w:val="-1"/>
        </w:rPr>
        <w:t> </w:t>
      </w:r>
      <w:r>
        <w:rPr/>
        <w:t>Estates (NPFE)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Cameroon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favor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communities.</w:t>
      </w:r>
    </w:p>
    <w:p>
      <w:pPr>
        <w:pStyle w:val="BodyText"/>
        <w:spacing w:line="360" w:lineRule="auto"/>
        <w:ind w:left="771" w:right="593"/>
        <w:jc w:val="both"/>
      </w:pPr>
      <w:r>
        <w:rPr/>
        <w:t>According to the official texts, the PFE is designated to remain forested in the long-term and</w:t>
      </w:r>
      <w:r>
        <w:rPr>
          <w:spacing w:val="-57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forest,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extraction),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reserves,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NPFE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Communal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(mostly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>
          <w:spacing w:val="-1"/>
        </w:rPr>
        <w:t>acc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  </w:t>
      </w:r>
      <w:r>
        <w:rPr>
          <w:spacing w:val="18"/>
        </w:rPr>
        <w:t> </w:t>
      </w:r>
      <w:r>
        <w:rPr/>
        <w:t>to  </w:t>
      </w:r>
      <w:r>
        <w:rPr>
          <w:spacing w:val="21"/>
        </w:rPr>
        <w:t> </w:t>
      </w:r>
      <w:r>
        <w:rPr/>
        <w:t>loc</w:t>
      </w:r>
      <w:r>
        <w:rPr>
          <w:spacing w:val="-2"/>
        </w:rPr>
        <w:t>a</w:t>
      </w:r>
      <w:r>
        <w:rPr/>
        <w:t>l  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/>
        <w:t>tr</w:t>
      </w:r>
      <w:r>
        <w:rPr>
          <w:spacing w:val="-2"/>
        </w:rPr>
        <w:t>a</w:t>
      </w:r>
      <w:r>
        <w:rPr/>
        <w:t>dit</w:t>
      </w:r>
      <w:r>
        <w:rPr>
          <w:w w:val="107"/>
        </w:rPr>
        <w:t>ional‖</w:t>
      </w:r>
      <w:r>
        <w:rPr/>
        <w:t>  </w:t>
      </w:r>
      <w:r>
        <w:rPr>
          <w:spacing w:val="22"/>
        </w:rPr>
        <w:t> </w:t>
      </w:r>
      <w:r>
        <w:rPr/>
        <w:t>rul</w:t>
      </w:r>
      <w:r>
        <w:rPr>
          <w:spacing w:val="-2"/>
        </w:rPr>
        <w:t>e</w:t>
      </w:r>
      <w:r>
        <w:rPr>
          <w:w w:val="99"/>
        </w:rPr>
        <w:t>s),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3"/>
        </w:rPr>
        <w:t>t</w:t>
      </w:r>
      <w:r>
        <w:rPr/>
        <w:t>y  </w:t>
      </w:r>
      <w:r>
        <w:rPr>
          <w:spacing w:val="16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w w:val="99"/>
        </w:rPr>
        <w:t>sts</w:t>
      </w:r>
      <w:r>
        <w:rPr/>
        <w:t>  </w:t>
      </w:r>
      <w:r>
        <w:rPr>
          <w:spacing w:val="22"/>
        </w:rPr>
        <w:t> </w:t>
      </w:r>
      <w:r>
        <w:rPr/>
        <w:t>(le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  </w:t>
      </w:r>
      <w:r>
        <w:rPr>
          <w:spacing w:val="23"/>
        </w:rPr>
        <w:t> </w:t>
      </w:r>
      <w:r>
        <w:rPr/>
        <w:t>to  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5"/>
        </w:rPr>
        <w:t>t</w:t>
      </w:r>
      <w:r>
        <w:rPr/>
        <w:t>y organizations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agreement),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privately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forests.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PFE,</w:t>
      </w:r>
      <w:r>
        <w:rPr>
          <w:spacing w:val="1"/>
        </w:rPr>
        <w:t> </w:t>
      </w:r>
      <w:r>
        <w:rPr/>
        <w:t>shifting</w:t>
      </w:r>
      <w:r>
        <w:rPr>
          <w:spacing w:val="-57"/>
        </w:rPr>
        <w:t> </w:t>
      </w:r>
      <w:r>
        <w:rPr/>
        <w:t>cultivation is forbidden, and the use of all forest resources is restricted. The NPFE is land</w:t>
      </w:r>
      <w:r>
        <w:rPr>
          <w:spacing w:val="1"/>
        </w:rPr>
        <w:t> </w:t>
      </w:r>
      <w:r>
        <w:rPr/>
        <w:t>that may be converted to non-forest uses, and so it is in this category that all agricultural</w:t>
      </w:r>
      <w:r>
        <w:rPr>
          <w:spacing w:val="1"/>
        </w:rPr>
        <w:t> </w:t>
      </w:r>
      <w:r>
        <w:rPr/>
        <w:t>activities must take place. Within this category, communities can apply for community</w:t>
      </w:r>
      <w:r>
        <w:rPr>
          <w:spacing w:val="1"/>
        </w:rPr>
        <w:t> </w:t>
      </w:r>
      <w:r>
        <w:rPr/>
        <w:t>forests of up to 5,000 ha, under 25 year leases, to be reviewed every 5 years. Communities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exploit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management plan. Hunting territories, of up to 5000 ha, can also be established within the</w:t>
      </w:r>
      <w:r>
        <w:rPr>
          <w:spacing w:val="1"/>
        </w:rPr>
        <w:t> </w:t>
      </w:r>
      <w:r>
        <w:rPr/>
        <w:t>NPFE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771" w:right="595"/>
        <w:jc w:val="both"/>
      </w:pPr>
      <w:r>
        <w:rPr/>
        <w:t>For communities living near permanent forests estates much of the NTFPs they need for</w:t>
      </w:r>
      <w:r>
        <w:rPr>
          <w:spacing w:val="1"/>
        </w:rPr>
        <w:t> </w:t>
      </w:r>
      <w:r>
        <w:rPr/>
        <w:t>food, medicine and income are derived from these State forests. This reality is underlined</w:t>
      </w:r>
      <w:r>
        <w:rPr>
          <w:spacing w:val="1"/>
        </w:rPr>
        <w:t> </w:t>
      </w:r>
      <w:r>
        <w:rPr/>
        <w:t>both by the continued physical relationship between village community settlements and</w:t>
      </w:r>
      <w:r>
        <w:rPr>
          <w:spacing w:val="1"/>
        </w:rPr>
        <w:t> </w:t>
      </w:r>
      <w:r>
        <w:rPr/>
        <w:t>forest estates as well as continued market potential for these products, necessitating even</w:t>
      </w:r>
      <w:r>
        <w:rPr>
          <w:spacing w:val="1"/>
        </w:rPr>
        <w:t> </w:t>
      </w:r>
      <w:r>
        <w:rPr/>
        <w:t>urban communities to periodically enter forests to collect NTFPS. Table 3 is a summary of</w:t>
      </w:r>
      <w:r>
        <w:rPr>
          <w:spacing w:val="1"/>
        </w:rPr>
        <w:t> </w:t>
      </w:r>
      <w:r>
        <w:rPr/>
        <w:t>the actual number of villages inside or on the border of different permanent and managed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(WRI/GFW/MINEF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Atlas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Cameroon,</w:t>
      </w:r>
      <w:r>
        <w:rPr>
          <w:spacing w:val="1"/>
        </w:rPr>
        <w:t> </w:t>
      </w:r>
      <w:r>
        <w:rPr/>
        <w:t>2007);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existential,</w:t>
      </w:r>
      <w:r>
        <w:rPr>
          <w:spacing w:val="1"/>
        </w:rPr>
        <w:t> </w:t>
      </w:r>
      <w:r>
        <w:rPr/>
        <w:t>legitimate,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therein.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spacing w:before="90"/>
        <w:ind w:left="771"/>
      </w:pPr>
      <w:r>
        <w:rPr/>
        <w:t>Table</w:t>
      </w:r>
      <w:r>
        <w:rPr>
          <w:spacing w:val="-2"/>
        </w:rPr>
        <w:t> </w:t>
      </w:r>
      <w:r>
        <w:rPr/>
        <w:t>3:</w:t>
      </w:r>
      <w:r>
        <w:rPr>
          <w:spacing w:val="-3"/>
        </w:rPr>
        <w:t> </w:t>
      </w:r>
      <w:r>
        <w:rPr/>
        <w:t>Resident</w:t>
      </w:r>
      <w:r>
        <w:rPr>
          <w:spacing w:val="-2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forest</w:t>
      </w:r>
      <w:r>
        <w:rPr>
          <w:spacing w:val="-1"/>
        </w:rPr>
        <w:t> </w:t>
      </w:r>
      <w:r>
        <w:rPr/>
        <w:t>blocks</w:t>
      </w:r>
      <w:r>
        <w:rPr>
          <w:spacing w:val="-2"/>
        </w:rPr>
        <w:t> </w:t>
      </w:r>
      <w:r>
        <w:rPr/>
        <w:t>in Cameroon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"/>
        <w:gridCol w:w="3384"/>
        <w:gridCol w:w="4144"/>
      </w:tblGrid>
      <w:tr>
        <w:trPr>
          <w:trHeight w:val="551" w:hRule="atLeast"/>
        </w:trPr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Forested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Category</w:t>
            </w:r>
          </w:p>
        </w:tc>
        <w:tc>
          <w:tcPr>
            <w:tcW w:w="4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1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village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communities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within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forest block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borders</w:t>
            </w:r>
          </w:p>
        </w:tc>
      </w:tr>
      <w:tr>
        <w:trPr>
          <w:trHeight w:val="347" w:hRule="atLeast"/>
        </w:trPr>
        <w:tc>
          <w:tcPr>
            <w:tcW w:w="4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PFE</w:t>
            </w:r>
          </w:p>
        </w:tc>
        <w:tc>
          <w:tcPr>
            <w:tcW w:w="41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464" w:type="dxa"/>
          </w:tcPr>
          <w:p>
            <w:pPr>
              <w:pStyle w:val="TableParagraph"/>
              <w:spacing w:before="62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4" w:type="dxa"/>
          </w:tcPr>
          <w:p>
            <w:pPr>
              <w:pStyle w:val="TableParagraph"/>
              <w:spacing w:before="62"/>
              <w:ind w:left="228"/>
              <w:rPr>
                <w:sz w:val="24"/>
              </w:rPr>
            </w:pPr>
            <w:r>
              <w:rPr>
                <w:sz w:val="24"/>
              </w:rPr>
              <w:t>Council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forests</w:t>
            </w:r>
          </w:p>
        </w:tc>
        <w:tc>
          <w:tcPr>
            <w:tcW w:w="4144" w:type="dxa"/>
          </w:tcPr>
          <w:p>
            <w:pPr>
              <w:pStyle w:val="TableParagraph"/>
              <w:spacing w:before="62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3" w:hRule="atLeast"/>
        </w:trPr>
        <w:tc>
          <w:tcPr>
            <w:tcW w:w="464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84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Protected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areas</w:t>
            </w:r>
          </w:p>
        </w:tc>
        <w:tc>
          <w:tcPr>
            <w:tcW w:w="4144" w:type="dxa"/>
          </w:tcPr>
          <w:p>
            <w:pPr>
              <w:pStyle w:val="TableParagraph"/>
              <w:spacing w:before="6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414" w:hRule="atLeast"/>
        </w:trPr>
        <w:tc>
          <w:tcPr>
            <w:tcW w:w="464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84" w:type="dxa"/>
          </w:tcPr>
          <w:p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reserves</w:t>
            </w:r>
          </w:p>
        </w:tc>
        <w:tc>
          <w:tcPr>
            <w:tcW w:w="4144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6" w:hRule="atLeast"/>
        </w:trPr>
        <w:tc>
          <w:tcPr>
            <w:tcW w:w="464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84" w:type="dxa"/>
          </w:tcPr>
          <w:p>
            <w:pPr>
              <w:pStyle w:val="TableParagraph"/>
              <w:spacing w:before="63"/>
              <w:ind w:left="228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Units</w:t>
            </w:r>
          </w:p>
        </w:tc>
        <w:tc>
          <w:tcPr>
            <w:tcW w:w="4144" w:type="dxa"/>
          </w:tcPr>
          <w:p>
            <w:pPr>
              <w:pStyle w:val="TableParagraph"/>
              <w:spacing w:before="6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14" w:hRule="atLeast"/>
        </w:trPr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84" w:type="dxa"/>
          </w:tcPr>
          <w:p>
            <w:pPr>
              <w:pStyle w:val="TableParagraph"/>
              <w:spacing w:before="67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NPFE</w:t>
            </w:r>
          </w:p>
        </w:tc>
        <w:tc>
          <w:tcPr>
            <w:tcW w:w="41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464" w:type="dxa"/>
          </w:tcPr>
          <w:p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84" w:type="dxa"/>
          </w:tcPr>
          <w:p>
            <w:pPr>
              <w:pStyle w:val="TableParagraph"/>
              <w:spacing w:before="61"/>
              <w:ind w:left="228"/>
              <w:rPr>
                <w:sz w:val="24"/>
              </w:rPr>
            </w:pPr>
            <w:r>
              <w:rPr>
                <w:sz w:val="24"/>
              </w:rPr>
              <w:t>Sales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  <w:tc>
          <w:tcPr>
            <w:tcW w:w="4144" w:type="dxa"/>
          </w:tcPr>
          <w:p>
            <w:pPr>
              <w:pStyle w:val="TableParagraph"/>
              <w:spacing w:before="6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6" w:hRule="atLeast"/>
        </w:trPr>
        <w:tc>
          <w:tcPr>
            <w:tcW w:w="464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84" w:type="dxa"/>
          </w:tcPr>
          <w:p>
            <w:pPr>
              <w:pStyle w:val="TableParagraph"/>
              <w:spacing w:before="64"/>
              <w:ind w:left="228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forests</w:t>
            </w:r>
          </w:p>
        </w:tc>
        <w:tc>
          <w:tcPr>
            <w:tcW w:w="4144" w:type="dxa"/>
          </w:tcPr>
          <w:p>
            <w:pPr>
              <w:pStyle w:val="TableParagraph"/>
              <w:spacing w:before="64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81" w:hRule="atLeast"/>
        </w:trPr>
        <w:tc>
          <w:tcPr>
            <w:tcW w:w="4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>
      <w:pPr>
        <w:pStyle w:val="BodyText"/>
        <w:spacing w:line="270" w:lineRule="exact"/>
        <w:ind w:left="771"/>
      </w:pPr>
      <w:r>
        <w:rPr/>
        <w:drawing>
          <wp:anchor distT="0" distB="0" distL="0" distR="0" allowOverlap="1" layoutInCell="1" locked="0" behindDoc="1" simplePos="0" relativeHeight="481064448">
            <wp:simplePos x="0" y="0"/>
            <wp:positionH relativeFrom="page">
              <wp:posOffset>1335277</wp:posOffset>
            </wp:positionH>
            <wp:positionV relativeFrom="paragraph">
              <wp:posOffset>-2203830</wp:posOffset>
            </wp:positionV>
            <wp:extent cx="5243830" cy="5184473"/>
            <wp:effectExtent l="0" t="0" r="0" b="0"/>
            <wp:wrapNone/>
            <wp:docPr id="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Source:</w:t>
      </w:r>
      <w:r>
        <w:rPr>
          <w:spacing w:val="-1"/>
        </w:rPr>
        <w:t> </w:t>
      </w:r>
      <w:r>
        <w:rPr/>
        <w:t>Mbile</w:t>
      </w:r>
      <w:r>
        <w:rPr>
          <w:spacing w:val="-1"/>
        </w:rPr>
        <w:t> </w:t>
      </w:r>
      <w:r>
        <w:rPr/>
        <w:t>et al.</w:t>
      </w:r>
      <w:r>
        <w:rPr>
          <w:spacing w:val="-1"/>
        </w:rPr>
        <w:t> </w:t>
      </w:r>
      <w:r>
        <w:rPr/>
        <w:t>2009b</w:t>
      </w:r>
    </w:p>
    <w:p>
      <w:pPr>
        <w:spacing w:after="0" w:line="270" w:lineRule="exact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64960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addition to these, more than 2000 villages have been mapped (Mbile et al, 2009a) to be</w:t>
      </w:r>
      <w:r>
        <w:rPr>
          <w:spacing w:val="1"/>
        </w:rPr>
        <w:t> </w:t>
      </w:r>
      <w:r>
        <w:rPr/>
        <w:t>within four (4) km of permanent forest estates, thereby not only using products like NTFPs</w:t>
      </w:r>
      <w:r>
        <w:rPr>
          <w:spacing w:val="1"/>
        </w:rPr>
        <w:t> </w:t>
      </w:r>
      <w:r>
        <w:rPr/>
        <w:t>from them on a regular</w:t>
      </w:r>
      <w:r>
        <w:rPr>
          <w:spacing w:val="1"/>
        </w:rPr>
        <w:t> </w:t>
      </w:r>
      <w:r>
        <w:rPr/>
        <w:t>basis, but co-existing in a permanent</w:t>
      </w:r>
      <w:r>
        <w:rPr>
          <w:spacing w:val="60"/>
        </w:rPr>
        <w:t> </w:t>
      </w:r>
      <w:r>
        <w:rPr/>
        <w:t>state of conflict of interests</w:t>
      </w:r>
      <w:r>
        <w:rPr>
          <w:spacing w:val="1"/>
        </w:rPr>
        <w:t> </w:t>
      </w:r>
      <w:r>
        <w:rPr/>
        <w:t>with the State. Despite this the realities or </w:t>
      </w:r>
      <w:r>
        <w:rPr>
          <w:i/>
        </w:rPr>
        <w:t>de facto </w:t>
      </w:r>
      <w:r>
        <w:rPr/>
        <w:t>ownership, access, use and trade with</w:t>
      </w:r>
      <w:r>
        <w:rPr>
          <w:spacing w:val="1"/>
        </w:rPr>
        <w:t> </w:t>
      </w:r>
      <w:r>
        <w:rPr/>
        <w:t>respect to NTFPs and other resources occurring in the PFE or NPFE, are represented 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4.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spacing w:before="90"/>
        <w:ind w:left="771"/>
      </w:pPr>
      <w:r>
        <w:rPr/>
        <w:t>Table</w:t>
      </w:r>
      <w:r>
        <w:rPr>
          <w:spacing w:val="-2"/>
        </w:rPr>
        <w:t> </w:t>
      </w:r>
      <w:r>
        <w:rPr/>
        <w:t>4:</w:t>
      </w:r>
      <w:r>
        <w:rPr>
          <w:spacing w:val="-3"/>
        </w:rPr>
        <w:t> </w:t>
      </w:r>
      <w:r>
        <w:rPr/>
        <w:t>Property</w:t>
      </w:r>
      <w:r>
        <w:rPr>
          <w:spacing w:val="-2"/>
        </w:rPr>
        <w:t> </w:t>
      </w:r>
      <w:r>
        <w:rPr/>
        <w:t>rights</w:t>
      </w:r>
      <w:r>
        <w:rPr>
          <w:spacing w:val="-1"/>
        </w:rPr>
        <w:t> </w:t>
      </w:r>
      <w:r>
        <w:rPr/>
        <w:t>uncertainties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forest</w:t>
      </w:r>
      <w:r>
        <w:rPr>
          <w:spacing w:val="-1"/>
        </w:rPr>
        <w:t> </w:t>
      </w:r>
      <w:r>
        <w:rPr/>
        <w:t>blocks</w:t>
      </w:r>
      <w:r>
        <w:rPr>
          <w:spacing w:val="-2"/>
        </w:rPr>
        <w:t> </w:t>
      </w:r>
      <w:r>
        <w:rPr/>
        <w:t>in Cameroon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6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966"/>
        <w:gridCol w:w="992"/>
        <w:gridCol w:w="1079"/>
        <w:gridCol w:w="1463"/>
        <w:gridCol w:w="1240"/>
        <w:gridCol w:w="1423"/>
      </w:tblGrid>
      <w:tr>
        <w:trPr>
          <w:trHeight w:val="378" w:hRule="atLeast"/>
        </w:trPr>
        <w:tc>
          <w:tcPr>
            <w:tcW w:w="2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Forest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Zone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Ownership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81"/>
              <w:rPr>
                <w:b/>
                <w:sz w:val="22"/>
              </w:rPr>
            </w:pPr>
            <w:r>
              <w:rPr>
                <w:b/>
                <w:sz w:val="22"/>
              </w:rPr>
              <w:t>Access/Use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Rights</w:t>
            </w:r>
          </w:p>
        </w:tc>
        <w:tc>
          <w:tcPr>
            <w:tcW w:w="266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717"/>
              <w:rPr>
                <w:b/>
                <w:sz w:val="22"/>
              </w:rPr>
            </w:pPr>
            <w:r>
              <w:rPr>
                <w:b/>
                <w:sz w:val="22"/>
              </w:rPr>
              <w:t>Trade Rights</w:t>
            </w:r>
          </w:p>
        </w:tc>
      </w:tr>
      <w:tr>
        <w:trPr>
          <w:trHeight w:val="381" w:hRule="atLeast"/>
        </w:trPr>
        <w:tc>
          <w:tcPr>
            <w:tcW w:w="22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State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27" w:right="212"/>
              <w:jc w:val="center"/>
              <w:rPr>
                <w:sz w:val="22"/>
              </w:rPr>
            </w:pPr>
            <w:r>
              <w:rPr>
                <w:sz w:val="22"/>
              </w:rPr>
              <w:t>Cty/IN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232"/>
              <w:rPr>
                <w:sz w:val="22"/>
              </w:rPr>
            </w:pPr>
            <w:r>
              <w:rPr>
                <w:sz w:val="22"/>
              </w:rPr>
              <w:t>State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382" w:right="428"/>
              <w:jc w:val="center"/>
              <w:rPr>
                <w:sz w:val="22"/>
              </w:rPr>
            </w:pPr>
            <w:r>
              <w:rPr>
                <w:sz w:val="22"/>
              </w:rPr>
              <w:t>Cty/IN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427" w:right="333"/>
              <w:jc w:val="center"/>
              <w:rPr>
                <w:sz w:val="22"/>
              </w:rPr>
            </w:pPr>
            <w:r>
              <w:rPr>
                <w:sz w:val="22"/>
              </w:rPr>
              <w:t>State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324" w:right="261"/>
              <w:jc w:val="center"/>
              <w:rPr>
                <w:sz w:val="22"/>
              </w:rPr>
            </w:pPr>
            <w:r>
              <w:rPr>
                <w:sz w:val="22"/>
              </w:rPr>
              <w:t>Cty/IN</w:t>
            </w:r>
          </w:p>
        </w:tc>
      </w:tr>
      <w:tr>
        <w:trPr>
          <w:trHeight w:val="379" w:hRule="atLeast"/>
        </w:trPr>
        <w:tc>
          <w:tcPr>
            <w:tcW w:w="2264" w:type="dxa"/>
            <w:shd w:val="clear" w:color="auto" w:fill="F1F1F1"/>
          </w:tcPr>
          <w:p>
            <w:pPr>
              <w:pStyle w:val="TableParagraph"/>
              <w:spacing w:line="252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PFE:</w:t>
            </w:r>
          </w:p>
        </w:tc>
        <w:tc>
          <w:tcPr>
            <w:tcW w:w="966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3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264" w:type="dxa"/>
          </w:tcPr>
          <w:p>
            <w:pPr>
              <w:pStyle w:val="TableParagraph"/>
              <w:spacing w:line="247" w:lineRule="exact"/>
              <w:ind w:left="122"/>
              <w:rPr>
                <w:sz w:val="22"/>
              </w:rPr>
            </w:pPr>
            <w:r>
              <w:rPr>
                <w:sz w:val="22"/>
              </w:rPr>
              <w:t>Council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forests</w:t>
            </w:r>
          </w:p>
        </w:tc>
        <w:tc>
          <w:tcPr>
            <w:tcW w:w="966" w:type="dxa"/>
          </w:tcPr>
          <w:p>
            <w:pPr>
              <w:pStyle w:val="TableParagraph"/>
              <w:spacing w:line="247" w:lineRule="exact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992" w:type="dxa"/>
          </w:tcPr>
          <w:p>
            <w:pPr>
              <w:pStyle w:val="TableParagraph"/>
              <w:spacing w:line="247" w:lineRule="exact"/>
              <w:ind w:left="127" w:right="212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79" w:type="dxa"/>
          </w:tcPr>
          <w:p>
            <w:pPr>
              <w:pStyle w:val="TableParagraph"/>
              <w:spacing w:line="247" w:lineRule="exact"/>
              <w:ind w:left="244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63" w:type="dxa"/>
          </w:tcPr>
          <w:p>
            <w:pPr>
              <w:pStyle w:val="TableParagraph"/>
              <w:spacing w:line="247" w:lineRule="exact"/>
              <w:ind w:left="382" w:right="425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240" w:type="dxa"/>
          </w:tcPr>
          <w:p>
            <w:pPr>
              <w:pStyle w:val="TableParagraph"/>
              <w:spacing w:line="247" w:lineRule="exact"/>
              <w:ind w:left="426" w:right="333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23" w:type="dxa"/>
          </w:tcPr>
          <w:p>
            <w:pPr>
              <w:pStyle w:val="TableParagraph"/>
              <w:spacing w:line="247" w:lineRule="exact"/>
              <w:ind w:left="327" w:right="261"/>
              <w:jc w:val="center"/>
              <w:rPr>
                <w:sz w:val="22"/>
              </w:rPr>
            </w:pPr>
            <w:r>
              <w:rPr>
                <w:sz w:val="22"/>
              </w:rPr>
              <w:t>YES/NO</w:t>
            </w:r>
          </w:p>
        </w:tc>
      </w:tr>
      <w:tr>
        <w:trPr>
          <w:trHeight w:val="379" w:hRule="atLeast"/>
        </w:trPr>
        <w:tc>
          <w:tcPr>
            <w:tcW w:w="2264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Forest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reserves</w:t>
            </w:r>
          </w:p>
        </w:tc>
        <w:tc>
          <w:tcPr>
            <w:tcW w:w="966" w:type="dxa"/>
          </w:tcPr>
          <w:p>
            <w:pPr>
              <w:pStyle w:val="TableParagraph"/>
              <w:spacing w:before="58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992" w:type="dxa"/>
          </w:tcPr>
          <w:p>
            <w:pPr>
              <w:pStyle w:val="TableParagraph"/>
              <w:spacing w:before="58"/>
              <w:ind w:left="127" w:right="212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79" w:type="dxa"/>
          </w:tcPr>
          <w:p>
            <w:pPr>
              <w:pStyle w:val="TableParagraph"/>
              <w:spacing w:before="58"/>
              <w:ind w:left="244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63" w:type="dxa"/>
          </w:tcPr>
          <w:p>
            <w:pPr>
              <w:pStyle w:val="TableParagraph"/>
              <w:spacing w:before="58"/>
              <w:ind w:left="382" w:right="423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240" w:type="dxa"/>
          </w:tcPr>
          <w:p>
            <w:pPr>
              <w:pStyle w:val="TableParagraph"/>
              <w:spacing w:before="58"/>
              <w:ind w:left="427" w:right="333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423" w:type="dxa"/>
          </w:tcPr>
          <w:p>
            <w:pPr>
              <w:pStyle w:val="TableParagraph"/>
              <w:spacing w:before="58"/>
              <w:ind w:left="327" w:right="259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758" w:hRule="atLeast"/>
        </w:trPr>
        <w:tc>
          <w:tcPr>
            <w:tcW w:w="2264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Forest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Management</w:t>
            </w:r>
          </w:p>
          <w:p>
            <w:pPr>
              <w:pStyle w:val="TableParagraph"/>
              <w:spacing w:before="127"/>
              <w:ind w:left="122"/>
              <w:rPr>
                <w:sz w:val="22"/>
              </w:rPr>
            </w:pPr>
            <w:r>
              <w:rPr>
                <w:sz w:val="22"/>
              </w:rPr>
              <w:t>Units</w:t>
            </w:r>
          </w:p>
        </w:tc>
        <w:tc>
          <w:tcPr>
            <w:tcW w:w="966" w:type="dxa"/>
          </w:tcPr>
          <w:p>
            <w:pPr>
              <w:pStyle w:val="TableParagraph"/>
              <w:spacing w:before="58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992" w:type="dxa"/>
          </w:tcPr>
          <w:p>
            <w:pPr>
              <w:pStyle w:val="TableParagraph"/>
              <w:spacing w:before="58"/>
              <w:ind w:left="127" w:right="212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79" w:type="dxa"/>
          </w:tcPr>
          <w:p>
            <w:pPr>
              <w:pStyle w:val="TableParagraph"/>
              <w:spacing w:before="58"/>
              <w:ind w:left="244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63" w:type="dxa"/>
          </w:tcPr>
          <w:p>
            <w:pPr>
              <w:pStyle w:val="TableParagraph"/>
              <w:spacing w:before="58"/>
              <w:ind w:left="382" w:right="425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240" w:type="dxa"/>
          </w:tcPr>
          <w:p>
            <w:pPr>
              <w:pStyle w:val="TableParagraph"/>
              <w:spacing w:before="58"/>
              <w:ind w:left="426" w:right="333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23" w:type="dxa"/>
          </w:tcPr>
          <w:p>
            <w:pPr>
              <w:pStyle w:val="TableParagraph"/>
              <w:spacing w:before="58"/>
              <w:ind w:left="327" w:right="259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758" w:hRule="atLeast"/>
        </w:trPr>
        <w:tc>
          <w:tcPr>
            <w:tcW w:w="2264" w:type="dxa"/>
          </w:tcPr>
          <w:p>
            <w:pPr>
              <w:pStyle w:val="TableParagraph"/>
              <w:spacing w:before="59"/>
              <w:ind w:left="122"/>
              <w:rPr>
                <w:sz w:val="22"/>
              </w:rPr>
            </w:pPr>
            <w:r>
              <w:rPr>
                <w:sz w:val="22"/>
              </w:rPr>
              <w:t>Sales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Standing</w:t>
            </w:r>
          </w:p>
          <w:p>
            <w:pPr>
              <w:pStyle w:val="TableParagraph"/>
              <w:spacing w:before="126"/>
              <w:ind w:left="122"/>
              <w:rPr>
                <w:sz w:val="22"/>
              </w:rPr>
            </w:pPr>
            <w:r>
              <w:rPr>
                <w:sz w:val="22"/>
              </w:rPr>
              <w:t>volume</w:t>
            </w:r>
          </w:p>
        </w:tc>
        <w:tc>
          <w:tcPr>
            <w:tcW w:w="966" w:type="dxa"/>
          </w:tcPr>
          <w:p>
            <w:pPr>
              <w:pStyle w:val="TableParagraph"/>
              <w:spacing w:before="59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992" w:type="dxa"/>
          </w:tcPr>
          <w:p>
            <w:pPr>
              <w:pStyle w:val="TableParagraph"/>
              <w:spacing w:before="59"/>
              <w:ind w:left="127" w:right="209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079" w:type="dxa"/>
          </w:tcPr>
          <w:p>
            <w:pPr>
              <w:pStyle w:val="TableParagraph"/>
              <w:spacing w:before="59"/>
              <w:ind w:left="244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63" w:type="dxa"/>
          </w:tcPr>
          <w:p>
            <w:pPr>
              <w:pStyle w:val="TableParagraph"/>
              <w:spacing w:before="59"/>
              <w:ind w:left="382" w:right="425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240" w:type="dxa"/>
          </w:tcPr>
          <w:p>
            <w:pPr>
              <w:pStyle w:val="TableParagraph"/>
              <w:spacing w:before="59"/>
              <w:ind w:left="426" w:right="333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23" w:type="dxa"/>
          </w:tcPr>
          <w:p>
            <w:pPr>
              <w:pStyle w:val="TableParagraph"/>
              <w:spacing w:before="59"/>
              <w:ind w:left="327" w:right="259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446" w:hRule="atLeast"/>
        </w:trPr>
        <w:tc>
          <w:tcPr>
            <w:tcW w:w="2264" w:type="dxa"/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Protected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areas</w:t>
            </w:r>
          </w:p>
        </w:tc>
        <w:tc>
          <w:tcPr>
            <w:tcW w:w="966" w:type="dxa"/>
          </w:tcPr>
          <w:p>
            <w:pPr>
              <w:pStyle w:val="TableParagraph"/>
              <w:spacing w:before="58"/>
              <w:ind w:right="159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992" w:type="dxa"/>
          </w:tcPr>
          <w:p>
            <w:pPr>
              <w:pStyle w:val="TableParagraph"/>
              <w:spacing w:before="58"/>
              <w:ind w:left="127" w:right="212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79" w:type="dxa"/>
          </w:tcPr>
          <w:p>
            <w:pPr>
              <w:pStyle w:val="TableParagraph"/>
              <w:spacing w:before="58"/>
              <w:ind w:left="244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63" w:type="dxa"/>
          </w:tcPr>
          <w:p>
            <w:pPr>
              <w:pStyle w:val="TableParagraph"/>
              <w:spacing w:before="58"/>
              <w:ind w:left="382" w:right="425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240" w:type="dxa"/>
          </w:tcPr>
          <w:p>
            <w:pPr>
              <w:pStyle w:val="TableParagraph"/>
              <w:spacing w:before="58"/>
              <w:ind w:left="426" w:right="333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23" w:type="dxa"/>
          </w:tcPr>
          <w:p>
            <w:pPr>
              <w:pStyle w:val="TableParagraph"/>
              <w:spacing w:before="58"/>
              <w:ind w:left="327" w:right="259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</w:tr>
      <w:tr>
        <w:trPr>
          <w:trHeight w:val="379" w:hRule="atLeast"/>
        </w:trPr>
        <w:tc>
          <w:tcPr>
            <w:tcW w:w="2264" w:type="dxa"/>
            <w:shd w:val="clear" w:color="auto" w:fill="F1F1F1"/>
          </w:tcPr>
          <w:p>
            <w:pPr>
              <w:pStyle w:val="TableParagraph"/>
              <w:spacing w:line="252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NPFE</w:t>
            </w:r>
          </w:p>
        </w:tc>
        <w:tc>
          <w:tcPr>
            <w:tcW w:w="966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3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3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2264" w:type="dxa"/>
          </w:tcPr>
          <w:p>
            <w:pPr>
              <w:pStyle w:val="TableParagraph"/>
              <w:spacing w:line="247" w:lineRule="exact"/>
              <w:ind w:left="122"/>
              <w:rPr>
                <w:sz w:val="22"/>
              </w:rPr>
            </w:pPr>
            <w:r>
              <w:rPr>
                <w:sz w:val="22"/>
              </w:rPr>
              <w:t>Community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forests</w:t>
            </w:r>
          </w:p>
        </w:tc>
        <w:tc>
          <w:tcPr>
            <w:tcW w:w="966" w:type="dxa"/>
          </w:tcPr>
          <w:p>
            <w:pPr>
              <w:pStyle w:val="TableParagraph"/>
              <w:spacing w:line="247" w:lineRule="exact"/>
              <w:ind w:right="154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992" w:type="dxa"/>
          </w:tcPr>
          <w:p>
            <w:pPr>
              <w:pStyle w:val="TableParagraph"/>
              <w:spacing w:line="247" w:lineRule="exact"/>
              <w:ind w:left="127" w:right="212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079" w:type="dxa"/>
          </w:tcPr>
          <w:p>
            <w:pPr>
              <w:pStyle w:val="TableParagraph"/>
              <w:spacing w:line="247" w:lineRule="exact"/>
              <w:ind w:left="244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63" w:type="dxa"/>
          </w:tcPr>
          <w:p>
            <w:pPr>
              <w:pStyle w:val="TableParagraph"/>
              <w:spacing w:line="247" w:lineRule="exact"/>
              <w:ind w:left="382" w:right="425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240" w:type="dxa"/>
          </w:tcPr>
          <w:p>
            <w:pPr>
              <w:pStyle w:val="TableParagraph"/>
              <w:spacing w:line="247" w:lineRule="exact"/>
              <w:ind w:left="426" w:right="333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23" w:type="dxa"/>
          </w:tcPr>
          <w:p>
            <w:pPr>
              <w:pStyle w:val="TableParagraph"/>
              <w:spacing w:line="247" w:lineRule="exact"/>
              <w:ind w:left="327" w:right="261"/>
              <w:jc w:val="center"/>
              <w:rPr>
                <w:sz w:val="22"/>
              </w:rPr>
            </w:pPr>
            <w:r>
              <w:rPr>
                <w:sz w:val="22"/>
              </w:rPr>
              <w:t>YES/NO</w:t>
            </w:r>
          </w:p>
        </w:tc>
      </w:tr>
      <w:tr>
        <w:trPr>
          <w:trHeight w:val="443" w:hRule="atLeast"/>
        </w:trPr>
        <w:tc>
          <w:tcPr>
            <w:tcW w:w="2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22"/>
              <w:rPr>
                <w:sz w:val="22"/>
              </w:rPr>
            </w:pPr>
            <w:r>
              <w:rPr>
                <w:sz w:val="22"/>
              </w:rPr>
              <w:t>Private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forests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205"/>
              <w:jc w:val="right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27" w:right="209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44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382" w:right="425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27" w:right="333"/>
              <w:jc w:val="center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327" w:right="261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</w:tr>
    </w:tbl>
    <w:p>
      <w:pPr>
        <w:spacing w:line="247" w:lineRule="exact" w:before="0"/>
        <w:ind w:left="77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1065472">
            <wp:simplePos x="0" y="0"/>
            <wp:positionH relativeFrom="page">
              <wp:posOffset>1335277</wp:posOffset>
            </wp:positionH>
            <wp:positionV relativeFrom="paragraph">
              <wp:posOffset>-2334895</wp:posOffset>
            </wp:positionV>
            <wp:extent cx="5243830" cy="5184473"/>
            <wp:effectExtent l="0" t="0" r="0" b="0"/>
            <wp:wrapNone/>
            <wp:docPr id="10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C‘ty/IN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Communities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Individuals</w:t>
      </w:r>
    </w:p>
    <w:p>
      <w:pPr>
        <w:pStyle w:val="BodyText"/>
        <w:spacing w:before="126"/>
        <w:ind w:left="771"/>
      </w:pPr>
      <w:r>
        <w:rPr/>
        <w:t>Source:</w:t>
      </w:r>
      <w:r>
        <w:rPr>
          <w:spacing w:val="-2"/>
        </w:rPr>
        <w:t> </w:t>
      </w:r>
      <w:r>
        <w:rPr/>
        <w:t>Source:</w:t>
      </w:r>
      <w:r>
        <w:rPr>
          <w:spacing w:val="-1"/>
        </w:rPr>
        <w:t> </w:t>
      </w:r>
      <w:r>
        <w:rPr/>
        <w:t>Mbile</w:t>
      </w:r>
      <w:r>
        <w:rPr>
          <w:spacing w:val="-1"/>
        </w:rPr>
        <w:t> </w:t>
      </w:r>
      <w:r>
        <w:rPr/>
        <w:t>et al.</w:t>
      </w:r>
      <w:r>
        <w:rPr>
          <w:spacing w:val="-1"/>
        </w:rPr>
        <w:t> </w:t>
      </w:r>
      <w:r>
        <w:rPr/>
        <w:t>2009b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t>Table</w:t>
      </w:r>
      <w:r>
        <w:rPr>
          <w:spacing w:val="-3"/>
        </w:rPr>
        <w:t> </w:t>
      </w:r>
      <w:r>
        <w:rPr/>
        <w:t>4</w:t>
      </w:r>
      <w:r>
        <w:rPr>
          <w:spacing w:val="-1"/>
        </w:rPr>
        <w:t> </w:t>
      </w:r>
      <w:r>
        <w:rPr/>
        <w:t>shows</w:t>
      </w:r>
      <w:r>
        <w:rPr>
          <w:spacing w:val="-2"/>
        </w:rPr>
        <w:t> </w:t>
      </w:r>
      <w:r>
        <w:rPr/>
        <w:t>variations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‗letter‘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4"/>
        </w:rPr>
        <w:t> </w:t>
      </w:r>
      <w:r>
        <w:rPr/>
        <w:t>(</w:t>
      </w:r>
      <w:r>
        <w:rPr>
          <w:spacing w:val="-1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Box</w:t>
      </w:r>
      <w:r>
        <w:rPr>
          <w:spacing w:val="-1"/>
        </w:rPr>
        <w:t> </w:t>
      </w:r>
      <w:r>
        <w:rPr/>
        <w:t>1)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‗realities‘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the field whereby there is continued exercise of local level legitimacy in access to forests to</w:t>
      </w:r>
      <w:r>
        <w:rPr>
          <w:spacing w:val="1"/>
        </w:rPr>
        <w:t> </w:t>
      </w:r>
      <w:r>
        <w:rPr/>
        <w:t>collect NTFPs and other products largely due to physical relationship, social and cultural</w:t>
      </w:r>
      <w:r>
        <w:rPr>
          <w:spacing w:val="1"/>
        </w:rPr>
        <w:t> </w:t>
      </w:r>
      <w:r>
        <w:rPr/>
        <w:t>peculiarities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communities;</w:t>
      </w:r>
      <w:r>
        <w:rPr>
          <w:spacing w:val="-1"/>
        </w:rPr>
        <w:t> </w:t>
      </w:r>
      <w:r>
        <w:rPr/>
        <w:t>whereas by</w:t>
      </w:r>
      <w:r>
        <w:rPr>
          <w:spacing w:val="-6"/>
        </w:rPr>
        <w:t> </w:t>
      </w:r>
      <w:r>
        <w:rPr/>
        <w:t>the letter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such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not legal.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8"/>
        <w:jc w:val="both"/>
      </w:pPr>
      <w:r>
        <w:rPr/>
        <w:drawing>
          <wp:anchor distT="0" distB="0" distL="0" distR="0" allowOverlap="1" layoutInCell="1" locked="0" behindDoc="1" simplePos="0" relativeHeight="481065984">
            <wp:simplePos x="0" y="0"/>
            <wp:positionH relativeFrom="page">
              <wp:posOffset>1335277</wp:posOffset>
            </wp:positionH>
            <wp:positionV relativeFrom="paragraph">
              <wp:posOffset>9945</wp:posOffset>
            </wp:positionV>
            <wp:extent cx="5243830" cy="5184473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These discrepancies between legitimacy and legality in the use of especially NTFPs means</w:t>
      </w:r>
      <w:r>
        <w:rPr>
          <w:spacing w:val="1"/>
        </w:rPr>
        <w:t> </w:t>
      </w:r>
      <w:r>
        <w:rPr/>
        <w:t>that there is simultaneous ineffectiveness in forestry law enforcement governance as well as</w:t>
      </w:r>
      <w:r>
        <w:rPr>
          <w:spacing w:val="1"/>
        </w:rPr>
        <w:t> </w:t>
      </w:r>
      <w:r>
        <w:rPr/>
        <w:t>lack of understanding by policy processes of the realities in forest resources use; especially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existential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centuries.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18"/>
        </w:numPr>
        <w:tabs>
          <w:tab w:pos="1491" w:val="left" w:leader="none"/>
          <w:tab w:pos="1492" w:val="left" w:leader="none"/>
        </w:tabs>
        <w:spacing w:line="360" w:lineRule="auto" w:before="0" w:after="0"/>
        <w:ind w:left="1491" w:right="600" w:hanging="720"/>
        <w:jc w:val="left"/>
      </w:pPr>
      <w:r>
        <w:rPr/>
        <w:t>VALUATION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FOREST</w:t>
      </w:r>
      <w:r>
        <w:rPr>
          <w:spacing w:val="41"/>
        </w:rPr>
        <w:t> </w:t>
      </w:r>
      <w:r>
        <w:rPr/>
        <w:t>BIODIVERSITY;</w:t>
      </w:r>
      <w:r>
        <w:rPr>
          <w:spacing w:val="42"/>
        </w:rPr>
        <w:t> </w:t>
      </w:r>
      <w:r>
        <w:rPr/>
        <w:t>CONCEPTS,</w:t>
      </w:r>
      <w:r>
        <w:rPr>
          <w:spacing w:val="43"/>
        </w:rPr>
        <w:t> </w:t>
      </w:r>
      <w:r>
        <w:rPr/>
        <w:t>PRACTICES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CONTROVERSIES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3"/>
          <w:numId w:val="18"/>
        </w:numPr>
        <w:tabs>
          <w:tab w:pos="1492" w:val="left" w:leader="none"/>
        </w:tabs>
        <w:spacing w:line="240" w:lineRule="auto" w:before="0" w:after="0"/>
        <w:ind w:left="1491" w:right="0" w:hanging="721"/>
        <w:jc w:val="left"/>
        <w:rPr>
          <w:b/>
          <w:sz w:val="24"/>
        </w:rPr>
      </w:pPr>
      <w:r>
        <w:rPr>
          <w:b/>
          <w:sz w:val="24"/>
        </w:rPr>
        <w:t>INTRINSIC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VALUATION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BIODIVERSITY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Supporting works on the intrinsic values of conserving forest biodiversity have considered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Pierce</w:t>
      </w:r>
      <w:r>
        <w:rPr>
          <w:spacing w:val="60"/>
        </w:rPr>
        <w:t> </w:t>
      </w:r>
      <w:r>
        <w:rPr/>
        <w:t>(1994),</w:t>
      </w:r>
      <w:r>
        <w:rPr>
          <w:spacing w:val="60"/>
        </w:rPr>
        <w:t> </w:t>
      </w:r>
      <w:r>
        <w:rPr/>
        <w:t>Desjardins</w:t>
      </w:r>
      <w:r>
        <w:rPr>
          <w:spacing w:val="-57"/>
        </w:rPr>
        <w:t> </w:t>
      </w:r>
      <w:r>
        <w:rPr/>
        <w:t>(1999) and others who propose strengthening the</w:t>
      </w:r>
      <w:r>
        <w:rPr>
          <w:spacing w:val="1"/>
        </w:rPr>
        <w:t> </w:t>
      </w:r>
      <w:r>
        <w:rPr/>
        <w:t>case</w:t>
      </w:r>
      <w:r>
        <w:rPr>
          <w:spacing w:val="60"/>
        </w:rPr>
        <w:t> </w:t>
      </w:r>
      <w:r>
        <w:rPr/>
        <w:t>for forest biodiversity conservation</w:t>
      </w:r>
      <w:r>
        <w:rPr>
          <w:spacing w:val="1"/>
        </w:rPr>
        <w:t> </w:t>
      </w:r>
      <w:r>
        <w:rPr/>
        <w:t>for more intrinsic and or altruistic reasons. It should be noted that proponents of intrinsic use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proofound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why</w:t>
      </w:r>
      <w:r>
        <w:rPr>
          <w:spacing w:val="-57"/>
        </w:rPr>
        <w:t> </w:t>
      </w:r>
      <w:r>
        <w:rPr/>
        <w:t>biodiversity should be conserved. Therefore, such views would be applicable when using</w:t>
      </w:r>
      <w:r>
        <w:rPr>
          <w:spacing w:val="1"/>
        </w:rPr>
        <w:t> </w:t>
      </w:r>
      <w:r>
        <w:rPr/>
        <w:t>Contingent</w:t>
      </w:r>
      <w:r>
        <w:rPr>
          <w:spacing w:val="-1"/>
        </w:rPr>
        <w:t> </w:t>
      </w:r>
      <w:r>
        <w:rPr/>
        <w:t>Valuation</w:t>
      </w:r>
      <w:r>
        <w:rPr>
          <w:spacing w:val="1"/>
        </w:rPr>
        <w:t> </w:t>
      </w:r>
      <w:r>
        <w:rPr/>
        <w:t>Methods to evaluate</w:t>
      </w:r>
      <w:r>
        <w:rPr>
          <w:spacing w:val="-1"/>
        </w:rPr>
        <w:t> </w:t>
      </w:r>
      <w:r>
        <w:rPr/>
        <w:t>nonmarket conditions.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71" w:right="593"/>
        <w:jc w:val="both"/>
      </w:pPr>
      <w:r>
        <w:rPr/>
        <w:t>As illustration works by Krustilla and Fisher (1975) even seek to decouple the utilitarian</w:t>
      </w:r>
      <w:r>
        <w:rPr>
          <w:spacing w:val="1"/>
        </w:rPr>
        <w:t> </w:t>
      </w:r>
      <w:r>
        <w:rPr/>
        <w:t>values of biodiversity conservation with responsibility for their conservation. Such works</w:t>
      </w:r>
      <w:r>
        <w:rPr>
          <w:spacing w:val="1"/>
        </w:rPr>
        <w:t> </w:t>
      </w:r>
      <w:r>
        <w:rPr/>
        <w:t>further strengthen the supposition that ‗use-based‘ CVM may not be appropriate for pro-</w:t>
      </w:r>
      <w:r>
        <w:rPr>
          <w:spacing w:val="1"/>
        </w:rPr>
        <w:t> </w:t>
      </w:r>
      <w:r>
        <w:rPr/>
        <w:t>active conservation policy development processes.</w:t>
      </w:r>
      <w:r>
        <w:rPr>
          <w:spacing w:val="1"/>
        </w:rPr>
        <w:t> </w:t>
      </w:r>
      <w:r>
        <w:rPr/>
        <w:t>These arguments consider the need 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conserving</w:t>
      </w:r>
      <w:r>
        <w:rPr>
          <w:spacing w:val="1"/>
        </w:rPr>
        <w:t> </w:t>
      </w:r>
      <w:r>
        <w:rPr/>
        <w:t>biodiversity</w:t>
      </w:r>
      <w:r>
        <w:rPr>
          <w:spacing w:val="26"/>
        </w:rPr>
        <w:t> </w:t>
      </w:r>
      <w:r>
        <w:rPr/>
        <w:t>to</w:t>
      </w:r>
      <w:r>
        <w:rPr>
          <w:spacing w:val="33"/>
        </w:rPr>
        <w:t> </w:t>
      </w:r>
      <w:r>
        <w:rPr/>
        <w:t>constitute</w:t>
      </w:r>
      <w:r>
        <w:rPr>
          <w:spacing w:val="34"/>
        </w:rPr>
        <w:t> </w:t>
      </w:r>
      <w:r>
        <w:rPr/>
        <w:t>fundamental</w:t>
      </w:r>
      <w:r>
        <w:rPr>
          <w:spacing w:val="34"/>
        </w:rPr>
        <w:t> </w:t>
      </w:r>
      <w:r>
        <w:rPr/>
        <w:t>weaknesses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CVM</w:t>
      </w:r>
      <w:r>
        <w:rPr>
          <w:spacing w:val="29"/>
        </w:rPr>
        <w:t> </w:t>
      </w:r>
      <w:r>
        <w:rPr/>
        <w:t>methods</w:t>
      </w:r>
      <w:r>
        <w:rPr>
          <w:spacing w:val="34"/>
        </w:rPr>
        <w:t> </w:t>
      </w:r>
      <w:r>
        <w:rPr/>
        <w:t>and</w:t>
      </w:r>
      <w:r>
        <w:rPr>
          <w:spacing w:val="30"/>
        </w:rPr>
        <w:t> </w:t>
      </w:r>
      <w:r>
        <w:rPr/>
        <w:t>refer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them</w:t>
      </w:r>
      <w:r>
        <w:rPr>
          <w:spacing w:val="32"/>
        </w:rPr>
        <w:t> </w:t>
      </w:r>
      <w:r>
        <w:rPr/>
        <w:t>as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66496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/>
        <w:t>mi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on</w:t>
      </w:r>
      <w:r>
        <w:rPr>
          <w:spacing w:val="-1"/>
        </w:rPr>
        <w:t>ce</w:t>
      </w:r>
      <w:r>
        <w:rPr/>
        <w:t>pti</w:t>
      </w:r>
      <w:r>
        <w:rPr>
          <w:w w:val="99"/>
        </w:rPr>
        <w:t>ons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that </w:t>
      </w:r>
      <w:r>
        <w:rPr>
          <w:spacing w:val="-1"/>
        </w:rPr>
        <w:t>s</w:t>
      </w:r>
      <w:r>
        <w:rPr>
          <w:spacing w:val="2"/>
        </w:rPr>
        <w:t>h</w:t>
      </w:r>
      <w:r>
        <w:rPr/>
        <w:t>ould be </w:t>
      </w:r>
      <w:r>
        <w:rPr>
          <w:spacing w:val="-2"/>
        </w:rPr>
        <w:t>a</w:t>
      </w:r>
      <w:r>
        <w:rPr/>
        <w:t>dd</w:t>
      </w:r>
      <w:r>
        <w:rPr>
          <w:spacing w:val="1"/>
        </w:rPr>
        <w:t>r</w:t>
      </w:r>
      <w:r>
        <w:rPr>
          <w:spacing w:val="-1"/>
        </w:rPr>
        <w:t>esse</w:t>
      </w:r>
      <w:r>
        <w:rPr/>
        <w:t>d</w:t>
      </w:r>
      <w:r>
        <w:rPr>
          <w:spacing w:val="-1"/>
        </w:rPr>
        <w:t> </w:t>
      </w:r>
      <w:r>
        <w:rPr/>
        <w:t>th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u</w:t>
      </w:r>
      <w:r>
        <w:rPr/>
        <w:t>gh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/>
        <w:t>rn</w:t>
      </w:r>
      <w:r>
        <w:rPr>
          <w:spacing w:val="-2"/>
        </w:rPr>
        <w:t>a</w:t>
      </w:r>
      <w:r>
        <w:rPr/>
        <w:t>tive</w:t>
      </w:r>
      <w:r>
        <w:rPr>
          <w:spacing w:val="1"/>
        </w:rPr>
        <w:t> </w:t>
      </w:r>
      <w:r>
        <w:rPr/>
        <w:t>poli</w:t>
      </w:r>
      <w:r>
        <w:rPr>
          <w:spacing w:val="1"/>
        </w:rPr>
        <w:t>c</w:t>
      </w:r>
      <w:r>
        <w:rPr/>
        <w:t>y</w:t>
      </w:r>
      <w:r>
        <w:rPr>
          <w:spacing w:val="-3"/>
        </w:rPr>
        <w:t> </w:t>
      </w:r>
      <w:r>
        <w:rPr/>
        <w:t>me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nism</w:t>
      </w:r>
      <w:r>
        <w:rPr>
          <w:spacing w:val="4"/>
        </w:rPr>
        <w:t>s</w:t>
      </w:r>
      <w:r>
        <w:rPr/>
        <w:t>. Critiqu</w:t>
      </w:r>
      <w:r>
        <w:rPr>
          <w:spacing w:val="-1"/>
        </w:rPr>
        <w:t>e</w:t>
      </w:r>
      <w:r>
        <w:rPr>
          <w:w w:val="99"/>
        </w:rPr>
        <w:t>s </w:t>
      </w:r>
      <w:r>
        <w:rPr/>
        <w:t>of the CVM approach argue for the need to confront such concepts through pro-active and</w:t>
      </w:r>
      <w:r>
        <w:rPr>
          <w:spacing w:val="1"/>
        </w:rPr>
        <w:t> </w:t>
      </w:r>
      <w:r>
        <w:rPr/>
        <w:t>evidence-based</w:t>
      </w:r>
      <w:r>
        <w:rPr>
          <w:spacing w:val="45"/>
        </w:rPr>
        <w:t> </w:t>
      </w:r>
      <w:r>
        <w:rPr/>
        <w:t>policy</w:t>
      </w:r>
      <w:r>
        <w:rPr>
          <w:spacing w:val="41"/>
        </w:rPr>
        <w:t> </w:t>
      </w:r>
      <w:r>
        <w:rPr/>
        <w:t>development.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position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further</w:t>
      </w:r>
      <w:r>
        <w:rPr>
          <w:spacing w:val="44"/>
        </w:rPr>
        <w:t> </w:t>
      </w:r>
      <w:r>
        <w:rPr/>
        <w:t>supported</w:t>
      </w:r>
      <w:r>
        <w:rPr>
          <w:spacing w:val="47"/>
        </w:rPr>
        <w:t> </w:t>
      </w:r>
      <w:r>
        <w:rPr/>
        <w:t>by</w:t>
      </w:r>
      <w:r>
        <w:rPr>
          <w:spacing w:val="42"/>
        </w:rPr>
        <w:t> </w:t>
      </w:r>
      <w:r>
        <w:rPr/>
        <w:t>Beder</w:t>
      </w:r>
      <w:r>
        <w:rPr>
          <w:spacing w:val="44"/>
        </w:rPr>
        <w:t> </w:t>
      </w:r>
      <w:r>
        <w:rPr/>
        <w:t>(1996),</w:t>
      </w:r>
      <w:r>
        <w:rPr>
          <w:spacing w:val="-57"/>
        </w:rPr>
        <w:t> </w:t>
      </w:r>
      <w:r>
        <w:rPr/>
        <w:t>who like Cairns and Dickson (1995) advocate methods that seek avoidance of ecological</w:t>
      </w:r>
      <w:r>
        <w:rPr>
          <w:spacing w:val="1"/>
        </w:rPr>
        <w:t> </w:t>
      </w:r>
      <w:r>
        <w:rPr/>
        <w:t>damage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first place.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3"/>
          <w:numId w:val="18"/>
        </w:numPr>
        <w:tabs>
          <w:tab w:pos="2211" w:val="left" w:leader="none"/>
          <w:tab w:pos="2212" w:val="left" w:leader="none"/>
        </w:tabs>
        <w:spacing w:line="240" w:lineRule="auto" w:before="0" w:after="0"/>
        <w:ind w:left="2211" w:right="0" w:hanging="1441"/>
        <w:jc w:val="left"/>
      </w:pPr>
      <w:r>
        <w:rPr/>
        <w:t>UTILITARIAN</w:t>
      </w:r>
      <w:r>
        <w:rPr>
          <w:spacing w:val="-2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VALUING</w:t>
      </w:r>
      <w:r>
        <w:rPr>
          <w:spacing w:val="-3"/>
        </w:rPr>
        <w:t> </w:t>
      </w:r>
      <w:r>
        <w:rPr/>
        <w:t>BIODIVERSITY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before="1"/>
        <w:ind w:left="771" w:right="595"/>
        <w:jc w:val="both"/>
      </w:pPr>
      <w:r>
        <w:rPr/>
        <w:t>Scholars who argue for intrinsic valuation of biodiversity are opposed by other who seek</w:t>
      </w:r>
      <w:r>
        <w:rPr>
          <w:spacing w:val="1"/>
        </w:rPr>
        <w:t> </w:t>
      </w:r>
      <w:r>
        <w:rPr/>
        <w:t>more utilitarian values of biodiversity, such as McConnell (1983) and Freeman, (2003). This</w:t>
      </w:r>
      <w:r>
        <w:rPr>
          <w:spacing w:val="-57"/>
        </w:rPr>
        <w:t> </w:t>
      </w:r>
      <w:r>
        <w:rPr/>
        <w:t>school of thought seeks</w:t>
      </w:r>
      <w:r>
        <w:rPr>
          <w:spacing w:val="1"/>
        </w:rPr>
        <w:t> </w:t>
      </w:r>
      <w:r>
        <w:rPr/>
        <w:t>justifications for the monetization of biodiversity under purely</w:t>
      </w:r>
      <w:r>
        <w:rPr>
          <w:spacing w:val="1"/>
        </w:rPr>
        <w:t> </w:t>
      </w:r>
      <w:r>
        <w:rPr/>
        <w:t>market-driven circumstances.</w:t>
      </w:r>
      <w:r>
        <w:rPr>
          <w:spacing w:val="1"/>
        </w:rPr>
        <w:t> </w:t>
      </w:r>
      <w:r>
        <w:rPr/>
        <w:t>Despite their utilitarian orientation, this group still remains</w:t>
      </w:r>
      <w:r>
        <w:rPr>
          <w:spacing w:val="1"/>
        </w:rPr>
        <w:t> </w:t>
      </w:r>
      <w:r>
        <w:rPr/>
        <w:t>skeptical of the application of study approaches such as the classical CVM. Proponents of</w:t>
      </w:r>
      <w:r>
        <w:rPr>
          <w:spacing w:val="1"/>
        </w:rPr>
        <w:t> </w:t>
      </w:r>
      <w:r>
        <w:rPr/>
        <w:t>conserving biodiversity for its intrinsic values would readily support fiscal policy processes</w:t>
      </w:r>
      <w:r>
        <w:rPr>
          <w:spacing w:val="1"/>
        </w:rPr>
        <w:t> </w:t>
      </w:r>
      <w:r>
        <w:rPr/>
        <w:t>to reward the action. Irrespective of whether such benefits where shown to be equitably</w:t>
      </w:r>
      <w:r>
        <w:rPr>
          <w:spacing w:val="1"/>
        </w:rPr>
        <w:t> </w:t>
      </w:r>
      <w:r>
        <w:rPr/>
        <w:t>distributed at local levels, those arguing for proof of utilitarian values of biodiversity (such</w:t>
      </w:r>
      <w:r>
        <w:rPr>
          <w:spacing w:val="1"/>
        </w:rPr>
        <w:t> </w:t>
      </w:r>
      <w:r>
        <w:rPr/>
        <w:t>as McConnell, 1983 and Freeman, 1993) may be more inclined to seek proof of local</w:t>
      </w:r>
      <w:r>
        <w:rPr>
          <w:spacing w:val="1"/>
        </w:rPr>
        <w:t> </w:t>
      </w:r>
      <w:r>
        <w:rPr/>
        <w:t>economic and social benefits, especially if there is insufficient proof that the market is</w:t>
      </w:r>
      <w:r>
        <w:rPr>
          <w:spacing w:val="1"/>
        </w:rPr>
        <w:t> </w:t>
      </w:r>
      <w:r>
        <w:rPr/>
        <w:t>deriving any</w:t>
      </w:r>
      <w:r>
        <w:rPr>
          <w:spacing w:val="-5"/>
        </w:rPr>
        <w:t> </w:t>
      </w:r>
      <w:r>
        <w:rPr/>
        <w:t>direct profits.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Hanemann and Kanninen, (1998) also argue for utilitarian values of biodiversity. They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discretely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reward</w:t>
      </w:r>
      <w:r>
        <w:rPr>
          <w:spacing w:val="1"/>
        </w:rPr>
        <w:t> </w:t>
      </w:r>
      <w:r>
        <w:rPr/>
        <w:t>biodiversity conservation; Ajewole, (2000), Popoola and Ajewole, (2002), Dixon et al.,</w:t>
      </w:r>
      <w:r>
        <w:rPr>
          <w:spacing w:val="1"/>
        </w:rPr>
        <w:t> </w:t>
      </w:r>
      <w:r>
        <w:rPr/>
        <w:t>(1994), Cooksey and Howard, (1995), Portney, (1994) and Carson, (1998) who similarly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conservation.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proponents are neither ignorant nor opposed to biodiversity conservation for its sake. They</w:t>
      </w:r>
      <w:r>
        <w:rPr>
          <w:spacing w:val="1"/>
        </w:rPr>
        <w:t> </w:t>
      </w:r>
      <w:r>
        <w:rPr/>
        <w:t>tend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>
          <w:spacing w:val="-1"/>
        </w:rPr>
        <w:t>stro</w:t>
      </w:r>
      <w:r>
        <w:rPr>
          <w:spacing w:val="2"/>
        </w:rPr>
        <w:t>n</w:t>
      </w:r>
      <w:r>
        <w:rPr/>
        <w:t>g</w:t>
      </w:r>
      <w:r>
        <w:rPr>
          <w:spacing w:val="23"/>
        </w:rPr>
        <w:t> </w:t>
      </w:r>
      <w:r>
        <w:rPr>
          <w:spacing w:val="2"/>
        </w:rPr>
        <w:t>p</w:t>
      </w:r>
      <w:r>
        <w:rPr/>
        <w:t>ropo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nts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polluter</w:t>
      </w:r>
      <w:r>
        <w:rPr>
          <w:spacing w:val="24"/>
        </w:rPr>
        <w:t> </w:t>
      </w:r>
      <w:r>
        <w:rPr/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rPr/>
        <w:t>s</w:t>
      </w:r>
      <w:r>
        <w:rPr>
          <w:spacing w:val="26"/>
        </w:rPr>
        <w:t> </w:t>
      </w:r>
      <w:r>
        <w:rPr/>
        <w:t>p</w:t>
      </w:r>
      <w:r>
        <w:rPr>
          <w:spacing w:val="-1"/>
        </w:rPr>
        <w:t>r</w:t>
      </w:r>
      <w:r>
        <w:rPr>
          <w:w w:val="105"/>
        </w:rPr>
        <w:t>inciple</w:t>
      </w:r>
      <w:r>
        <w:rPr>
          <w:spacing w:val="-2"/>
          <w:w w:val="105"/>
        </w:rPr>
        <w:t>‖</w:t>
      </w:r>
      <w:r>
        <w:rPr/>
        <w:t>;</w:t>
      </w:r>
      <w:r>
        <w:rPr>
          <w:spacing w:val="26"/>
        </w:rPr>
        <w:t> </w:t>
      </w:r>
      <w:r>
        <w:rPr/>
        <w:t>thus</w:t>
      </w:r>
      <w:r>
        <w:rPr>
          <w:spacing w:val="26"/>
        </w:rPr>
        <w:t> </w:t>
      </w:r>
      <w:r>
        <w:rPr>
          <w:spacing w:val="-1"/>
        </w:rPr>
        <w:t>woul</w:t>
      </w:r>
      <w:r>
        <w:rPr/>
        <w:t>d</w:t>
      </w:r>
      <w:r>
        <w:rPr>
          <w:spacing w:val="28"/>
        </w:rPr>
        <w:t> </w:t>
      </w:r>
      <w:r>
        <w:rPr>
          <w:spacing w:val="-1"/>
        </w:rPr>
        <w:t>subsc</w:t>
      </w:r>
      <w:r>
        <w:rPr>
          <w:spacing w:val="-2"/>
        </w:rPr>
        <w:t>r</w:t>
      </w:r>
      <w:r>
        <w:rPr/>
        <w:t>ibe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t</w:t>
      </w:r>
      <w:r>
        <w:rPr>
          <w:spacing w:val="2"/>
        </w:rPr>
        <w:t>h</w:t>
      </w:r>
      <w:r>
        <w:rPr/>
        <w:t>e rational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shifting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from</w:t>
      </w:r>
      <w:r>
        <w:rPr>
          <w:spacing w:val="-1"/>
        </w:rPr>
        <w:t> </w:t>
      </w:r>
      <w:r>
        <w:rPr/>
        <w:t>its services or</w:t>
      </w:r>
      <w:r>
        <w:rPr>
          <w:spacing w:val="1"/>
        </w:rPr>
        <w:t> </w:t>
      </w:r>
      <w:r>
        <w:rPr/>
        <w:t>whose</w:t>
      </w:r>
      <w:r>
        <w:rPr>
          <w:spacing w:val="-3"/>
        </w:rPr>
        <w:t> </w:t>
      </w:r>
      <w:r>
        <w:rPr/>
        <w:t>actions most lead to</w:t>
      </w:r>
      <w:r>
        <w:rPr>
          <w:spacing w:val="-1"/>
        </w:rPr>
        <w:t> </w:t>
      </w:r>
      <w:r>
        <w:rPr/>
        <w:t>its depletion.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3"/>
          <w:numId w:val="18"/>
        </w:numPr>
        <w:tabs>
          <w:tab w:pos="2211" w:val="left" w:leader="none"/>
          <w:tab w:pos="2212" w:val="left" w:leader="none"/>
        </w:tabs>
        <w:spacing w:line="240" w:lineRule="auto" w:before="90" w:after="0"/>
        <w:ind w:left="2211" w:right="0" w:hanging="1441"/>
        <w:jc w:val="left"/>
      </w:pPr>
      <w:r>
        <w:rPr/>
        <w:t>VALUING</w:t>
      </w:r>
      <w:r>
        <w:rPr>
          <w:spacing w:val="-3"/>
        </w:rPr>
        <w:t> </w:t>
      </w:r>
      <w:r>
        <w:rPr/>
        <w:t>BIODIVERSITY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INCENTIVE</w:t>
      </w:r>
      <w:r>
        <w:rPr>
          <w:spacing w:val="-1"/>
        </w:rPr>
        <w:t> </w:t>
      </w:r>
      <w:r>
        <w:rPr/>
        <w:t>MECHANISMS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67008">
            <wp:simplePos x="0" y="0"/>
            <wp:positionH relativeFrom="page">
              <wp:posOffset>1335277</wp:posOffset>
            </wp:positionH>
            <wp:positionV relativeFrom="paragraph">
              <wp:posOffset>799377</wp:posOffset>
            </wp:positionV>
            <wp:extent cx="5243830" cy="5184473"/>
            <wp:effectExtent l="0" t="0" r="0" b="0"/>
            <wp:wrapNone/>
            <wp:docPr id="1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By their</w:t>
      </w:r>
      <w:r>
        <w:rPr>
          <w:spacing w:val="1"/>
        </w:rPr>
        <w:t> </w:t>
      </w:r>
      <w:r>
        <w:rPr/>
        <w:t>arguments,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 intrinsic valuation</w:t>
      </w:r>
      <w:r>
        <w:rPr>
          <w:spacing w:val="1"/>
        </w:rPr>
        <w:t> </w:t>
      </w:r>
      <w:r>
        <w:rPr/>
        <w:t>of biodiversity,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incentive</w:t>
      </w:r>
      <w:r>
        <w:rPr>
          <w:spacing w:val="1"/>
        </w:rPr>
        <w:t> </w:t>
      </w:r>
      <w:r>
        <w:rPr/>
        <w:t>mechanisms to conserve forest ecosystem services. Good examples include Stirlings (1999)</w:t>
      </w:r>
      <w:r>
        <w:rPr>
          <w:spacing w:val="1"/>
        </w:rPr>
        <w:t> </w:t>
      </w:r>
      <w:r>
        <w:rPr/>
        <w:t>and Sandin (1999) who hold consensus on the ‗Precautionary principle‘. This point of view,</w:t>
      </w:r>
      <w:r>
        <w:rPr>
          <w:spacing w:val="-57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conserving,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known intrinsic values, but instead, based on respect for scientific uncertainty.</w:t>
      </w:r>
      <w:r>
        <w:rPr>
          <w:spacing w:val="1"/>
        </w:rPr>
        <w:t> </w:t>
      </w:r>
      <w:r>
        <w:rPr/>
        <w:t>This group</w:t>
      </w:r>
      <w:r>
        <w:rPr>
          <w:spacing w:val="1"/>
        </w:rPr>
        <w:t> </w:t>
      </w:r>
      <w:r>
        <w:rPr/>
        <w:t>recognizes that a mitigation tax may be justified, mainly because there is likelihood that,</w:t>
      </w:r>
      <w:r>
        <w:rPr>
          <w:spacing w:val="1"/>
        </w:rPr>
        <w:t> </w:t>
      </w:r>
      <w:r>
        <w:rPr/>
        <w:t>there may be other products and services not yet characterized; or that, dire consequences to</w:t>
      </w:r>
      <w:r>
        <w:rPr>
          <w:spacing w:val="1"/>
        </w:rPr>
        <w:t> </w:t>
      </w:r>
      <w:r>
        <w:rPr/>
        <w:t>unsustainable</w:t>
      </w:r>
      <w:r>
        <w:rPr>
          <w:spacing w:val="-2"/>
        </w:rPr>
        <w:t> </w:t>
      </w:r>
      <w:r>
        <w:rPr/>
        <w:t>use may</w:t>
      </w:r>
      <w:r>
        <w:rPr>
          <w:spacing w:val="-5"/>
        </w:rPr>
        <w:t> </w:t>
      </w:r>
      <w:r>
        <w:rPr/>
        <w:t>exist which are</w:t>
      </w:r>
      <w:r>
        <w:rPr>
          <w:spacing w:val="-1"/>
        </w:rPr>
        <w:t> </w:t>
      </w:r>
      <w:r>
        <w:rPr/>
        <w:t>not</w:t>
      </w:r>
      <w:r>
        <w:rPr>
          <w:spacing w:val="5"/>
        </w:rPr>
        <w:t> </w:t>
      </w:r>
      <w:r>
        <w:rPr/>
        <w:t>yet evaluated.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Proponents of incentive systems to conserve biodiversity are precautionary and are most</w:t>
      </w:r>
      <w:r>
        <w:rPr>
          <w:spacing w:val="1"/>
        </w:rPr>
        <w:t> </w:t>
      </w:r>
      <w:r>
        <w:rPr/>
        <w:t>likely to support policy mechanisms that buy time for biodiversity to become useful. 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forests.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precaution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incurring</w:t>
      </w:r>
      <w:r>
        <w:rPr>
          <w:spacing w:val="1"/>
        </w:rPr>
        <w:t> </w:t>
      </w:r>
      <w:r>
        <w:rPr/>
        <w:t>catastrophic ecological harm. Knowledge of how such biodiversity is</w:t>
      </w:r>
      <w:r>
        <w:rPr>
          <w:spacing w:val="1"/>
        </w:rPr>
        <w:t> </w:t>
      </w:r>
      <w:r>
        <w:rPr/>
        <w:t>used, or benefits,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Ironically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proponents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utilitarian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valuing</w:t>
      </w:r>
      <w:r>
        <w:rPr>
          <w:spacing w:val="1"/>
        </w:rPr>
        <w:t> </w:t>
      </w:r>
      <w:r>
        <w:rPr/>
        <w:t>biodiversity may seem capitalistic and therefore less psychologically disposed to conserving</w:t>
      </w:r>
      <w:r>
        <w:rPr>
          <w:spacing w:val="-57"/>
        </w:rPr>
        <w:t> </w:t>
      </w:r>
      <w:r>
        <w:rPr/>
        <w:t>biodiversity for its sake. This group may also agree more with the rational choice theory,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proof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precursor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18"/>
        </w:numPr>
        <w:tabs>
          <w:tab w:pos="2211" w:val="left" w:leader="none"/>
          <w:tab w:pos="2212" w:val="left" w:leader="none"/>
        </w:tabs>
        <w:spacing w:line="360" w:lineRule="auto" w:before="1" w:after="0"/>
        <w:ind w:left="2211" w:right="752" w:hanging="1380"/>
        <w:jc w:val="left"/>
      </w:pPr>
      <w:r>
        <w:rPr/>
        <w:t>UTILITARIAN VERSUS INTRINSIC PERCEPTIONS OF VALUING</w:t>
      </w:r>
      <w:r>
        <w:rPr>
          <w:spacing w:val="-58"/>
        </w:rPr>
        <w:t> </w:t>
      </w:r>
      <w:r>
        <w:rPr/>
        <w:t>BIODIVERSITY.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Classical economists (Smith, Malthus, and Ricardo) have positively linked natural resources</w:t>
      </w:r>
      <w:r>
        <w:rPr>
          <w:spacing w:val="-57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economists had recognized natural resources from tropical forests as ultimately important to</w:t>
      </w:r>
      <w:r>
        <w:rPr>
          <w:spacing w:val="1"/>
        </w:rPr>
        <w:t> </w:t>
      </w:r>
      <w:r>
        <w:rPr/>
        <w:t>national</w:t>
      </w:r>
      <w:r>
        <w:rPr>
          <w:spacing w:val="39"/>
        </w:rPr>
        <w:t> </w:t>
      </w:r>
      <w:r>
        <w:rPr/>
        <w:t>economic</w:t>
      </w:r>
      <w:r>
        <w:rPr>
          <w:spacing w:val="38"/>
        </w:rPr>
        <w:t> </w:t>
      </w:r>
      <w:r>
        <w:rPr/>
        <w:t>growth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eventually</w:t>
      </w:r>
      <w:r>
        <w:rPr>
          <w:spacing w:val="34"/>
        </w:rPr>
        <w:t> </w:t>
      </w:r>
      <w:r>
        <w:rPr/>
        <w:t>to</w:t>
      </w:r>
      <w:r>
        <w:rPr>
          <w:spacing w:val="39"/>
        </w:rPr>
        <w:t> </w:t>
      </w:r>
      <w:r>
        <w:rPr/>
        <w:t>human</w:t>
      </w:r>
      <w:r>
        <w:rPr>
          <w:spacing w:val="39"/>
        </w:rPr>
        <w:t> </w:t>
      </w:r>
      <w:r>
        <w:rPr/>
        <w:t>well-being</w:t>
      </w:r>
      <w:r>
        <w:rPr>
          <w:spacing w:val="37"/>
        </w:rPr>
        <w:t> </w:t>
      </w:r>
      <w:r>
        <w:rPr/>
        <w:t>(Daly,</w:t>
      </w:r>
      <w:r>
        <w:rPr>
          <w:spacing w:val="39"/>
        </w:rPr>
        <w:t> </w:t>
      </w:r>
      <w:r>
        <w:rPr/>
        <w:t>1968,</w:t>
      </w:r>
      <w:r>
        <w:rPr>
          <w:spacing w:val="39"/>
        </w:rPr>
        <w:t> </w:t>
      </w:r>
      <w:r>
        <w:rPr/>
        <w:t>Page,</w:t>
      </w:r>
      <w:r>
        <w:rPr>
          <w:spacing w:val="39"/>
        </w:rPr>
        <w:t> </w:t>
      </w:r>
      <w:r>
        <w:rPr/>
        <w:t>1977,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67520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Randall 1987, Pearce and Turner, 1989). More specifically, Costanza (1991) and Young</w:t>
      </w:r>
      <w:r>
        <w:rPr>
          <w:spacing w:val="1"/>
        </w:rPr>
        <w:t> </w:t>
      </w:r>
      <w:r>
        <w:rPr/>
        <w:t>(1992) have proposed that, by focusing on specific policies and instruments which address</w:t>
      </w:r>
      <w:r>
        <w:rPr>
          <w:spacing w:val="1"/>
        </w:rPr>
        <w:t> </w:t>
      </w:r>
      <w:r>
        <w:rPr/>
        <w:t>the essential changes in societal attitudes and behaviors towards renewable resources, broad</w:t>
      </w:r>
      <w:r>
        <w:rPr>
          <w:spacing w:val="1"/>
        </w:rPr>
        <w:t> </w:t>
      </w:r>
      <w:r>
        <w:rPr/>
        <w:t>enough consensus can be reached to ensure that change is sustained and ecological systems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forests can function optimally.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Different parts of these proposals have been supported by other scholars and in other works</w:t>
      </w:r>
      <w:r>
        <w:rPr>
          <w:spacing w:val="1"/>
        </w:rPr>
        <w:t> </w:t>
      </w:r>
      <w:r>
        <w:rPr/>
        <w:t>(Cropper and Oates 1990; Perrings 1991, Costanza and Daly 1992, Costanza and Cornwell</w:t>
      </w:r>
      <w:r>
        <w:rPr>
          <w:spacing w:val="1"/>
        </w:rPr>
        <w:t> </w:t>
      </w:r>
      <w:r>
        <w:rPr/>
        <w:t>1992, Young 1992). The underlying arguments here represent what Rawls (1987) termed an</w:t>
      </w:r>
      <w:r>
        <w:rPr>
          <w:spacing w:val="1"/>
        </w:rPr>
        <w:t> </w:t>
      </w:r>
      <w:r>
        <w:rPr/>
        <w:t>"overlapping consensus." According to Rawls, a consensus that is affirmed by opposing</w:t>
      </w:r>
      <w:r>
        <w:rPr>
          <w:spacing w:val="1"/>
        </w:rPr>
        <w:t> </w:t>
      </w:r>
      <w:r>
        <w:rPr/>
        <w:t>theoretical, religious, philosophical, and moral doctrines is most likely to be fair</w:t>
      </w:r>
      <w:r>
        <w:rPr>
          <w:spacing w:val="60"/>
        </w:rPr>
        <w:t> </w:t>
      </w:r>
      <w:r>
        <w:rPr/>
        <w:t>and just,</w:t>
      </w:r>
      <w:r>
        <w:rPr>
          <w:spacing w:val="1"/>
        </w:rPr>
        <w:t> </w:t>
      </w:r>
      <w:r>
        <w:rPr/>
        <w:t>and is also most likely to be resilient and to survive over time. This overlapping consensus</w:t>
      </w:r>
      <w:r>
        <w:rPr>
          <w:spacing w:val="1"/>
        </w:rPr>
        <w:t> </w:t>
      </w:r>
      <w:r>
        <w:rPr/>
        <w:t>refers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 sustainable development,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 development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maintains the ecological processes and functions that underpin it, with benefits for today‘s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tomorrow‘s</w:t>
      </w:r>
      <w:r>
        <w:rPr>
          <w:spacing w:val="1"/>
        </w:rPr>
        <w:t> </w:t>
      </w:r>
      <w:r>
        <w:rPr/>
        <w:t>generations</w:t>
      </w:r>
      <w:r>
        <w:rPr>
          <w:spacing w:val="1"/>
        </w:rPr>
        <w:t> </w:t>
      </w:r>
      <w:r>
        <w:rPr/>
        <w:t>(WCED 1987; Young</w:t>
      </w:r>
      <w:r>
        <w:rPr>
          <w:spacing w:val="-4"/>
        </w:rPr>
        <w:t> </w:t>
      </w:r>
      <w:r>
        <w:rPr/>
        <w:t>1992; Agenda</w:t>
      </w:r>
      <w:r>
        <w:rPr>
          <w:spacing w:val="-1"/>
        </w:rPr>
        <w:t> </w:t>
      </w:r>
      <w:r>
        <w:rPr/>
        <w:t>21 1992).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Applied to forest biodiversity Pagiola et al, (2004) argues for both a healthy respect of</w:t>
      </w:r>
      <w:r>
        <w:rPr>
          <w:spacing w:val="1"/>
        </w:rPr>
        <w:t> </w:t>
      </w:r>
      <w:r>
        <w:rPr/>
        <w:t>scientific uncertainty about limits in our knowledge of the value of forest biodiversity;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To strengthen this proposition for economic and social sustenance Costanza</w:t>
      </w:r>
      <w:r>
        <w:rPr>
          <w:spacing w:val="1"/>
        </w:rPr>
        <w:t> </w:t>
      </w:r>
      <w:r>
        <w:rPr/>
        <w:t>(199</w:t>
      </w:r>
      <w:r>
        <w:rPr>
          <w:spacing w:val="-1"/>
        </w:rPr>
        <w:t>7</w:t>
      </w:r>
      <w:r>
        <w:rPr/>
        <w:t>), </w:t>
      </w:r>
      <w:r>
        <w:rPr>
          <w:spacing w:val="-28"/>
        </w:rPr>
        <w:t> </w:t>
      </w:r>
      <w:r>
        <w:rPr/>
        <w:t>in </w:t>
      </w:r>
      <w:r>
        <w:rPr>
          <w:spacing w:val="-27"/>
        </w:rPr>
        <w:t> </w:t>
      </w:r>
      <w:r>
        <w:rPr/>
        <w:t>his </w:t>
      </w:r>
      <w:r>
        <w:rPr>
          <w:spacing w:val="-26"/>
        </w:rPr>
        <w:t> </w:t>
      </w:r>
      <w:r>
        <w:rPr>
          <w:spacing w:val="-1"/>
        </w:rPr>
        <w:t>s</w:t>
      </w:r>
      <w:r>
        <w:rPr>
          <w:spacing w:val="2"/>
        </w:rPr>
        <w:t>u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est</w:t>
      </w:r>
      <w:r>
        <w:rPr/>
        <w:t>i</w:t>
      </w:r>
      <w:r>
        <w:rPr>
          <w:spacing w:val="2"/>
        </w:rPr>
        <w:t>o</w:t>
      </w:r>
      <w:r>
        <w:rPr/>
        <w:t>n </w:t>
      </w:r>
      <w:r>
        <w:rPr>
          <w:spacing w:val="-27"/>
        </w:rPr>
        <w:t> </w:t>
      </w:r>
      <w:r>
        <w:rPr/>
        <w:t>on </w:t>
      </w:r>
      <w:r>
        <w:rPr>
          <w:spacing w:val="-27"/>
        </w:rPr>
        <w:t> </w:t>
      </w:r>
      <w:r>
        <w:rPr/>
        <w:t>how </w:t>
      </w:r>
      <w:r>
        <w:rPr>
          <w:spacing w:val="-28"/>
        </w:rPr>
        <w:t> </w:t>
      </w:r>
      <w:r>
        <w:rPr/>
        <w:t>to </w:t>
      </w:r>
      <w:r>
        <w:rPr>
          <w:spacing w:val="-27"/>
        </w:rPr>
        <w:t> </w:t>
      </w:r>
      <w:r>
        <w:rPr/>
        <w:t>ma</w:t>
      </w:r>
      <w:r>
        <w:rPr>
          <w:spacing w:val="1"/>
        </w:rPr>
        <w:t>k</w:t>
      </w:r>
      <w:r>
        <w:rPr/>
        <w:t>e </w:t>
      </w:r>
      <w:r>
        <w:rPr>
          <w:spacing w:val="-28"/>
        </w:rPr>
        <w:t> </w:t>
      </w:r>
      <w:r>
        <w:rPr/>
        <w:t>R</w:t>
      </w:r>
      <w:r>
        <w:rPr>
          <w:spacing w:val="-1"/>
        </w:rPr>
        <w:t>a</w:t>
      </w:r>
      <w:r>
        <w:rPr>
          <w:spacing w:val="1"/>
        </w:rPr>
        <w:t>w</w:t>
      </w:r>
      <w:r>
        <w:rPr/>
        <w:t>l‘s </w:t>
      </w:r>
      <w:r>
        <w:rPr>
          <w:spacing w:val="-27"/>
        </w:rPr>
        <w:t> </w:t>
      </w:r>
      <w:r>
        <w:rPr/>
        <w:t>(198</w:t>
      </w:r>
      <w:r>
        <w:rPr>
          <w:spacing w:val="-1"/>
        </w:rPr>
        <w:t>7</w:t>
      </w:r>
      <w:r>
        <w:rPr/>
        <w:t>)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ov</w:t>
      </w:r>
      <w:r>
        <w:rPr>
          <w:spacing w:val="-1"/>
        </w:rPr>
        <w:t>e</w:t>
      </w:r>
      <w:r>
        <w:rPr/>
        <w:t>rl</w:t>
      </w:r>
      <w:r>
        <w:rPr>
          <w:spacing w:val="3"/>
        </w:rPr>
        <w:t>a</w:t>
      </w:r>
      <w:r>
        <w:rPr/>
        <w:t>ppi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onse</w:t>
      </w:r>
      <w:r>
        <w:rPr>
          <w:spacing w:val="-1"/>
        </w:rPr>
        <w:t>n</w:t>
      </w:r>
      <w:r>
        <w:rPr>
          <w:spacing w:val="-1"/>
          <w:w w:val="110"/>
        </w:rPr>
        <w:t>sus</w:t>
      </w:r>
      <w:r>
        <w:rPr>
          <w:w w:val="110"/>
        </w:rPr>
        <w:t>‖</w:t>
      </w:r>
      <w:r>
        <w:rPr/>
        <w:t> </w:t>
      </w:r>
      <w:r>
        <w:rPr>
          <w:spacing w:val="-28"/>
        </w:rPr>
        <w:t> </w:t>
      </w:r>
      <w:r>
        <w:rPr/>
        <w:t>into </w:t>
      </w:r>
      <w:r>
        <w:rPr>
          <w:spacing w:val="-25"/>
        </w:rPr>
        <w:t> </w:t>
      </w:r>
      <w:r>
        <w:rPr/>
        <w:t>a reality advocates three policy actions: (i)</w:t>
      </w:r>
      <w:r>
        <w:rPr>
          <w:spacing w:val="1"/>
        </w:rPr>
        <w:t> </w:t>
      </w:r>
      <w:r>
        <w:rPr/>
        <w:t>A natural capital depletion tax to assure that</w:t>
      </w:r>
      <w:r>
        <w:rPr>
          <w:spacing w:val="1"/>
        </w:rPr>
        <w:t> </w:t>
      </w:r>
      <w:r>
        <w:rPr/>
        <w:t>resource inputs from the environment to the economy are sustainable (Costanza and Daly</w:t>
      </w:r>
      <w:r>
        <w:rPr>
          <w:spacing w:val="1"/>
        </w:rPr>
        <w:t> </w:t>
      </w:r>
      <w:r>
        <w:rPr/>
        <w:t>1992), yet giving strong incentives to develop new technologies and processes to minimize</w:t>
      </w:r>
      <w:r>
        <w:rPr>
          <w:spacing w:val="1"/>
        </w:rPr>
        <w:t> </w:t>
      </w:r>
      <w:r>
        <w:rPr/>
        <w:t>impacts; (ii) a precautionary polluter pays principle (4Ps) to assure that the full costs of</w:t>
      </w:r>
      <w:r>
        <w:rPr>
          <w:spacing w:val="1"/>
        </w:rPr>
        <w:t> </w:t>
      </w:r>
      <w:r>
        <w:rPr/>
        <w:t>outputs from the economy to the environment are charged to the polluter in a way that</w:t>
      </w:r>
      <w:r>
        <w:rPr>
          <w:spacing w:val="1"/>
        </w:rPr>
        <w:t> </w:t>
      </w:r>
      <w:r>
        <w:rPr/>
        <w:t>adequately deals with the huge uncertainty about the impacts of pollution, depletion and</w:t>
      </w:r>
      <w:r>
        <w:rPr>
          <w:spacing w:val="1"/>
        </w:rPr>
        <w:t> </w:t>
      </w:r>
      <w:r>
        <w:rPr/>
        <w:t>degradation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encourage</w:t>
      </w:r>
      <w:r>
        <w:rPr>
          <w:spacing w:val="14"/>
        </w:rPr>
        <w:t> </w:t>
      </w:r>
      <w:r>
        <w:rPr/>
        <w:t>technological</w:t>
      </w:r>
      <w:r>
        <w:rPr>
          <w:spacing w:val="15"/>
        </w:rPr>
        <w:t> </w:t>
      </w:r>
      <w:r>
        <w:rPr/>
        <w:t>innovation</w:t>
      </w:r>
      <w:r>
        <w:rPr>
          <w:spacing w:val="15"/>
        </w:rPr>
        <w:t> </w:t>
      </w:r>
      <w:r>
        <w:rPr/>
        <w:t>(Costanza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Cornwell</w:t>
      </w:r>
      <w:r>
        <w:rPr>
          <w:spacing w:val="16"/>
        </w:rPr>
        <w:t> </w:t>
      </w:r>
      <w:r>
        <w:rPr/>
        <w:t>1992),</w:t>
      </w:r>
      <w:r>
        <w:rPr>
          <w:spacing w:val="16"/>
        </w:rPr>
        <w:t> </w:t>
      </w:r>
      <w:r>
        <w:rPr/>
        <w:t>and</w:t>
      </w:r>
    </w:p>
    <w:p>
      <w:pPr>
        <w:pStyle w:val="BodyText"/>
        <w:spacing w:line="360" w:lineRule="auto" w:before="1"/>
        <w:ind w:left="771" w:right="596"/>
        <w:jc w:val="both"/>
      </w:pPr>
      <w:r>
        <w:rPr/>
        <w:t>(iii)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tariffs</w:t>
      </w:r>
      <w:r>
        <w:rPr>
          <w:spacing w:val="1"/>
        </w:rPr>
        <w:t> </w:t>
      </w:r>
      <w:r>
        <w:rPr/>
        <w:t>(short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difficult-to-negotiate-and-enforce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agreements)</w:t>
      </w:r>
      <w:r>
        <w:rPr>
          <w:spacing w:val="79"/>
        </w:rPr>
        <w:t> </w:t>
      </w:r>
      <w:r>
        <w:rPr/>
        <w:t>to</w:t>
      </w:r>
      <w:r>
        <w:rPr>
          <w:spacing w:val="80"/>
        </w:rPr>
        <w:t> </w:t>
      </w:r>
      <w:r>
        <w:rPr/>
        <w:t>allow</w:t>
      </w:r>
      <w:r>
        <w:rPr>
          <w:spacing w:val="79"/>
        </w:rPr>
        <w:t> </w:t>
      </w:r>
      <w:r>
        <w:rPr/>
        <w:t>countries</w:t>
      </w:r>
      <w:r>
        <w:rPr>
          <w:spacing w:val="82"/>
        </w:rPr>
        <w:t> </w:t>
      </w:r>
      <w:r>
        <w:rPr/>
        <w:t>to</w:t>
      </w:r>
      <w:r>
        <w:rPr>
          <w:spacing w:val="80"/>
        </w:rPr>
        <w:t> </w:t>
      </w:r>
      <w:r>
        <w:rPr/>
        <w:t>implement</w:t>
      </w:r>
      <w:r>
        <w:rPr>
          <w:spacing w:val="78"/>
        </w:rPr>
        <w:t> </w:t>
      </w:r>
      <w:r>
        <w:rPr/>
        <w:t>the</w:t>
      </w:r>
      <w:r>
        <w:rPr>
          <w:spacing w:val="79"/>
        </w:rPr>
        <w:t> </w:t>
      </w:r>
      <w:r>
        <w:rPr/>
        <w:t>first</w:t>
      </w:r>
      <w:r>
        <w:rPr>
          <w:spacing w:val="81"/>
        </w:rPr>
        <w:t> </w:t>
      </w:r>
      <w:r>
        <w:rPr/>
        <w:t>two</w:t>
      </w:r>
      <w:r>
        <w:rPr>
          <w:spacing w:val="80"/>
        </w:rPr>
        <w:t> </w:t>
      </w:r>
      <w:r>
        <w:rPr/>
        <w:t>proposals</w:t>
      </w:r>
      <w:r>
        <w:rPr>
          <w:spacing w:val="80"/>
        </w:rPr>
        <w:t> </w:t>
      </w:r>
      <w:r>
        <w:rPr/>
        <w:t>without</w:t>
      </w:r>
      <w:r>
        <w:rPr>
          <w:spacing w:val="81"/>
        </w:rPr>
        <w:t> </w:t>
      </w:r>
      <w:r>
        <w:rPr/>
        <w:t>putting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6"/>
        <w:jc w:val="both"/>
      </w:pPr>
      <w:r>
        <w:rPr/>
        <w:drawing>
          <wp:anchor distT="0" distB="0" distL="0" distR="0" allowOverlap="1" layoutInCell="1" locked="0" behindDoc="1" simplePos="0" relativeHeight="481068032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themselves at undue disadvantage relative to countries that do not. In this way both intrinsic</w:t>
      </w:r>
      <w:r>
        <w:rPr>
          <w:spacing w:val="1"/>
        </w:rPr>
        <w:t> </w:t>
      </w:r>
      <w:r>
        <w:rPr/>
        <w:t>and utilitarian values of renewable natural resources like forest biodiversity are considered.</w:t>
      </w:r>
      <w:r>
        <w:rPr>
          <w:spacing w:val="1"/>
        </w:rPr>
        <w:t> </w:t>
      </w:r>
      <w:r>
        <w:rPr/>
        <w:t>Such balanced perspectives for valuing natural resources remain optimal. Yet, there are</w:t>
      </w:r>
      <w:r>
        <w:rPr>
          <w:spacing w:val="1"/>
        </w:rPr>
        <w:t> </w:t>
      </w:r>
      <w:r>
        <w:rPr/>
        <w:t>similarly worthy, though less holistic examples of valuing natural resources such as forests,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discourse.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3"/>
          <w:numId w:val="18"/>
        </w:numPr>
        <w:tabs>
          <w:tab w:pos="2211" w:val="left" w:leader="none"/>
          <w:tab w:pos="2212" w:val="left" w:leader="none"/>
        </w:tabs>
        <w:spacing w:line="360" w:lineRule="auto" w:before="0" w:after="0"/>
        <w:ind w:left="2211" w:right="941" w:hanging="1440"/>
        <w:jc w:val="left"/>
      </w:pPr>
      <w:r>
        <w:rPr/>
        <w:t>CONTROVERSIES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CLASSICAL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VALUING</w:t>
      </w:r>
      <w:r>
        <w:rPr>
          <w:spacing w:val="-57"/>
        </w:rPr>
        <w:t> </w:t>
      </w:r>
      <w:r>
        <w:rPr/>
        <w:t>BIODIVERSITY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t>Still, in some of these collections of works</w:t>
      </w:r>
      <w:r>
        <w:rPr>
          <w:spacing w:val="60"/>
        </w:rPr>
        <w:t> </w:t>
      </w:r>
      <w:r>
        <w:rPr/>
        <w:t>considerable bodies of controversy existing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valuation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CVM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controversies lie with the underlying assumptions of linearity in some CVM regressions. In</w:t>
      </w:r>
      <w:r>
        <w:rPr>
          <w:spacing w:val="1"/>
        </w:rPr>
        <w:t> </w:t>
      </w:r>
      <w:r>
        <w:rPr/>
        <w:t>some of the arguments, the controversies arise over what kinds of consumers are considered</w:t>
      </w:r>
      <w:r>
        <w:rPr>
          <w:spacing w:val="1"/>
        </w:rPr>
        <w:t> </w:t>
      </w:r>
      <w:r>
        <w:rPr/>
        <w:t>appropriate to CVMs. Instances of criticism of CVM are observed in Popoola and Ajewole,</w:t>
      </w:r>
      <w:r>
        <w:rPr>
          <w:spacing w:val="1"/>
        </w:rPr>
        <w:t> </w:t>
      </w:r>
      <w:r>
        <w:rPr/>
        <w:t>(2002) in their work on valuing forest services around Ibadan, Nigeria. Particularly strong</w:t>
      </w:r>
      <w:r>
        <w:rPr>
          <w:spacing w:val="1"/>
        </w:rPr>
        <w:t> </w:t>
      </w:r>
      <w:r>
        <w:rPr/>
        <w:t>skepticisms have also been observed by Diamond and Hausman, (1994). The latter remain</w:t>
      </w:r>
      <w:r>
        <w:rPr>
          <w:spacing w:val="1"/>
        </w:rPr>
        <w:t> </w:t>
      </w:r>
      <w:r>
        <w:rPr/>
        <w:t>unconvinced that promises made in applications of classical CVMs can be upheld if demand</w:t>
      </w:r>
      <w:r>
        <w:rPr>
          <w:spacing w:val="-57"/>
        </w:rPr>
        <w:t> </w:t>
      </w:r>
      <w:r>
        <w:rPr/>
        <w:t>circumstances change in the real market place. In view of such challenges and limitations of</w:t>
      </w:r>
      <w:r>
        <w:rPr>
          <w:spacing w:val="1"/>
        </w:rPr>
        <w:t> </w:t>
      </w:r>
      <w:r>
        <w:rPr/>
        <w:t>CVM,</w:t>
      </w:r>
      <w:r>
        <w:rPr>
          <w:spacing w:val="2"/>
        </w:rPr>
        <w:t> </w:t>
      </w:r>
      <w:r>
        <w:rPr/>
        <w:t>Carson,</w:t>
      </w:r>
      <w:r>
        <w:rPr>
          <w:spacing w:val="1"/>
        </w:rPr>
        <w:t> </w:t>
      </w:r>
      <w:r>
        <w:rPr/>
        <w:t>(1998),</w:t>
      </w:r>
      <w:r>
        <w:rPr>
          <w:spacing w:val="7"/>
        </w:rPr>
        <w:t> </w:t>
      </w:r>
      <w:r>
        <w:rPr/>
        <w:t>argues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proactive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coercive</w:t>
      </w:r>
      <w:r>
        <w:rPr>
          <w:spacing w:val="3"/>
        </w:rPr>
        <w:t> </w:t>
      </w:r>
      <w:r>
        <w:rPr/>
        <w:t>policy</w:t>
      </w:r>
      <w:r>
        <w:rPr>
          <w:spacing w:val="56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</w:p>
    <w:p>
      <w:pPr>
        <w:pStyle w:val="BodyText"/>
        <w:spacing w:line="360" w:lineRule="auto"/>
        <w:ind w:left="771" w:right="595"/>
        <w:jc w:val="both"/>
      </w:pPr>
      <w:r>
        <w:rPr/>
        <w:t>‗passive‘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plausible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commitments</w:t>
      </w:r>
      <w:r>
        <w:rPr>
          <w:spacing w:val="-1"/>
        </w:rPr>
        <w:t> </w:t>
      </w:r>
      <w:r>
        <w:rPr/>
        <w:t>to methods</w:t>
      </w:r>
      <w:r>
        <w:rPr>
          <w:spacing w:val="-4"/>
        </w:rPr>
        <w:t> </w:t>
      </w:r>
      <w:r>
        <w:rPr/>
        <w:t>of forest use which conserve forest ecosystem services.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In summary therefore, the approach of three taxes linked to the precautionary principle to</w:t>
      </w:r>
      <w:r>
        <w:rPr>
          <w:spacing w:val="1"/>
        </w:rPr>
        <w:t> </w:t>
      </w:r>
      <w:r>
        <w:rPr/>
        <w:t>environmental conservation, proposed by Pagiola et al, (2004) would seem like a good</w:t>
      </w:r>
      <w:r>
        <w:rPr>
          <w:spacing w:val="1"/>
        </w:rPr>
        <w:t> </w:t>
      </w:r>
      <w:r>
        <w:rPr/>
        <w:t>compromise. It may be assumed that both believers in the intrinsic value of biodiversity</w:t>
      </w:r>
      <w:r>
        <w:rPr>
          <w:spacing w:val="1"/>
        </w:rPr>
        <w:t> </w:t>
      </w:r>
      <w:r>
        <w:rPr/>
        <w:t>conservation and or proponents of utilitarian, even market-driven approaches to supporting</w:t>
      </w:r>
      <w:r>
        <w:rPr>
          <w:spacing w:val="1"/>
        </w:rPr>
        <w:t> </w:t>
      </w:r>
      <w:r>
        <w:rPr/>
        <w:t>biodiversity (e.g., through NTFPs valorization) may conditionally, be willing to support a</w:t>
      </w:r>
      <w:r>
        <w:rPr>
          <w:spacing w:val="1"/>
        </w:rPr>
        <w:t> </w:t>
      </w:r>
      <w:r>
        <w:rPr/>
        <w:t>reward</w:t>
      </w:r>
      <w:r>
        <w:rPr>
          <w:spacing w:val="34"/>
        </w:rPr>
        <w:t> </w:t>
      </w:r>
      <w:r>
        <w:rPr/>
        <w:t>system</w:t>
      </w:r>
      <w:r>
        <w:rPr>
          <w:spacing w:val="36"/>
        </w:rPr>
        <w:t> </w:t>
      </w:r>
      <w:r>
        <w:rPr/>
        <w:t>for</w:t>
      </w:r>
      <w:r>
        <w:rPr>
          <w:spacing w:val="33"/>
        </w:rPr>
        <w:t> </w:t>
      </w:r>
      <w:r>
        <w:rPr/>
        <w:t>non</w:t>
      </w:r>
      <w:r>
        <w:rPr>
          <w:spacing w:val="37"/>
        </w:rPr>
        <w:t> </w:t>
      </w:r>
      <w:r>
        <w:rPr/>
        <w:t>destructive</w:t>
      </w:r>
      <w:r>
        <w:rPr>
          <w:spacing w:val="33"/>
        </w:rPr>
        <w:t> </w:t>
      </w:r>
      <w:r>
        <w:rPr/>
        <w:t>forest</w:t>
      </w:r>
      <w:r>
        <w:rPr>
          <w:spacing w:val="35"/>
        </w:rPr>
        <w:t> </w:t>
      </w:r>
      <w:r>
        <w:rPr/>
        <w:t>use,</w:t>
      </w:r>
      <w:r>
        <w:rPr>
          <w:spacing w:val="36"/>
        </w:rPr>
        <w:t> </w:t>
      </w:r>
      <w:r>
        <w:rPr/>
        <w:t>through</w:t>
      </w:r>
      <w:r>
        <w:rPr>
          <w:spacing w:val="34"/>
        </w:rPr>
        <w:t> </w:t>
      </w:r>
      <w:r>
        <w:rPr/>
        <w:t>taxation.</w:t>
      </w:r>
      <w:r>
        <w:rPr>
          <w:spacing w:val="34"/>
        </w:rPr>
        <w:t> </w:t>
      </w:r>
      <w:r>
        <w:rPr/>
        <w:t>While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intrinsic</w:t>
      </w:r>
      <w:r>
        <w:rPr>
          <w:spacing w:val="34"/>
        </w:rPr>
        <w:t> </w:t>
      </w:r>
      <w:r>
        <w:rPr/>
        <w:t>group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7"/>
        <w:jc w:val="both"/>
      </w:pPr>
      <w:r>
        <w:rPr/>
        <w:t>may be susceptible to ecological conditions, the utilitarian ones may tilt towards social and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incentives.</w:t>
      </w:r>
    </w:p>
    <w:p>
      <w:pPr>
        <w:pStyle w:val="BodyText"/>
        <w:spacing w:line="360" w:lineRule="auto"/>
        <w:ind w:left="771" w:right="597"/>
        <w:jc w:val="both"/>
      </w:pPr>
      <w:r>
        <w:rPr/>
        <w:drawing>
          <wp:anchor distT="0" distB="0" distL="0" distR="0" allowOverlap="1" layoutInCell="1" locked="0" behindDoc="1" simplePos="0" relativeHeight="481068544">
            <wp:simplePos x="0" y="0"/>
            <wp:positionH relativeFrom="page">
              <wp:posOffset>1335277</wp:posOffset>
            </wp:positionH>
            <wp:positionV relativeFrom="paragraph">
              <wp:posOffset>799377</wp:posOffset>
            </wp:positionV>
            <wp:extent cx="5243830" cy="5184473"/>
            <wp:effectExtent l="0" t="0" r="0" b="0"/>
            <wp:wrapNone/>
            <wp:docPr id="1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side.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conservational values of NTFPs poses different challenges of a different nature, often at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2"/>
          <w:numId w:val="21"/>
        </w:numPr>
        <w:tabs>
          <w:tab w:pos="1491" w:val="left" w:leader="none"/>
          <w:tab w:pos="1492" w:val="left" w:leader="none"/>
        </w:tabs>
        <w:spacing w:line="360" w:lineRule="auto" w:before="0" w:after="0"/>
        <w:ind w:left="1491" w:right="739" w:hanging="720"/>
        <w:jc w:val="left"/>
      </w:pPr>
      <w:r>
        <w:rPr/>
        <w:t>NON TIMBER FOREST PRODUCTS DEVELOPMENT IN THE CONTEXT</w:t>
      </w:r>
      <w:r>
        <w:rPr>
          <w:spacing w:val="-58"/>
        </w:rPr>
        <w:t> </w:t>
      </w:r>
      <w:r>
        <w:rPr/>
        <w:t>OF</w:t>
      </w:r>
      <w:r>
        <w:rPr>
          <w:spacing w:val="-4"/>
        </w:rPr>
        <w:t> </w:t>
      </w:r>
      <w:r>
        <w:rPr/>
        <w:t>NATIONAL</w:t>
      </w:r>
      <w:r>
        <w:rPr>
          <w:spacing w:val="2"/>
        </w:rPr>
        <w:t> </w:t>
      </w:r>
      <w:r>
        <w:rPr/>
        <w:t>FOREST POLICY;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ListParagraph"/>
        <w:numPr>
          <w:ilvl w:val="3"/>
          <w:numId w:val="21"/>
        </w:numPr>
        <w:tabs>
          <w:tab w:pos="1492" w:val="left" w:leader="none"/>
        </w:tabs>
        <w:spacing w:line="240" w:lineRule="auto" w:before="0" w:after="0"/>
        <w:ind w:left="1491" w:right="0" w:hanging="721"/>
        <w:jc w:val="left"/>
        <w:rPr>
          <w:b/>
          <w:sz w:val="24"/>
        </w:rPr>
      </w:pPr>
      <w:r>
        <w:rPr>
          <w:b/>
          <w:sz w:val="24"/>
        </w:rPr>
        <w:t>STATE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NTFPs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SECTOR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8"/>
        <w:jc w:val="both"/>
      </w:pPr>
      <w:r>
        <w:rPr/>
        <w:t>It is estimated that there are 8500 plant species in Cameroon, 3000 of them with reported</w:t>
      </w:r>
      <w:r>
        <w:rPr>
          <w:spacing w:val="1"/>
        </w:rPr>
        <w:t> </w:t>
      </w:r>
      <w:r>
        <w:rPr/>
        <w:t>uses</w:t>
      </w:r>
      <w:r>
        <w:rPr>
          <w:spacing w:val="-1"/>
        </w:rPr>
        <w:t> </w:t>
      </w:r>
      <w:r>
        <w:rPr/>
        <w:t>(Vivien et</w:t>
      </w:r>
      <w:r>
        <w:rPr>
          <w:spacing w:val="2"/>
        </w:rPr>
        <w:t> </w:t>
      </w:r>
      <w:r>
        <w:rPr/>
        <w:t>Faure</w:t>
      </w:r>
      <w:r>
        <w:rPr>
          <w:spacing w:val="-1"/>
        </w:rPr>
        <w:t> </w:t>
      </w:r>
      <w:r>
        <w:rPr/>
        <w:t>1985).</w:t>
      </w:r>
    </w:p>
    <w:p>
      <w:pPr>
        <w:pStyle w:val="BodyText"/>
        <w:spacing w:line="360" w:lineRule="auto"/>
        <w:ind w:left="771" w:right="595"/>
        <w:jc w:val="both"/>
      </w:pPr>
      <w:r>
        <w:rPr/>
        <w:t>Different methods have been used in studying these plants with most of the works remaining</w:t>
      </w:r>
      <w:r>
        <w:rPr>
          <w:spacing w:val="-57"/>
        </w:rPr>
        <w:t> </w:t>
      </w:r>
      <w:r>
        <w:rPr/>
        <w:t>unpublished and therefore not available to an international audience. About 181 species are</w:t>
      </w:r>
      <w:r>
        <w:rPr>
          <w:spacing w:val="1"/>
        </w:rPr>
        <w:t> </w:t>
      </w:r>
      <w:r>
        <w:rPr/>
        <w:t>reported to have been fully classified and distributed within 139 genera. Fifty-two of the</w:t>
      </w:r>
      <w:r>
        <w:rPr>
          <w:spacing w:val="1"/>
        </w:rPr>
        <w:t> </w:t>
      </w:r>
      <w:r>
        <w:rPr/>
        <w:t>families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reported,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sold in local</w:t>
      </w:r>
      <w:r>
        <w:rPr>
          <w:spacing w:val="-1"/>
        </w:rPr>
        <w:t> </w:t>
      </w:r>
      <w:r>
        <w:rPr/>
        <w:t>markets of Cameroon</w:t>
      </w:r>
      <w:r>
        <w:rPr>
          <w:spacing w:val="-1"/>
        </w:rPr>
        <w:t> </w:t>
      </w:r>
      <w:r>
        <w:rPr/>
        <w:t>(Betti,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Non-Timber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(NTFPs)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‗special</w:t>
      </w:r>
      <w:r>
        <w:rPr>
          <w:spacing w:val="1"/>
        </w:rPr>
        <w:t> </w:t>
      </w:r>
      <w:r>
        <w:rPr/>
        <w:t>products‘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classified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7"/>
        </w:rPr>
        <w:t> </w:t>
      </w:r>
      <w:r>
        <w:rPr/>
        <w:t>Cameroon</w:t>
      </w:r>
      <w:r>
        <w:rPr>
          <w:spacing w:val="36"/>
        </w:rPr>
        <w:t> </w:t>
      </w:r>
      <w:r>
        <w:rPr/>
        <w:t>forestry</w:t>
      </w:r>
      <w:r>
        <w:rPr>
          <w:spacing w:val="35"/>
        </w:rPr>
        <w:t> </w:t>
      </w:r>
      <w:r>
        <w:rPr/>
        <w:t>administration.</w:t>
      </w:r>
      <w:r>
        <w:rPr>
          <w:spacing w:val="37"/>
        </w:rPr>
        <w:t> </w:t>
      </w:r>
      <w:r>
        <w:rPr/>
        <w:t>These</w:t>
      </w:r>
      <w:r>
        <w:rPr>
          <w:spacing w:val="39"/>
        </w:rPr>
        <w:t> </w:t>
      </w:r>
      <w:r>
        <w:rPr/>
        <w:t>comprise</w:t>
      </w:r>
      <w:r>
        <w:rPr>
          <w:spacing w:val="36"/>
        </w:rPr>
        <w:t> </w:t>
      </w:r>
      <w:r>
        <w:rPr/>
        <w:t>of;</w:t>
      </w:r>
      <w:r>
        <w:rPr>
          <w:spacing w:val="38"/>
        </w:rPr>
        <w:t> </w:t>
      </w:r>
      <w:r>
        <w:rPr/>
        <w:t>(i)</w:t>
      </w:r>
    </w:p>
    <w:p>
      <w:pPr>
        <w:pStyle w:val="BodyText"/>
        <w:ind w:left="771"/>
        <w:jc w:val="both"/>
      </w:pPr>
      <w:r>
        <w:rPr/>
        <w:t>‗Minor</w:t>
      </w:r>
      <w:r>
        <w:rPr>
          <w:spacing w:val="15"/>
        </w:rPr>
        <w:t> </w:t>
      </w:r>
      <w:r>
        <w:rPr/>
        <w:t>products‘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exploitation</w:t>
      </w:r>
      <w:r>
        <w:rPr>
          <w:spacing w:val="17"/>
        </w:rPr>
        <w:t> </w:t>
      </w:r>
      <w:r>
        <w:rPr/>
        <w:t>titles</w:t>
      </w:r>
      <w:r>
        <w:rPr>
          <w:spacing w:val="17"/>
        </w:rPr>
        <w:t> </w:t>
      </w:r>
      <w:r>
        <w:rPr/>
        <w:t>allocated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case-by-case</w:t>
      </w:r>
      <w:r>
        <w:rPr>
          <w:spacing w:val="17"/>
        </w:rPr>
        <w:t> </w:t>
      </w:r>
      <w:r>
        <w:rPr/>
        <w:t>basis;</w:t>
      </w:r>
      <w:r>
        <w:rPr>
          <w:spacing w:val="17"/>
        </w:rPr>
        <w:t> </w:t>
      </w:r>
      <w:r>
        <w:rPr/>
        <w:t>(ii)</w:t>
      </w:r>
      <w:r>
        <w:rPr>
          <w:spacing w:val="16"/>
        </w:rPr>
        <w:t> </w:t>
      </w:r>
      <w:r>
        <w:rPr/>
        <w:t>products</w:t>
      </w:r>
      <w:r>
        <w:rPr>
          <w:spacing w:val="17"/>
        </w:rPr>
        <w:t> </w:t>
      </w:r>
      <w:r>
        <w:rPr/>
        <w:t>of</w:t>
      </w:r>
    </w:p>
    <w:p>
      <w:pPr>
        <w:pStyle w:val="BodyText"/>
        <w:spacing w:line="360" w:lineRule="auto" w:before="139"/>
        <w:ind w:left="771" w:right="593"/>
        <w:jc w:val="both"/>
      </w:pPr>
      <w:r>
        <w:rPr/>
        <w:t>‗special interest‘ whose exploitation is based on recommendations from commissions set-up</w:t>
      </w:r>
      <w:r>
        <w:rPr>
          <w:spacing w:val="-57"/>
        </w:rPr>
        <w:t> </w:t>
      </w:r>
      <w:r>
        <w:rPr/>
        <w:t>on an ad-hoc basis, and (iii) threatened species whose exploitation requires the intervention</w:t>
      </w:r>
      <w:r>
        <w:rPr>
          <w:spacing w:val="1"/>
        </w:rPr>
        <w:t> </w:t>
      </w:r>
      <w:r>
        <w:rPr/>
        <w:t>of the </w:t>
      </w:r>
      <w:r>
        <w:rPr>
          <w:vertAlign w:val="superscript"/>
        </w:rPr>
        <w:t>4</w:t>
      </w:r>
      <w:r>
        <w:rPr>
          <w:vertAlign w:val="baseline"/>
        </w:rPr>
        <w:t>CITES . Figure 1 depicts the relative importance of all groups of NTFPs (‗special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products‘) for which official (formal) exploitation licenses where requested between 2004</w:t>
      </w:r>
      <w:r>
        <w:rPr>
          <w:spacing w:val="1"/>
          <w:vertAlign w:val="baseline"/>
        </w:rPr>
        <w:t> </w:t>
      </w:r>
      <w:r>
        <w:rPr>
          <w:vertAlign w:val="baseline"/>
        </w:rPr>
        <w:t>and 2007.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20"/>
        <w:ind w:left="771" w:right="0" w:firstLine="0"/>
        <w:jc w:val="left"/>
        <w:rPr>
          <w:sz w:val="20"/>
        </w:rPr>
      </w:pPr>
      <w:r>
        <w:rPr/>
        <w:pict>
          <v:rect style="position:absolute;margin-left:94.584pt;margin-top:1.059961pt;width:144.020pt;height:.47998pt;mso-position-horizontal-relative:page;mso-position-vertical-relative:paragraph;z-index:-22247424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International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Convention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Protection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Endangered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Species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90"/>
        <w:ind w:left="771"/>
      </w:pPr>
      <w:r>
        <w:rPr/>
        <w:pict>
          <v:group style="position:absolute;margin-left:97.888504pt;margin-top:49.141758pt;width:420.2pt;height:426.3pt;mso-position-horizontal-relative:page;mso-position-vertical-relative:paragraph;z-index:-22246912" coordorigin="1958,983" coordsize="8404,8526">
            <v:shape style="position:absolute;left:2102;top:1344;width:8258;height:8165" type="#_x0000_t75" stroked="false">
              <v:imagedata r:id="rId9" o:title=""/>
            </v:shape>
            <v:rect style="position:absolute;left:1964;top:989;width:8205;height:3819" filled="false" stroked="true" strokeweight=".708332pt" strokecolor="#000000">
              <v:stroke dashstyle="solid"/>
            </v:rect>
            <v:shape style="position:absolute;left:5009;top:3783;width:825;height:520" coordorigin="5010,3784" coordsize="825,520" path="m5655,4205l5610,4205,5610,4257,5610,4261,5010,4261,5010,4303,5610,4303,5655,4303,5655,4261,5655,4257,5655,4205xm5715,3994l5670,3994,5670,4047,5670,4050,5010,4050,5010,4093,5670,4093,5715,4093,5715,4050,5715,4047,5715,3994xm5835,3784l5790,3784,5790,3837,5835,3837,5835,378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7.888504pt;margin-top:49.141758pt;width:410.95pt;height:191.7pt;mso-position-horizontal-relative:page;mso-position-vertical-relative:paragraph;z-index:15762432" coordorigin="1958,983" coordsize="8219,3834">
            <v:shape style="position:absolute;left:5009;top:3836;width:825;height:46" coordorigin="5010,3837" coordsize="825,46" path="m5835,3840l5835,3837,5790,3837,5790,3840,5010,3840,5010,3882,5790,3882,5835,3882,5835,3840xe" filled="true" fillcolor="#000000" stroked="false">
              <v:path arrowok="t"/>
              <v:fill type="solid"/>
            </v:shape>
            <v:shape style="position:absolute;left:4981;top:3752;width:809;height:84" type="#_x0000_t75" stroked="false">
              <v:imagedata r:id="rId11" o:title=""/>
            </v:shape>
            <v:rect style="position:absolute;left:4987;top:3762;width:811;height:85" filled="false" stroked="true" strokeweight=".700127pt" strokecolor="#000000">
              <v:stroke dashstyle="solid"/>
            </v:rect>
            <v:shape style="position:absolute;left:5009;top:3573;width:930;height:99" coordorigin="5010,3573" coordsize="930,99" path="m5940,3629l5940,3627,5940,3573,5895,3573,5895,3627,5895,3629,5010,3629,5010,3672,5895,3672,5940,3672,5940,3629xe" filled="true" fillcolor="#000000" stroked="false">
              <v:path arrowok="t"/>
              <v:fill type="solid"/>
            </v:shape>
            <v:shape style="position:absolute;left:4981;top:3543;width:914;height:84" type="#_x0000_t75" stroked="false">
              <v:imagedata r:id="rId12" o:title=""/>
            </v:shape>
            <v:rect style="position:absolute;left:4987;top:3552;width:915;height:84" filled="false" stroked="true" strokeweight=".700009pt" strokecolor="#000000">
              <v:stroke dashstyle="solid"/>
            </v:rect>
            <v:shape style="position:absolute;left:5009;top:3362;width:1051;height:99" coordorigin="5010,3363" coordsize="1051,99" path="m6060,3363l6015,3363,6015,3419,5010,3419,5010,3461,6015,3461,6060,3461,6060,3419,6060,3363xe" filled="true" fillcolor="#000000" stroked="false">
              <v:path arrowok="t"/>
              <v:fill type="solid"/>
            </v:shape>
            <v:shape style="position:absolute;left:4981;top:3333;width:1034;height:84" type="#_x0000_t75" stroked="false">
              <v:imagedata r:id="rId13" o:title=""/>
            </v:shape>
            <v:rect style="position:absolute;left:4987;top:3341;width:1036;height:85" filled="false" stroked="true" strokeweight=".699924pt" strokecolor="#000000">
              <v:stroke dashstyle="solid"/>
            </v:rect>
            <v:shape style="position:absolute;left:5009;top:3138;width:1366;height:112" coordorigin="5010,3138" coordsize="1366,112" path="m6375,3208l6375,3138,6330,3138,6330,3208,5010,3208,5010,3250,6330,3250,6375,3250,6375,3208xe" filled="true" fillcolor="#000000" stroked="false">
              <v:path arrowok="t"/>
              <v:fill type="solid"/>
            </v:shape>
            <v:shape style="position:absolute;left:4981;top:3109;width:1348;height:98" type="#_x0000_t75" stroked="false">
              <v:imagedata r:id="rId14" o:title=""/>
            </v:shape>
            <v:rect style="position:absolute;left:4987;top:3116;width:1351;height:99" filled="false" stroked="true" strokeweight=".699859pt" strokecolor="#000000">
              <v:stroke dashstyle="solid"/>
            </v:rect>
            <v:shape style="position:absolute;left:5009;top:2927;width:2146;height:99" coordorigin="5010,2927" coordsize="2146,99" path="m7155,2983l7155,2927,7109,2927,7109,2983,5010,2983,5010,3026,7109,3026,7155,3026,7155,2983xe" filled="true" fillcolor="#000000" stroked="false">
              <v:path arrowok="t"/>
              <v:fill type="solid"/>
            </v:shape>
            <v:shape style="position:absolute;left:4981;top:2899;width:2127;height:84" type="#_x0000_t75" stroked="false">
              <v:imagedata r:id="rId15" o:title=""/>
            </v:shape>
            <v:rect style="position:absolute;left:4987;top:2906;width:2130;height:84" filled="false" stroked="true" strokeweight=".699676pt" strokecolor="#000000">
              <v:stroke dashstyle="solid"/>
            </v:rect>
            <v:shape style="position:absolute;left:5009;top:2716;width:2176;height:99" coordorigin="5010,2717" coordsize="2176,99" path="m7185,2717l7140,2717,7140,2773,5010,2773,5010,2815,7140,2815,7185,2815,7185,2773,7185,2717xe" filled="true" fillcolor="#000000" stroked="false">
              <v:path arrowok="t"/>
              <v:fill type="solid"/>
            </v:shape>
            <v:shape style="position:absolute;left:4981;top:2689;width:2157;height:84" type="#_x0000_t75" stroked="false">
              <v:imagedata r:id="rId16" o:title=""/>
            </v:shape>
            <v:rect style="position:absolute;left:4987;top:2695;width:2161;height:85" filled="false" stroked="true" strokeweight=".699675pt" strokecolor="#000000">
              <v:stroke dashstyle="solid"/>
            </v:rect>
            <v:shape style="position:absolute;left:5009;top:2506;width:3390;height:99" coordorigin="5010,2506" coordsize="3390,99" path="m8400,2506l8355,2506,8355,2562,5010,2562,5010,2564,5010,2605,8355,2605,8400,2605,8400,2564,8400,2562,8400,2506xe" filled="true" fillcolor="#000000" stroked="false">
              <v:path arrowok="t"/>
              <v:fill type="solid"/>
            </v:shape>
            <v:shape style="position:absolute;left:4981;top:2479;width:3369;height:84" type="#_x0000_t75" stroked="false">
              <v:imagedata r:id="rId17" o:title=""/>
            </v:shape>
            <v:rect style="position:absolute;left:4987;top:2485;width:3375;height:84" filled="false" stroked="true" strokeweight=".69963pt" strokecolor="#000000">
              <v:stroke dashstyle="solid"/>
            </v:rect>
            <v:shape style="position:absolute;left:5009;top:2295;width:3945;height:99" coordorigin="5010,2295" coordsize="3945,99" path="m8955,2295l8910,2295,8910,2352,5010,2352,5010,2354,5010,2394,8910,2394,8955,2394,8955,2354,8955,2352,8955,2295xe" filled="true" fillcolor="#000000" stroked="false">
              <v:path arrowok="t"/>
              <v:fill type="solid"/>
            </v:shape>
            <v:shape style="position:absolute;left:4981;top:2269;width:3923;height:84" type="#_x0000_t75" stroked="false">
              <v:imagedata r:id="rId18" o:title=""/>
            </v:shape>
            <v:rect style="position:absolute;left:4987;top:2274;width:3930;height:85" filled="false" stroked="true" strokeweight=".699623pt" strokecolor="#000000">
              <v:stroke dashstyle="solid"/>
            </v:rect>
            <v:shape style="position:absolute;left:5009;top:2084;width:4365;height:98" coordorigin="5010,2085" coordsize="4365,98" path="m9374,2085l9329,2085,9329,2141,5010,2141,5010,2144,5010,2183,9329,2183,9374,2183,9374,2144,9374,2141,9374,2085xe" filled="true" fillcolor="#000000" stroked="false">
              <v:path arrowok="t"/>
              <v:fill type="solid"/>
            </v:shape>
            <v:shape style="position:absolute;left:4981;top:2059;width:4343;height:84" type="#_x0000_t75" stroked="false">
              <v:imagedata r:id="rId19" o:title=""/>
            </v:shape>
            <v:rect style="position:absolute;left:4987;top:2063;width:4350;height:85" filled="false" stroked="true" strokeweight=".699618pt" strokecolor="#000000">
              <v:stroke dashstyle="solid"/>
            </v:rect>
            <v:shape style="position:absolute;left:4981;top:4172;width:629;height:84" type="#_x0000_t75" stroked="false">
              <v:imagedata r:id="rId20" o:title=""/>
            </v:shape>
            <v:rect style="position:absolute;left:4987;top:4183;width:630;height:85" filled="false" stroked="true" strokeweight=".700465pt" strokecolor="#000000">
              <v:stroke dashstyle="solid"/>
            </v:rect>
            <v:shape style="position:absolute;left:4981;top:3962;width:689;height:84" type="#_x0000_t75" stroked="false">
              <v:imagedata r:id="rId21" o:title=""/>
            </v:shape>
            <v:rect style="position:absolute;left:4987;top:3973;width:690;height:84" filled="false" stroked="true" strokeweight=".700316pt" strokecolor="#000000">
              <v:stroke dashstyle="solid"/>
            </v:rect>
            <v:rect style="position:absolute;left:1964;top:989;width:8205;height:3819" filled="false" stroked="true" strokeweight=".708332pt" strokecolor="#000000">
              <v:stroke dashstyle="solid"/>
            </v:rect>
            <v:shape style="position:absolute;left:2834;top:1137;width:6485;height:546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22"/>
                      </w:rPr>
                      <w:t>Relative</w:t>
                    </w:r>
                    <w:r>
                      <w:rPr>
                        <w:rFonts w:ascii="Arial"/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importance</w:t>
                    </w:r>
                    <w:r>
                      <w:rPr>
                        <w:rFonts w:ascii="Arial"/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terms</w:t>
                    </w:r>
                    <w:r>
                      <w:rPr>
                        <w:rFonts w:ascii="Arial"/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proportion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exploitation</w:t>
                    </w:r>
                  </w:p>
                  <w:p>
                    <w:pPr>
                      <w:spacing w:before="41"/>
                      <w:ind w:left="0" w:right="0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22"/>
                      </w:rPr>
                      <w:t>licenses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22"/>
                      </w:rPr>
                      <w:t>awarded</w:t>
                    </w:r>
                    <w:r>
                      <w:rPr>
                        <w:rFonts w:ascii="Arial"/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22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22"/>
                      </w:rPr>
                      <w:t>'special</w:t>
                    </w:r>
                    <w:r>
                      <w:rPr>
                        <w:rFonts w:ascii="Arial"/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22"/>
                      </w:rPr>
                      <w:t>products'</w:t>
                    </w:r>
                  </w:p>
                </w:txbxContent>
              </v:textbox>
              <w10:wrap type="none"/>
            </v:shape>
            <v:shape style="position:absolute;left:2519;top:1991;width:2332;height:2326" type="#_x0000_t202" filled="false" stroked="false">
              <v:textbox inset="0,0,0,0">
                <w:txbxContent>
                  <w:p>
                    <w:pPr>
                      <w:spacing w:line="230" w:lineRule="auto" w:before="6"/>
                      <w:ind w:left="0" w:right="18" w:firstLine="390"/>
                      <w:jc w:val="righ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Gnetum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africanum</w:t>
                    </w:r>
                    <w:r>
                      <w:rPr>
                        <w:rFonts w:ascii="Arial"/>
                        <w:b/>
                        <w:spacing w:val="-56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Diopyros</w:t>
                    </w:r>
                    <w:r>
                      <w:rPr>
                        <w:rFonts w:ascii="Arial"/>
                        <w:b/>
                        <w:spacing w:val="15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crassiflora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Prunus</w:t>
                    </w:r>
                    <w:r>
                      <w:rPr>
                        <w:rFonts w:ascii="Arial"/>
                        <w:b/>
                        <w:spacing w:val="7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africana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Lophira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alata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Pausinystalia</w:t>
                    </w:r>
                    <w:r>
                      <w:rPr>
                        <w:rFonts w:ascii="Arial"/>
                        <w:b/>
                        <w:spacing w:val="16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yohimbe</w:t>
                    </w:r>
                    <w:r>
                      <w:rPr>
                        <w:rFonts w:ascii="Arial"/>
                        <w:b/>
                        <w:spacing w:val="-55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Voacanga</w:t>
                    </w:r>
                    <w:r>
                      <w:rPr>
                        <w:rFonts w:ascii="Arial"/>
                        <w:b/>
                        <w:spacing w:val="10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africana</w:t>
                    </w:r>
                  </w:p>
                  <w:p>
                    <w:pPr>
                      <w:spacing w:line="230" w:lineRule="auto" w:before="6"/>
                      <w:ind w:left="270" w:right="23" w:firstLine="1365"/>
                      <w:jc w:val="righ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Rattan</w:t>
                    </w:r>
                    <w:r>
                      <w:rPr>
                        <w:rFonts w:ascii="Arial"/>
                        <w:b/>
                        <w:spacing w:val="-56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         Cola</w:t>
                    </w:r>
                    <w:r>
                      <w:rPr>
                        <w:rFonts w:ascii="Arial"/>
                        <w:b/>
                        <w:spacing w:val="5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spp.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Strophantus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gratus</w:t>
                    </w:r>
                    <w:r>
                      <w:rPr>
                        <w:rFonts w:ascii="Arial"/>
                        <w:b/>
                        <w:spacing w:val="-56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Rauvolfia</w:t>
                    </w:r>
                    <w:r>
                      <w:rPr>
                        <w:rFonts w:ascii="Arial"/>
                        <w:b/>
                        <w:spacing w:val="10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vomitoria</w:t>
                    </w:r>
                    <w:r>
                      <w:rPr>
                        <w:rFonts w:ascii="Arial"/>
                        <w:b/>
                        <w:spacing w:val="-56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Acacia</w:t>
                    </w:r>
                    <w:r>
                      <w:rPr>
                        <w:rFonts w:ascii="Arial"/>
                        <w:b/>
                        <w:spacing w:val="9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senegal</w:t>
                    </w:r>
                  </w:p>
                </w:txbxContent>
              </v:textbox>
              <w10:wrap type="none"/>
            </v:shape>
            <v:shape style="position:absolute;left:8969;top:2003;width:923;height:41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19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18.56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16.75</w:t>
                    </w:r>
                  </w:p>
                </w:txbxContent>
              </v:textbox>
              <w10:wrap type="none"/>
            </v:shape>
            <v:shape style="position:absolute;left:8414;top:2425;width:503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14.38</w:t>
                    </w:r>
                  </w:p>
                </w:txbxContent>
              </v:textbox>
              <w10:wrap type="none"/>
            </v:shape>
            <v:shape style="position:absolute;left:7169;top:2635;width:428;height:41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9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9.22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9.06</w:t>
                    </w:r>
                  </w:p>
                </w:txbxContent>
              </v:textbox>
              <w10:wrap type="none"/>
            </v:shape>
            <v:shape style="position:absolute;left:5669;top:3057;width:3051;height:154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7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5.78</w:t>
                    </w:r>
                  </w:p>
                  <w:p>
                    <w:pPr>
                      <w:spacing w:before="18"/>
                      <w:ind w:left="405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4.38</w:t>
                    </w:r>
                  </w:p>
                  <w:p>
                    <w:pPr>
                      <w:spacing w:before="3"/>
                      <w:ind w:left="284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3.91</w:t>
                    </w:r>
                  </w:p>
                  <w:p>
                    <w:pPr>
                      <w:spacing w:before="4"/>
                      <w:ind w:left="18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3.44</w:t>
                    </w:r>
                  </w:p>
                  <w:p>
                    <w:pPr>
                      <w:spacing w:before="4"/>
                      <w:ind w:left="6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2.97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8"/>
                      </w:rPr>
                      <w:t>2.66</w:t>
                    </w:r>
                  </w:p>
                  <w:p>
                    <w:pPr>
                      <w:spacing w:before="50"/>
                      <w:ind w:left="269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Proportion</w:t>
                    </w:r>
                    <w:r>
                      <w:rPr>
                        <w:rFonts w:ascii="Arial"/>
                        <w:b/>
                        <w:spacing w:val="23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of</w:t>
                    </w:r>
                    <w:r>
                      <w:rPr>
                        <w:rFonts w:ascii="Arial"/>
                        <w:b/>
                        <w:spacing w:val="21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demands</w:t>
                    </w:r>
                    <w:r>
                      <w:rPr>
                        <w:rFonts w:ascii="Arial"/>
                        <w:b/>
                        <w:spacing w:val="19"/>
                        <w:w w:val="110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9"/>
                      </w:rPr>
                      <w:t>(%)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7.995575pt;margin-top:121.282066pt;width:13.75pt;height:73.850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w w:val="90"/>
                      <w:sz w:val="21"/>
                    </w:rPr>
                    <w:t>NTFP</w:t>
                  </w:r>
                  <w:r>
                    <w:rPr>
                      <w:rFonts w:ascii="Arial"/>
                      <w:b/>
                      <w:spacing w:val="47"/>
                      <w:w w:val="90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w w:val="90"/>
                      <w:sz w:val="21"/>
                    </w:rPr>
                    <w:t>products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1:</w:t>
      </w:r>
      <w:r>
        <w:rPr>
          <w:spacing w:val="-2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importance</w:t>
      </w:r>
      <w:r>
        <w:rPr>
          <w:spacing w:val="-4"/>
        </w:rPr>
        <w:t> </w:t>
      </w:r>
      <w:r>
        <w:rPr/>
        <w:t>of NTFPs traded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formal</w:t>
      </w:r>
      <w:r>
        <w:rPr>
          <w:spacing w:val="-2"/>
        </w:rPr>
        <w:t> </w:t>
      </w:r>
      <w:r>
        <w:rPr/>
        <w:t>sector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Cameroon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63"/>
        <w:ind w:left="771"/>
      </w:pPr>
      <w:r>
        <w:rPr/>
        <w:t>Source: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Forest and</w:t>
      </w:r>
      <w:r>
        <w:rPr>
          <w:spacing w:val="-1"/>
        </w:rPr>
        <w:t> </w:t>
      </w:r>
      <w:r>
        <w:rPr/>
        <w:t>Environment, Department of Statistics,</w:t>
      </w:r>
      <w:r>
        <w:rPr>
          <w:spacing w:val="-1"/>
        </w:rPr>
        <w:t> </w:t>
      </w:r>
      <w:r>
        <w:rPr/>
        <w:t>2007.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0"/>
      </w:pPr>
      <w:r>
        <w:rPr/>
        <w:t>The</w:t>
      </w:r>
      <w:r>
        <w:rPr>
          <w:spacing w:val="20"/>
        </w:rPr>
        <w:t> </w:t>
      </w:r>
      <w:r>
        <w:rPr/>
        <w:t>formal</w:t>
      </w:r>
      <w:r>
        <w:rPr>
          <w:spacing w:val="23"/>
        </w:rPr>
        <w:t> </w:t>
      </w:r>
      <w:r>
        <w:rPr/>
        <w:t>exploitation</w:t>
      </w:r>
      <w:r>
        <w:rPr>
          <w:spacing w:val="20"/>
        </w:rPr>
        <w:t> </w:t>
      </w:r>
      <w:r>
        <w:rPr/>
        <w:t>procedures</w:t>
      </w:r>
      <w:r>
        <w:rPr>
          <w:spacing w:val="22"/>
        </w:rPr>
        <w:t> </w:t>
      </w:r>
      <w:r>
        <w:rPr/>
        <w:t>require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‗operator‘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‗exploiter‘</w:t>
      </w:r>
      <w:r>
        <w:rPr>
          <w:spacing w:val="21"/>
        </w:rPr>
        <w:t> </w:t>
      </w:r>
      <w:r>
        <w:rPr/>
        <w:t>possesses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documentation:</w:t>
      </w:r>
    </w:p>
    <w:p>
      <w:pPr>
        <w:pStyle w:val="ListParagraph"/>
        <w:numPr>
          <w:ilvl w:val="0"/>
          <w:numId w:val="22"/>
        </w:numPr>
        <w:tabs>
          <w:tab w:pos="1492" w:val="left" w:leader="none"/>
        </w:tabs>
        <w:spacing w:line="294" w:lineRule="exact" w:before="0" w:after="0"/>
        <w:ind w:left="1491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agreement</w:t>
      </w:r>
      <w:r>
        <w:rPr>
          <w:spacing w:val="-5"/>
          <w:sz w:val="24"/>
        </w:rPr>
        <w:t> </w:t>
      </w:r>
      <w:r>
        <w:rPr>
          <w:sz w:val="24"/>
        </w:rPr>
        <w:t>authorizing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‗exploiter‘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operate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NTFPs</w:t>
      </w:r>
      <w:r>
        <w:rPr>
          <w:spacing w:val="-5"/>
          <w:sz w:val="24"/>
        </w:rPr>
        <w:t> </w:t>
      </w:r>
      <w:r>
        <w:rPr>
          <w:sz w:val="24"/>
        </w:rPr>
        <w:t>sector</w:t>
      </w:r>
    </w:p>
    <w:p>
      <w:pPr>
        <w:pStyle w:val="ListParagraph"/>
        <w:numPr>
          <w:ilvl w:val="0"/>
          <w:numId w:val="22"/>
        </w:numPr>
        <w:tabs>
          <w:tab w:pos="1492" w:val="left" w:leader="none"/>
        </w:tabs>
        <w:spacing w:line="240" w:lineRule="auto" w:before="119" w:after="0"/>
        <w:ind w:left="1491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title</w:t>
      </w:r>
      <w:r>
        <w:rPr>
          <w:spacing w:val="-1"/>
          <w:sz w:val="24"/>
        </w:rPr>
        <w:t> </w:t>
      </w:r>
      <w:r>
        <w:rPr>
          <w:sz w:val="24"/>
        </w:rPr>
        <w:t>recognizing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operator as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sector</w:t>
      </w:r>
    </w:p>
    <w:p>
      <w:pPr>
        <w:pStyle w:val="ListParagraph"/>
        <w:numPr>
          <w:ilvl w:val="0"/>
          <w:numId w:val="22"/>
        </w:numPr>
        <w:tabs>
          <w:tab w:pos="1492" w:val="left" w:leader="none"/>
        </w:tabs>
        <w:spacing w:line="240" w:lineRule="auto" w:before="116" w:after="0"/>
        <w:ind w:left="1491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authorization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the products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country</w:t>
      </w:r>
    </w:p>
    <w:p>
      <w:pPr>
        <w:pStyle w:val="ListParagraph"/>
        <w:numPr>
          <w:ilvl w:val="0"/>
          <w:numId w:val="22"/>
        </w:numPr>
        <w:tabs>
          <w:tab w:pos="1492" w:val="left" w:leader="none"/>
        </w:tabs>
        <w:spacing w:line="240" w:lineRule="auto" w:before="119" w:after="0"/>
        <w:ind w:left="149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071104">
            <wp:simplePos x="0" y="0"/>
            <wp:positionH relativeFrom="page">
              <wp:posOffset>1335277</wp:posOffset>
            </wp:positionH>
            <wp:positionV relativeFrom="paragraph">
              <wp:posOffset>85510</wp:posOffset>
            </wp:positionV>
            <wp:extent cx="5243830" cy="5184473"/>
            <wp:effectExtent l="0" t="0" r="0" b="0"/>
            <wp:wrapNone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certificate</w:t>
      </w:r>
      <w:r>
        <w:rPr>
          <w:spacing w:val="-1"/>
          <w:sz w:val="24"/>
        </w:rPr>
        <w:t> </w:t>
      </w:r>
      <w:r>
        <w:rPr>
          <w:sz w:val="24"/>
        </w:rPr>
        <w:t>authorizing the</w:t>
      </w:r>
      <w:r>
        <w:rPr>
          <w:spacing w:val="-1"/>
          <w:sz w:val="24"/>
        </w:rPr>
        <w:t> </w:t>
      </w:r>
      <w:r>
        <w:rPr>
          <w:sz w:val="24"/>
        </w:rPr>
        <w:t>exploiter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export the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10"/>
        <w:ind w:left="771" w:right="594"/>
        <w:jc w:val="both"/>
      </w:pPr>
      <w:r>
        <w:rPr/>
        <w:t>During the 2004 – 2007 ‗open seasons‘ for NTFPs exploitation, 59 active agreements were</w:t>
      </w:r>
      <w:r>
        <w:rPr>
          <w:spacing w:val="1"/>
        </w:rPr>
        <w:t> </w:t>
      </w:r>
      <w:r>
        <w:rPr/>
        <w:t>recorded and 143 titles or exploitation permits. 28 ‗special products‘ were exploited with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Cameroon</w:t>
      </w:r>
      <w:r>
        <w:rPr>
          <w:spacing w:val="-1"/>
        </w:rPr>
        <w:t> </w:t>
      </w:r>
      <w:r>
        <w:rPr/>
        <w:t>(Mbile</w:t>
      </w:r>
      <w:r>
        <w:rPr>
          <w:spacing w:val="-1"/>
        </w:rPr>
        <w:t> </w:t>
      </w:r>
      <w:r>
        <w:rPr/>
        <w:t>et al.,</w:t>
      </w:r>
      <w:r>
        <w:rPr>
          <w:spacing w:val="2"/>
        </w:rPr>
        <w:t> </w:t>
      </w:r>
      <w:r>
        <w:rPr/>
        <w:t>2009b).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Despite such evidence of organization, the trade sector in NTFPs remains fragmented with</w:t>
      </w:r>
      <w:r>
        <w:rPr>
          <w:spacing w:val="1"/>
        </w:rPr>
        <w:t> </w:t>
      </w:r>
      <w:r>
        <w:rPr/>
        <w:t>statistics differing, depending on which source one uses.</w:t>
      </w:r>
      <w:r>
        <w:rPr>
          <w:spacing w:val="1"/>
        </w:rPr>
        <w:t> </w:t>
      </w:r>
      <w:r>
        <w:rPr/>
        <w:t>In order to get a near complete</w:t>
      </w:r>
      <w:r>
        <w:rPr>
          <w:spacing w:val="1"/>
        </w:rPr>
        <w:t> </w:t>
      </w:r>
      <w:r>
        <w:rPr/>
        <w:t>picture of the sector, it is desirable to use a variety of sources of information despites</w:t>
      </w:r>
      <w:r>
        <w:rPr>
          <w:spacing w:val="1"/>
        </w:rPr>
        <w:t> </w:t>
      </w:r>
      <w:r>
        <w:rPr/>
        <w:t>likelihood of wide variations in their statistics Consistent statistics on production at country</w:t>
      </w:r>
      <w:r>
        <w:rPr>
          <w:spacing w:val="1"/>
        </w:rPr>
        <w:t> </w:t>
      </w:r>
      <w:r>
        <w:rPr/>
        <w:t>level are not only difficult to come by but tend generally to be out of date with numerous</w:t>
      </w:r>
      <w:r>
        <w:rPr>
          <w:spacing w:val="1"/>
        </w:rPr>
        <w:t> </w:t>
      </w:r>
      <w:r>
        <w:rPr/>
        <w:t>gaps;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temporal.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overlapping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repetitive. Much of the data available in Government Ministries have been collated from</w:t>
      </w:r>
      <w:r>
        <w:rPr>
          <w:spacing w:val="1"/>
        </w:rPr>
        <w:t> </w:t>
      </w:r>
      <w:r>
        <w:rPr/>
        <w:t>irregular records from trans-frontier forestry border posts, mainly with Nigeria to the west,</w:t>
      </w:r>
      <w:r>
        <w:rPr>
          <w:spacing w:val="1"/>
        </w:rPr>
        <w:t> </w:t>
      </w:r>
      <w:r>
        <w:rPr/>
        <w:t>and with Gabon, Congo and Equatorial Guinea to the south and with the Republic of Central</w:t>
      </w:r>
      <w:r>
        <w:rPr>
          <w:spacing w:val="-57"/>
        </w:rPr>
        <w:t> </w:t>
      </w:r>
      <w:r>
        <w:rPr/>
        <w:t>Africa</w:t>
      </w:r>
      <w:r>
        <w:rPr>
          <w:spacing w:val="-2"/>
        </w:rPr>
        <w:t> </w:t>
      </w:r>
      <w:r>
        <w:rPr/>
        <w:t>to the</w:t>
      </w:r>
      <w:r>
        <w:rPr>
          <w:spacing w:val="1"/>
        </w:rPr>
        <w:t> </w:t>
      </w:r>
      <w:r>
        <w:rPr/>
        <w:t>east.</w:t>
      </w:r>
    </w:p>
    <w:p>
      <w:pPr>
        <w:pStyle w:val="BodyText"/>
        <w:spacing w:line="360" w:lineRule="auto" w:before="1"/>
        <w:ind w:left="771" w:right="593"/>
        <w:jc w:val="both"/>
      </w:pPr>
      <w:r>
        <w:rPr/>
        <w:t>These problems with statistics are largely due to the non-formal nature of this sector. Thus</w:t>
      </w:r>
      <w:r>
        <w:rPr>
          <w:spacing w:val="1"/>
        </w:rPr>
        <w:t> </w:t>
      </w:r>
      <w:r>
        <w:rPr/>
        <w:t>until a sustained network of producers and marketers is identified backed by ‗farm-gate‘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credible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NTFPs will</w:t>
      </w:r>
      <w:r>
        <w:rPr>
          <w:spacing w:val="-1"/>
        </w:rPr>
        <w:t> </w:t>
      </w:r>
      <w:r>
        <w:rPr/>
        <w:t>remain</w:t>
      </w:r>
      <w:r>
        <w:rPr>
          <w:spacing w:val="-1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acquire.</w:t>
      </w:r>
    </w:p>
    <w:p>
      <w:pPr>
        <w:pStyle w:val="BodyText"/>
        <w:rPr>
          <w:sz w:val="36"/>
        </w:rPr>
      </w:pPr>
    </w:p>
    <w:p>
      <w:pPr>
        <w:pStyle w:val="BodyText"/>
        <w:ind w:left="771"/>
        <w:jc w:val="both"/>
      </w:pPr>
      <w:r>
        <w:rPr/>
        <w:t>Table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line="360" w:lineRule="auto" w:before="140"/>
        <w:ind w:left="771" w:right="592" w:firstLine="60"/>
        <w:jc w:val="both"/>
      </w:pPr>
      <w:r>
        <w:rPr/>
        <w:t>is a depiction of the limited nature of NTFPs statistics for some major products traded</w:t>
      </w:r>
      <w:r>
        <w:rPr>
          <w:spacing w:val="1"/>
        </w:rPr>
        <w:t> </w:t>
      </w:r>
      <w:r>
        <w:rPr/>
        <w:t>nationally and regionally from Cameroon. Such data is generally compiled</w:t>
      </w:r>
      <w:r>
        <w:rPr>
          <w:spacing w:val="60"/>
        </w:rPr>
        <w:t> </w:t>
      </w:r>
      <w:r>
        <w:rPr/>
        <w:t>by the Ministry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Forests</w:t>
      </w:r>
      <w:r>
        <w:rPr>
          <w:spacing w:val="-1"/>
        </w:rPr>
        <w:t> </w:t>
      </w:r>
      <w:r>
        <w:rPr/>
        <w:t>and Wildlife,</w:t>
      </w:r>
      <w:r>
        <w:rPr>
          <w:spacing w:val="-1"/>
        </w:rPr>
        <w:t> </w:t>
      </w:r>
      <w:r>
        <w:rPr/>
        <w:t>and which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complement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1.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spacing w:line="237" w:lineRule="auto" w:before="92"/>
        <w:ind w:left="771" w:right="600"/>
      </w:pPr>
      <w:r>
        <w:rPr/>
        <w:drawing>
          <wp:anchor distT="0" distB="0" distL="0" distR="0" allowOverlap="1" layoutInCell="1" locked="0" behindDoc="1" simplePos="0" relativeHeight="481071616">
            <wp:simplePos x="0" y="0"/>
            <wp:positionH relativeFrom="page">
              <wp:posOffset>1335277</wp:posOffset>
            </wp:positionH>
            <wp:positionV relativeFrom="paragraph">
              <wp:posOffset>1379106</wp:posOffset>
            </wp:positionV>
            <wp:extent cx="5243830" cy="5184473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Exports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NTFP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Douala, Yaoundé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Idenau</w:t>
      </w:r>
      <w:r>
        <w:rPr>
          <w:spacing w:val="-1"/>
        </w:rPr>
        <w:t> </w:t>
      </w:r>
      <w:r>
        <w:rPr/>
        <w:t>ports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exit,</w:t>
      </w:r>
      <w:r>
        <w:rPr>
          <w:spacing w:val="-1"/>
        </w:rPr>
        <w:t> </w:t>
      </w:r>
      <w:r>
        <w:rPr/>
        <w:t>Cameroon,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regional and international destinations (2004)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4"/>
        <w:gridCol w:w="2960"/>
        <w:gridCol w:w="3559"/>
      </w:tblGrid>
      <w:tr>
        <w:trPr>
          <w:trHeight w:val="414" w:hRule="atLeast"/>
        </w:trPr>
        <w:tc>
          <w:tcPr>
            <w:tcW w:w="26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Products</w:t>
            </w:r>
          </w:p>
        </w:tc>
        <w:tc>
          <w:tcPr>
            <w:tcW w:w="2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Volumes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exported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(tons)</w:t>
            </w:r>
          </w:p>
        </w:tc>
        <w:tc>
          <w:tcPr>
            <w:tcW w:w="35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Principal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destinations</w:t>
            </w:r>
          </w:p>
        </w:tc>
      </w:tr>
      <w:tr>
        <w:trPr>
          <w:trHeight w:val="344" w:hRule="atLeast"/>
        </w:trPr>
        <w:tc>
          <w:tcPr>
            <w:tcW w:w="2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Gnetum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africanum</w:t>
            </w:r>
          </w:p>
        </w:tc>
        <w:tc>
          <w:tcPr>
            <w:tcW w:w="2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3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</w:tr>
      <w:tr>
        <w:trPr>
          <w:trHeight w:val="827" w:hRule="atLeast"/>
        </w:trPr>
        <w:tc>
          <w:tcPr>
            <w:tcW w:w="2614" w:type="dxa"/>
          </w:tcPr>
          <w:p>
            <w:pPr>
              <w:pStyle w:val="TableParagraph"/>
              <w:spacing w:before="64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Pausinystalia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yohimbe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319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3559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China,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France,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Belgium,</w:t>
            </w:r>
          </w:p>
          <w:p>
            <w:pPr>
              <w:pStyle w:val="TableParagraph"/>
              <w:spacing w:before="137"/>
              <w:ind w:left="138"/>
              <w:rPr>
                <w:sz w:val="24"/>
              </w:rPr>
            </w:pPr>
            <w:r>
              <w:rPr>
                <w:sz w:val="24"/>
              </w:rPr>
              <w:t>USA</w:t>
            </w:r>
          </w:p>
        </w:tc>
      </w:tr>
      <w:tr>
        <w:trPr>
          <w:trHeight w:val="414" w:hRule="atLeast"/>
        </w:trPr>
        <w:tc>
          <w:tcPr>
            <w:tcW w:w="2614" w:type="dxa"/>
          </w:tcPr>
          <w:p>
            <w:pPr>
              <w:pStyle w:val="TableParagraph"/>
              <w:spacing w:before="64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Cola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319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  <w:tc>
          <w:tcPr>
            <w:tcW w:w="3559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</w:tr>
      <w:tr>
        <w:trPr>
          <w:trHeight w:val="414" w:hRule="atLeast"/>
        </w:trPr>
        <w:tc>
          <w:tcPr>
            <w:tcW w:w="2614" w:type="dxa"/>
          </w:tcPr>
          <w:p>
            <w:pPr>
              <w:pStyle w:val="TableParagraph"/>
              <w:spacing w:before="6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Rattan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559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Belgium</w:t>
            </w:r>
          </w:p>
        </w:tc>
      </w:tr>
      <w:tr>
        <w:trPr>
          <w:trHeight w:val="414" w:hRule="atLeast"/>
        </w:trPr>
        <w:tc>
          <w:tcPr>
            <w:tcW w:w="2614" w:type="dxa"/>
          </w:tcPr>
          <w:p>
            <w:pPr>
              <w:pStyle w:val="TableParagraph"/>
              <w:spacing w:before="65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Irvingia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</w:tc>
        <w:tc>
          <w:tcPr>
            <w:tcW w:w="2960" w:type="dxa"/>
          </w:tcPr>
          <w:p>
            <w:pPr>
              <w:pStyle w:val="TableParagraph"/>
              <w:spacing w:before="65"/>
              <w:ind w:left="3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559" w:type="dxa"/>
          </w:tcPr>
          <w:p>
            <w:pPr>
              <w:pStyle w:val="TableParagraph"/>
              <w:spacing w:before="65"/>
              <w:ind w:left="138"/>
              <w:rPr>
                <w:sz w:val="24"/>
              </w:rPr>
            </w:pPr>
            <w:r>
              <w:rPr>
                <w:sz w:val="24"/>
              </w:rPr>
              <w:t>France,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Belgium,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827" w:hRule="atLeast"/>
        </w:trPr>
        <w:tc>
          <w:tcPr>
            <w:tcW w:w="2614" w:type="dxa"/>
          </w:tcPr>
          <w:p>
            <w:pPr>
              <w:pStyle w:val="TableParagraph"/>
              <w:spacing w:before="6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Chlorophora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excelsa</w:t>
            </w:r>
          </w:p>
          <w:p>
            <w:pPr>
              <w:pStyle w:val="TableParagraph"/>
              <w:spacing w:before="139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(Ebony)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3559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USA,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France,</w:t>
            </w:r>
          </w:p>
          <w:p>
            <w:pPr>
              <w:pStyle w:val="TableParagraph"/>
              <w:spacing w:before="139"/>
              <w:ind w:left="138"/>
              <w:rPr>
                <w:sz w:val="24"/>
              </w:rPr>
            </w:pPr>
            <w:r>
              <w:rPr>
                <w:sz w:val="24"/>
              </w:rPr>
              <w:t>Germany</w:t>
            </w:r>
          </w:p>
        </w:tc>
      </w:tr>
      <w:tr>
        <w:trPr>
          <w:trHeight w:val="827" w:hRule="atLeast"/>
        </w:trPr>
        <w:tc>
          <w:tcPr>
            <w:tcW w:w="2614" w:type="dxa"/>
          </w:tcPr>
          <w:p>
            <w:pPr>
              <w:pStyle w:val="TableParagraph"/>
              <w:spacing w:before="6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Prunus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africana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3559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France,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Spain,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Madagascar,</w:t>
            </w:r>
          </w:p>
          <w:p>
            <w:pPr>
              <w:pStyle w:val="TableParagraph"/>
              <w:spacing w:before="139"/>
              <w:ind w:left="138"/>
              <w:rPr>
                <w:sz w:val="24"/>
              </w:rPr>
            </w:pPr>
            <w:r>
              <w:rPr>
                <w:sz w:val="24"/>
              </w:rPr>
              <w:t>Morocco,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USA</w:t>
            </w:r>
          </w:p>
        </w:tc>
      </w:tr>
      <w:tr>
        <w:trPr>
          <w:trHeight w:val="413" w:hRule="atLeast"/>
        </w:trPr>
        <w:tc>
          <w:tcPr>
            <w:tcW w:w="2614" w:type="dxa"/>
          </w:tcPr>
          <w:p>
            <w:pPr>
              <w:pStyle w:val="TableParagraph"/>
              <w:spacing w:before="6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Voacanga</w:t>
            </w:r>
          </w:p>
        </w:tc>
        <w:tc>
          <w:tcPr>
            <w:tcW w:w="2960" w:type="dxa"/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770</w:t>
            </w:r>
          </w:p>
        </w:tc>
        <w:tc>
          <w:tcPr>
            <w:tcW w:w="3559" w:type="dxa"/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France</w:t>
            </w:r>
          </w:p>
        </w:tc>
      </w:tr>
      <w:tr>
        <w:trPr>
          <w:trHeight w:val="414" w:hRule="atLeast"/>
        </w:trPr>
        <w:tc>
          <w:tcPr>
            <w:tcW w:w="2614" w:type="dxa"/>
          </w:tcPr>
          <w:p>
            <w:pPr>
              <w:pStyle w:val="TableParagraph"/>
              <w:spacing w:before="64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Rauvolfia</w:t>
            </w:r>
          </w:p>
        </w:tc>
        <w:tc>
          <w:tcPr>
            <w:tcW w:w="2960" w:type="dxa"/>
          </w:tcPr>
          <w:p>
            <w:pPr>
              <w:pStyle w:val="TableParagraph"/>
              <w:spacing w:before="64"/>
              <w:ind w:left="319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3559" w:type="dxa"/>
          </w:tcPr>
          <w:p>
            <w:pPr>
              <w:pStyle w:val="TableParagraph"/>
              <w:spacing w:before="64"/>
              <w:ind w:left="138"/>
              <w:rPr>
                <w:sz w:val="24"/>
              </w:rPr>
            </w:pPr>
            <w:r>
              <w:rPr>
                <w:sz w:val="24"/>
              </w:rPr>
              <w:t>France</w:t>
            </w:r>
          </w:p>
        </w:tc>
      </w:tr>
      <w:tr>
        <w:trPr>
          <w:trHeight w:val="483" w:hRule="atLeast"/>
        </w:trPr>
        <w:tc>
          <w:tcPr>
            <w:tcW w:w="2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Karite</w:t>
            </w:r>
          </w:p>
        </w:tc>
        <w:tc>
          <w:tcPr>
            <w:tcW w:w="2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38"/>
              <w:rPr>
                <w:sz w:val="24"/>
              </w:rPr>
            </w:pPr>
            <w:r>
              <w:rPr>
                <w:sz w:val="24"/>
              </w:rPr>
              <w:t>France</w:t>
            </w:r>
          </w:p>
        </w:tc>
      </w:tr>
    </w:tbl>
    <w:p>
      <w:pPr>
        <w:pStyle w:val="BodyText"/>
        <w:ind w:left="771"/>
      </w:pPr>
      <w:r>
        <w:rPr/>
        <w:t>Source:</w:t>
      </w:r>
      <w:r>
        <w:rPr>
          <w:spacing w:val="-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 Forests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Wildlife,</w:t>
      </w:r>
      <w:r>
        <w:rPr>
          <w:spacing w:val="-1"/>
        </w:rPr>
        <w:t> </w:t>
      </w:r>
      <w:r>
        <w:rPr/>
        <w:t>Department of</w:t>
      </w:r>
      <w:r>
        <w:rPr>
          <w:spacing w:val="-1"/>
        </w:rPr>
        <w:t> </w:t>
      </w:r>
      <w:r>
        <w:rPr/>
        <w:t>Statistics,</w:t>
      </w:r>
      <w:r>
        <w:rPr>
          <w:spacing w:val="-1"/>
        </w:rPr>
        <w:t> </w:t>
      </w:r>
      <w:r>
        <w:rPr/>
        <w:t>Cameroon,</w:t>
      </w:r>
      <w:r>
        <w:rPr>
          <w:spacing w:val="-1"/>
        </w:rPr>
        <w:t> </w:t>
      </w:r>
      <w:r>
        <w:rPr/>
        <w:t>2007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6"/>
        <w:jc w:val="both"/>
      </w:pPr>
      <w:r>
        <w:rPr/>
        <w:t>To underline the incompleteness of the national statistics even in Cameroon, products like</w:t>
      </w:r>
      <w:r>
        <w:rPr>
          <w:spacing w:val="1"/>
        </w:rPr>
        <w:t> </w:t>
      </w:r>
      <w:r>
        <w:rPr/>
        <w:t>Gum Arabic (</w:t>
      </w:r>
      <w:r>
        <w:rPr>
          <w:i/>
        </w:rPr>
        <w:t>Acacia Senegal</w:t>
      </w:r>
      <w:r>
        <w:rPr/>
        <w:t>) covered in Figure 1 and with a current national production</w:t>
      </w:r>
      <w:r>
        <w:rPr>
          <w:spacing w:val="1"/>
        </w:rPr>
        <w:t> </w:t>
      </w:r>
      <w:r>
        <w:rPr/>
        <w:t>level of between 1000 and 1,500 tons per year (Betti, 2002) does not appear on the National</w:t>
      </w:r>
      <w:r>
        <w:rPr>
          <w:spacing w:val="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(Table 5).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drawing>
          <wp:anchor distT="0" distB="0" distL="0" distR="0" allowOverlap="1" layoutInCell="1" locked="0" behindDoc="1" simplePos="0" relativeHeight="481072128">
            <wp:simplePos x="0" y="0"/>
            <wp:positionH relativeFrom="page">
              <wp:posOffset>1335277</wp:posOffset>
            </wp:positionH>
            <wp:positionV relativeFrom="paragraph">
              <wp:posOffset>9945</wp:posOffset>
            </wp:positionV>
            <wp:extent cx="5243830" cy="5184473"/>
            <wp:effectExtent l="0" t="0" r="0" b="0"/>
            <wp:wrapNone/>
            <wp:docPr id="1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Much more information is found at sub national levels that may be available in the Ministry.</w:t>
      </w:r>
      <w:r>
        <w:rPr>
          <w:spacing w:val="-57"/>
        </w:rPr>
        <w:t> </w:t>
      </w:r>
      <w:r>
        <w:rPr/>
        <w:t>A major NTFP like</w:t>
      </w:r>
      <w:r>
        <w:rPr>
          <w:spacing w:val="1"/>
        </w:rPr>
        <w:t> </w:t>
      </w:r>
      <w:r>
        <w:rPr>
          <w:i/>
        </w:rPr>
        <w:t>Dacryodes edulis</w:t>
      </w:r>
      <w:r>
        <w:rPr>
          <w:i/>
          <w:spacing w:val="1"/>
        </w:rPr>
        <w:t> </w:t>
      </w:r>
      <w:r>
        <w:rPr/>
        <w:t>(African plum), very widely consumed</w:t>
      </w:r>
      <w:r>
        <w:rPr>
          <w:spacing w:val="60"/>
        </w:rPr>
        <w:t> </w:t>
      </w:r>
      <w:r>
        <w:rPr/>
        <w:t>in Cameroon</w:t>
      </w:r>
      <w:r>
        <w:rPr>
          <w:spacing w:val="-57"/>
        </w:rPr>
        <w:t> </w:t>
      </w:r>
      <w:r>
        <w:rPr/>
        <w:t>is entirely absent from Government statistics. Despite available records (Ndoye et al., 1998,</w:t>
      </w:r>
      <w:r>
        <w:rPr>
          <w:spacing w:val="1"/>
        </w:rPr>
        <w:t> </w:t>
      </w:r>
      <w:r>
        <w:rPr/>
        <w:t>Tabuna, 1999) suggesting upwards of 650 tons of this species being exported annually from</w:t>
      </w:r>
      <w:r>
        <w:rPr>
          <w:spacing w:val="1"/>
        </w:rPr>
        <w:t> </w:t>
      </w:r>
      <w:r>
        <w:rPr/>
        <w:t>Cameroon to Nigeria, Gabon and the Republic of Congo, for lack of official interest, little or</w:t>
      </w:r>
      <w:r>
        <w:rPr>
          <w:spacing w:val="-57"/>
        </w:rPr>
        <w:t> </w:t>
      </w:r>
      <w:r>
        <w:rPr/>
        <w:t>none</w:t>
      </w:r>
      <w:r>
        <w:rPr>
          <w:spacing w:val="-2"/>
        </w:rPr>
        <w:t> </w:t>
      </w:r>
      <w:r>
        <w:rPr/>
        <w:t>of these</w:t>
      </w:r>
      <w:r>
        <w:rPr>
          <w:spacing w:val="1"/>
        </w:rPr>
        <w:t> </w:t>
      </w:r>
      <w:r>
        <w:rPr/>
        <w:t>are recorded in official Ministry</w:t>
      </w:r>
      <w:r>
        <w:rPr>
          <w:spacing w:val="-5"/>
        </w:rPr>
        <w:t> </w:t>
      </w:r>
      <w:r>
        <w:rPr/>
        <w:t>Statistics.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The entry into the Cameroon forest products market of countries like China and India may</w:t>
      </w:r>
      <w:r>
        <w:rPr>
          <w:spacing w:val="1"/>
        </w:rPr>
        <w:t> </w:t>
      </w:r>
      <w:r>
        <w:rPr/>
        <w:t>mean increases in exported volumes of timber to those countries. Also, opportunities and</w:t>
      </w:r>
      <w:r>
        <w:rPr>
          <w:spacing w:val="1"/>
        </w:rPr>
        <w:t> </w:t>
      </w:r>
      <w:r>
        <w:rPr/>
        <w:t>threats abound, as new uses are found for previously ‗locally exploited species. Three key</w:t>
      </w:r>
      <w:r>
        <w:rPr>
          <w:spacing w:val="1"/>
        </w:rPr>
        <w:t> </w:t>
      </w:r>
      <w:r>
        <w:rPr/>
        <w:t>NTFP resource species, namely </w:t>
      </w:r>
      <w:r>
        <w:rPr>
          <w:i/>
        </w:rPr>
        <w:t>Baillonella toxisperma (Moabi), Irvingia spp. (Andok) and</w:t>
      </w:r>
      <w:r>
        <w:rPr>
          <w:i/>
          <w:spacing w:val="1"/>
        </w:rPr>
        <w:t> </w:t>
      </w:r>
      <w:r>
        <w:rPr>
          <w:i/>
        </w:rPr>
        <w:t>Ricinodendron heudelotii (Essessang) </w:t>
      </w:r>
      <w:r>
        <w:rPr/>
        <w:t>continue to be useful at local level but have not until</w:t>
      </w:r>
      <w:r>
        <w:rPr>
          <w:spacing w:val="1"/>
        </w:rPr>
        <w:t> </w:t>
      </w:r>
      <w:r>
        <w:rPr/>
        <w:t>recently (coinciding roughly with the interest of China in the forestry sector) occurred on the</w:t>
      </w:r>
      <w:r>
        <w:rPr>
          <w:spacing w:val="-57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list of species</w:t>
      </w:r>
      <w:r>
        <w:rPr>
          <w:spacing w:val="1"/>
        </w:rPr>
        <w:t> </w:t>
      </w:r>
      <w:r>
        <w:rPr/>
        <w:t>extracted by</w:t>
      </w:r>
      <w:r>
        <w:rPr>
          <w:spacing w:val="-3"/>
        </w:rPr>
        <w:t> </w:t>
      </w:r>
      <w:r>
        <w:rPr/>
        <w:t>concession</w:t>
      </w:r>
      <w:r>
        <w:rPr>
          <w:spacing w:val="2"/>
        </w:rPr>
        <w:t> </w:t>
      </w:r>
      <w:r>
        <w:rPr/>
        <w:t>managers.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Table 6 are official forest extraction statistics (MINEF/DF 2005, 2006, 2007) for 2005, 2006</w:t>
      </w:r>
      <w:r>
        <w:rPr>
          <w:spacing w:val="-57"/>
        </w:rPr>
        <w:t> </w:t>
      </w:r>
      <w:r>
        <w:rPr/>
        <w:t>and 2007 showing the three traditional NTFP resource species appearing on the ‗extraction‘</w:t>
      </w:r>
      <w:r>
        <w:rPr>
          <w:spacing w:val="1"/>
        </w:rPr>
        <w:t> </w:t>
      </w:r>
      <w:r>
        <w:rPr/>
        <w:t>list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concessionaires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licensed exploiters (</w:t>
      </w:r>
      <w:r>
        <w:rPr>
          <w:vertAlign w:val="superscript"/>
        </w:rPr>
        <w:t>5</w:t>
      </w:r>
      <w:r>
        <w:rPr>
          <w:vertAlign w:val="baseline"/>
        </w:rPr>
        <w:t>FMUs,</w:t>
      </w:r>
      <w:r>
        <w:rPr>
          <w:spacing w:val="2"/>
          <w:vertAlign w:val="baseline"/>
        </w:rPr>
        <w:t> </w:t>
      </w:r>
      <w:r>
        <w:rPr>
          <w:vertAlign w:val="superscript"/>
        </w:rPr>
        <w:t>6</w:t>
      </w:r>
      <w:r>
        <w:rPr>
          <w:vertAlign w:val="baseline"/>
        </w:rPr>
        <w:t>Licenses,</w:t>
      </w:r>
      <w:r>
        <w:rPr>
          <w:spacing w:val="1"/>
          <w:vertAlign w:val="baseline"/>
        </w:rPr>
        <w:t> </w:t>
      </w:r>
      <w:r>
        <w:rPr>
          <w:vertAlign w:val="superscript"/>
        </w:rPr>
        <w:t>7</w:t>
      </w:r>
      <w:r>
        <w:rPr>
          <w:i/>
          <w:vertAlign w:val="baseline"/>
        </w:rPr>
        <w:t>ventes de coupes</w:t>
      </w:r>
      <w:r>
        <w:rPr>
          <w:vertAlign w:val="baseline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9" w:lineRule="exact" w:before="1"/>
        <w:ind w:left="771" w:right="0" w:firstLine="0"/>
        <w:jc w:val="left"/>
        <w:rPr>
          <w:sz w:val="20"/>
        </w:rPr>
      </w:pPr>
      <w:r>
        <w:rPr/>
        <w:pict>
          <v:rect style="position:absolute;margin-left:94.584pt;margin-top:-5.014106pt;width:144.020pt;height:.48004pt;mso-position-horizontal-relative:page;mso-position-vertical-relative:paragraph;z-index:-2224384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Forest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Management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Units</w:t>
      </w:r>
    </w:p>
    <w:p>
      <w:pPr>
        <w:spacing w:line="229" w:lineRule="exact" w:before="0"/>
        <w:ind w:left="771" w:right="0" w:firstLine="0"/>
        <w:jc w:val="left"/>
        <w:rPr>
          <w:sz w:val="20"/>
        </w:rPr>
      </w:pPr>
      <w:r>
        <w:rPr>
          <w:sz w:val="20"/>
          <w:vertAlign w:val="superscript"/>
        </w:rPr>
        <w:t>66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Forestry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Licenses for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timber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exploitation</w:t>
      </w:r>
    </w:p>
    <w:p>
      <w:pPr>
        <w:spacing w:before="0"/>
        <w:ind w:left="771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Sales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timber by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standing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volume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Heading3"/>
        <w:spacing w:line="237" w:lineRule="auto" w:before="92"/>
        <w:ind w:left="771"/>
      </w:pPr>
      <w:r>
        <w:rPr/>
        <w:drawing>
          <wp:anchor distT="0" distB="0" distL="0" distR="0" allowOverlap="1" layoutInCell="1" locked="0" behindDoc="1" simplePos="0" relativeHeight="481073152">
            <wp:simplePos x="0" y="0"/>
            <wp:positionH relativeFrom="page">
              <wp:posOffset>1335277</wp:posOffset>
            </wp:positionH>
            <wp:positionV relativeFrom="paragraph">
              <wp:posOffset>1379106</wp:posOffset>
            </wp:positionV>
            <wp:extent cx="5243830" cy="5184473"/>
            <wp:effectExtent l="0" t="0" r="0" b="0"/>
            <wp:wrapNone/>
            <wp:docPr id="1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53"/>
        </w:rPr>
        <w:t> </w:t>
      </w:r>
      <w:r>
        <w:rPr/>
        <w:t>6:</w:t>
      </w:r>
      <w:r>
        <w:rPr>
          <w:spacing w:val="52"/>
        </w:rPr>
        <w:t> </w:t>
      </w:r>
      <w:r>
        <w:rPr/>
        <w:t>Traditional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non-traditional</w:t>
      </w:r>
      <w:r>
        <w:rPr>
          <w:spacing w:val="54"/>
        </w:rPr>
        <w:t> </w:t>
      </w:r>
      <w:r>
        <w:rPr/>
        <w:t>Species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Timber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Non-timber</w:t>
      </w:r>
      <w:r>
        <w:rPr>
          <w:spacing w:val="52"/>
        </w:rPr>
        <w:t> </w:t>
      </w:r>
      <w:r>
        <w:rPr/>
        <w:t>value</w:t>
      </w:r>
      <w:r>
        <w:rPr>
          <w:spacing w:val="-57"/>
        </w:rPr>
        <w:t> </w:t>
      </w:r>
      <w:r>
        <w:rPr/>
        <w:t>extracted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184"/>
        <w:gridCol w:w="1238"/>
        <w:gridCol w:w="1882"/>
        <w:gridCol w:w="2862"/>
      </w:tblGrid>
      <w:tr>
        <w:trPr>
          <w:trHeight w:val="553" w:hRule="atLeast"/>
        </w:trPr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7" w:right="47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Commercial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</w:p>
        </w:tc>
        <w:tc>
          <w:tcPr>
            <w:tcW w:w="11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Species</w:t>
            </w:r>
          </w:p>
        </w:tc>
        <w:tc>
          <w:tcPr>
            <w:tcW w:w="598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Extracted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(m3)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Year</w:t>
            </w:r>
          </w:p>
        </w:tc>
      </w:tr>
      <w:tr>
        <w:trPr>
          <w:trHeight w:val="343" w:hRule="atLeast"/>
        </w:trPr>
        <w:tc>
          <w:tcPr>
            <w:tcW w:w="18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5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>
        <w:trPr>
          <w:trHeight w:val="1242" w:hRule="atLeast"/>
        </w:trPr>
        <w:tc>
          <w:tcPr>
            <w:tcW w:w="1872" w:type="dxa"/>
          </w:tcPr>
          <w:p>
            <w:pPr>
              <w:pStyle w:val="TableParagraph"/>
              <w:spacing w:before="63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Baillonella</w:t>
            </w:r>
          </w:p>
          <w:p>
            <w:pPr>
              <w:pStyle w:val="TableParagraph"/>
              <w:spacing w:line="410" w:lineRule="atLeast" w:before="5"/>
              <w:ind w:left="117" w:right="668"/>
              <w:rPr>
                <w:i/>
                <w:sz w:val="24"/>
              </w:rPr>
            </w:pPr>
            <w:r>
              <w:rPr>
                <w:i/>
                <w:sz w:val="24"/>
              </w:rPr>
              <w:t>toxisperma</w:t>
            </w:r>
            <w:r>
              <w:rPr>
                <w:i/>
                <w:w w:val="99"/>
                <w:sz w:val="24"/>
              </w:rPr>
              <w:t> </w:t>
            </w:r>
            <w:r>
              <w:rPr>
                <w:i/>
                <w:sz w:val="24"/>
              </w:rPr>
              <w:t>(Moabi)</w:t>
            </w:r>
          </w:p>
        </w:tc>
        <w:tc>
          <w:tcPr>
            <w:tcW w:w="1184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1121</w:t>
            </w:r>
          </w:p>
        </w:tc>
        <w:tc>
          <w:tcPr>
            <w:tcW w:w="123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25,182</w:t>
            </w:r>
          </w:p>
        </w:tc>
        <w:tc>
          <w:tcPr>
            <w:tcW w:w="1882" w:type="dxa"/>
          </w:tcPr>
          <w:p>
            <w:pPr>
              <w:pStyle w:val="TableParagraph"/>
              <w:spacing w:before="63"/>
              <w:ind w:left="472"/>
              <w:rPr>
                <w:sz w:val="24"/>
              </w:rPr>
            </w:pPr>
            <w:r>
              <w:rPr>
                <w:sz w:val="24"/>
              </w:rPr>
              <w:t>18,700</w:t>
            </w:r>
          </w:p>
        </w:tc>
        <w:tc>
          <w:tcPr>
            <w:tcW w:w="2862" w:type="dxa"/>
          </w:tcPr>
          <w:p>
            <w:pPr>
              <w:pStyle w:val="TableParagraph"/>
              <w:spacing w:before="63"/>
              <w:ind w:left="755"/>
              <w:rPr>
                <w:sz w:val="24"/>
              </w:rPr>
            </w:pPr>
            <w:r>
              <w:rPr>
                <w:sz w:val="24"/>
              </w:rPr>
              <w:t>9,114</w:t>
            </w:r>
          </w:p>
        </w:tc>
      </w:tr>
      <w:tr>
        <w:trPr>
          <w:trHeight w:val="828" w:hRule="atLeast"/>
        </w:trPr>
        <w:tc>
          <w:tcPr>
            <w:tcW w:w="1872" w:type="dxa"/>
          </w:tcPr>
          <w:p>
            <w:pPr>
              <w:pStyle w:val="TableParagraph"/>
              <w:spacing w:before="64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Irvingia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  <w:p>
            <w:pPr>
              <w:pStyle w:val="TableParagraph"/>
              <w:spacing w:before="138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(Andok)</w:t>
            </w:r>
          </w:p>
        </w:tc>
        <w:tc>
          <w:tcPr>
            <w:tcW w:w="1184" w:type="dxa"/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1312</w:t>
            </w:r>
          </w:p>
        </w:tc>
        <w:tc>
          <w:tcPr>
            <w:tcW w:w="123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2" w:type="dxa"/>
          </w:tcPr>
          <w:p>
            <w:pPr>
              <w:pStyle w:val="TableParagraph"/>
              <w:spacing w:before="64"/>
              <w:ind w:left="47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62" w:type="dxa"/>
          </w:tcPr>
          <w:p>
            <w:pPr>
              <w:pStyle w:val="TableParagraph"/>
              <w:spacing w:before="64"/>
              <w:ind w:left="7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10" w:hRule="atLeast"/>
        </w:trPr>
        <w:tc>
          <w:tcPr>
            <w:tcW w:w="1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64"/>
              <w:ind w:left="117" w:right="308"/>
              <w:rPr>
                <w:i/>
                <w:sz w:val="24"/>
              </w:rPr>
            </w:pPr>
            <w:r>
              <w:rPr>
                <w:i/>
                <w:sz w:val="24"/>
              </w:rPr>
              <w:t>Ricinodendron heudelotii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i/>
                <w:sz w:val="24"/>
              </w:rPr>
              <w:t>(Essessang)</w:t>
            </w:r>
            <w:r>
              <w:rPr>
                <w:sz w:val="24"/>
              </w:rPr>
              <w:t>.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>1449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3152</w:t>
            </w:r>
          </w:p>
        </w:tc>
        <w:tc>
          <w:tcPr>
            <w:tcW w:w="1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7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75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</w:tbl>
    <w:p>
      <w:pPr>
        <w:pStyle w:val="BodyText"/>
        <w:ind w:left="771"/>
      </w:pPr>
      <w:r>
        <w:rPr/>
        <w:t>Source: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Forests and</w:t>
      </w:r>
      <w:r>
        <w:rPr>
          <w:spacing w:val="-1"/>
        </w:rPr>
        <w:t> </w:t>
      </w:r>
      <w:r>
        <w:rPr/>
        <w:t>Wildlife, Directorate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Forestry,</w:t>
      </w:r>
      <w:r>
        <w:rPr>
          <w:spacing w:val="-1"/>
        </w:rPr>
        <w:t> </w:t>
      </w:r>
      <w:r>
        <w:rPr/>
        <w:t>Cameroon, 2008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spacing w:line="360" w:lineRule="auto" w:before="90"/>
        <w:ind w:left="771" w:right="597" w:firstLine="0"/>
        <w:jc w:val="both"/>
        <w:rPr>
          <w:sz w:val="24"/>
        </w:rPr>
      </w:pPr>
      <w:r>
        <w:rPr>
          <w:sz w:val="24"/>
        </w:rPr>
        <w:t>For </w:t>
      </w:r>
      <w:r>
        <w:rPr>
          <w:i/>
          <w:sz w:val="24"/>
        </w:rPr>
        <w:t>Irvingia spp. (Andok) </w:t>
      </w:r>
      <w:r>
        <w:rPr>
          <w:sz w:val="24"/>
        </w:rPr>
        <w:t>and </w:t>
      </w:r>
      <w:r>
        <w:rPr>
          <w:i/>
          <w:sz w:val="24"/>
        </w:rPr>
        <w:t>Ricinodendron heudelotii (Essessang)</w:t>
      </w:r>
      <w:r>
        <w:rPr>
          <w:sz w:val="24"/>
        </w:rPr>
        <w:t>, this represents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almost insignificant quantity considering their natural abundance. As this represent both</w:t>
      </w:r>
      <w:r>
        <w:rPr>
          <w:spacing w:val="1"/>
          <w:sz w:val="24"/>
        </w:rPr>
        <w:t> </w:t>
      </w:r>
      <w:r>
        <w:rPr>
          <w:sz w:val="24"/>
        </w:rPr>
        <w:t>opportunities for revenue and threats to local usages further investigation is required in this</w:t>
      </w:r>
      <w:r>
        <w:rPr>
          <w:spacing w:val="1"/>
          <w:sz w:val="24"/>
        </w:rPr>
        <w:t> </w:t>
      </w:r>
      <w:r>
        <w:rPr>
          <w:sz w:val="24"/>
        </w:rPr>
        <w:t>sector.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3"/>
          <w:numId w:val="21"/>
        </w:numPr>
        <w:tabs>
          <w:tab w:pos="1492" w:val="left" w:leader="none"/>
        </w:tabs>
        <w:spacing w:line="360" w:lineRule="auto" w:before="0" w:after="0"/>
        <w:ind w:left="1491" w:right="1813" w:hanging="720"/>
        <w:jc w:val="left"/>
      </w:pPr>
      <w:r>
        <w:rPr/>
        <w:drawing>
          <wp:anchor distT="0" distB="0" distL="0" distR="0" allowOverlap="1" layoutInCell="1" locked="0" behindDoc="1" simplePos="0" relativeHeight="481073664">
            <wp:simplePos x="0" y="0"/>
            <wp:positionH relativeFrom="page">
              <wp:posOffset>1335277</wp:posOffset>
            </wp:positionH>
            <wp:positionV relativeFrom="paragraph">
              <wp:posOffset>6897</wp:posOffset>
            </wp:positionV>
            <wp:extent cx="5243830" cy="5184473"/>
            <wp:effectExtent l="0" t="0" r="0" b="0"/>
            <wp:wrapNone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SOCIO-CULTURAL ARGUMENTS FOR MICRO-LEVEL NTFPs</w:t>
      </w:r>
      <w:r>
        <w:rPr>
          <w:spacing w:val="-58"/>
        </w:rPr>
        <w:t> </w:t>
      </w:r>
      <w:r>
        <w:rPr/>
        <w:t>DEVELOPMENT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 w:before="1"/>
        <w:ind w:left="771" w:right="591"/>
        <w:jc w:val="both"/>
      </w:pPr>
      <w:r>
        <w:rPr/>
        <w:t>In view of the generalized nature of NTFPs data at the macro level it is unlikely that a good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element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ecological,</w:t>
      </w:r>
      <w:r>
        <w:rPr>
          <w:spacing w:val="41"/>
        </w:rPr>
        <w:t> </w:t>
      </w:r>
      <w:r>
        <w:rPr/>
        <w:t>cultural</w:t>
      </w:r>
      <w:r>
        <w:rPr>
          <w:spacing w:val="42"/>
        </w:rPr>
        <w:t> </w:t>
      </w:r>
      <w:r>
        <w:rPr/>
        <w:t>relationships</w:t>
      </w:r>
      <w:r>
        <w:rPr>
          <w:spacing w:val="42"/>
        </w:rPr>
        <w:t> </w:t>
      </w:r>
      <w:r>
        <w:rPr/>
        <w:t>between</w:t>
      </w:r>
      <w:r>
        <w:rPr>
          <w:spacing w:val="40"/>
        </w:rPr>
        <w:t> </w:t>
      </w:r>
      <w:r>
        <w:rPr/>
        <w:t>local</w:t>
      </w:r>
      <w:r>
        <w:rPr>
          <w:spacing w:val="42"/>
        </w:rPr>
        <w:t> </w:t>
      </w:r>
      <w:r>
        <w:rPr/>
        <w:t>people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their</w:t>
      </w:r>
      <w:r>
        <w:rPr>
          <w:spacing w:val="40"/>
        </w:rPr>
        <w:t> </w:t>
      </w:r>
      <w:r>
        <w:rPr/>
        <w:t>use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NTFPs.</w:t>
      </w:r>
      <w:r>
        <w:rPr>
          <w:spacing w:val="42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such</w:t>
      </w:r>
      <w:r>
        <w:rPr>
          <w:spacing w:val="1"/>
        </w:rPr>
        <w:t> </w:t>
      </w:r>
      <w:r>
        <w:rPr/>
        <w:t>analyses,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realistic,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emergent policies are likely to resonate with both local socio-economic opportunities and</w:t>
      </w:r>
      <w:r>
        <w:rPr>
          <w:spacing w:val="1"/>
        </w:rPr>
        <w:t> </w:t>
      </w:r>
      <w:r>
        <w:rPr/>
        <w:t>problems; conservation of biodiversity of NTFPs resource species, and therefore command</w:t>
      </w:r>
      <w:r>
        <w:rPr>
          <w:spacing w:val="1"/>
        </w:rPr>
        <w:t> </w:t>
      </w:r>
      <w:r>
        <w:rPr/>
        <w:t>greater legitimacy, especially in this sector notorious for statutory-customary conflicts. To</w:t>
      </w:r>
      <w:r>
        <w:rPr>
          <w:spacing w:val="1"/>
        </w:rPr>
        <w:t> </w:t>
      </w:r>
      <w:r>
        <w:rPr/>
        <w:t>support these arguments, Ingram and Bongers, (2009), Sunderland et al., (1998), Ros-Tonen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Wiersum,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extents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stagnation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NTFPs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existentialist</w:t>
      </w:r>
      <w:r>
        <w:rPr>
          <w:spacing w:val="1"/>
        </w:rPr>
        <w:t> </w:t>
      </w:r>
      <w:r>
        <w:rPr/>
        <w:t>relationships</w:t>
      </w:r>
      <w:r>
        <w:rPr>
          <w:spacing w:val="-57"/>
        </w:rPr>
        <w:t> </w:t>
      </w:r>
      <w:r>
        <w:rPr/>
        <w:t>between communities and NTFPs. Here, the criticisms have focused on the superficiality 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 importance in promoting such superficial analyses have been the coarse or often</w:t>
      </w:r>
      <w:r>
        <w:rPr>
          <w:spacing w:val="1"/>
        </w:rPr>
        <w:t> </w:t>
      </w:r>
      <w:r>
        <w:rPr/>
        <w:t>macro-level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human-NTFPs</w:t>
      </w:r>
      <w:r>
        <w:rPr>
          <w:spacing w:val="1"/>
        </w:rPr>
        <w:t> </w:t>
      </w:r>
      <w:r>
        <w:rPr/>
        <w:t>relationships, critical in linking livelihoods and forest conservation on which NTFPs supply</w:t>
      </w:r>
      <w:r>
        <w:rPr>
          <w:spacing w:val="1"/>
        </w:rPr>
        <w:t> </w:t>
      </w:r>
      <w:r>
        <w:rPr/>
        <w:t>ultimately</w:t>
      </w:r>
      <w:r>
        <w:rPr>
          <w:spacing w:val="-5"/>
        </w:rPr>
        <w:t> </w:t>
      </w:r>
      <w:r>
        <w:rPr/>
        <w:t>depends.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The conservation-livelihoods linkage in NTFPs</w:t>
      </w:r>
      <w:r>
        <w:rPr>
          <w:spacing w:val="60"/>
        </w:rPr>
        <w:t> </w:t>
      </w:r>
      <w:r>
        <w:rPr/>
        <w:t>development has been especially taken-up</w:t>
      </w:r>
      <w:r>
        <w:rPr>
          <w:spacing w:val="1"/>
        </w:rPr>
        <w:t> </w:t>
      </w:r>
      <w:r>
        <w:rPr/>
        <w:t>by Perez et al., (1999),</w:t>
      </w:r>
      <w:r>
        <w:rPr>
          <w:spacing w:val="1"/>
        </w:rPr>
        <w:t> </w:t>
      </w:r>
      <w:r>
        <w:rPr/>
        <w:t>Belcher et al., (2001), Schreckenberg et al., (2002), Ros-Tonen and</w:t>
      </w:r>
      <w:r>
        <w:rPr>
          <w:spacing w:val="1"/>
        </w:rPr>
        <w:t> </w:t>
      </w:r>
      <w:r>
        <w:rPr/>
        <w:t>Wiersum,</w:t>
      </w:r>
      <w:r>
        <w:rPr>
          <w:spacing w:val="45"/>
        </w:rPr>
        <w:t> </w:t>
      </w:r>
      <w:r>
        <w:rPr/>
        <w:t>(2003),</w:t>
      </w:r>
      <w:r>
        <w:rPr>
          <w:spacing w:val="43"/>
        </w:rPr>
        <w:t> </w:t>
      </w:r>
      <w:r>
        <w:rPr/>
        <w:t>Ruiz-Perez</w:t>
      </w:r>
      <w:r>
        <w:rPr>
          <w:spacing w:val="46"/>
        </w:rPr>
        <w:t> </w:t>
      </w:r>
      <w:r>
        <w:rPr/>
        <w:t>et</w:t>
      </w:r>
      <w:r>
        <w:rPr>
          <w:spacing w:val="45"/>
        </w:rPr>
        <w:t> </w:t>
      </w:r>
      <w:r>
        <w:rPr/>
        <w:t>al.,</w:t>
      </w:r>
      <w:r>
        <w:rPr>
          <w:spacing w:val="44"/>
        </w:rPr>
        <w:t> </w:t>
      </w:r>
      <w:r>
        <w:rPr/>
        <w:t>(2004),</w:t>
      </w:r>
      <w:r>
        <w:rPr>
          <w:spacing w:val="43"/>
        </w:rPr>
        <w:t> </w:t>
      </w:r>
      <w:r>
        <w:rPr/>
        <w:t>and</w:t>
      </w:r>
      <w:r>
        <w:rPr>
          <w:spacing w:val="47"/>
        </w:rPr>
        <w:t> </w:t>
      </w:r>
      <w:r>
        <w:rPr/>
        <w:t>Musters</w:t>
      </w:r>
      <w:r>
        <w:rPr>
          <w:spacing w:val="44"/>
        </w:rPr>
        <w:t> </w:t>
      </w:r>
      <w:r>
        <w:rPr/>
        <w:t>et</w:t>
      </w:r>
      <w:r>
        <w:rPr>
          <w:spacing w:val="44"/>
        </w:rPr>
        <w:t> </w:t>
      </w:r>
      <w:r>
        <w:rPr/>
        <w:t>al.,</w:t>
      </w:r>
      <w:r>
        <w:rPr>
          <w:spacing w:val="48"/>
        </w:rPr>
        <w:t> </w:t>
      </w:r>
      <w:r>
        <w:rPr/>
        <w:t>(2006).</w:t>
      </w:r>
      <w:r>
        <w:rPr>
          <w:spacing w:val="44"/>
        </w:rPr>
        <w:t> </w:t>
      </w:r>
      <w:r>
        <w:rPr/>
        <w:t>Arguments</w:t>
      </w:r>
      <w:r>
        <w:rPr>
          <w:spacing w:val="44"/>
        </w:rPr>
        <w:t> </w:t>
      </w:r>
      <w:r>
        <w:rPr/>
        <w:t>here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74176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emphasize disconnects, between NTFPs development and the ‗exclusivists‘ approach to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conservation.</w:t>
      </w:r>
      <w:r>
        <w:rPr>
          <w:spacing w:val="1"/>
        </w:rPr>
        <w:t> </w:t>
      </w:r>
      <w:r>
        <w:rPr/>
        <w:t>Exclusivists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taking-off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exploitation pressure on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60"/>
        </w:rPr>
        <w:t> </w:t>
      </w:r>
      <w:r>
        <w:rPr/>
        <w:t>assists</w:t>
      </w:r>
      <w:r>
        <w:rPr>
          <w:spacing w:val="-57"/>
        </w:rPr>
        <w:t> </w:t>
      </w:r>
      <w:r>
        <w:rPr/>
        <w:t>forest conservation. These neo-exclusivist thinkers however argue that, it is </w:t>
      </w:r>
      <w:r>
        <w:rPr>
          <w:i/>
        </w:rPr>
        <w:t>not </w:t>
      </w:r>
      <w:r>
        <w:rPr/>
        <w:t>the use of</w:t>
      </w:r>
      <w:r>
        <w:rPr>
          <w:spacing w:val="1"/>
        </w:rPr>
        <w:t> </w:t>
      </w:r>
      <w:r>
        <w:rPr/>
        <w:t>NTFPs per se that has the potential of aiding forest conservation, but that, it is the manner in</w:t>
      </w:r>
      <w:r>
        <w:rPr>
          <w:spacing w:val="-57"/>
        </w:rPr>
        <w:t> </w:t>
      </w:r>
      <w:r>
        <w:rPr/>
        <w:t>which NTFPs are assessed and used, based on micro-level understanding of the underlying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dynamics,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 potential</w:t>
      </w:r>
      <w:r>
        <w:rPr>
          <w:spacing w:val="1"/>
        </w:rPr>
        <w:t> </w:t>
      </w:r>
      <w:r>
        <w:rPr/>
        <w:t>of enhancing forest</w:t>
      </w:r>
      <w:r>
        <w:rPr>
          <w:spacing w:val="60"/>
        </w:rPr>
        <w:t> </w:t>
      </w:r>
      <w:r>
        <w:rPr/>
        <w:t>conservation.</w:t>
      </w:r>
      <w:r>
        <w:rPr>
          <w:spacing w:val="1"/>
        </w:rPr>
        <w:t> </w:t>
      </w:r>
      <w:r>
        <w:rPr/>
        <w:t>They argue therefore that, only policies that are informed by such analyses can both lead to</w:t>
      </w:r>
      <w:r>
        <w:rPr>
          <w:spacing w:val="1"/>
        </w:rPr>
        <w:t> </w:t>
      </w:r>
      <w:r>
        <w:rPr/>
        <w:t>NTFPs</w:t>
      </w:r>
      <w:r>
        <w:rPr>
          <w:spacing w:val="-1"/>
        </w:rPr>
        <w:t> </w:t>
      </w:r>
      <w:r>
        <w:rPr/>
        <w:t>development and</w:t>
      </w:r>
      <w:r>
        <w:rPr>
          <w:spacing w:val="1"/>
        </w:rPr>
        <w:t> </w:t>
      </w:r>
      <w:r>
        <w:rPr/>
        <w:t>to the</w:t>
      </w:r>
      <w:r>
        <w:rPr>
          <w:spacing w:val="-2"/>
        </w:rPr>
        <w:t> </w:t>
      </w:r>
      <w:r>
        <w:rPr/>
        <w:t>associated forest conservation.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4"/>
          <w:numId w:val="21"/>
        </w:numPr>
        <w:tabs>
          <w:tab w:pos="2211" w:val="left" w:leader="none"/>
          <w:tab w:pos="2212" w:val="left" w:leader="none"/>
        </w:tabs>
        <w:spacing w:line="240" w:lineRule="auto" w:before="0" w:after="0"/>
        <w:ind w:left="2211" w:right="0" w:hanging="1441"/>
        <w:jc w:val="left"/>
      </w:pPr>
      <w:r>
        <w:rPr/>
        <w:t>LIMITATIONS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METHODS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ASSESSING</w:t>
      </w:r>
      <w:r>
        <w:rPr>
          <w:spacing w:val="-4"/>
        </w:rPr>
        <w:t> </w:t>
      </w:r>
      <w:r>
        <w:rPr/>
        <w:t>NTFPs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3"/>
      </w:pPr>
      <w:r>
        <w:rPr/>
        <w:t>In descriptions of some notable NTFP assessment works carried out in Cameroon, e.g.</w:t>
      </w:r>
      <w:r>
        <w:rPr>
          <w:spacing w:val="1"/>
        </w:rPr>
        <w:t> </w:t>
      </w:r>
      <w:r>
        <w:rPr/>
        <w:t>Sunderland</w:t>
      </w:r>
      <w:r>
        <w:rPr>
          <w:spacing w:val="28"/>
        </w:rPr>
        <w:t> </w:t>
      </w:r>
      <w:r>
        <w:rPr/>
        <w:t>et</w:t>
      </w:r>
      <w:r>
        <w:rPr>
          <w:spacing w:val="31"/>
        </w:rPr>
        <w:t> </w:t>
      </w:r>
      <w:r>
        <w:rPr/>
        <w:t>al.,</w:t>
      </w:r>
      <w:r>
        <w:rPr>
          <w:spacing w:val="29"/>
        </w:rPr>
        <w:t> </w:t>
      </w:r>
      <w:r>
        <w:rPr/>
        <w:t>(2003),</w:t>
      </w:r>
      <w:r>
        <w:rPr>
          <w:spacing w:val="31"/>
        </w:rPr>
        <w:t> </w:t>
      </w:r>
      <w:r>
        <w:rPr/>
        <w:t>LBZG</w:t>
      </w:r>
      <w:r>
        <w:rPr>
          <w:spacing w:val="27"/>
        </w:rPr>
        <w:t> </w:t>
      </w:r>
      <w:r>
        <w:rPr/>
        <w:t>(2002),</w:t>
      </w:r>
      <w:r>
        <w:rPr>
          <w:spacing w:val="27"/>
        </w:rPr>
        <w:t> </w:t>
      </w:r>
      <w:r>
        <w:rPr/>
        <w:t>both</w:t>
      </w:r>
      <w:r>
        <w:rPr>
          <w:spacing w:val="29"/>
        </w:rPr>
        <w:t> </w:t>
      </w:r>
      <w:r>
        <w:rPr/>
        <w:t>modeled</w:t>
      </w:r>
      <w:r>
        <w:rPr>
          <w:spacing w:val="29"/>
        </w:rPr>
        <w:t> </w:t>
      </w:r>
      <w:r>
        <w:rPr/>
        <w:t>along</w:t>
      </w:r>
      <w:r>
        <w:rPr>
          <w:spacing w:val="26"/>
        </w:rPr>
        <w:t> </w:t>
      </w:r>
      <w:r>
        <w:rPr/>
        <w:t>previous</w:t>
      </w:r>
      <w:r>
        <w:rPr>
          <w:spacing w:val="29"/>
        </w:rPr>
        <w:t> </w:t>
      </w:r>
      <w:r>
        <w:rPr/>
        <w:t>works</w:t>
      </w:r>
      <w:r>
        <w:rPr>
          <w:spacing w:val="28"/>
        </w:rPr>
        <w:t> </w:t>
      </w:r>
      <w:r>
        <w:rPr/>
        <w:t>(such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by</w:t>
      </w:r>
      <w:r>
        <w:rPr>
          <w:spacing w:val="-57"/>
        </w:rPr>
        <w:t> </w:t>
      </w:r>
      <w:r>
        <w:rPr/>
        <w:t>Sunderland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Tchouto,</w:t>
      </w:r>
      <w:r>
        <w:rPr>
          <w:spacing w:val="36"/>
        </w:rPr>
        <w:t> </w:t>
      </w:r>
      <w:r>
        <w:rPr/>
        <w:t>1999)</w:t>
      </w:r>
      <w:r>
        <w:rPr>
          <w:spacing w:val="35"/>
        </w:rPr>
        <w:t> </w:t>
      </w:r>
      <w:r>
        <w:rPr/>
        <w:t>important</w:t>
      </w:r>
      <w:r>
        <w:rPr>
          <w:spacing w:val="37"/>
        </w:rPr>
        <w:t> </w:t>
      </w:r>
      <w:r>
        <w:rPr/>
        <w:t>departures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Wong‘s</w:t>
      </w:r>
      <w:r>
        <w:rPr>
          <w:spacing w:val="35"/>
        </w:rPr>
        <w:t> </w:t>
      </w:r>
      <w:r>
        <w:rPr/>
        <w:t>(2000)</w:t>
      </w:r>
      <w:r>
        <w:rPr>
          <w:spacing w:val="36"/>
        </w:rPr>
        <w:t> </w:t>
      </w:r>
      <w:r>
        <w:rPr/>
        <w:t>comments</w:t>
      </w:r>
      <w:r>
        <w:rPr>
          <w:spacing w:val="36"/>
        </w:rPr>
        <w:t> </w:t>
      </w:r>
      <w:r>
        <w:rPr/>
        <w:t>are</w:t>
      </w:r>
      <w:r>
        <w:rPr>
          <w:spacing w:val="-57"/>
        </w:rPr>
        <w:t> </w:t>
      </w:r>
      <w:r>
        <w:rPr/>
        <w:t>worthy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note.</w:t>
      </w:r>
      <w:r>
        <w:rPr>
          <w:spacing w:val="5"/>
        </w:rPr>
        <w:t> </w:t>
      </w:r>
      <w:r>
        <w:rPr/>
        <w:t>Both</w:t>
      </w:r>
      <w:r>
        <w:rPr>
          <w:spacing w:val="4"/>
        </w:rPr>
        <w:t> </w:t>
      </w:r>
      <w:r>
        <w:rPr/>
        <w:t>these</w:t>
      </w:r>
      <w:r>
        <w:rPr>
          <w:spacing w:val="2"/>
        </w:rPr>
        <w:t> </w:t>
      </w:r>
      <w:r>
        <w:rPr/>
        <w:t>examples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transect-based</w:t>
      </w:r>
      <w:r>
        <w:rPr>
          <w:spacing w:val="3"/>
        </w:rPr>
        <w:t> </w:t>
      </w:r>
      <w:r>
        <w:rPr/>
        <w:t>assessments,</w:t>
      </w:r>
      <w:r>
        <w:rPr>
          <w:spacing w:val="3"/>
        </w:rPr>
        <w:t> </w:t>
      </w:r>
      <w:r>
        <w:rPr/>
        <w:t>more</w:t>
      </w:r>
      <w:r>
        <w:rPr>
          <w:spacing w:val="4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lines</w:t>
      </w:r>
      <w:r>
        <w:rPr>
          <w:spacing w:val="3"/>
        </w:rPr>
        <w:t> </w:t>
      </w:r>
      <w:r>
        <w:rPr/>
        <w:t>of</w:t>
      </w:r>
      <w:r>
        <w:rPr>
          <w:spacing w:val="-57"/>
        </w:rPr>
        <w:t> </w:t>
      </w:r>
      <w:r>
        <w:rPr/>
        <w:t>extractive</w:t>
      </w:r>
      <w:r>
        <w:rPr>
          <w:spacing w:val="17"/>
        </w:rPr>
        <w:t> </w:t>
      </w:r>
      <w:r>
        <w:rPr/>
        <w:t>timber</w:t>
      </w:r>
      <w:r>
        <w:rPr>
          <w:spacing w:val="16"/>
        </w:rPr>
        <w:t> </w:t>
      </w:r>
      <w:r>
        <w:rPr/>
        <w:t>products</w:t>
      </w:r>
      <w:r>
        <w:rPr>
          <w:spacing w:val="19"/>
        </w:rPr>
        <w:t> </w:t>
      </w:r>
      <w:r>
        <w:rPr/>
        <w:t>assessments,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less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socio-sensitive</w:t>
      </w:r>
      <w:r>
        <w:rPr>
          <w:spacing w:val="17"/>
        </w:rPr>
        <w:t> </w:t>
      </w:r>
      <w:r>
        <w:rPr/>
        <w:t>type</w:t>
      </w:r>
      <w:r>
        <w:rPr>
          <w:spacing w:val="18"/>
        </w:rPr>
        <w:t> </w:t>
      </w:r>
      <w:r>
        <w:rPr/>
        <w:t>involving</w:t>
      </w:r>
      <w:r>
        <w:rPr>
          <w:spacing w:val="18"/>
        </w:rPr>
        <w:t> </w:t>
      </w:r>
      <w:r>
        <w:rPr/>
        <w:t>local</w:t>
      </w:r>
      <w:r>
        <w:rPr>
          <w:spacing w:val="-57"/>
        </w:rPr>
        <w:t> </w:t>
      </w:r>
      <w:r>
        <w:rPr/>
        <w:t>people</w:t>
      </w:r>
      <w:r>
        <w:rPr>
          <w:spacing w:val="46"/>
        </w:rPr>
        <w:t> </w:t>
      </w:r>
      <w:r>
        <w:rPr/>
        <w:t>as</w:t>
      </w:r>
      <w:r>
        <w:rPr>
          <w:spacing w:val="48"/>
        </w:rPr>
        <w:t> </w:t>
      </w:r>
      <w:r>
        <w:rPr/>
        <w:t>advised</w:t>
      </w:r>
      <w:r>
        <w:rPr>
          <w:spacing w:val="47"/>
        </w:rPr>
        <w:t> </w:t>
      </w:r>
      <w:r>
        <w:rPr/>
        <w:t>by</w:t>
      </w:r>
      <w:r>
        <w:rPr>
          <w:spacing w:val="45"/>
        </w:rPr>
        <w:t> </w:t>
      </w:r>
      <w:r>
        <w:rPr/>
        <w:t>Wong</w:t>
      </w:r>
      <w:r>
        <w:rPr>
          <w:spacing w:val="45"/>
        </w:rPr>
        <w:t> </w:t>
      </w:r>
      <w:r>
        <w:rPr/>
        <w:t>(2000).</w:t>
      </w:r>
      <w:r>
        <w:rPr>
          <w:spacing w:val="49"/>
        </w:rPr>
        <w:t> </w:t>
      </w:r>
      <w:r>
        <w:rPr/>
        <w:t>In</w:t>
      </w:r>
      <w:r>
        <w:rPr>
          <w:spacing w:val="47"/>
        </w:rPr>
        <w:t> </w:t>
      </w:r>
      <w:r>
        <w:rPr/>
        <w:t>these</w:t>
      </w:r>
      <w:r>
        <w:rPr>
          <w:spacing w:val="50"/>
        </w:rPr>
        <w:t> </w:t>
      </w:r>
      <w:r>
        <w:rPr/>
        <w:t>examples,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many</w:t>
      </w:r>
      <w:r>
        <w:rPr>
          <w:spacing w:val="42"/>
        </w:rPr>
        <w:t> </w:t>
      </w:r>
      <w:r>
        <w:rPr/>
        <w:t>others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use</w:t>
      </w:r>
      <w:r>
        <w:rPr>
          <w:spacing w:val="47"/>
        </w:rPr>
        <w:t> </w:t>
      </w:r>
      <w:r>
        <w:rPr/>
        <w:t>around</w:t>
      </w:r>
      <w:r>
        <w:rPr>
          <w:spacing w:val="-57"/>
        </w:rPr>
        <w:t> </w:t>
      </w:r>
      <w:r>
        <w:rPr/>
        <w:t>Cameroon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Congo</w:t>
      </w:r>
      <w:r>
        <w:rPr>
          <w:spacing w:val="9"/>
        </w:rPr>
        <w:t> </w:t>
      </w:r>
      <w:r>
        <w:rPr/>
        <w:t>Basin,</w:t>
      </w:r>
      <w:r>
        <w:rPr>
          <w:spacing w:val="6"/>
        </w:rPr>
        <w:t> </w:t>
      </w:r>
      <w:r>
        <w:rPr/>
        <w:t>local</w:t>
      </w:r>
      <w:r>
        <w:rPr>
          <w:spacing w:val="7"/>
        </w:rPr>
        <w:t> </w:t>
      </w:r>
      <w:r>
        <w:rPr/>
        <w:t>people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used</w:t>
      </w:r>
      <w:r>
        <w:rPr>
          <w:spacing w:val="8"/>
        </w:rPr>
        <w:t> </w:t>
      </w:r>
      <w:r>
        <w:rPr/>
        <w:t>mainly</w:t>
      </w:r>
      <w:r>
        <w:rPr>
          <w:spacing w:val="3"/>
        </w:rPr>
        <w:t> </w:t>
      </w:r>
      <w:r>
        <w:rPr/>
        <w:t>as</w:t>
      </w:r>
      <w:r>
        <w:rPr>
          <w:spacing w:val="9"/>
        </w:rPr>
        <w:t> </w:t>
      </w:r>
      <w:r>
        <w:rPr/>
        <w:t>guides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laborers,</w:t>
      </w:r>
      <w:r>
        <w:rPr>
          <w:spacing w:val="6"/>
        </w:rPr>
        <w:t> </w:t>
      </w:r>
      <w:r>
        <w:rPr/>
        <w:t>not</w:t>
      </w:r>
      <w:r>
        <w:rPr>
          <w:spacing w:val="-57"/>
        </w:rPr>
        <w:t> </w:t>
      </w:r>
      <w:r>
        <w:rPr/>
        <w:t>as</w:t>
      </w:r>
      <w:r>
        <w:rPr>
          <w:spacing w:val="23"/>
        </w:rPr>
        <w:t> </w:t>
      </w:r>
      <w:r>
        <w:rPr/>
        <w:t>actors,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co-owners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process.</w:t>
      </w:r>
      <w:r>
        <w:rPr>
          <w:spacing w:val="23"/>
        </w:rPr>
        <w:t> </w:t>
      </w:r>
      <w:r>
        <w:rPr/>
        <w:t>Thus,</w:t>
      </w:r>
      <w:r>
        <w:rPr>
          <w:spacing w:val="22"/>
        </w:rPr>
        <w:t> </w:t>
      </w:r>
      <w:r>
        <w:rPr/>
        <w:t>there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little,</w:t>
      </w:r>
      <w:r>
        <w:rPr>
          <w:spacing w:val="22"/>
        </w:rPr>
        <w:t> </w:t>
      </w:r>
      <w:r>
        <w:rPr/>
        <w:t>if</w:t>
      </w:r>
      <w:r>
        <w:rPr>
          <w:spacing w:val="22"/>
        </w:rPr>
        <w:t> </w:t>
      </w:r>
      <w:r>
        <w:rPr/>
        <w:t>any</w:t>
      </w:r>
      <w:r>
        <w:rPr>
          <w:spacing w:val="15"/>
        </w:rPr>
        <w:t> </w:t>
      </w:r>
      <w:r>
        <w:rPr/>
        <w:t>local</w:t>
      </w:r>
      <w:r>
        <w:rPr>
          <w:spacing w:val="23"/>
        </w:rPr>
        <w:t> </w:t>
      </w:r>
      <w:r>
        <w:rPr/>
        <w:t>input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minimal</w:t>
      </w:r>
      <w:r>
        <w:rPr>
          <w:spacing w:val="-57"/>
        </w:rPr>
        <w:t> </w:t>
      </w:r>
      <w:r>
        <w:rPr/>
        <w:t>long-term</w:t>
      </w:r>
      <w:r>
        <w:rPr>
          <w:spacing w:val="24"/>
        </w:rPr>
        <w:t> </w:t>
      </w:r>
      <w:r>
        <w:rPr/>
        <w:t>empowerment,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objectives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neither</w:t>
      </w:r>
      <w:r>
        <w:rPr>
          <w:spacing w:val="27"/>
        </w:rPr>
        <w:t> </w:t>
      </w:r>
      <w:r>
        <w:rPr/>
        <w:t>geared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non-extractive</w:t>
      </w:r>
      <w:r>
        <w:rPr>
          <w:spacing w:val="25"/>
        </w:rPr>
        <w:t> </w:t>
      </w:r>
      <w:r>
        <w:rPr/>
        <w:t>conservational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of forest resources nor towards</w:t>
      </w:r>
      <w:r>
        <w:rPr>
          <w:spacing w:val="-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empowerment</w:t>
      </w:r>
      <w:r>
        <w:rPr>
          <w:spacing w:val="2"/>
        </w:rPr>
        <w:t> </w:t>
      </w:r>
      <w:r>
        <w:rPr/>
        <w:t>for later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Finally, the incorporation of social, cultural and technical arguments in NTFP assessment,</w:t>
      </w:r>
      <w:r>
        <w:rPr>
          <w:spacing w:val="1"/>
        </w:rPr>
        <w:t> </w:t>
      </w:r>
      <w:r>
        <w:rPr/>
        <w:t>such as in C-BSAMS (Mbile, 2006) have been further supported by consensus processes</w:t>
      </w:r>
      <w:r>
        <w:rPr>
          <w:spacing w:val="1"/>
        </w:rPr>
        <w:t> </w:t>
      </w:r>
      <w:r>
        <w:rPr/>
        <w:t>such as reported in the proceedings of the World Forestry Congress, (1998), by Dorp et al.,</w:t>
      </w:r>
      <w:r>
        <w:rPr>
          <w:spacing w:val="1"/>
        </w:rPr>
        <w:t> </w:t>
      </w:r>
      <w:r>
        <w:rPr/>
        <w:t>1998 and Brown, (1999)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 assessment of the contributions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NTFPs</w:t>
      </w:r>
      <w:r>
        <w:rPr>
          <w:spacing w:val="60"/>
        </w:rPr>
        <w:t> </w:t>
      </w:r>
      <w:r>
        <w:rPr/>
        <w:t>to livelihoods;</w:t>
      </w:r>
      <w:r>
        <w:rPr>
          <w:spacing w:val="-57"/>
        </w:rPr>
        <w:t> </w:t>
      </w:r>
      <w:r>
        <w:rPr/>
        <w:t>on why NTFP assessments must have community relevance.</w:t>
      </w:r>
      <w:r>
        <w:rPr>
          <w:spacing w:val="61"/>
        </w:rPr>
        <w:t> </w:t>
      </w:r>
      <w:r>
        <w:rPr/>
        <w:t>These works argue for an</w:t>
      </w:r>
      <w:r>
        <w:rPr>
          <w:spacing w:val="1"/>
        </w:rPr>
        <w:t> </w:t>
      </w:r>
      <w:r>
        <w:rPr/>
        <w:t>NTFP</w:t>
      </w:r>
      <w:r>
        <w:rPr>
          <w:spacing w:val="33"/>
        </w:rPr>
        <w:t> </w:t>
      </w:r>
      <w:r>
        <w:rPr/>
        <w:t>development</w:t>
      </w:r>
      <w:r>
        <w:rPr>
          <w:spacing w:val="33"/>
        </w:rPr>
        <w:t> </w:t>
      </w:r>
      <w:r>
        <w:rPr/>
        <w:t>process</w:t>
      </w:r>
      <w:r>
        <w:rPr>
          <w:spacing w:val="34"/>
        </w:rPr>
        <w:t> </w:t>
      </w:r>
      <w:r>
        <w:rPr/>
        <w:t>based</w:t>
      </w:r>
      <w:r>
        <w:rPr>
          <w:spacing w:val="35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conservational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forests,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supported</w:t>
      </w:r>
      <w:r>
        <w:rPr>
          <w:spacing w:val="32"/>
        </w:rPr>
        <w:t> </w:t>
      </w:r>
      <w:r>
        <w:rPr/>
        <w:t>by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7"/>
        <w:jc w:val="both"/>
      </w:pPr>
      <w:r>
        <w:rPr/>
        <w:t>policy which goes beyond the examination of NTFPS as an extractible resource but one that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used to both promote forest</w:t>
      </w:r>
      <w:r>
        <w:rPr>
          <w:spacing w:val="-1"/>
        </w:rPr>
        <w:t> </w:t>
      </w:r>
      <w:r>
        <w:rPr/>
        <w:t>conservation and social</w:t>
      </w:r>
      <w:r>
        <w:rPr>
          <w:spacing w:val="1"/>
        </w:rPr>
        <w:t> </w:t>
      </w:r>
      <w:r>
        <w:rPr/>
        <w:t>empowerment.</w:t>
      </w:r>
    </w:p>
    <w:p>
      <w:pPr>
        <w:pStyle w:val="BodyText"/>
        <w:spacing w:before="1"/>
        <w:rPr>
          <w:sz w:val="36"/>
        </w:rPr>
      </w:pPr>
    </w:p>
    <w:p>
      <w:pPr>
        <w:pStyle w:val="Heading3"/>
        <w:numPr>
          <w:ilvl w:val="4"/>
          <w:numId w:val="21"/>
        </w:numPr>
        <w:tabs>
          <w:tab w:pos="2211" w:val="left" w:leader="none"/>
          <w:tab w:pos="2212" w:val="left" w:leader="none"/>
        </w:tabs>
        <w:spacing w:line="240" w:lineRule="auto" w:before="0" w:after="0"/>
        <w:ind w:left="2211" w:right="2372" w:hanging="1440"/>
        <w:jc w:val="left"/>
      </w:pPr>
      <w:r>
        <w:rPr/>
        <w:t>CASE FOR AN ALTENATIVE PPROACH TO NTFPs</w:t>
      </w:r>
      <w:r>
        <w:rPr>
          <w:spacing w:val="-57"/>
        </w:rPr>
        <w:t> </w:t>
      </w:r>
      <w:r>
        <w:rPr/>
        <w:t>ASSESSMENTS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74688">
            <wp:simplePos x="0" y="0"/>
            <wp:positionH relativeFrom="page">
              <wp:posOffset>1335277</wp:posOffset>
            </wp:positionH>
            <wp:positionV relativeFrom="paragraph">
              <wp:posOffset>-76922</wp:posOffset>
            </wp:positionV>
            <wp:extent cx="5243830" cy="5184473"/>
            <wp:effectExtent l="0" t="0" r="0" b="0"/>
            <wp:wrapNone/>
            <wp:docPr id="1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Within and outside Cameroon, few reviews of the current state of use-based assessment of</w:t>
      </w:r>
      <w:r>
        <w:rPr>
          <w:spacing w:val="1"/>
        </w:rPr>
        <w:t> </w:t>
      </w:r>
      <w:r>
        <w:rPr/>
        <w:t>NTFPs in terms of difficulties and research needs can equal the exhaustive work published</w:t>
      </w:r>
      <w:r>
        <w:rPr>
          <w:spacing w:val="1"/>
        </w:rPr>
        <w:t> </w:t>
      </w:r>
      <w:r>
        <w:rPr/>
        <w:t>by Wong (2000).</w:t>
      </w:r>
      <w:r>
        <w:rPr>
          <w:spacing w:val="1"/>
        </w:rPr>
        <w:t> </w:t>
      </w:r>
      <w:r>
        <w:rPr/>
        <w:t>Wong‘s work was the product of a workshop organized by the European</w:t>
      </w:r>
      <w:r>
        <w:rPr>
          <w:spacing w:val="1"/>
        </w:rPr>
        <w:t> </w:t>
      </w:r>
      <w:r>
        <w:rPr/>
        <w:t>Tropical Forest Research Network in the spring of 2000, to review the biometric quality of</w:t>
      </w:r>
      <w:r>
        <w:rPr>
          <w:spacing w:val="1"/>
        </w:rPr>
        <w:t> </w:t>
      </w:r>
      <w:r>
        <w:rPr/>
        <w:t>use-based</w:t>
      </w:r>
      <w:r>
        <w:rPr>
          <w:spacing w:val="44"/>
        </w:rPr>
        <w:t> </w:t>
      </w:r>
      <w:r>
        <w:rPr/>
        <w:t>assessment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NTFP.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presentations</w:t>
      </w:r>
      <w:r>
        <w:rPr>
          <w:spacing w:val="42"/>
        </w:rPr>
        <w:t> </w:t>
      </w:r>
      <w:r>
        <w:rPr/>
        <w:t>reveal</w:t>
      </w:r>
      <w:r>
        <w:rPr>
          <w:spacing w:val="42"/>
        </w:rPr>
        <w:t> </w:t>
      </w:r>
      <w:r>
        <w:rPr/>
        <w:t>that</w:t>
      </w:r>
      <w:r>
        <w:rPr>
          <w:spacing w:val="42"/>
        </w:rPr>
        <w:t> </w:t>
      </w:r>
      <w:r>
        <w:rPr/>
        <w:t>despite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focus</w:t>
      </w:r>
      <w:r>
        <w:rPr>
          <w:spacing w:val="42"/>
        </w:rPr>
        <w:t> </w:t>
      </w:r>
      <w:r>
        <w:rPr/>
        <w:t>on</w:t>
      </w:r>
      <w:r>
        <w:rPr>
          <w:spacing w:val="41"/>
        </w:rPr>
        <w:t> </w:t>
      </w:r>
      <w:r>
        <w:rPr/>
        <w:t>more</w:t>
      </w:r>
    </w:p>
    <w:p>
      <w:pPr>
        <w:pStyle w:val="BodyText"/>
        <w:spacing w:line="360" w:lineRule="auto" w:before="2"/>
        <w:ind w:left="771" w:right="593"/>
        <w:jc w:val="both"/>
      </w:pPr>
      <w:r>
        <w:rPr/>
        <w:t>‗scientific‘ approaches as opposed to ‗local knowledge-based‘ ones there was a disturbing</w:t>
      </w:r>
      <w:r>
        <w:rPr>
          <w:spacing w:val="1"/>
        </w:rPr>
        <w:t> </w:t>
      </w:r>
      <w:r>
        <w:rPr/>
        <w:t>lack of statistical rigor in many studies already carried out. Wong (2000) reviewed close to</w:t>
      </w:r>
      <w:r>
        <w:rPr>
          <w:spacing w:val="1"/>
        </w:rPr>
        <w:t> </w:t>
      </w:r>
      <w:r>
        <w:rPr/>
        <w:t>400 references of which 97 described quantitative assessments. Of these, only 38.0% were</w:t>
      </w:r>
      <w:r>
        <w:rPr>
          <w:spacing w:val="1"/>
        </w:rPr>
        <w:t> </w:t>
      </w:r>
      <w:r>
        <w:rPr/>
        <w:t>considered to have used biometrically sound methods. The review observed that, traditional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inventory methods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easily adapted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NTFPs.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mensuration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addressed.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cross-</w:t>
      </w:r>
      <w:r>
        <w:rPr>
          <w:spacing w:val="1"/>
        </w:rPr>
        <w:t> </w:t>
      </w:r>
      <w:r>
        <w:rPr/>
        <w:t>disciplinary efforts. Wong (2000) stressed the need for extensive use of local technical</w:t>
      </w:r>
      <w:r>
        <w:rPr>
          <w:spacing w:val="1"/>
        </w:rPr>
        <w:t> </w:t>
      </w:r>
      <w:r>
        <w:rPr/>
        <w:t>knowledge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an</w:t>
      </w:r>
      <w:r>
        <w:rPr>
          <w:spacing w:val="58"/>
        </w:rPr>
        <w:t> </w:t>
      </w:r>
      <w:r>
        <w:rPr/>
        <w:t>emphasis</w:t>
      </w:r>
      <w:r>
        <w:rPr>
          <w:spacing w:val="59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empowerment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local</w:t>
      </w:r>
      <w:r>
        <w:rPr>
          <w:spacing w:val="58"/>
        </w:rPr>
        <w:t> </w:t>
      </w:r>
      <w:r>
        <w:rPr/>
        <w:t>resource</w:t>
      </w:r>
      <w:r>
        <w:rPr>
          <w:spacing w:val="57"/>
        </w:rPr>
        <w:t> </w:t>
      </w:r>
      <w:r>
        <w:rPr/>
        <w:t>users.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review</w:t>
      </w:r>
      <w:r>
        <w:rPr>
          <w:spacing w:val="-58"/>
        </w:rPr>
        <w:t> </w:t>
      </w:r>
      <w:r>
        <w:rPr/>
        <w:t>thereafter to made some recommendations amongst which is the need to always consider</w:t>
      </w:r>
      <w:r>
        <w:rPr>
          <w:spacing w:val="1"/>
        </w:rPr>
        <w:t> </w:t>
      </w:r>
      <w:r>
        <w:rPr/>
        <w:t>sound assessment of NTFPs populations and use dynamics when considering utilitarian</w:t>
      </w:r>
      <w:r>
        <w:rPr>
          <w:spacing w:val="1"/>
        </w:rPr>
        <w:t> </w:t>
      </w:r>
      <w:r>
        <w:rPr/>
        <w:t>value of these resources. In addition, a message in Wong‘s (2000) analyses for field workers</w:t>
      </w:r>
      <w:r>
        <w:rPr>
          <w:spacing w:val="-57"/>
        </w:rPr>
        <w:t> </w:t>
      </w:r>
      <w:r>
        <w:rPr/>
        <w:t>is that, in determination of stocks and harvest levels, simple and easy to use methods as</w:t>
      </w:r>
      <w:r>
        <w:rPr>
          <w:spacing w:val="1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 focus on statistical designs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preferred.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Similarly, Walker et al (1999) observed that local ecological knowledge has been shown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harvesting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evaluate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use</w:t>
      </w:r>
      <w:r>
        <w:rPr>
          <w:spacing w:val="50"/>
        </w:rPr>
        <w:t> </w:t>
      </w:r>
      <w:r>
        <w:rPr/>
        <w:t>this</w:t>
      </w:r>
      <w:r>
        <w:rPr>
          <w:spacing w:val="52"/>
        </w:rPr>
        <w:t> </w:t>
      </w:r>
      <w:r>
        <w:rPr/>
        <w:t>type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information.</w:t>
      </w:r>
      <w:r>
        <w:rPr>
          <w:spacing w:val="52"/>
        </w:rPr>
        <w:t> </w:t>
      </w:r>
      <w:r>
        <w:rPr/>
        <w:t>Methods</w:t>
      </w:r>
      <w:r>
        <w:rPr>
          <w:spacing w:val="52"/>
        </w:rPr>
        <w:t> </w:t>
      </w:r>
      <w:r>
        <w:rPr/>
        <w:t>therefore</w:t>
      </w:r>
      <w:r>
        <w:rPr>
          <w:spacing w:val="50"/>
        </w:rPr>
        <w:t> </w:t>
      </w:r>
      <w:r>
        <w:rPr/>
        <w:t>need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50"/>
        </w:rPr>
        <w:t> </w:t>
      </w:r>
      <w:r>
        <w:rPr/>
        <w:t>identified</w:t>
      </w:r>
      <w:r>
        <w:rPr>
          <w:spacing w:val="5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9"/>
        <w:jc w:val="both"/>
      </w:pPr>
      <w:r>
        <w:rPr/>
        <w:t>developed to better represent local knowledge so they can be systematically compared with,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linked to scientific</w:t>
      </w:r>
      <w:r>
        <w:rPr>
          <w:spacing w:val="-1"/>
        </w:rPr>
        <w:t> </w:t>
      </w:r>
      <w:r>
        <w:rPr/>
        <w:t>knowledge.</w:t>
      </w:r>
    </w:p>
    <w:p>
      <w:pPr>
        <w:pStyle w:val="BodyText"/>
        <w:spacing w:line="360" w:lineRule="auto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75200">
            <wp:simplePos x="0" y="0"/>
            <wp:positionH relativeFrom="page">
              <wp:posOffset>1335277</wp:posOffset>
            </wp:positionH>
            <wp:positionV relativeFrom="paragraph">
              <wp:posOffset>799377</wp:posOffset>
            </wp:positionV>
            <wp:extent cx="5243830" cy="5184473"/>
            <wp:effectExtent l="0" t="0" r="0" b="0"/>
            <wp:wrapNone/>
            <wp:docPr id="13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dealing with the multiplicity of life forms always encountered in NTFP assessments,</w:t>
      </w:r>
      <w:r>
        <w:rPr>
          <w:spacing w:val="1"/>
        </w:rPr>
        <w:t> </w:t>
      </w:r>
      <w:r>
        <w:rPr/>
        <w:t>Wong (2000) proposes</w:t>
      </w:r>
      <w:r>
        <w:rPr>
          <w:spacing w:val="1"/>
        </w:rPr>
        <w:t> </w:t>
      </w:r>
      <w:r>
        <w:rPr/>
        <w:t>that it may be more efficient to provide advice based on local</w:t>
      </w:r>
      <w:r>
        <w:rPr>
          <w:spacing w:val="1"/>
        </w:rPr>
        <w:t> </w:t>
      </w:r>
      <w:r>
        <w:rPr/>
        <w:t>indigenous knowledge and in a form that assists the practitioner to design case-by-case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peculiarities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capacity,</w:t>
      </w:r>
      <w:r>
        <w:rPr>
          <w:spacing w:val="-1"/>
        </w:rPr>
        <w:t> </w:t>
      </w:r>
      <w:r>
        <w:rPr/>
        <w:t>objectives and</w:t>
      </w:r>
      <w:r>
        <w:rPr>
          <w:spacing w:val="1"/>
        </w:rPr>
        <w:t> </w:t>
      </w:r>
      <w:r>
        <w:rPr/>
        <w:t>even the land use</w:t>
      </w:r>
      <w:r>
        <w:rPr>
          <w:spacing w:val="-1"/>
        </w:rPr>
        <w:t> </w:t>
      </w:r>
      <w:r>
        <w:rPr/>
        <w:t>mosaic</w:t>
      </w:r>
      <w:r>
        <w:rPr>
          <w:spacing w:val="1"/>
        </w:rPr>
        <w:t> </w:t>
      </w:r>
      <w:r>
        <w:rPr/>
        <w:t>as they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occur in the</w:t>
      </w:r>
      <w:r>
        <w:rPr>
          <w:spacing w:val="1"/>
        </w:rPr>
        <w:t> </w:t>
      </w:r>
      <w:r>
        <w:rPr/>
        <w:t>field.</w:t>
      </w:r>
    </w:p>
    <w:p>
      <w:pPr>
        <w:pStyle w:val="BodyText"/>
        <w:rPr>
          <w:sz w:val="36"/>
        </w:rPr>
      </w:pPr>
    </w:p>
    <w:p>
      <w:pPr>
        <w:pStyle w:val="Heading3"/>
        <w:numPr>
          <w:ilvl w:val="3"/>
          <w:numId w:val="21"/>
        </w:numPr>
        <w:tabs>
          <w:tab w:pos="1492" w:val="left" w:leader="none"/>
        </w:tabs>
        <w:spacing w:line="240" w:lineRule="auto" w:before="1" w:after="0"/>
        <w:ind w:left="1491" w:right="594" w:hanging="720"/>
        <w:jc w:val="left"/>
      </w:pPr>
      <w:r>
        <w:rPr/>
        <w:t>RELEVANCE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MICRO-LEVEL</w:t>
      </w:r>
      <w:r>
        <w:rPr>
          <w:spacing w:val="31"/>
        </w:rPr>
        <w:t> </w:t>
      </w:r>
      <w:r>
        <w:rPr/>
        <w:t>ANALYSES</w:t>
      </w:r>
      <w:r>
        <w:rPr>
          <w:spacing w:val="32"/>
        </w:rPr>
        <w:t> </w:t>
      </w:r>
      <w:r>
        <w:rPr/>
        <w:t>OF</w:t>
      </w:r>
      <w:r>
        <w:rPr>
          <w:spacing w:val="27"/>
        </w:rPr>
        <w:t> </w:t>
      </w:r>
      <w:r>
        <w:rPr/>
        <w:t>NTFPs</w:t>
      </w:r>
      <w:r>
        <w:rPr>
          <w:spacing w:val="31"/>
        </w:rPr>
        <w:t> </w:t>
      </w:r>
      <w:r>
        <w:rPr/>
        <w:t>DYNAMCS,</w:t>
      </w:r>
      <w:r>
        <w:rPr>
          <w:spacing w:val="30"/>
        </w:rPr>
        <w:t> </w:t>
      </w:r>
      <w:r>
        <w:rPr/>
        <w:t>TO</w:t>
      </w:r>
      <w:r>
        <w:rPr>
          <w:spacing w:val="-57"/>
        </w:rPr>
        <w:t> </w:t>
      </w:r>
      <w:r>
        <w:rPr/>
        <w:t>MACRO-LEVEL</w:t>
      </w:r>
      <w:r>
        <w:rPr>
          <w:spacing w:val="-1"/>
        </w:rPr>
        <w:t> </w:t>
      </w:r>
      <w:r>
        <w:rPr/>
        <w:t>POLICY DEVELOPMENT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It is important to capitalizing both the existential and socially differentiated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community knowledge,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aspirations for benefits. When these practices and knowledge systems are linked to diverse</w:t>
      </w:r>
      <w:r>
        <w:rPr>
          <w:spacing w:val="1"/>
        </w:rPr>
        <w:t> </w:t>
      </w:r>
      <w:r>
        <w:rPr/>
        <w:t>use of forests, they generally serve as basis for crafting sound forest</w:t>
      </w:r>
      <w:r>
        <w:rPr>
          <w:spacing w:val="1"/>
        </w:rPr>
        <w:t> </w:t>
      </w:r>
      <w:r>
        <w:rPr/>
        <w:t>management and</w:t>
      </w:r>
      <w:r>
        <w:rPr>
          <w:spacing w:val="1"/>
        </w:rPr>
        <w:t> </w:t>
      </w:r>
      <w:r>
        <w:rPr/>
        <w:t>conservational policies. Issues of forest governance, institutional reform and forest services</w:t>
      </w:r>
      <w:r>
        <w:rPr>
          <w:spacing w:val="1"/>
        </w:rPr>
        <w:t> </w:t>
      </w:r>
      <w:r>
        <w:rPr/>
        <w:t>remain important at national and global levels. Despite this, local community empowerment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up-take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reform</w:t>
      </w:r>
      <w:r>
        <w:rPr>
          <w:spacing w:val="15"/>
        </w:rPr>
        <w:t> </w:t>
      </w:r>
      <w:r>
        <w:rPr/>
        <w:t>processes</w:t>
      </w:r>
      <w:r>
        <w:rPr>
          <w:spacing w:val="13"/>
        </w:rPr>
        <w:t> </w:t>
      </w:r>
      <w:r>
        <w:rPr/>
        <w:t>remains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key</w:t>
      </w:r>
      <w:r>
        <w:rPr>
          <w:spacing w:val="8"/>
        </w:rPr>
        <w:t> </w:t>
      </w:r>
      <w:r>
        <w:rPr/>
        <w:t>to</w:t>
      </w:r>
      <w:r>
        <w:rPr>
          <w:spacing w:val="15"/>
        </w:rPr>
        <w:t> </w:t>
      </w:r>
      <w:r>
        <w:rPr/>
        <w:t>effective</w:t>
      </w:r>
      <w:r>
        <w:rPr>
          <w:spacing w:val="12"/>
        </w:rPr>
        <w:t> </w:t>
      </w:r>
      <w:r>
        <w:rPr/>
        <w:t>translation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forest</w:t>
      </w:r>
      <w:r>
        <w:rPr>
          <w:spacing w:val="14"/>
        </w:rPr>
        <w:t> </w:t>
      </w:r>
      <w:r>
        <w:rPr/>
        <w:t>policies</w:t>
      </w:r>
      <w:r>
        <w:rPr>
          <w:spacing w:val="-58"/>
        </w:rPr>
        <w:t> </w:t>
      </w:r>
      <w:r>
        <w:rPr/>
        <w:t>to national economic growth.</w:t>
      </w:r>
      <w:r>
        <w:rPr>
          <w:spacing w:val="1"/>
        </w:rPr>
        <w:t> </w:t>
      </w:r>
      <w:r>
        <w:rPr/>
        <w:t>It is hypothesized that, the most effective way to achieve such</w:t>
      </w:r>
      <w:r>
        <w:rPr>
          <w:spacing w:val="-57"/>
        </w:rPr>
        <w:t> </w:t>
      </w:r>
      <w:r>
        <w:rPr/>
        <w:t>a marriage of local realities with forest policy development, is to develop understanding of</w:t>
      </w:r>
      <w:r>
        <w:rPr>
          <w:spacing w:val="1"/>
        </w:rPr>
        <w:t> </w:t>
      </w:r>
      <w:r>
        <w:rPr/>
        <w:t>these realities through micro-level empirical research and to negotiate mechanisms by which</w:t>
      </w:r>
      <w:r>
        <w:rPr>
          <w:spacing w:val="-57"/>
        </w:rPr>
        <w:t> </w:t>
      </w:r>
      <w:r>
        <w:rPr/>
        <w:t>such</w:t>
      </w:r>
      <w:r>
        <w:rPr>
          <w:spacing w:val="19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can</w:t>
      </w:r>
      <w:r>
        <w:rPr>
          <w:spacing w:val="20"/>
        </w:rPr>
        <w:t> </w:t>
      </w:r>
      <w:r>
        <w:rPr/>
        <w:t>form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basis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new</w:t>
      </w:r>
      <w:r>
        <w:rPr>
          <w:spacing w:val="19"/>
        </w:rPr>
        <w:t> </w:t>
      </w:r>
      <w:r>
        <w:rPr/>
        <w:t>forest</w:t>
      </w:r>
      <w:r>
        <w:rPr>
          <w:spacing w:val="20"/>
        </w:rPr>
        <w:t> </w:t>
      </w:r>
      <w:r>
        <w:rPr/>
        <w:t>management</w:t>
      </w:r>
      <w:r>
        <w:rPr>
          <w:spacing w:val="20"/>
        </w:rPr>
        <w:t> </w:t>
      </w:r>
      <w:r>
        <w:rPr/>
        <w:t>policies.</w:t>
      </w:r>
      <w:r>
        <w:rPr>
          <w:spacing w:val="20"/>
        </w:rPr>
        <w:t> </w:t>
      </w:r>
      <w:r>
        <w:rPr/>
        <w:t>Substantial</w:t>
      </w:r>
      <w:r>
        <w:rPr>
          <w:spacing w:val="27"/>
        </w:rPr>
        <w:t> </w:t>
      </w:r>
      <w:r>
        <w:rPr/>
        <w:t>bodies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work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carried-out to support these</w:t>
      </w:r>
      <w:r>
        <w:rPr>
          <w:spacing w:val="-1"/>
        </w:rPr>
        <w:t> </w:t>
      </w:r>
      <w:r>
        <w:rPr/>
        <w:t>positions.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According to Gunderson (1999), incorporating technical packages in local level social 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realities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philosophical,</w:t>
      </w:r>
      <w:r>
        <w:rPr>
          <w:spacing w:val="41"/>
        </w:rPr>
        <w:t> </w:t>
      </w:r>
      <w:r>
        <w:rPr/>
        <w:t>methodological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practical</w:t>
      </w:r>
      <w:r>
        <w:rPr>
          <w:spacing w:val="41"/>
        </w:rPr>
        <w:t> </w:t>
      </w:r>
      <w:r>
        <w:rPr/>
        <w:t>challenges</w:t>
      </w:r>
      <w:r>
        <w:rPr>
          <w:spacing w:val="49"/>
        </w:rPr>
        <w:t> </w:t>
      </w:r>
      <w:r>
        <w:rPr/>
        <w:t>associated</w:t>
      </w:r>
      <w:r>
        <w:rPr>
          <w:spacing w:val="43"/>
        </w:rPr>
        <w:t> </w:t>
      </w:r>
      <w:r>
        <w:rPr/>
        <w:t>with</w:t>
      </w:r>
      <w:r>
        <w:rPr>
          <w:spacing w:val="43"/>
        </w:rPr>
        <w:t> </w:t>
      </w:r>
      <w:r>
        <w:rPr/>
        <w:t>on-going</w:t>
      </w:r>
      <w:r>
        <w:rPr>
          <w:spacing w:val="39"/>
        </w:rPr>
        <w:t> </w:t>
      </w:r>
      <w:r>
        <w:rPr/>
        <w:t>use</w:t>
      </w:r>
      <w:r>
        <w:rPr>
          <w:spacing w:val="40"/>
        </w:rPr>
        <w:t> </w:t>
      </w:r>
      <w:r>
        <w:rPr/>
        <w:t>and</w:t>
      </w:r>
    </w:p>
    <w:p>
      <w:pPr>
        <w:pStyle w:val="BodyText"/>
        <w:spacing w:line="360" w:lineRule="auto"/>
        <w:ind w:left="771" w:right="591"/>
        <w:jc w:val="both"/>
      </w:pPr>
      <w:r>
        <w:rPr/>
        <w:t>‗management‘ of forest resources.</w:t>
      </w:r>
      <w:r>
        <w:rPr>
          <w:spacing w:val="1"/>
        </w:rPr>
        <w:t> </w:t>
      </w:r>
      <w:r>
        <w:rPr/>
        <w:t>This can add value to forest policy reform processes.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happens</w:t>
      </w:r>
      <w:r>
        <w:rPr>
          <w:spacing w:val="1"/>
        </w:rPr>
        <w:t> </w:t>
      </w:r>
      <w:r>
        <w:rPr/>
        <w:t>Gunderson</w:t>
      </w:r>
      <w:r>
        <w:rPr>
          <w:spacing w:val="1"/>
        </w:rPr>
        <w:t> </w:t>
      </w:r>
      <w:r>
        <w:rPr/>
        <w:t>(1999)</w:t>
      </w:r>
      <w:r>
        <w:rPr>
          <w:spacing w:val="3"/>
        </w:rPr>
        <w:t> </w:t>
      </w:r>
      <w:r>
        <w:rPr/>
        <w:t>argues,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premise</w:t>
      </w:r>
      <w:r>
        <w:rPr>
          <w:spacing w:val="2"/>
        </w:rPr>
        <w:t> </w:t>
      </w:r>
      <w:r>
        <w:rPr/>
        <w:t>then</w:t>
      </w:r>
      <w:r>
        <w:rPr>
          <w:spacing w:val="3"/>
        </w:rPr>
        <w:t> </w:t>
      </w:r>
      <w:r>
        <w:rPr/>
        <w:t>becomes policy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7"/>
        <w:jc w:val="both"/>
      </w:pPr>
      <w:r>
        <w:rPr/>
        <w:t>experiments within the specific local, socio-cultural and economic context, from which all</w:t>
      </w:r>
      <w:r>
        <w:rPr>
          <w:spacing w:val="1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expected to learn.</w:t>
      </w:r>
    </w:p>
    <w:p>
      <w:pPr>
        <w:pStyle w:val="BodyText"/>
        <w:spacing w:line="360" w:lineRule="auto"/>
        <w:ind w:left="771" w:right="591"/>
        <w:jc w:val="both"/>
      </w:pPr>
      <w:r>
        <w:rPr/>
        <w:drawing>
          <wp:anchor distT="0" distB="0" distL="0" distR="0" allowOverlap="1" layoutInCell="1" locked="0" behindDoc="1" simplePos="0" relativeHeight="481075712">
            <wp:simplePos x="0" y="0"/>
            <wp:positionH relativeFrom="page">
              <wp:posOffset>1335277</wp:posOffset>
            </wp:positionH>
            <wp:positionV relativeFrom="paragraph">
              <wp:posOffset>799377</wp:posOffset>
            </wp:positionV>
            <wp:extent cx="5243830" cy="5184473"/>
            <wp:effectExtent l="0" t="0" r="0" b="0"/>
            <wp:wrapNone/>
            <wp:docPr id="1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Similarly, Paludosi et al, (1999), argues that, sustainable management of forests depends on,</w:t>
      </w:r>
      <w:r>
        <w:rPr>
          <w:spacing w:val="-57"/>
        </w:rPr>
        <w:t> </w:t>
      </w:r>
      <w:r>
        <w:rPr/>
        <w:t>recognition by local populations of the relationship between conserving genetic diversity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fullest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Abbot et al., 2000, Hackel 1999, Wild and Mutebi 1996, argue that, communities are more</w:t>
      </w:r>
      <w:r>
        <w:rPr>
          <w:spacing w:val="1"/>
        </w:rPr>
        <w:t> </w:t>
      </w:r>
      <w:r>
        <w:rPr/>
        <w:t>likely to meet goals for which forestry policies are intended if understanding of local needs</w:t>
      </w:r>
      <w:r>
        <w:rPr>
          <w:spacing w:val="1"/>
        </w:rPr>
        <w:t> </w:t>
      </w:r>
      <w:r>
        <w:rPr/>
        <w:t>re-enforcement</w:t>
      </w:r>
      <w:r>
        <w:rPr>
          <w:spacing w:val="27"/>
        </w:rPr>
        <w:t> </w:t>
      </w:r>
      <w:r>
        <w:rPr/>
        <w:t>technical</w:t>
      </w:r>
      <w:r>
        <w:rPr>
          <w:spacing w:val="30"/>
        </w:rPr>
        <w:t> </w:t>
      </w:r>
      <w:r>
        <w:rPr/>
        <w:t>partnerships,</w:t>
      </w:r>
      <w:r>
        <w:rPr>
          <w:spacing w:val="27"/>
        </w:rPr>
        <w:t> </w:t>
      </w:r>
      <w:r>
        <w:rPr/>
        <w:t>collaborative</w:t>
      </w:r>
      <w:r>
        <w:rPr>
          <w:spacing w:val="25"/>
        </w:rPr>
        <w:t> </w:t>
      </w:r>
      <w:r>
        <w:rPr/>
        <w:t>approaches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capacity</w:t>
      </w:r>
      <w:r>
        <w:rPr>
          <w:spacing w:val="22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in forest management methods. According to them, it is only under such conditions of</w:t>
      </w:r>
      <w:r>
        <w:rPr>
          <w:spacing w:val="1"/>
        </w:rPr>
        <w:t> </w:t>
      </w:r>
      <w:r>
        <w:rPr/>
        <w:t>mutual benefits and informed partnership that, the hypothesis that, community-based forest</w:t>
      </w:r>
      <w:r>
        <w:rPr>
          <w:spacing w:val="1"/>
        </w:rPr>
        <w:t> </w:t>
      </w:r>
      <w:r>
        <w:rPr/>
        <w:t>management can increase equity, enhance resource sustainability and empower communities</w:t>
      </w:r>
      <w:r>
        <w:rPr>
          <w:spacing w:val="-57"/>
        </w:rPr>
        <w:t> </w:t>
      </w:r>
      <w:r>
        <w:rPr/>
        <w:t>technically</w:t>
      </w:r>
      <w:r>
        <w:rPr>
          <w:spacing w:val="-5"/>
        </w:rPr>
        <w:t> </w:t>
      </w:r>
      <w:r>
        <w:rPr/>
        <w:t>and materially,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fully</w:t>
      </w:r>
      <w:r>
        <w:rPr>
          <w:spacing w:val="-5"/>
        </w:rPr>
        <w:t> </w:t>
      </w:r>
      <w:r>
        <w:rPr/>
        <w:t>tested.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Where there have been observed incompatibilities and conflicts between communities and</w:t>
      </w:r>
      <w:r>
        <w:rPr>
          <w:spacing w:val="1"/>
        </w:rPr>
        <w:t> </w:t>
      </w:r>
      <w:r>
        <w:rPr/>
        <w:t>implementation of forest policies, it has been realized that, these are often the result of the</w:t>
      </w:r>
      <w:r>
        <w:rPr>
          <w:spacing w:val="1"/>
        </w:rPr>
        <w:t> </w:t>
      </w:r>
      <w:r>
        <w:rPr/>
        <w:t>absence of a system of</w:t>
      </w:r>
      <w:r>
        <w:rPr>
          <w:spacing w:val="1"/>
        </w:rPr>
        <w:t> </w:t>
      </w:r>
      <w:r>
        <w:rPr/>
        <w:t>valorization 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knowledge; a lack of</w:t>
      </w:r>
      <w:r>
        <w:rPr>
          <w:spacing w:val="1"/>
        </w:rPr>
        <w:t> </w:t>
      </w:r>
      <w:r>
        <w:rPr/>
        <w:t>integration of local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and lack of</w:t>
      </w:r>
      <w:r>
        <w:rPr>
          <w:spacing w:val="59"/>
        </w:rPr>
        <w:t> </w:t>
      </w:r>
      <w:r>
        <w:rPr/>
        <w:t>solving</w:t>
      </w:r>
      <w:r>
        <w:rPr>
          <w:spacing w:val="-3"/>
        </w:rPr>
        <w:t> </w:t>
      </w:r>
      <w:r>
        <w:rPr/>
        <w:t>common forest management</w:t>
      </w:r>
      <w:r>
        <w:rPr>
          <w:spacing w:val="1"/>
        </w:rPr>
        <w:t> </w:t>
      </w:r>
      <w:r>
        <w:rPr/>
        <w:t>problems.</w:t>
      </w:r>
    </w:p>
    <w:p>
      <w:pPr>
        <w:pStyle w:val="BodyText"/>
        <w:spacing w:line="360" w:lineRule="auto" w:before="1"/>
        <w:ind w:left="771" w:right="596"/>
        <w:jc w:val="both"/>
      </w:pP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policy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be, through</w:t>
      </w:r>
      <w:r>
        <w:rPr>
          <w:spacing w:val="2"/>
        </w:rPr>
        <w:t> </w:t>
      </w:r>
      <w:r>
        <w:rPr/>
        <w:t>robust analyses</w:t>
      </w:r>
      <w:r>
        <w:rPr>
          <w:spacing w:val="-1"/>
        </w:rPr>
        <w:t> </w:t>
      </w:r>
      <w:r>
        <w:rPr/>
        <w:t>of local level 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NTFPs.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There is a predominance of diversified uses of forests in almost every discourse on valuing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discourses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livelihoods.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management of Non Timber Forest Products (NTFPs), comprising forest resources other</w:t>
      </w:r>
      <w:r>
        <w:rPr>
          <w:spacing w:val="1"/>
        </w:rPr>
        <w:t> </w:t>
      </w:r>
      <w:r>
        <w:rPr/>
        <w:t>than wood; i.e., raisins, fruits, nuts, bark, medicines, fodder, food, stimulants, dyes, spices,</w:t>
      </w:r>
      <w:r>
        <w:rPr>
          <w:spacing w:val="1"/>
        </w:rPr>
        <w:t> </w:t>
      </w:r>
      <w:r>
        <w:rPr/>
        <w:t>sweeteners, etc remains the one area of forest management which can bring together these</w:t>
      </w:r>
      <w:r>
        <w:rPr>
          <w:spacing w:val="1"/>
        </w:rPr>
        <w:t> </w:t>
      </w:r>
      <w:r>
        <w:rPr/>
        <w:t>different aspects. If this can benefit from direct links with targeted policy development,</w:t>
      </w:r>
      <w:r>
        <w:rPr>
          <w:spacing w:val="1"/>
        </w:rPr>
        <w:t> </w:t>
      </w:r>
      <w:r>
        <w:rPr/>
        <w:t>NTFPs</w:t>
      </w:r>
      <w:r>
        <w:rPr>
          <w:spacing w:val="40"/>
        </w:rPr>
        <w:t> </w:t>
      </w:r>
      <w:r>
        <w:rPr/>
        <w:t>development</w:t>
      </w:r>
      <w:r>
        <w:rPr>
          <w:spacing w:val="41"/>
        </w:rPr>
        <w:t> </w:t>
      </w:r>
      <w:r>
        <w:rPr/>
        <w:t>can</w:t>
      </w:r>
      <w:r>
        <w:rPr>
          <w:spacing w:val="40"/>
        </w:rPr>
        <w:t> </w:t>
      </w:r>
      <w:r>
        <w:rPr/>
        <w:t>include</w:t>
      </w:r>
      <w:r>
        <w:rPr>
          <w:spacing w:val="39"/>
        </w:rPr>
        <w:t> </w:t>
      </w:r>
      <w:r>
        <w:rPr/>
        <w:t>other</w:t>
      </w:r>
      <w:r>
        <w:rPr>
          <w:spacing w:val="39"/>
        </w:rPr>
        <w:t> </w:t>
      </w:r>
      <w:r>
        <w:rPr/>
        <w:t>forms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forest</w:t>
      </w:r>
      <w:r>
        <w:rPr>
          <w:spacing w:val="41"/>
        </w:rPr>
        <w:t> </w:t>
      </w:r>
      <w:r>
        <w:rPr/>
        <w:t>management</w:t>
      </w:r>
      <w:r>
        <w:rPr>
          <w:spacing w:val="40"/>
        </w:rPr>
        <w:t> </w:t>
      </w:r>
      <w:r>
        <w:rPr/>
        <w:t>like</w:t>
      </w:r>
      <w:r>
        <w:rPr>
          <w:spacing w:val="39"/>
        </w:rPr>
        <w:t> </w:t>
      </w:r>
      <w:r>
        <w:rPr/>
        <w:t>tourism,</w:t>
      </w:r>
      <w:r>
        <w:rPr>
          <w:spacing w:val="40"/>
        </w:rPr>
        <w:t> </w:t>
      </w:r>
      <w:r>
        <w:rPr/>
        <w:t>carbon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spacing w:line="360" w:lineRule="auto" w:before="90"/>
        <w:ind w:left="771" w:right="593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076224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trading, etc.</w:t>
      </w:r>
      <w:r>
        <w:rPr>
          <w:spacing w:val="1"/>
          <w:sz w:val="24"/>
        </w:rPr>
        <w:t> </w:t>
      </w:r>
      <w:r>
        <w:rPr>
          <w:sz w:val="24"/>
        </w:rPr>
        <w:t>This premise is especially relevant today, due to the broadening importance of</w:t>
      </w:r>
      <w:r>
        <w:rPr>
          <w:spacing w:val="1"/>
          <w:sz w:val="24"/>
        </w:rPr>
        <w:t> </w:t>
      </w:r>
      <w:r>
        <w:rPr>
          <w:sz w:val="24"/>
        </w:rPr>
        <w:t>non destructive uses of forests. Over the past decade NTFPs existing in west and central</w:t>
      </w:r>
      <w:r>
        <w:rPr>
          <w:spacing w:val="1"/>
          <w:sz w:val="24"/>
        </w:rPr>
        <w:t> </w:t>
      </w:r>
      <w:r>
        <w:rPr>
          <w:sz w:val="24"/>
        </w:rPr>
        <w:t>Africa‘s</w:t>
      </w:r>
      <w:r>
        <w:rPr>
          <w:spacing w:val="13"/>
          <w:sz w:val="24"/>
        </w:rPr>
        <w:t> </w:t>
      </w:r>
      <w:r>
        <w:rPr>
          <w:sz w:val="24"/>
        </w:rPr>
        <w:t>forests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5"/>
          <w:sz w:val="24"/>
        </w:rPr>
        <w:t> </w:t>
      </w:r>
      <w:r>
        <w:rPr>
          <w:sz w:val="24"/>
        </w:rPr>
        <w:t>been</w:t>
      </w:r>
      <w:r>
        <w:rPr>
          <w:spacing w:val="16"/>
          <w:sz w:val="24"/>
        </w:rPr>
        <w:t> </w:t>
      </w:r>
      <w:r>
        <w:rPr>
          <w:sz w:val="24"/>
        </w:rPr>
        <w:t>documented</w:t>
      </w:r>
      <w:r>
        <w:rPr>
          <w:spacing w:val="13"/>
          <w:sz w:val="24"/>
        </w:rPr>
        <w:t> </w:t>
      </w:r>
      <w:r>
        <w:rPr>
          <w:sz w:val="24"/>
        </w:rPr>
        <w:t>regarding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roles</w:t>
      </w:r>
      <w:r>
        <w:rPr>
          <w:spacing w:val="14"/>
          <w:sz w:val="24"/>
        </w:rPr>
        <w:t> </w:t>
      </w:r>
      <w:r>
        <w:rPr>
          <w:sz w:val="24"/>
        </w:rPr>
        <w:t>they</w:t>
      </w:r>
      <w:r>
        <w:rPr>
          <w:spacing w:val="8"/>
          <w:sz w:val="24"/>
        </w:rPr>
        <w:t> </w:t>
      </w:r>
      <w:r>
        <w:rPr>
          <w:sz w:val="24"/>
        </w:rPr>
        <w:t>play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food,</w:t>
      </w:r>
      <w:r>
        <w:rPr>
          <w:spacing w:val="14"/>
          <w:sz w:val="24"/>
        </w:rPr>
        <w:t> </w:t>
      </w:r>
      <w:r>
        <w:rPr>
          <w:sz w:val="24"/>
        </w:rPr>
        <w:t>medicine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 terms of other services they provide to indigenous peoples (Okafor 1991, Falconer 1990,</w:t>
      </w:r>
      <w:r>
        <w:rPr>
          <w:spacing w:val="1"/>
          <w:sz w:val="24"/>
        </w:rPr>
        <w:t> </w:t>
      </w:r>
      <w:r>
        <w:rPr>
          <w:sz w:val="24"/>
        </w:rPr>
        <w:t>Leakey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Newton</w:t>
      </w:r>
      <w:r>
        <w:rPr>
          <w:spacing w:val="1"/>
          <w:sz w:val="24"/>
        </w:rPr>
        <w:t> </w:t>
      </w:r>
      <w:r>
        <w:rPr>
          <w:sz w:val="24"/>
        </w:rPr>
        <w:t>1994).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exploitation,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commercialization</w:t>
      </w:r>
      <w:r>
        <w:rPr>
          <w:spacing w:val="1"/>
          <w:sz w:val="24"/>
        </w:rPr>
        <w:t> </w:t>
      </w:r>
      <w:r>
        <w:rPr>
          <w:sz w:val="24"/>
        </w:rPr>
        <w:t>constitute</w:t>
      </w:r>
      <w:r>
        <w:rPr>
          <w:spacing w:val="1"/>
          <w:sz w:val="24"/>
        </w:rPr>
        <w:t> </w:t>
      </w:r>
      <w:r>
        <w:rPr>
          <w:sz w:val="24"/>
        </w:rPr>
        <w:t>important livelihoods activities of people living in permanent and non permanent forests in</w:t>
      </w:r>
      <w:r>
        <w:rPr>
          <w:spacing w:val="1"/>
          <w:sz w:val="24"/>
        </w:rPr>
        <w:t> </w:t>
      </w:r>
      <w:r>
        <w:rPr>
          <w:sz w:val="24"/>
        </w:rPr>
        <w:t>Cameroon (Ndoye et al, 1998). For some of the species, such as </w:t>
      </w:r>
      <w:r>
        <w:rPr>
          <w:i/>
          <w:sz w:val="24"/>
        </w:rPr>
        <w:t>Ricinodendron heudelotii,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gabonensis,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toxisperma,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Prunus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Dacryodes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Pentaclethra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macrophylla,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Gnetum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guinensis,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Pausinystalia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yohimbe,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Cola spp</w:t>
      </w:r>
      <w:r>
        <w:rPr>
          <w:sz w:val="24"/>
        </w:rPr>
        <w:t>., to name these few, existing markets have expanded within and outside their wide</w:t>
      </w:r>
      <w:r>
        <w:rPr>
          <w:spacing w:val="1"/>
          <w:sz w:val="24"/>
        </w:rPr>
        <w:t> </w:t>
      </w:r>
      <w:r>
        <w:rPr>
          <w:sz w:val="24"/>
        </w:rPr>
        <w:t>ecological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(Cunningham</w:t>
      </w:r>
      <w:r>
        <w:rPr>
          <w:spacing w:val="3"/>
          <w:sz w:val="24"/>
        </w:rPr>
        <w:t> </w:t>
      </w:r>
      <w:r>
        <w:rPr>
          <w:sz w:val="24"/>
        </w:rPr>
        <w:t>et al, 1997,</w:t>
      </w:r>
      <w:r>
        <w:rPr>
          <w:spacing w:val="-1"/>
          <w:sz w:val="24"/>
        </w:rPr>
        <w:t> </w:t>
      </w:r>
      <w:r>
        <w:rPr>
          <w:sz w:val="24"/>
        </w:rPr>
        <w:t>Tabuna</w:t>
      </w:r>
      <w:r>
        <w:rPr>
          <w:spacing w:val="1"/>
          <w:sz w:val="24"/>
        </w:rPr>
        <w:t> </w:t>
      </w:r>
      <w:r>
        <w:rPr>
          <w:sz w:val="24"/>
        </w:rPr>
        <w:t>1999).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7"/>
        <w:jc w:val="both"/>
      </w:pPr>
      <w:r>
        <w:rPr/>
        <w:t>In addition, great potentials for their further development at industrial level exists (Leakey</w:t>
      </w:r>
      <w:r>
        <w:rPr>
          <w:spacing w:val="1"/>
        </w:rPr>
        <w:t> </w:t>
      </w:r>
      <w:r>
        <w:rPr/>
        <w:t>1999).</w:t>
      </w:r>
      <w:r>
        <w:rPr>
          <w:spacing w:val="13"/>
        </w:rPr>
        <w:t> </w:t>
      </w:r>
      <w:r>
        <w:rPr/>
        <w:t>Market</w:t>
      </w:r>
      <w:r>
        <w:rPr>
          <w:spacing w:val="13"/>
        </w:rPr>
        <w:t> </w:t>
      </w:r>
      <w:r>
        <w:rPr/>
        <w:t>expansion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these</w:t>
      </w:r>
      <w:r>
        <w:rPr>
          <w:spacing w:val="14"/>
        </w:rPr>
        <w:t> </w:t>
      </w:r>
      <w:r>
        <w:rPr/>
        <w:t>products</w:t>
      </w:r>
      <w:r>
        <w:rPr>
          <w:spacing w:val="13"/>
        </w:rPr>
        <w:t> </w:t>
      </w:r>
      <w:r>
        <w:rPr/>
        <w:t>would</w:t>
      </w:r>
      <w:r>
        <w:rPr>
          <w:spacing w:val="14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value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benefits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forest</w:t>
      </w:r>
      <w:r>
        <w:rPr>
          <w:spacing w:val="-57"/>
        </w:rPr>
        <w:t> </w:t>
      </w:r>
      <w:r>
        <w:rPr/>
        <w:t>to forest dependent communities (Peter et al, 1989). Nevertheless, growing poverty and</w:t>
      </w:r>
      <w:r>
        <w:rPr>
          <w:spacing w:val="1"/>
        </w:rPr>
        <w:t> </w:t>
      </w:r>
      <w:r>
        <w:rPr/>
        <w:t>insufficiently developed technical packages, lack of investments in products development</w:t>
      </w:r>
      <w:r>
        <w:rPr>
          <w:spacing w:val="1"/>
        </w:rPr>
        <w:t> </w:t>
      </w:r>
      <w:r>
        <w:rPr/>
        <w:t>and policy</w:t>
      </w:r>
      <w:r>
        <w:rPr>
          <w:spacing w:val="-5"/>
        </w:rPr>
        <w:t> </w:t>
      </w:r>
      <w:r>
        <w:rPr/>
        <w:t>support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sector have all conspired to</w:t>
      </w:r>
      <w:r>
        <w:rPr>
          <w:spacing w:val="1"/>
        </w:rPr>
        <w:t> </w:t>
      </w:r>
      <w:r>
        <w:rPr/>
        <w:t>hinder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full development.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In view of these direct marketing challenges facing NTFPs various linked strategies have</w:t>
      </w:r>
      <w:r>
        <w:rPr>
          <w:spacing w:val="1"/>
        </w:rPr>
        <w:t> </w:t>
      </w:r>
      <w:r>
        <w:rPr/>
        <w:t>been used to leverage the opportunities provided by NTFPs. Leakey and Newton (1994),</w:t>
      </w:r>
      <w:r>
        <w:rPr>
          <w:spacing w:val="1"/>
        </w:rPr>
        <w:t> </w:t>
      </w:r>
      <w:r>
        <w:rPr/>
        <w:t>Sanchez and Leakey (1997) have presented NTFPs development as one of the most viable</w:t>
      </w:r>
      <w:r>
        <w:rPr>
          <w:spacing w:val="1"/>
        </w:rPr>
        <w:t> </w:t>
      </w:r>
      <w:r>
        <w:rPr/>
        <w:t>approaches that reconcile both improvement in welfare of local</w:t>
      </w:r>
      <w:r>
        <w:rPr>
          <w:spacing w:val="1"/>
        </w:rPr>
        <w:t> </w:t>
      </w:r>
      <w:r>
        <w:rPr/>
        <w:t>populations, and forest</w:t>
      </w:r>
      <w:r>
        <w:rPr>
          <w:spacing w:val="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aggregate</w:t>
      </w:r>
      <w:r>
        <w:rPr>
          <w:spacing w:val="-1"/>
        </w:rPr>
        <w:t> </w:t>
      </w:r>
      <w:r>
        <w:rPr/>
        <w:t>non destructive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forest products</w:t>
      </w:r>
      <w:r>
        <w:rPr>
          <w:spacing w:val="1"/>
        </w:rPr>
        <w:t> </w:t>
      </w:r>
      <w:r>
        <w:rPr/>
        <w:t>to markets.</w:t>
      </w:r>
    </w:p>
    <w:p>
      <w:pPr>
        <w:pStyle w:val="BodyText"/>
        <w:spacing w:line="360" w:lineRule="auto" w:before="2"/>
        <w:ind w:left="771" w:right="591"/>
        <w:jc w:val="both"/>
      </w:pPr>
      <w:r>
        <w:rPr/>
        <w:t>Similarly, a number of scientists are offering new strategies that promote use of NTFPs as a</w:t>
      </w:r>
      <w:r>
        <w:rPr>
          <w:spacing w:val="1"/>
        </w:rPr>
        <w:t> </w:t>
      </w:r>
      <w:r>
        <w:rPr/>
        <w:t>means of improving local livelihoods while conserving important plant species and ensuring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w w:val="99"/>
        </w:rPr>
        <w:t>ssential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nvironme</w:t>
      </w:r>
      <w:r>
        <w:rPr>
          <w:spacing w:val="-1"/>
        </w:rPr>
        <w:t>n</w:t>
      </w:r>
      <w:r>
        <w:rPr/>
        <w:t>tal </w:t>
      </w:r>
      <w:r>
        <w:rPr>
          <w:spacing w:val="23"/>
        </w:rPr>
        <w:t> </w:t>
      </w:r>
      <w:r>
        <w:rPr/>
        <w:t>fun</w:t>
      </w:r>
      <w:r>
        <w:rPr>
          <w:spacing w:val="-2"/>
        </w:rPr>
        <w:t>c</w:t>
      </w:r>
      <w:r>
        <w:rPr/>
        <w:t>tions. </w:t>
      </w:r>
      <w:r>
        <w:rPr>
          <w:spacing w:val="21"/>
        </w:rPr>
        <w:t> </w:t>
      </w:r>
      <w:r>
        <w:rPr/>
        <w:t>B</w:t>
      </w:r>
      <w:r>
        <w:rPr>
          <w:w w:val="99"/>
        </w:rPr>
        <w:t>rossius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21"/>
        </w:rPr>
        <w:t> </w:t>
      </w:r>
      <w:r>
        <w:rPr/>
        <w:t>R</w:t>
      </w:r>
      <w:r>
        <w:rPr>
          <w:w w:val="99"/>
        </w:rPr>
        <w:t>ussell</w:t>
      </w:r>
      <w:r>
        <w:rPr/>
        <w:t> </w:t>
      </w:r>
      <w:r>
        <w:rPr>
          <w:spacing w:val="21"/>
        </w:rPr>
        <w:t> </w:t>
      </w:r>
      <w:r>
        <w:rPr/>
        <w:t>(200</w:t>
      </w:r>
      <w:r>
        <w:rPr>
          <w:spacing w:val="-1"/>
        </w:rPr>
        <w:t>3</w:t>
      </w:r>
      <w:r>
        <w:rPr/>
        <w:t>) </w:t>
      </w:r>
      <w:r>
        <w:rPr>
          <w:spacing w:val="20"/>
        </w:rPr>
        <w:t> </w:t>
      </w:r>
      <w:r>
        <w:rPr/>
        <w:t>p</w:t>
      </w:r>
      <w:r>
        <w:rPr>
          <w:spacing w:val="-1"/>
        </w:rPr>
        <w:t>r</w:t>
      </w:r>
      <w:r>
        <w:rPr/>
        <w:t>op</w:t>
      </w:r>
      <w:r>
        <w:rPr>
          <w:spacing w:val="2"/>
        </w:rPr>
        <w:t>o</w:t>
      </w:r>
      <w:r>
        <w:rPr>
          <w:w w:val="99"/>
        </w:rPr>
        <w:t>se</w:t>
      </w:r>
      <w:r>
        <w:rPr/>
        <w:t> </w:t>
      </w:r>
      <w:r>
        <w:rPr>
          <w:spacing w:val="20"/>
        </w:rPr>
        <w:t> </w:t>
      </w:r>
      <w:r>
        <w:rPr/>
        <w:t>to </w:t>
      </w:r>
      <w:r>
        <w:rPr>
          <w:spacing w:val="27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105"/>
        </w:rPr>
        <w:t>invent‖ </w:t>
      </w:r>
      <w:r>
        <w:rPr>
          <w:spacing w:val="-1"/>
        </w:rPr>
        <w:t>c</w:t>
      </w:r>
      <w:r>
        <w:rPr/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rPr>
          <w:spacing w:val="-1"/>
        </w:rPr>
        <w:t>-</w:t>
      </w:r>
      <w:r>
        <w:rPr/>
        <w:t>b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onserv</w:t>
      </w:r>
      <w:r>
        <w:rPr>
          <w:spacing w:val="-1"/>
        </w:rPr>
        <w:t>a</w:t>
      </w:r>
      <w:r>
        <w:rPr/>
        <w:t>tion</w:t>
      </w:r>
      <w:r>
        <w:rPr>
          <w:spacing w:val="21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</w:t>
      </w:r>
      <w:r>
        <w:rPr>
          <w:spacing w:val="2"/>
        </w:rPr>
        <w:t>u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est</w:t>
      </w:r>
      <w:r>
        <w:rPr/>
        <w:t>ing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building</w:t>
      </w:r>
      <w:r>
        <w:rPr>
          <w:spacing w:val="19"/>
        </w:rPr>
        <w:t> </w:t>
      </w:r>
      <w:r>
        <w:rPr>
          <w:spacing w:val="2"/>
        </w:rPr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l,</w:t>
      </w:r>
      <w:r>
        <w:rPr>
          <w:spacing w:val="21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2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economic assets across generations‖. Leakey and Tchoundjeu (2001) have made progress in</w:t>
      </w:r>
      <w:r>
        <w:rPr>
          <w:spacing w:val="1"/>
        </w:rPr>
        <w:t> </w:t>
      </w:r>
      <w:r>
        <w:rPr/>
        <w:t>concepts and practices of domestication and marketing of NTFPs in the humid tropics of</w:t>
      </w:r>
      <w:r>
        <w:rPr>
          <w:spacing w:val="1"/>
        </w:rPr>
        <w:t> </w:t>
      </w:r>
      <w:r>
        <w:rPr/>
        <w:t>West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Central</w:t>
      </w:r>
      <w:r>
        <w:rPr>
          <w:spacing w:val="13"/>
        </w:rPr>
        <w:t> </w:t>
      </w:r>
      <w:r>
        <w:rPr/>
        <w:t>Africa.</w:t>
      </w:r>
      <w:r>
        <w:rPr>
          <w:spacing w:val="15"/>
        </w:rPr>
        <w:t> </w:t>
      </w:r>
      <w:r>
        <w:rPr/>
        <w:t>Schroth</w:t>
      </w:r>
      <w:r>
        <w:rPr>
          <w:spacing w:val="15"/>
        </w:rPr>
        <w:t> </w:t>
      </w:r>
      <w:r>
        <w:rPr/>
        <w:t>et</w:t>
      </w:r>
      <w:r>
        <w:rPr>
          <w:spacing w:val="13"/>
        </w:rPr>
        <w:t> </w:t>
      </w:r>
      <w:r>
        <w:rPr/>
        <w:t>al,</w:t>
      </w:r>
      <w:r>
        <w:rPr>
          <w:spacing w:val="14"/>
        </w:rPr>
        <w:t> </w:t>
      </w:r>
      <w:r>
        <w:rPr/>
        <w:t>(2004)</w:t>
      </w:r>
      <w:r>
        <w:rPr>
          <w:spacing w:val="12"/>
        </w:rPr>
        <w:t> </w:t>
      </w:r>
      <w:r>
        <w:rPr/>
        <w:t>recently</w:t>
      </w:r>
      <w:r>
        <w:rPr>
          <w:spacing w:val="10"/>
        </w:rPr>
        <w:t> </w:t>
      </w:r>
      <w:r>
        <w:rPr/>
        <w:t>authored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synthesis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benefits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1"/>
        <w:jc w:val="both"/>
      </w:pPr>
      <w:r>
        <w:rPr/>
        <w:t>that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biodiversity conservation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landscapes.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emphasizing composite conservation-through-use programs including ex-situ domestication</w:t>
      </w:r>
      <w:r>
        <w:rPr>
          <w:spacing w:val="1"/>
        </w:rPr>
        <w:t> </w:t>
      </w:r>
      <w:r>
        <w:rPr/>
        <w:t>of NTFP resource species, they identified three hypotheses on how NTFPs management can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conservation: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3"/>
        </w:numPr>
        <w:tabs>
          <w:tab w:pos="1492" w:val="left" w:leader="none"/>
        </w:tabs>
        <w:spacing w:line="360" w:lineRule="auto" w:before="0" w:after="0"/>
        <w:ind w:left="1491" w:right="59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076736">
            <wp:simplePos x="0" y="0"/>
            <wp:positionH relativeFrom="page">
              <wp:posOffset>1335277</wp:posOffset>
            </wp:positionH>
            <wp:positionV relativeFrom="paragraph">
              <wp:posOffset>9945</wp:posOffset>
            </wp:positionV>
            <wp:extent cx="5243830" cy="5184473"/>
            <wp:effectExtent l="0" t="0" r="0" b="0"/>
            <wp:wrapNone/>
            <wp:docPr id="1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that, non destructive use of forests through NTFPs promotion can protect nature by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to deforest land,</w:t>
      </w:r>
    </w:p>
    <w:p>
      <w:pPr>
        <w:pStyle w:val="ListParagraph"/>
        <w:numPr>
          <w:ilvl w:val="0"/>
          <w:numId w:val="23"/>
        </w:numPr>
        <w:tabs>
          <w:tab w:pos="1492" w:val="left" w:leader="none"/>
        </w:tabs>
        <w:spacing w:line="360" w:lineRule="auto" w:before="0" w:after="0"/>
        <w:ind w:left="1491" w:right="602" w:hanging="720"/>
        <w:jc w:val="both"/>
        <w:rPr>
          <w:sz w:val="24"/>
        </w:rPr>
      </w:pPr>
      <w:r>
        <w:rPr>
          <w:sz w:val="24"/>
        </w:rPr>
        <w:t>promoting</w:t>
      </w:r>
      <w:r>
        <w:rPr>
          <w:spacing w:val="28"/>
          <w:sz w:val="24"/>
        </w:rPr>
        <w:t> </w:t>
      </w:r>
      <w:r>
        <w:rPr>
          <w:sz w:val="24"/>
        </w:rPr>
        <w:t>NTFPs</w:t>
      </w:r>
      <w:r>
        <w:rPr>
          <w:spacing w:val="32"/>
          <w:sz w:val="24"/>
        </w:rPr>
        <w:t> </w:t>
      </w:r>
      <w:r>
        <w:rPr>
          <w:sz w:val="24"/>
        </w:rPr>
        <w:t>development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perpetuating</w:t>
      </w:r>
      <w:r>
        <w:rPr>
          <w:spacing w:val="32"/>
          <w:sz w:val="24"/>
        </w:rPr>
        <w:t> </w:t>
      </w:r>
      <w:r>
        <w:rPr>
          <w:sz w:val="24"/>
        </w:rPr>
        <w:t>forests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woodlands</w:t>
      </w:r>
      <w:r>
        <w:rPr>
          <w:spacing w:val="35"/>
          <w:sz w:val="24"/>
        </w:rPr>
        <w:t> </w:t>
      </w:r>
      <w:r>
        <w:rPr>
          <w:sz w:val="24"/>
        </w:rPr>
        <w:t>as</w:t>
      </w:r>
      <w:r>
        <w:rPr>
          <w:spacing w:val="31"/>
          <w:sz w:val="24"/>
        </w:rPr>
        <w:t> </w:t>
      </w:r>
      <w:r>
        <w:rPr>
          <w:sz w:val="24"/>
        </w:rPr>
        <w:t>habitat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native</w:t>
      </w:r>
      <w:r>
        <w:rPr>
          <w:spacing w:val="-1"/>
          <w:sz w:val="24"/>
        </w:rPr>
        <w:t> </w:t>
      </w:r>
      <w:r>
        <w:rPr>
          <w:sz w:val="24"/>
        </w:rPr>
        <w:t>plant and</w:t>
      </w:r>
      <w:r>
        <w:rPr>
          <w:spacing w:val="2"/>
          <w:sz w:val="24"/>
        </w:rPr>
        <w:t> </w:t>
      </w:r>
      <w:r>
        <w:rPr>
          <w:sz w:val="24"/>
        </w:rPr>
        <w:t>animal species, and</w:t>
      </w:r>
    </w:p>
    <w:p>
      <w:pPr>
        <w:pStyle w:val="ListParagraph"/>
        <w:numPr>
          <w:ilvl w:val="0"/>
          <w:numId w:val="23"/>
        </w:numPr>
        <w:tabs>
          <w:tab w:pos="1492" w:val="left" w:leader="none"/>
        </w:tabs>
        <w:spacing w:line="360" w:lineRule="auto" w:before="1" w:after="0"/>
        <w:ind w:left="1491" w:right="598" w:hanging="720"/>
        <w:jc w:val="both"/>
        <w:rPr>
          <w:sz w:val="24"/>
        </w:rPr>
      </w:pPr>
      <w:r>
        <w:rPr>
          <w:sz w:val="24"/>
        </w:rPr>
        <w:t>careful and integrated ex-situ development of NTFPs resource species to serve as a</w:t>
      </w:r>
      <w:r>
        <w:rPr>
          <w:spacing w:val="1"/>
          <w:sz w:val="24"/>
        </w:rPr>
        <w:t> </w:t>
      </w:r>
      <w:r>
        <w:rPr>
          <w:sz w:val="24"/>
        </w:rPr>
        <w:t>benign matrix land use for fragmented landscapes. However, they all agree that,</w:t>
      </w:r>
      <w:r>
        <w:rPr>
          <w:spacing w:val="1"/>
          <w:sz w:val="24"/>
        </w:rPr>
        <w:t> </w:t>
      </w:r>
      <w:r>
        <w:rPr>
          <w:sz w:val="24"/>
        </w:rPr>
        <w:t>integrating and promoting use of diverse NTFPs and resource species as part of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-1"/>
          <w:sz w:val="24"/>
        </w:rPr>
        <w:t> </w:t>
      </w:r>
      <w:r>
        <w:rPr>
          <w:sz w:val="24"/>
        </w:rPr>
        <w:t>remains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policy,</w:t>
      </w:r>
      <w:r>
        <w:rPr>
          <w:spacing w:val="-1"/>
          <w:sz w:val="24"/>
        </w:rPr>
        <w:t> </w:t>
      </w:r>
      <w:r>
        <w:rPr>
          <w:sz w:val="24"/>
        </w:rPr>
        <w:t>institutional and</w:t>
      </w:r>
      <w:r>
        <w:rPr>
          <w:spacing w:val="-1"/>
          <w:sz w:val="24"/>
        </w:rPr>
        <w:t> </w:t>
      </w:r>
      <w:r>
        <w:rPr>
          <w:sz w:val="24"/>
        </w:rPr>
        <w:t>technical challenge.</w:t>
      </w:r>
    </w:p>
    <w:p>
      <w:pPr>
        <w:pStyle w:val="BodyText"/>
        <w:spacing w:line="360" w:lineRule="auto" w:before="199"/>
        <w:ind w:left="771" w:right="597"/>
        <w:jc w:val="both"/>
      </w:pPr>
      <w:r>
        <w:rPr/>
        <w:t>Unfortunately, the aggregate market value of NTFPs as a distinct forest products and fiscal</w:t>
      </w:r>
      <w:r>
        <w:rPr>
          <w:spacing w:val="1"/>
        </w:rPr>
        <w:t> </w:t>
      </w:r>
      <w:r>
        <w:rPr/>
        <w:t>revenue source for the State has been proven insufficient to ensure adequate policy and</w:t>
      </w:r>
      <w:r>
        <w:rPr>
          <w:spacing w:val="1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support for</w:t>
      </w:r>
      <w:r>
        <w:rPr>
          <w:spacing w:val="-4"/>
        </w:rPr>
        <w:t> </w:t>
      </w:r>
      <w:r>
        <w:rPr/>
        <w:t>NTFPs.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In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challenge requires both empirical investigations of quantitative and qualitative of NTFPs.</w:t>
      </w:r>
      <w:r>
        <w:rPr>
          <w:spacing w:val="1"/>
        </w:rPr>
        <w:t> </w:t>
      </w:r>
      <w:r>
        <w:rPr/>
        <w:t>Such analyses should then facilitate incorporation of the knowledge into effective, targeted</w:t>
      </w:r>
      <w:r>
        <w:rPr>
          <w:spacing w:val="1"/>
        </w:rPr>
        <w:t> </w:t>
      </w:r>
      <w:r>
        <w:rPr/>
        <w:t>policies.</w:t>
      </w:r>
    </w:p>
    <w:p>
      <w:pPr>
        <w:pStyle w:val="BodyText"/>
        <w:spacing w:line="360" w:lineRule="auto"/>
        <w:ind w:left="771" w:right="594"/>
        <w:jc w:val="both"/>
      </w:pPr>
      <w:r>
        <w:rPr/>
        <w:t>Secondly,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policies, it is reasonable that the forest policy development process directly impact NTFPs</w:t>
      </w:r>
      <w:r>
        <w:rPr>
          <w:spacing w:val="1"/>
        </w:rPr>
        <w:t> </w:t>
      </w:r>
      <w:r>
        <w:rPr/>
        <w:t>development by influencing supply, valorization of knowledge, access and benefits sharing,</w:t>
      </w:r>
      <w:r>
        <w:rPr>
          <w:spacing w:val="1"/>
        </w:rPr>
        <w:t> </w:t>
      </w:r>
      <w:r>
        <w:rPr/>
        <w:t>amongst its main user groups. However, NTFPs supply depends almost entirely on forest</w:t>
      </w:r>
      <w:r>
        <w:rPr>
          <w:spacing w:val="1"/>
        </w:rPr>
        <w:t> </w:t>
      </w:r>
      <w:r>
        <w:rPr/>
        <w:t>conservation.</w:t>
      </w:r>
      <w:r>
        <w:rPr>
          <w:spacing w:val="60"/>
        </w:rPr>
        <w:t> </w:t>
      </w:r>
      <w:r>
        <w:rPr/>
        <w:t>Iterative and deliberative public support for such forest conservation policies</w:t>
      </w:r>
      <w:r>
        <w:rPr>
          <w:spacing w:val="1"/>
        </w:rPr>
        <w:t> </w:t>
      </w:r>
      <w:r>
        <w:rPr/>
        <w:t>in the long-term would depend on continued evidence of good governance, especially at</w:t>
      </w:r>
      <w:r>
        <w:rPr>
          <w:spacing w:val="1"/>
        </w:rPr>
        <w:t> </w:t>
      </w:r>
      <w:r>
        <w:rPr/>
        <w:t>local level, in managing forests and NTFPs. Therefore to effectively establish a NTFPs</w:t>
      </w:r>
      <w:r>
        <w:rPr>
          <w:spacing w:val="1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/>
        <w:t>policy</w:t>
      </w:r>
      <w:r>
        <w:rPr>
          <w:spacing w:val="6"/>
        </w:rPr>
        <w:t> </w:t>
      </w:r>
      <w:r>
        <w:rPr/>
        <w:t>linkage</w:t>
      </w:r>
      <w:r>
        <w:rPr>
          <w:spacing w:val="10"/>
        </w:rPr>
        <w:t> </w:t>
      </w:r>
      <w:r>
        <w:rPr/>
        <w:t>may</w:t>
      </w:r>
      <w:r>
        <w:rPr>
          <w:spacing w:val="6"/>
        </w:rPr>
        <w:t> </w:t>
      </w:r>
      <w:r>
        <w:rPr/>
        <w:t>require</w:t>
      </w:r>
      <w:r>
        <w:rPr>
          <w:spacing w:val="13"/>
        </w:rPr>
        <w:t> </w:t>
      </w:r>
      <w:r>
        <w:rPr>
          <w:i/>
        </w:rPr>
        <w:t>a</w:t>
      </w:r>
      <w:r>
        <w:rPr>
          <w:i/>
          <w:spacing w:val="11"/>
        </w:rPr>
        <w:t> </w:t>
      </w:r>
      <w:r>
        <w:rPr>
          <w:i/>
        </w:rPr>
        <w:t>priori</w:t>
      </w:r>
      <w:r>
        <w:rPr/>
        <w:t>,</w:t>
      </w:r>
      <w:r>
        <w:rPr>
          <w:spacing w:val="11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basic</w:t>
      </w:r>
      <w:r>
        <w:rPr>
          <w:spacing w:val="10"/>
        </w:rPr>
        <w:t> </w:t>
      </w:r>
      <w:r>
        <w:rPr/>
        <w:t>public</w:t>
      </w:r>
      <w:r>
        <w:rPr>
          <w:spacing w:val="10"/>
        </w:rPr>
        <w:t> </w:t>
      </w:r>
      <w:r>
        <w:rPr/>
        <w:t>awareness</w:t>
      </w:r>
      <w:r>
        <w:rPr>
          <w:spacing w:val="12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8"/>
        <w:jc w:val="both"/>
      </w:pPr>
      <w:r>
        <w:rPr/>
        <w:t>forest conservation, the public‘s willingness to support forest conservation in innovative</w:t>
      </w:r>
      <w:r>
        <w:rPr>
          <w:spacing w:val="1"/>
        </w:rPr>
        <w:t> </w:t>
      </w:r>
      <w:r>
        <w:rPr/>
        <w:t>ways, thereby perpetuating NTFPs, and analyses of the conditions under which such support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secured, sustained</w:t>
      </w:r>
      <w:r>
        <w:rPr>
          <w:spacing w:val="1"/>
        </w:rPr>
        <w:t> </w:t>
      </w:r>
      <w:r>
        <w:rPr/>
        <w:t>and quantified.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1"/>
          <w:numId w:val="24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drawing>
          <wp:anchor distT="0" distB="0" distL="0" distR="0" allowOverlap="1" layoutInCell="1" locked="0" behindDoc="1" simplePos="0" relativeHeight="481077248">
            <wp:simplePos x="0" y="0"/>
            <wp:positionH relativeFrom="page">
              <wp:posOffset>1335277</wp:posOffset>
            </wp:positionH>
            <wp:positionV relativeFrom="paragraph">
              <wp:posOffset>270549</wp:posOffset>
            </wp:positionV>
            <wp:extent cx="5243830" cy="5184473"/>
            <wp:effectExtent l="0" t="0" r="0" b="0"/>
            <wp:wrapNone/>
            <wp:docPr id="1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CONCEPTUAL</w:t>
      </w:r>
      <w:r>
        <w:rPr>
          <w:spacing w:val="-1"/>
        </w:rPr>
        <w:t> </w:t>
      </w:r>
      <w:r>
        <w:rPr/>
        <w:t>FRAMEWORKS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2"/>
          <w:numId w:val="24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598" w:hanging="72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COMMUNITY-BASED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STOCKS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ASSESSEMENT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MONITORING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(C-BSAMS):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NTFP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MICRO-LEVEL.</w:t>
      </w:r>
    </w:p>
    <w:p>
      <w:pPr>
        <w:pStyle w:val="BodyText"/>
        <w:rPr>
          <w:b/>
          <w:sz w:val="36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This concept draws from work on NTFPs above, but especially from the conclusions by</w:t>
      </w:r>
      <w:r>
        <w:rPr>
          <w:spacing w:val="1"/>
        </w:rPr>
        <w:t> </w:t>
      </w:r>
      <w:r>
        <w:rPr/>
        <w:t>Wong</w:t>
      </w:r>
      <w:r>
        <w:rPr>
          <w:spacing w:val="-4"/>
        </w:rPr>
        <w:t> </w:t>
      </w:r>
      <w:r>
        <w:rPr/>
        <w:t>(2000)</w:t>
      </w:r>
      <w:r>
        <w:rPr>
          <w:spacing w:val="-1"/>
        </w:rPr>
        <w:t> </w:t>
      </w:r>
      <w:r>
        <w:rPr/>
        <w:t>in her analyses of the</w:t>
      </w:r>
      <w:r>
        <w:rPr>
          <w:spacing w:val="-3"/>
        </w:rPr>
        <w:t> </w:t>
      </w:r>
      <w:r>
        <w:rPr/>
        <w:t>biometric rigor of</w:t>
      </w:r>
      <w:r>
        <w:rPr>
          <w:spacing w:val="-2"/>
        </w:rPr>
        <w:t> </w:t>
      </w:r>
      <w:r>
        <w:rPr/>
        <w:t>NTFPS assessments.</w:t>
      </w:r>
    </w:p>
    <w:p>
      <w:pPr>
        <w:pStyle w:val="BodyText"/>
        <w:spacing w:line="360" w:lineRule="auto"/>
        <w:ind w:left="771" w:right="593"/>
        <w:jc w:val="both"/>
      </w:pP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strengthening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livelihoods impact at micro level requires a method of forest resourcees assessment that</w:t>
      </w:r>
      <w:r>
        <w:rPr>
          <w:spacing w:val="1"/>
        </w:rPr>
        <w:t> </w:t>
      </w:r>
      <w:r>
        <w:rPr/>
        <w:t>makes no assumptions of destructive uses. Thus, the Community-based Stocks Assessments</w:t>
      </w:r>
      <w:r>
        <w:rPr>
          <w:spacing w:val="1"/>
        </w:rPr>
        <w:t> </w:t>
      </w:r>
      <w:r>
        <w:rPr/>
        <w:t>and Monitoring System, C-BSAMS (Mbile et al, 2006) developed and employed during this</w:t>
      </w:r>
      <w:r>
        <w:rPr>
          <w:spacing w:val="1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 </w:t>
      </w:r>
      <w:r>
        <w:rPr>
          <w:w w:val="99"/>
        </w:rPr>
        <w:t>is</w:t>
      </w:r>
      <w:r>
        <w:rPr/>
        <w:t> p</w:t>
      </w:r>
      <w:r>
        <w:rPr>
          <w:spacing w:val="-1"/>
        </w:rPr>
        <w:t>re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nted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er</w:t>
      </w:r>
      <w:r>
        <w:rPr/>
        <w:t>e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a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p</w:t>
      </w:r>
      <w:r>
        <w:rPr/>
        <w:t>roo</w:t>
      </w:r>
      <w:r>
        <w:rPr>
          <w:spacing w:val="-2"/>
        </w:rPr>
        <w:t>f</w:t>
      </w:r>
      <w:r>
        <w:rPr>
          <w:spacing w:val="-1"/>
        </w:rPr>
        <w:t>-</w:t>
      </w:r>
      <w:r>
        <w:rPr>
          <w:spacing w:val="2"/>
        </w:rPr>
        <w:t>o</w:t>
      </w:r>
      <w:r>
        <w:rPr>
          <w:spacing w:val="-1"/>
        </w:rPr>
        <w:t>f-c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</w:t>
      </w:r>
      <w:r>
        <w:rPr>
          <w:spacing w:val="1"/>
          <w:w w:val="158"/>
        </w:rPr>
        <w:t>‖</w:t>
      </w:r>
      <w:r>
        <w:rPr/>
        <w:t>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71" w:right="591"/>
        <w:jc w:val="both"/>
      </w:pPr>
      <w:r>
        <w:rPr/>
        <w:t>The C-BSAMS (Mbile et al., 2006) is a progressive methodology that seeks to achieve total</w:t>
      </w:r>
      <w:r>
        <w:rPr>
          <w:spacing w:val="1"/>
        </w:rPr>
        <w:t> </w:t>
      </w:r>
      <w:r>
        <w:rPr/>
        <w:t>and continuous monitoring of NTFPs resource species and ‗effective quantification‘ of</w:t>
      </w:r>
      <w:r>
        <w:rPr>
          <w:spacing w:val="1"/>
        </w:rPr>
        <w:t> </w:t>
      </w:r>
      <w:r>
        <w:rPr/>
        <w:t>marketable products from community spheres of forests under a common property regime.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prospecting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characterization of the NTFPs user group, the C-BSAMS (Mbile et al, 2006) does not make</w:t>
      </w:r>
      <w:r>
        <w:rPr>
          <w:spacing w:val="1"/>
        </w:rPr>
        <w:t> </w:t>
      </w:r>
      <w:r>
        <w:rPr/>
        <w:t>any assumptions on the distribution or density of NTFP resource species. In the application</w:t>
      </w:r>
      <w:r>
        <w:rPr>
          <w:spacing w:val="1"/>
        </w:rPr>
        <w:t> </w:t>
      </w:r>
      <w:r>
        <w:rPr/>
        <w:t>of C-BSAMS (Mbile et al, 2006), after participatory spatial analyses (mapping) to ascertain</w:t>
      </w:r>
      <w:r>
        <w:rPr>
          <w:spacing w:val="1"/>
        </w:rPr>
        <w:t> </w:t>
      </w:r>
      <w:r>
        <w:rPr/>
        <w:t>physical incidence and distribution of NTFPs, C-BSAMS (Mbile et al, 2006) immediately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markedly 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(particularly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situ</w:t>
      </w:r>
      <w:r>
        <w:rPr/>
        <w:t>)</w:t>
      </w:r>
      <w:r>
        <w:rPr>
          <w:spacing w:val="1"/>
        </w:rPr>
        <w:t> </w:t>
      </w:r>
      <w:r>
        <w:rPr/>
        <w:t>attempts</w:t>
      </w:r>
      <w:r>
        <w:rPr>
          <w:spacing w:val="-1"/>
        </w:rPr>
        <w:t> </w:t>
      </w:r>
      <w:r>
        <w:rPr/>
        <w:t>to assess stocks of</w:t>
      </w:r>
      <w:r>
        <w:rPr>
          <w:spacing w:val="-1"/>
        </w:rPr>
        <w:t> </w:t>
      </w:r>
      <w:r>
        <w:rPr/>
        <w:t>NTFPs.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t>C-BSAMS (Mbile et al, 2006) is a purely community-based NTFP assessment methodology</w:t>
      </w:r>
      <w:r>
        <w:rPr>
          <w:spacing w:val="1"/>
        </w:rPr>
        <w:t> </w:t>
      </w:r>
      <w:r>
        <w:rPr/>
        <w:t>designed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link</w:t>
      </w:r>
      <w:r>
        <w:rPr>
          <w:spacing w:val="18"/>
        </w:rPr>
        <w:t> </w:t>
      </w:r>
      <w:r>
        <w:rPr/>
        <w:t>closely</w:t>
      </w:r>
      <w:r>
        <w:rPr>
          <w:spacing w:val="15"/>
        </w:rPr>
        <w:t> </w:t>
      </w:r>
      <w:r>
        <w:rPr/>
        <w:t>to</w:t>
      </w:r>
      <w:r>
        <w:rPr>
          <w:spacing w:val="21"/>
        </w:rPr>
        <w:t> </w:t>
      </w:r>
      <w:r>
        <w:rPr/>
        <w:t>other</w:t>
      </w:r>
      <w:r>
        <w:rPr>
          <w:spacing w:val="17"/>
        </w:rPr>
        <w:t> </w:t>
      </w:r>
      <w:r>
        <w:rPr/>
        <w:t>socio-economic</w:t>
      </w:r>
      <w:r>
        <w:rPr>
          <w:spacing w:val="19"/>
        </w:rPr>
        <w:t> </w:t>
      </w:r>
      <w:r>
        <w:rPr/>
        <w:t>constraints</w:t>
      </w:r>
      <w:r>
        <w:rPr>
          <w:spacing w:val="18"/>
        </w:rPr>
        <w:t> </w:t>
      </w:r>
      <w:r>
        <w:rPr/>
        <w:t>like</w:t>
      </w:r>
      <w:r>
        <w:rPr>
          <w:spacing w:val="18"/>
        </w:rPr>
        <w:t> </w:t>
      </w:r>
      <w:r>
        <w:rPr/>
        <w:t>culture,</w:t>
      </w:r>
      <w:r>
        <w:rPr>
          <w:spacing w:val="21"/>
        </w:rPr>
        <w:t> </w:t>
      </w:r>
      <w:r>
        <w:rPr/>
        <w:t>labor,</w:t>
      </w:r>
      <w:r>
        <w:rPr>
          <w:spacing w:val="18"/>
        </w:rPr>
        <w:t> </w:t>
      </w:r>
      <w:r>
        <w:rPr/>
        <w:t>technology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6"/>
        <w:jc w:val="both"/>
      </w:pPr>
      <w:r>
        <w:rPr/>
        <w:t>and especially the local market circumstances. Therefore, C-BSAMS (Mbile et al, 2006)</w:t>
      </w:r>
      <w:r>
        <w:rPr>
          <w:spacing w:val="1"/>
        </w:rPr>
        <w:t> </w:t>
      </w:r>
      <w:r>
        <w:rPr/>
        <w:t>works by bringing out the complicated processes and considerations involved in using and</w:t>
      </w:r>
      <w:r>
        <w:rPr>
          <w:spacing w:val="1"/>
        </w:rPr>
        <w:t> </w:t>
      </w:r>
      <w:r>
        <w:rPr/>
        <w:t>managing</w:t>
      </w:r>
      <w:r>
        <w:rPr>
          <w:spacing w:val="-1"/>
        </w:rPr>
        <w:t> </w:t>
      </w:r>
      <w:r>
        <w:rPr/>
        <w:t>NTFPs.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drawing>
          <wp:anchor distT="0" distB="0" distL="0" distR="0" allowOverlap="1" layoutInCell="1" locked="0" behindDoc="1" simplePos="0" relativeHeight="481077760">
            <wp:simplePos x="0" y="0"/>
            <wp:positionH relativeFrom="page">
              <wp:posOffset>1335277</wp:posOffset>
            </wp:positionH>
            <wp:positionV relativeFrom="paragraph">
              <wp:posOffset>273597</wp:posOffset>
            </wp:positionV>
            <wp:extent cx="5243830" cy="5184473"/>
            <wp:effectExtent l="0" t="0" r="0" b="0"/>
            <wp:wrapNone/>
            <wp:docPr id="1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Studies on </w:t>
      </w:r>
      <w:r>
        <w:rPr>
          <w:i/>
        </w:rPr>
        <w:t>Baillonella toxisperma </w:t>
      </w:r>
      <w:r>
        <w:rPr/>
        <w:t>report production once in three years and </w:t>
      </w:r>
      <w:r>
        <w:rPr>
          <w:i/>
        </w:rPr>
        <w:t>Irvingia spp.</w:t>
      </w:r>
      <w:r>
        <w:rPr/>
        <w:t>,</w:t>
      </w:r>
      <w:r>
        <w:rPr>
          <w:spacing w:val="1"/>
        </w:rPr>
        <w:t> </w:t>
      </w:r>
      <w:r>
        <w:rPr/>
        <w:t>once every two years (Mpeck, 2006; Plenderleith and Brown, 2004). Only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 </w:t>
      </w:r>
      <w:r>
        <w:rPr/>
        <w:t>has been reported in most areas to produce abundantly year-in, year-out, in the</w:t>
      </w:r>
      <w:r>
        <w:rPr>
          <w:spacing w:val="1"/>
        </w:rPr>
        <w:t> </w:t>
      </w:r>
      <w:r>
        <w:rPr/>
        <w:t>Guinea-Congolian</w:t>
      </w:r>
      <w:r>
        <w:rPr>
          <w:spacing w:val="1"/>
        </w:rPr>
        <w:t> </w:t>
      </w:r>
      <w:r>
        <w:rPr/>
        <w:t>lowland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naturally</w:t>
      </w:r>
      <w:r>
        <w:rPr>
          <w:spacing w:val="60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(ICRAF Report, 2006). Therefore, the application of the C-BSAMS (Mbile et al, 2006)</w:t>
      </w:r>
      <w:r>
        <w:rPr>
          <w:spacing w:val="1"/>
        </w:rPr>
        <w:t> </w:t>
      </w:r>
      <w:r>
        <w:rPr/>
        <w:t>concept builds its database on NTFP availability (supply potential) by seeking to normalize</w:t>
      </w:r>
      <w:r>
        <w:rPr>
          <w:spacing w:val="1"/>
        </w:rPr>
        <w:t> </w:t>
      </w:r>
      <w:r>
        <w:rPr/>
        <w:t>these irregularities in the production physiology of NTFPs resources species. The approach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spotters</w:t>
      </w:r>
      <w:r>
        <w:rPr>
          <w:spacing w:val="1"/>
        </w:rPr>
        <w:t> </w:t>
      </w:r>
      <w:r>
        <w:rPr/>
        <w:t>(using</w:t>
      </w:r>
      <w:r>
        <w:rPr>
          <w:spacing w:val="1"/>
        </w:rPr>
        <w:t> </w:t>
      </w:r>
      <w:r>
        <w:rPr/>
        <w:t>binoculars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Systems)</w:t>
      </w:r>
      <w:r>
        <w:rPr>
          <w:spacing w:val="61"/>
        </w:rPr>
        <w:t> </w:t>
      </w:r>
      <w:r>
        <w:rPr/>
        <w:t>who</w:t>
      </w:r>
      <w:r>
        <w:rPr>
          <w:spacing w:val="1"/>
        </w:rPr>
        <w:t> </w:t>
      </w:r>
      <w:r>
        <w:rPr/>
        <w:t>continuously ascertain each year that, particular trees whose histories are known locally,</w:t>
      </w:r>
      <w:r>
        <w:rPr>
          <w:spacing w:val="1"/>
        </w:rPr>
        <w:t> </w:t>
      </w:r>
      <w:r>
        <w:rPr/>
        <w:t>have flowered, are still carrying flowers despite rains and wind, and have borne fruit, they</w:t>
      </w:r>
      <w:r>
        <w:rPr>
          <w:spacing w:val="1"/>
        </w:rPr>
        <w:t> </w:t>
      </w:r>
      <w:r>
        <w:rPr/>
        <w:t>can attempt to forecast production and or enter into supply negotiations to meet buyers‘</w:t>
      </w:r>
      <w:r>
        <w:rPr>
          <w:spacing w:val="1"/>
        </w:rPr>
        <w:t> </w:t>
      </w:r>
      <w:r>
        <w:rPr/>
        <w:t>needs.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771" w:right="595"/>
        <w:jc w:val="both"/>
      </w:pPr>
      <w:r>
        <w:rPr/>
        <w:t>Secondly, NTFPs are collected from open access sources and sometimes under permission</w:t>
      </w:r>
      <w:r>
        <w:rPr>
          <w:spacing w:val="1"/>
        </w:rPr>
        <w:t> </w:t>
      </w:r>
      <w:r>
        <w:rPr/>
        <w:t>from Licensed Concession ‗owners‘. These means that for each village-based Community-</w:t>
      </w:r>
      <w:r>
        <w:rPr>
          <w:spacing w:val="1"/>
        </w:rPr>
        <w:t> </w:t>
      </w:r>
      <w:r>
        <w:rPr/>
        <w:t>Forest Management Committee, populations compete with neighboring villagers and with</w:t>
      </w:r>
      <w:r>
        <w:rPr>
          <w:spacing w:val="1"/>
        </w:rPr>
        <w:t> </w:t>
      </w:r>
      <w:r>
        <w:rPr/>
        <w:t>animals for products and thus not all the ‗production‘ will ever reach the village depots.</w:t>
      </w:r>
      <w:r>
        <w:rPr>
          <w:spacing w:val="1"/>
        </w:rPr>
        <w:t> </w:t>
      </w:r>
      <w:r>
        <w:rPr/>
        <w:t>Consequently, actual production figures for NTFP resource species; year by year, as a direct</w:t>
      </w:r>
      <w:r>
        <w:rPr>
          <w:spacing w:val="-57"/>
        </w:rPr>
        <w:t> </w:t>
      </w:r>
      <w:r>
        <w:rPr/>
        <w:t>result of these ecological, forest tenure and anthropogenic constraints can only be assessed</w:t>
      </w:r>
      <w:r>
        <w:rPr>
          <w:spacing w:val="1"/>
        </w:rPr>
        <w:t> </w:t>
      </w:r>
      <w:r>
        <w:rPr/>
        <w:t>by measuring products that actually reach the village depots, and not estimates from what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trees can produce</w:t>
      </w:r>
      <w:r>
        <w:rPr>
          <w:spacing w:val="-1"/>
        </w:rPr>
        <w:t> </w:t>
      </w:r>
      <w:r>
        <w:rPr/>
        <w:t>while in the forest.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Mathematically, what this means is that, the potential production of a forest area can be </w:t>
      </w:r>
      <w:r>
        <w:rPr>
          <w:i/>
        </w:rPr>
        <w:t>Q</w:t>
      </w:r>
      <w:r>
        <w:rPr>
          <w:i/>
          <w:vertAlign w:val="subscript"/>
        </w:rPr>
        <w:t>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But due to factors like accessibility problems (including perceptions of customary tenure),</w:t>
      </w:r>
      <w:r>
        <w:rPr>
          <w:spacing w:val="1"/>
          <w:vertAlign w:val="baseline"/>
        </w:rPr>
        <w:t> </w:t>
      </w:r>
      <w:r>
        <w:rPr>
          <w:vertAlign w:val="baseline"/>
        </w:rPr>
        <w:t>labor shortages in the village, fluctuating opportunistic market demand for NTFPs, off-takes</w:t>
      </w:r>
      <w:r>
        <w:rPr>
          <w:spacing w:val="-57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animals,</w:t>
      </w:r>
      <w:r>
        <w:rPr>
          <w:spacing w:val="3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5"/>
          <w:vertAlign w:val="baseline"/>
        </w:rPr>
        <w:t> </w:t>
      </w:r>
      <w:r>
        <w:rPr>
          <w:vertAlign w:val="baseline"/>
        </w:rPr>
        <w:t>factors,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actual</w:t>
      </w:r>
      <w:r>
        <w:rPr>
          <w:spacing w:val="2"/>
          <w:vertAlign w:val="baseline"/>
        </w:rPr>
        <w:t> </w:t>
      </w:r>
      <w:r>
        <w:rPr>
          <w:vertAlign w:val="baseline"/>
        </w:rPr>
        <w:t>quantity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NTFPs</w:t>
      </w:r>
      <w:r>
        <w:rPr>
          <w:spacing w:val="3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processed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78272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4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village would be </w:t>
      </w:r>
      <w:r>
        <w:rPr>
          <w:i/>
        </w:rPr>
        <w:t>Q</w:t>
      </w:r>
      <w:r>
        <w:rPr>
          <w:i/>
          <w:vertAlign w:val="subscript"/>
        </w:rPr>
        <w:t>1</w:t>
      </w:r>
      <w:r>
        <w:rPr>
          <w:i/>
          <w:vertAlign w:val="baseline"/>
        </w:rPr>
        <w:t> – Q</w:t>
      </w:r>
      <w:r>
        <w:rPr>
          <w:i/>
          <w:vertAlign w:val="subscript"/>
        </w:rPr>
        <w:t>0</w:t>
      </w:r>
      <w:r>
        <w:rPr>
          <w:vertAlign w:val="baseline"/>
        </w:rPr>
        <w:t>. = </w:t>
      </w:r>
      <w:r>
        <w:rPr>
          <w:i/>
          <w:vertAlign w:val="baseline"/>
        </w:rPr>
        <w:t>Q; where </w:t>
      </w:r>
      <w:r>
        <w:rPr>
          <w:vertAlign w:val="baseline"/>
        </w:rPr>
        <w:t>Q</w:t>
      </w:r>
      <w:r>
        <w:rPr>
          <w:vertAlign w:val="subscript"/>
        </w:rPr>
        <w:t>1</w:t>
      </w:r>
      <w:r>
        <w:rPr>
          <w:vertAlign w:val="baseline"/>
        </w:rPr>
        <w:t> is the ‗actual‘ quantity available to buyers in</w:t>
      </w:r>
      <w:r>
        <w:rPr>
          <w:spacing w:val="1"/>
          <w:vertAlign w:val="baseline"/>
        </w:rPr>
        <w:t> </w:t>
      </w:r>
      <w:r>
        <w:rPr>
          <w:vertAlign w:val="baseline"/>
        </w:rPr>
        <w:t>villages as a result of these mitigating ecological, social and economic factors. And thus </w:t>
      </w:r>
      <w:r>
        <w:rPr>
          <w:i/>
          <w:vertAlign w:val="baseline"/>
        </w:rPr>
        <w:t>Q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real</w:t>
      </w:r>
      <w:r>
        <w:rPr>
          <w:spacing w:val="45"/>
          <w:vertAlign w:val="baseline"/>
        </w:rPr>
        <w:t> </w:t>
      </w:r>
      <w:r>
        <w:rPr>
          <w:vertAlign w:val="baseline"/>
        </w:rPr>
        <w:t>quantity</w:t>
      </w:r>
      <w:r>
        <w:rPr>
          <w:spacing w:val="37"/>
          <w:vertAlign w:val="baseline"/>
        </w:rPr>
        <w:t> </w:t>
      </w:r>
      <w:r>
        <w:rPr>
          <w:vertAlign w:val="baseline"/>
        </w:rPr>
        <w:t>marketable</w:t>
      </w:r>
      <w:r>
        <w:rPr>
          <w:spacing w:val="47"/>
          <w:vertAlign w:val="baseline"/>
        </w:rPr>
        <w:t> </w:t>
      </w:r>
      <w:r>
        <w:rPr>
          <w:vertAlign w:val="baseline"/>
        </w:rPr>
        <w:t>by</w:t>
      </w:r>
      <w:r>
        <w:rPr>
          <w:spacing w:val="39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community.</w:t>
      </w:r>
      <w:r>
        <w:rPr>
          <w:spacing w:val="46"/>
          <w:vertAlign w:val="baseline"/>
        </w:rPr>
        <w:t> </w:t>
      </w:r>
      <w:r>
        <w:rPr>
          <w:vertAlign w:val="baseline"/>
        </w:rPr>
        <w:t>Once</w:t>
      </w:r>
      <w:r>
        <w:rPr>
          <w:spacing w:val="44"/>
          <w:vertAlign w:val="baseline"/>
        </w:rPr>
        <w:t> </w:t>
      </w:r>
      <w:r>
        <w:rPr>
          <w:vertAlign w:val="baseline"/>
        </w:rPr>
        <w:t>at</w:t>
      </w:r>
      <w:r>
        <w:rPr>
          <w:spacing w:val="44"/>
          <w:vertAlign w:val="baseline"/>
        </w:rPr>
        <w:t> </w:t>
      </w:r>
      <w:r>
        <w:rPr>
          <w:vertAlign w:val="baseline"/>
        </w:rPr>
        <w:t>village</w:t>
      </w:r>
      <w:r>
        <w:rPr>
          <w:spacing w:val="44"/>
          <w:vertAlign w:val="baseline"/>
        </w:rPr>
        <w:t> </w:t>
      </w:r>
      <w:r>
        <w:rPr>
          <w:vertAlign w:val="baseline"/>
        </w:rPr>
        <w:t>level</w:t>
      </w:r>
      <w:r>
        <w:rPr>
          <w:spacing w:val="44"/>
          <w:vertAlign w:val="baseline"/>
        </w:rPr>
        <w:t> </w:t>
      </w:r>
      <w:r>
        <w:rPr>
          <w:vertAlign w:val="baseline"/>
        </w:rPr>
        <w:t>both</w:t>
      </w:r>
      <w:r>
        <w:rPr>
          <w:spacing w:val="45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Gross</w:t>
      </w:r>
      <w:r>
        <w:rPr>
          <w:spacing w:val="1"/>
          <w:vertAlign w:val="baseline"/>
        </w:rPr>
        <w:t> </w:t>
      </w:r>
      <w:r>
        <w:rPr>
          <w:vertAlign w:val="baseline"/>
        </w:rPr>
        <w:t>Forecasted</w:t>
      </w:r>
      <w:r>
        <w:rPr>
          <w:spacing w:val="1"/>
          <w:vertAlign w:val="baseline"/>
        </w:rPr>
        <w:t> </w:t>
      </w:r>
      <w:r>
        <w:rPr>
          <w:vertAlign w:val="baseline"/>
        </w:rPr>
        <w:t>Revenues</w:t>
      </w:r>
      <w:r>
        <w:rPr>
          <w:spacing w:val="1"/>
          <w:vertAlign w:val="baseline"/>
        </w:rPr>
        <w:t> </w:t>
      </w:r>
      <w:r>
        <w:rPr>
          <w:vertAlign w:val="baseline"/>
        </w:rPr>
        <w:t>(GFR)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Gross</w:t>
      </w:r>
      <w:r>
        <w:rPr>
          <w:spacing w:val="1"/>
          <w:vertAlign w:val="baseline"/>
        </w:rPr>
        <w:t> </w:t>
      </w:r>
      <w:r>
        <w:rPr>
          <w:vertAlign w:val="baseline"/>
        </w:rPr>
        <w:t>Discounted</w:t>
      </w:r>
      <w:r>
        <w:rPr>
          <w:spacing w:val="1"/>
          <w:vertAlign w:val="baseline"/>
        </w:rPr>
        <w:t> </w:t>
      </w:r>
      <w:r>
        <w:rPr>
          <w:vertAlign w:val="baseline"/>
        </w:rPr>
        <w:t>Revenues</w:t>
      </w:r>
      <w:r>
        <w:rPr>
          <w:spacing w:val="1"/>
          <w:vertAlign w:val="baseline"/>
        </w:rPr>
        <w:t> </w:t>
      </w:r>
      <w:r>
        <w:rPr>
          <w:vertAlign w:val="baseline"/>
        </w:rPr>
        <w:t>(GDR)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60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 </w:t>
      </w:r>
      <w:r>
        <w:rPr>
          <w:vertAlign w:val="superscript"/>
        </w:rPr>
        <w:t>8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equations;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tabs>
          <w:tab w:pos="7166" w:val="left" w:leader="hyphen"/>
        </w:tabs>
        <w:ind w:left="1851"/>
        <w:rPr>
          <w:rFonts w:ascii="Georgia" w:hAnsi="Georgia" w:eastAsia="Georgia"/>
        </w:rPr>
      </w:pPr>
      <w:r>
        <w:rPr>
          <w:rFonts w:ascii="Cambria Math" w:hAnsi="Cambria Math" w:eastAsia="Cambria Math"/>
        </w:rPr>
        <w:t>GFR</w:t>
      </w:r>
      <w:r>
        <w:rPr>
          <w:rFonts w:ascii="Cambria Math" w:hAnsi="Cambria Math" w:eastAsia="Cambria Math"/>
          <w:spacing w:val="6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Q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∗ P 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𝑝𝑟𝑖𝑐𝑒𝑔𝑟𝑜𝑤𝑡ℎ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>
          <w:rFonts w:ascii="Cambria Math" w:hAnsi="Cambria Math" w:eastAsia="Cambria Math"/>
          <w:position w:val="1"/>
          <w:vertAlign w:val="superscript"/>
        </w:rPr>
        <w:t>𝑛</w:t>
      </w:r>
      <w:r>
        <w:rPr>
          <w:position w:val="9"/>
          <w:vertAlign w:val="baseline"/>
        </w:rPr>
        <w:tab/>
      </w:r>
      <w:r>
        <w:rPr>
          <w:rFonts w:ascii="Georgia" w:hAnsi="Georgia" w:eastAsia="Georgia"/>
          <w:vertAlign w:val="baseline"/>
        </w:rPr>
        <w:t>(equation 1)</w:t>
      </w:r>
    </w:p>
    <w:p>
      <w:pPr>
        <w:spacing w:after="0"/>
        <w:rPr>
          <w:rFonts w:ascii="Georgia" w:hAnsi="Georgia" w:eastAsia="Georgia"/>
        </w:rPr>
        <w:sectPr>
          <w:pgSz w:w="12240" w:h="15840"/>
          <w:pgMar w:header="0" w:footer="967" w:top="1500" w:bottom="1160" w:left="1120" w:right="840"/>
        </w:sectPr>
      </w:pPr>
    </w:p>
    <w:p>
      <w:pPr>
        <w:tabs>
          <w:tab w:pos="3474" w:val="left" w:leader="none"/>
        </w:tabs>
        <w:spacing w:line="297" w:lineRule="exact" w:before="130"/>
        <w:ind w:left="199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24"/>
        </w:rPr>
        <w:t>GDR</w:t>
      </w:r>
      <w:r>
        <w:rPr>
          <w:rFonts w:ascii="Cambria Math"/>
          <w:spacing w:val="66"/>
          <w:sz w:val="24"/>
        </w:rPr>
        <w:t> </w:t>
      </w:r>
      <w:r>
        <w:rPr>
          <w:rFonts w:ascii="Cambria Math"/>
          <w:sz w:val="24"/>
        </w:rPr>
        <w:t>=</w:t>
        <w:tab/>
      </w:r>
      <w:r>
        <w:rPr>
          <w:rFonts w:ascii="Cambria Math"/>
          <w:position w:val="14"/>
          <w:sz w:val="17"/>
        </w:rPr>
        <w:t>GFR</w:t>
      </w:r>
    </w:p>
    <w:p>
      <w:pPr>
        <w:spacing w:line="163" w:lineRule="exact" w:before="0"/>
        <w:ind w:left="281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position w:val="1"/>
          <w:sz w:val="17"/>
        </w:rPr>
        <w:t>(</w:t>
      </w:r>
      <w:r>
        <w:rPr>
          <w:rFonts w:ascii="Cambria Math" w:eastAsia="Cambria Math"/>
          <w:sz w:val="17"/>
        </w:rPr>
        <w:t>1+𝑑𝑖𝑠𝑐𝑜𝑢𝑛𝑡</w:t>
      </w:r>
      <w:r>
        <w:rPr>
          <w:rFonts w:ascii="Cambria Math" w:eastAsia="Cambria Math"/>
          <w:spacing w:val="71"/>
          <w:sz w:val="17"/>
        </w:rPr>
        <w:t> </w:t>
      </w:r>
      <w:r>
        <w:rPr>
          <w:rFonts w:ascii="Cambria Math" w:eastAsia="Cambria Math"/>
          <w:sz w:val="17"/>
        </w:rPr>
        <w:t>𝑟𝑎𝑡𝑒</w:t>
      </w:r>
      <w:r>
        <w:rPr>
          <w:rFonts w:ascii="Cambria Math" w:eastAsia="Cambria Math"/>
          <w:spacing w:val="1"/>
          <w:sz w:val="17"/>
        </w:rPr>
        <w:t> </w:t>
      </w:r>
      <w:r>
        <w:rPr>
          <w:rFonts w:ascii="Cambria Math" w:eastAsia="Cambria Math"/>
          <w:position w:val="1"/>
          <w:sz w:val="17"/>
        </w:rPr>
        <w:t>) </w:t>
      </w:r>
      <w:r>
        <w:rPr>
          <w:rFonts w:ascii="Cambria Math" w:eastAsia="Cambria Math"/>
          <w:spacing w:val="-96"/>
          <w:position w:val="5"/>
          <w:sz w:val="14"/>
        </w:rPr>
        <w:t>𝑛</w:t>
      </w:r>
    </w:p>
    <w:p>
      <w:pPr>
        <w:pStyle w:val="BodyText"/>
        <w:spacing w:before="212"/>
        <w:ind w:left="100"/>
        <w:rPr>
          <w:rFonts w:ascii="Georgia"/>
        </w:rPr>
      </w:pPr>
      <w:r>
        <w:rPr/>
        <w:br w:type="column"/>
      </w:r>
      <w:r>
        <w:rPr>
          <w:rFonts w:ascii="Georgia"/>
        </w:rPr>
        <w:t>----------------------------</w:t>
      </w:r>
      <w:r>
        <w:rPr>
          <w:rFonts w:ascii="Georgia"/>
          <w:spacing w:val="-4"/>
        </w:rPr>
        <w:t> </w:t>
      </w:r>
      <w:r>
        <w:rPr>
          <w:rFonts w:ascii="Georgia"/>
        </w:rPr>
        <w:t>(equation</w:t>
      </w:r>
      <w:r>
        <w:rPr>
          <w:rFonts w:ascii="Georgia"/>
          <w:spacing w:val="-4"/>
        </w:rPr>
        <w:t> </w:t>
      </w:r>
      <w:r>
        <w:rPr>
          <w:rFonts w:ascii="Georgia"/>
        </w:rPr>
        <w:t>2)</w:t>
      </w:r>
    </w:p>
    <w:p>
      <w:pPr>
        <w:spacing w:after="0"/>
        <w:rPr>
          <w:rFonts w:ascii="Georgia"/>
        </w:rPr>
        <w:sectPr>
          <w:type w:val="continuous"/>
          <w:pgSz w:w="12240" w:h="15840"/>
          <w:pgMar w:top="1000" w:bottom="280" w:left="1120" w:right="840"/>
          <w:cols w:num="2" w:equalWidth="0">
            <w:col w:w="4441" w:space="40"/>
            <w:col w:w="5799"/>
          </w:cols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6"/>
        <w:rPr>
          <w:rFonts w:ascii="Georgia"/>
          <w:sz w:val="16"/>
        </w:rPr>
      </w:pPr>
    </w:p>
    <w:p>
      <w:pPr>
        <w:pStyle w:val="BodyText"/>
        <w:spacing w:line="360" w:lineRule="auto" w:before="130"/>
        <w:ind w:left="771" w:right="590"/>
        <w:jc w:val="both"/>
      </w:pPr>
      <w:r>
        <w:rPr/>
        <w:t>Where Q is quantity, P is price/unit of Q at discount rate = </w:t>
      </w:r>
      <w:r>
        <w:rPr>
          <w:vertAlign w:val="superscript"/>
        </w:rPr>
        <w:t>9</w:t>
      </w:r>
      <w:r>
        <w:rPr>
          <w:vertAlign w:val="baseline"/>
        </w:rPr>
        <w:t>13.0%; </w:t>
      </w:r>
      <w:r>
        <w:rPr>
          <w:i/>
          <w:vertAlign w:val="baseline"/>
        </w:rPr>
        <w:t>price grow</w:t>
      </w:r>
      <w:r>
        <w:rPr>
          <w:vertAlign w:val="baseline"/>
        </w:rPr>
        <w:t>th = </w:t>
      </w:r>
      <w:r>
        <w:rPr>
          <w:vertAlign w:val="superscript"/>
        </w:rPr>
        <w:t>10</w:t>
      </w:r>
      <w:r>
        <w:rPr>
          <w:vertAlign w:val="baseline"/>
        </w:rPr>
        <w:t>4.0%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n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years</w:t>
      </w:r>
      <w:r>
        <w:rPr>
          <w:spacing w:val="2"/>
          <w:vertAlign w:val="baseline"/>
        </w:rPr>
        <w:t> </w:t>
      </w:r>
      <w:r>
        <w:rPr>
          <w:vertAlign w:val="baseline"/>
        </w:rPr>
        <w:t>over 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projection is being</w:t>
      </w:r>
      <w:r>
        <w:rPr>
          <w:spacing w:val="-2"/>
          <w:vertAlign w:val="baseline"/>
        </w:rPr>
        <w:t> </w:t>
      </w:r>
      <w:r>
        <w:rPr>
          <w:vertAlign w:val="baseline"/>
        </w:rPr>
        <w:t>made.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before="1"/>
        <w:ind w:left="831"/>
        <w:jc w:val="both"/>
      </w:pPr>
      <w:r>
        <w:rPr/>
        <w:t>By</w:t>
      </w:r>
      <w:r>
        <w:rPr>
          <w:spacing w:val="-6"/>
        </w:rPr>
        <w:t> </w:t>
      </w:r>
      <w:r>
        <w:rPr/>
        <w:t>working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methodology,</w:t>
      </w:r>
      <w:r>
        <w:rPr>
          <w:spacing w:val="-1"/>
        </w:rPr>
        <w:t> </w:t>
      </w:r>
      <w:r>
        <w:rPr/>
        <w:t>predictive assessments</w:t>
      </w:r>
      <w:r>
        <w:rPr>
          <w:spacing w:val="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line="360" w:lineRule="auto" w:before="136"/>
        <w:ind w:left="771" w:right="594"/>
        <w:jc w:val="both"/>
      </w:pPr>
      <w:r>
        <w:rPr/>
        <w:t>C-BSAMS (Mbile et al, 2006) methodology become increasingly accurate with time and are</w:t>
      </w:r>
      <w:r>
        <w:rPr>
          <w:spacing w:val="-57"/>
        </w:rPr>
        <w:t> </w:t>
      </w:r>
      <w:r>
        <w:rPr/>
        <w:t>always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retrospective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time-averaging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previous seasons‘ harvests. Thus all NTFP resource species are monitored initially at the</w:t>
      </w:r>
      <w:r>
        <w:rPr>
          <w:spacing w:val="1"/>
        </w:rPr>
        <w:t> </w:t>
      </w:r>
      <w:r>
        <w:rPr/>
        <w:t>beginning of each ‗production season‘. Only products that are recorded at the village depot</w:t>
      </w:r>
      <w:r>
        <w:rPr>
          <w:spacing w:val="1"/>
        </w:rPr>
        <w:t> </w:t>
      </w:r>
      <w:r>
        <w:rPr/>
        <w:t>are actually computed as part of production for that season, and eventually entered into the</w:t>
      </w:r>
      <w:r>
        <w:rPr>
          <w:spacing w:val="1"/>
        </w:rPr>
        <w:t> </w:t>
      </w:r>
      <w:r>
        <w:rPr/>
        <w:t>community revenue stream. C-BSAMS (Mbile et al, 2006), therefore does not account for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bush,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eaten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neighboring</w:t>
      </w:r>
      <w:r>
        <w:rPr>
          <w:spacing w:val="1"/>
        </w:rPr>
        <w:t> </w:t>
      </w:r>
      <w:r>
        <w:rPr/>
        <w:t>communities. It is therefore not a method of choice when attempting to quantify ‗production</w:t>
      </w:r>
      <w:r>
        <w:rPr>
          <w:spacing w:val="-57"/>
        </w:rPr>
        <w:t> </w:t>
      </w:r>
      <w:r>
        <w:rPr/>
        <w:t>potential‘ as would be the case with a timber inventory. This apparent constraint in C-</w:t>
      </w:r>
      <w:r>
        <w:rPr>
          <w:spacing w:val="1"/>
        </w:rPr>
        <w:t> </w:t>
      </w:r>
      <w:r>
        <w:rPr/>
        <w:t>BSAMS (Mbile et al, 2006) should be viewed as a part of its realism because meaningful</w:t>
      </w:r>
      <w:r>
        <w:rPr>
          <w:spacing w:val="1"/>
        </w:rPr>
        <w:t> </w:t>
      </w:r>
      <w:r>
        <w:rPr/>
        <w:t>financial estimates and projections should be based on actual measures of NTFPs actually</w:t>
      </w:r>
      <w:r>
        <w:rPr>
          <w:spacing w:val="1"/>
        </w:rPr>
        <w:t> </w:t>
      </w:r>
      <w:r>
        <w:rPr/>
        <w:t>capable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entering</w:t>
      </w:r>
      <w:r>
        <w:rPr>
          <w:spacing w:val="39"/>
        </w:rPr>
        <w:t> </w:t>
      </w:r>
      <w:r>
        <w:rPr/>
        <w:t>the</w:t>
      </w:r>
      <w:r>
        <w:rPr>
          <w:spacing w:val="43"/>
        </w:rPr>
        <w:t> </w:t>
      </w:r>
      <w:r>
        <w:rPr/>
        <w:t>local</w:t>
      </w:r>
      <w:r>
        <w:rPr>
          <w:spacing w:val="40"/>
        </w:rPr>
        <w:t> </w:t>
      </w:r>
      <w:r>
        <w:rPr/>
        <w:t>markets.</w:t>
      </w:r>
      <w:r>
        <w:rPr>
          <w:spacing w:val="39"/>
        </w:rPr>
        <w:t> </w:t>
      </w:r>
      <w:r>
        <w:rPr/>
        <w:t>Such</w:t>
      </w:r>
      <w:r>
        <w:rPr>
          <w:spacing w:val="39"/>
        </w:rPr>
        <w:t> </w:t>
      </w:r>
      <w:r>
        <w:rPr/>
        <w:t>production</w:t>
      </w:r>
      <w:r>
        <w:rPr>
          <w:spacing w:val="39"/>
        </w:rPr>
        <w:t> </w:t>
      </w:r>
      <w:r>
        <w:rPr/>
        <w:t>levels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also</w:t>
      </w:r>
      <w:r>
        <w:rPr>
          <w:spacing w:val="45"/>
        </w:rPr>
        <w:t> </w:t>
      </w:r>
      <w:r>
        <w:rPr/>
        <w:t>based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real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20"/>
        <w:ind w:left="771" w:right="660" w:firstLine="0"/>
        <w:jc w:val="left"/>
        <w:rPr>
          <w:sz w:val="18"/>
        </w:rPr>
      </w:pPr>
      <w:r>
        <w:rPr/>
        <w:pict>
          <v:rect style="position:absolute;margin-left:94.584pt;margin-top:.935962pt;width:144.020pt;height:.47998pt;mso-position-horizontal-relative:page;mso-position-vertical-relative:paragraph;z-index:-22237696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> These equations are fairly standard compounding and discounting computations used for calculating GFR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GDR.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found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 most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micro-economics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textbooks.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was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trained 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their use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experts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Conservation Strategy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Fund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Stanford University, in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2005.</w:t>
      </w:r>
      <w:r>
        <w:rPr>
          <w:spacing w:val="5"/>
          <w:sz w:val="20"/>
          <w:vertAlign w:val="baseline"/>
        </w:rPr>
        <w:t> </w:t>
      </w:r>
      <w:hyperlink r:id="rId23">
        <w:r>
          <w:rPr>
            <w:color w:val="0000FF"/>
            <w:sz w:val="18"/>
            <w:u w:val="single" w:color="0000FF"/>
            <w:vertAlign w:val="baseline"/>
          </w:rPr>
          <w:t>www.conservation-strategy.org</w:t>
        </w:r>
      </w:hyperlink>
    </w:p>
    <w:p>
      <w:pPr>
        <w:spacing w:line="229" w:lineRule="exact" w:before="0"/>
        <w:ind w:left="771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Interest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</w:p>
    <w:p>
      <w:pPr>
        <w:spacing w:before="0"/>
        <w:ind w:left="771" w:right="0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Inflation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Cameroon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00" w:bottom="28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4"/>
        <w:jc w:val="both"/>
      </w:pPr>
      <w:r>
        <w:rPr/>
        <w:t>social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ecological</w:t>
      </w:r>
      <w:r>
        <w:rPr>
          <w:spacing w:val="59"/>
        </w:rPr>
        <w:t> </w:t>
      </w:r>
      <w:r>
        <w:rPr/>
        <w:t>dynamics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production</w:t>
      </w:r>
      <w:r>
        <w:rPr>
          <w:spacing w:val="58"/>
        </w:rPr>
        <w:t> </w:t>
      </w:r>
      <w:r>
        <w:rPr/>
        <w:t>system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not</w:t>
      </w:r>
      <w:r>
        <w:rPr>
          <w:spacing w:val="2"/>
        </w:rPr>
        <w:t> </w:t>
      </w:r>
      <w:r>
        <w:rPr/>
        <w:t>on</w:t>
      </w:r>
      <w:r>
        <w:rPr>
          <w:spacing w:val="58"/>
        </w:rPr>
        <w:t> </w:t>
      </w:r>
      <w:r>
        <w:rPr/>
        <w:t>speculation</w:t>
      </w:r>
      <w:r>
        <w:rPr>
          <w:spacing w:val="59"/>
        </w:rPr>
        <w:t> </w:t>
      </w:r>
      <w:r>
        <w:rPr/>
        <w:t>as</w:t>
      </w:r>
      <w:r>
        <w:rPr>
          <w:spacing w:val="59"/>
        </w:rPr>
        <w:t> </w:t>
      </w:r>
      <w:r>
        <w:rPr/>
        <w:t>is</w:t>
      </w:r>
      <w:r>
        <w:rPr>
          <w:spacing w:val="-58"/>
        </w:rPr>
        <w:t> </w:t>
      </w:r>
      <w:r>
        <w:rPr/>
        <w:t>common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in non</w:t>
      </w:r>
      <w:r>
        <w:rPr>
          <w:spacing w:val="2"/>
        </w:rPr>
        <w:t> </w:t>
      </w:r>
      <w:r>
        <w:rPr/>
        <w:t>renewable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resources sector.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24"/>
        </w:numPr>
        <w:tabs>
          <w:tab w:pos="1491" w:val="left" w:leader="none"/>
          <w:tab w:pos="1492" w:val="left" w:leader="none"/>
        </w:tabs>
        <w:spacing w:line="237" w:lineRule="auto" w:before="0" w:after="0"/>
        <w:ind w:left="1491" w:right="1106" w:hanging="720"/>
        <w:jc w:val="left"/>
        <w:rPr>
          <w:b w:val="0"/>
        </w:rPr>
      </w:pPr>
      <w:r>
        <w:rPr/>
        <w:drawing>
          <wp:anchor distT="0" distB="0" distL="0" distR="0" allowOverlap="1" layoutInCell="1" locked="0" behindDoc="1" simplePos="0" relativeHeight="481079296">
            <wp:simplePos x="0" y="0"/>
            <wp:positionH relativeFrom="page">
              <wp:posOffset>1335277</wp:posOffset>
            </wp:positionH>
            <wp:positionV relativeFrom="paragraph">
              <wp:posOffset>532779</wp:posOffset>
            </wp:positionV>
            <wp:extent cx="5243830" cy="5184473"/>
            <wp:effectExtent l="0" t="0" r="0" b="0"/>
            <wp:wrapNone/>
            <wp:docPr id="1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RANDOM UTILITY MAXIMIZATION MODEL TO EVALUATE</w:t>
      </w:r>
      <w:r>
        <w:rPr>
          <w:spacing w:val="1"/>
        </w:rPr>
        <w:t> </w:t>
      </w:r>
      <w:r>
        <w:rPr/>
        <w:t>PERCEPTIONS OF CONSERVATION POLICY SUPPORT AT MACRO</w:t>
      </w:r>
      <w:r>
        <w:rPr>
          <w:spacing w:val="-58"/>
        </w:rPr>
        <w:t> </w:t>
      </w:r>
      <w:r>
        <w:rPr/>
        <w:t>LEVEL</w:t>
      </w:r>
      <w:r>
        <w:rPr>
          <w:b w:val="0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deductions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respondents‘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preferences. The deductions seek to interpret the underlying conditions for willingness to</w:t>
      </w:r>
      <w:r>
        <w:rPr>
          <w:spacing w:val="1"/>
        </w:rPr>
        <w:t> </w:t>
      </w:r>
      <w:r>
        <w:rPr/>
        <w:t>participate in an incentive mechanism to support forest conservation. By understanding the</w:t>
      </w:r>
      <w:r>
        <w:rPr>
          <w:spacing w:val="1"/>
        </w:rPr>
        <w:t> </w:t>
      </w:r>
      <w:r>
        <w:rPr/>
        <w:t>conditions for willingness, effective policy recommendations can be made for sustainable</w:t>
      </w:r>
      <w:r>
        <w:rPr>
          <w:spacing w:val="1"/>
        </w:rPr>
        <w:t> </w:t>
      </w:r>
      <w:r>
        <w:rPr/>
        <w:t>financing, to support NTFPs development. The framework is based on two linked theories;</w:t>
      </w:r>
      <w:r>
        <w:rPr>
          <w:spacing w:val="1"/>
        </w:rPr>
        <w:t> </w:t>
      </w:r>
      <w:r>
        <w:rPr/>
        <w:t>the rational choice theory (RCT) as discussed by Becker (1976), Radnitzky and Bernholz</w:t>
      </w:r>
      <w:r>
        <w:rPr>
          <w:spacing w:val="1"/>
        </w:rPr>
        <w:t> </w:t>
      </w:r>
      <w:r>
        <w:rPr/>
        <w:t>(1987), Hogarth and Reder (1987), Swedberg (1990), and Green and Shapiro (1996), and</w:t>
      </w:r>
      <w:r>
        <w:rPr>
          <w:spacing w:val="1"/>
        </w:rPr>
        <w:t> </w:t>
      </w:r>
      <w:r>
        <w:rPr/>
        <w:t>random</w:t>
      </w:r>
      <w:r>
        <w:rPr>
          <w:spacing w:val="-1"/>
        </w:rPr>
        <w:t> </w:t>
      </w:r>
      <w:r>
        <w:rPr/>
        <w:t>utility</w:t>
      </w:r>
      <w:r>
        <w:rPr>
          <w:spacing w:val="-8"/>
        </w:rPr>
        <w:t> </w:t>
      </w:r>
      <w:r>
        <w:rPr/>
        <w:t>maximization</w:t>
      </w:r>
      <w:r>
        <w:rPr>
          <w:spacing w:val="2"/>
        </w:rPr>
        <w:t> </w:t>
      </w:r>
      <w:r>
        <w:rPr/>
        <w:t>(RUM)</w:t>
      </w:r>
      <w:r>
        <w:rPr>
          <w:spacing w:val="-1"/>
        </w:rPr>
        <w:t> </w:t>
      </w:r>
      <w:r>
        <w:rPr/>
        <w:t>concept of</w:t>
      </w:r>
      <w:r>
        <w:rPr>
          <w:spacing w:val="-1"/>
        </w:rPr>
        <w:t> </w:t>
      </w:r>
      <w:r>
        <w:rPr/>
        <w:t>Hanemann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Kanninen (1998).</w:t>
      </w:r>
    </w:p>
    <w:p>
      <w:pPr>
        <w:pStyle w:val="BodyText"/>
        <w:spacing w:line="360" w:lineRule="auto"/>
        <w:ind w:left="771" w:right="595"/>
        <w:jc w:val="both"/>
      </w:pPr>
      <w:r>
        <w:rPr/>
        <w:t>The</w:t>
      </w:r>
      <w:r>
        <w:rPr>
          <w:spacing w:val="1"/>
        </w:rPr>
        <w:t> </w:t>
      </w:r>
      <w:r>
        <w:rPr/>
        <w:t>rational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(conforming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deviant)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phenomena in terms of how self-interested individuals make choices under the influence of</w:t>
      </w:r>
      <w:r>
        <w:rPr>
          <w:spacing w:val="1"/>
        </w:rPr>
        <w:t> </w:t>
      </w:r>
      <w:r>
        <w:rPr/>
        <w:t>their preferences. It treats social exchange as similar to economic exchange where all parties</w:t>
      </w:r>
      <w:r>
        <w:rPr>
          <w:spacing w:val="-57"/>
        </w:rPr>
        <w:t> </w:t>
      </w:r>
      <w:r>
        <w:rPr/>
        <w:t>try to maximize their advantage or gain, and to minimize their disadvantage or loss. RCT‘s</w:t>
      </w:r>
      <w:r>
        <w:rPr>
          <w:spacing w:val="1"/>
        </w:rPr>
        <w:t> </w:t>
      </w:r>
      <w:r>
        <w:rPr/>
        <w:t>basic premises are that; (i) human beings base their behavior on rational calculations, (ii)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rationality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choices,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optimization of their pleasure, profit or utility. Rational choice theories therefore, represent</w:t>
      </w:r>
      <w:r>
        <w:rPr>
          <w:spacing w:val="1"/>
        </w:rPr>
        <w:t> </w:t>
      </w:r>
      <w:r>
        <w:rPr/>
        <w:t>preferences</w:t>
      </w:r>
      <w:r>
        <w:rPr>
          <w:spacing w:val="-1"/>
        </w:rPr>
        <w:t> </w:t>
      </w:r>
      <w:r>
        <w:rPr/>
        <w:t>with a</w:t>
      </w:r>
      <w:r>
        <w:rPr>
          <w:spacing w:val="-1"/>
        </w:rPr>
        <w:t> </w:t>
      </w:r>
      <w:r>
        <w:rPr/>
        <w:t>strong,</w:t>
      </w:r>
      <w:r>
        <w:rPr>
          <w:spacing w:val="2"/>
        </w:rPr>
        <w:t> </w:t>
      </w:r>
      <w:r>
        <w:rPr/>
        <w:t>yet perceived</w:t>
      </w:r>
      <w:r>
        <w:rPr>
          <w:spacing w:val="1"/>
        </w:rPr>
        <w:t> </w:t>
      </w:r>
      <w:r>
        <w:rPr/>
        <w:t>utility</w:t>
      </w:r>
      <w:r>
        <w:rPr>
          <w:spacing w:val="-5"/>
        </w:rPr>
        <w:t> </w:t>
      </w:r>
      <w:r>
        <w:rPr/>
        <w:t>function.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1"/>
        <w:jc w:val="both"/>
      </w:pPr>
      <w:r>
        <w:rPr/>
        <w:t>In a context like Cameroon there is likely to be high levels of diversity in perceptions of</w:t>
      </w:r>
      <w:r>
        <w:rPr>
          <w:spacing w:val="1"/>
        </w:rPr>
        <w:t> </w:t>
      </w:r>
      <w:r>
        <w:rPr/>
        <w:t>respondents, vis-à-vis the complication of financially supporting forest conservation to raise,</w:t>
      </w:r>
      <w:r>
        <w:rPr>
          <w:spacing w:val="-57"/>
        </w:rPr>
        <w:t> </w:t>
      </w:r>
      <w:r>
        <w:rPr/>
        <w:t>manage funds and support NTFPs. This is not a straight forward process of personal gain.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interpreted into macro</w:t>
      </w:r>
      <w:r>
        <w:rPr>
          <w:spacing w:val="1"/>
        </w:rPr>
        <w:t> </w:t>
      </w:r>
      <w:r>
        <w:rPr/>
        <w:t>policies and micro level actions,</w:t>
      </w:r>
      <w:r>
        <w:rPr>
          <w:spacing w:val="1"/>
        </w:rPr>
        <w:t> </w:t>
      </w:r>
      <w:r>
        <w:rPr/>
        <w:t>using the RCT alone.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concept, to compound subsequent interpretations, especially of more random elements in</w:t>
      </w:r>
      <w:r>
        <w:rPr>
          <w:spacing w:val="1"/>
        </w:rPr>
        <w:t> </w:t>
      </w:r>
      <w:r>
        <w:rPr/>
        <w:t>respondent‘s</w:t>
      </w:r>
      <w:r>
        <w:rPr>
          <w:spacing w:val="-1"/>
        </w:rPr>
        <w:t> </w:t>
      </w:r>
      <w:r>
        <w:rPr/>
        <w:t>preferences</w:t>
      </w:r>
      <w:r>
        <w:rPr>
          <w:spacing w:val="2"/>
        </w:rPr>
        <w:t> </w:t>
      </w:r>
      <w:r>
        <w:rPr/>
        <w:t>is thus needed.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 w:before="90"/>
        <w:ind w:left="771" w:right="595"/>
        <w:jc w:val="both"/>
      </w:pPr>
      <w:r>
        <w:rPr/>
        <w:t>This second option to help examine dispersed and random behavior is the perspective of</w:t>
      </w:r>
      <w:r>
        <w:rPr>
          <w:spacing w:val="1"/>
        </w:rPr>
        <w:t> </w:t>
      </w:r>
      <w:r>
        <w:rPr/>
        <w:t>Hanemann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Kanninen</w:t>
      </w:r>
      <w:r>
        <w:rPr>
          <w:spacing w:val="59"/>
        </w:rPr>
        <w:t> </w:t>
      </w:r>
      <w:r>
        <w:rPr/>
        <w:t>(1998).</w:t>
      </w:r>
      <w:r>
        <w:rPr>
          <w:spacing w:val="59"/>
        </w:rPr>
        <w:t> </w:t>
      </w:r>
      <w:r>
        <w:rPr/>
        <w:t>Within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economic</w:t>
      </w:r>
      <w:r>
        <w:rPr>
          <w:spacing w:val="57"/>
        </w:rPr>
        <w:t> </w:t>
      </w:r>
      <w:r>
        <w:rPr/>
        <w:t>perspective</w:t>
      </w:r>
      <w:r>
        <w:rPr>
          <w:spacing w:val="59"/>
        </w:rPr>
        <w:t> </w:t>
      </w:r>
      <w:r>
        <w:rPr/>
        <w:t>it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assumed</w:t>
      </w:r>
      <w:r>
        <w:rPr>
          <w:spacing w:val="57"/>
        </w:rPr>
        <w:t> </w:t>
      </w:r>
      <w:r>
        <w:rPr/>
        <w:t>that,</w:t>
      </w:r>
      <w:r>
        <w:rPr>
          <w:spacing w:val="-57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confronted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hypothetical</w:t>
      </w:r>
      <w:r>
        <w:rPr>
          <w:spacing w:val="-1"/>
        </w:rPr>
        <w:t> </w:t>
      </w:r>
      <w:r>
        <w:rPr/>
        <w:t>‗utility‘, from</w:t>
      </w:r>
      <w:r>
        <w:rPr>
          <w:spacing w:val="-1"/>
        </w:rPr>
        <w:t> </w:t>
      </w:r>
      <w:r>
        <w:rPr/>
        <w:t>say</w:t>
      </w:r>
    </w:p>
    <w:p>
      <w:pPr>
        <w:spacing w:before="0"/>
        <w:ind w:left="1491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079808">
            <wp:simplePos x="0" y="0"/>
            <wp:positionH relativeFrom="page">
              <wp:posOffset>1335277</wp:posOffset>
            </wp:positionH>
            <wp:positionV relativeFrom="paragraph">
              <wp:posOffset>9945</wp:posOffset>
            </wp:positionV>
            <wp:extent cx="5243830" cy="5184473"/>
            <wp:effectExtent l="0" t="0" r="0" b="0"/>
            <wp:wrapNone/>
            <wp:docPr id="1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4"/>
        </w:rPr>
        <w:t>o</w:t>
      </w:r>
      <w:r>
        <w:rPr>
          <w:rFonts w:ascii="Courier New"/>
          <w:spacing w:val="71"/>
          <w:sz w:val="24"/>
        </w:rPr>
        <w:t> </w:t>
      </w:r>
      <w:r>
        <w:rPr>
          <w:i/>
          <w:sz w:val="24"/>
        </w:rPr>
        <w:t>Q,</w:t>
      </w:r>
      <w:r>
        <w:rPr>
          <w:i/>
          <w:sz w:val="24"/>
          <w:vertAlign w:val="superscript"/>
        </w:rPr>
        <w:t>1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to Q</w:t>
      </w:r>
      <w:r>
        <w:rPr>
          <w:i/>
          <w:sz w:val="24"/>
          <w:vertAlign w:val="superscript"/>
        </w:rPr>
        <w:t>1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&gt;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i/>
          <w:sz w:val="24"/>
          <w:vertAlign w:val="superscript"/>
        </w:rPr>
        <w:t>0</w:t>
      </w:r>
    </w:p>
    <w:p>
      <w:pPr>
        <w:pStyle w:val="BodyText"/>
        <w:spacing w:line="360" w:lineRule="auto" w:before="117"/>
        <w:ind w:left="771" w:right="594"/>
        <w:jc w:val="both"/>
      </w:pPr>
      <w:r>
        <w:rPr/>
        <w:t>Where ‗Utility‘ </w:t>
      </w:r>
      <w:r>
        <w:rPr>
          <w:i/>
        </w:rPr>
        <w:t>Q,</w:t>
      </w:r>
      <w:r>
        <w:rPr>
          <w:i/>
          <w:vertAlign w:val="super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can represent perceived (indirect) ecosystem services benefits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conservation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policies,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governance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forest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 of benefits sharing by local populations through valuing biodiversity (developing</w:t>
      </w:r>
      <w:r>
        <w:rPr>
          <w:spacing w:val="-57"/>
          <w:vertAlign w:val="baseline"/>
        </w:rPr>
        <w:t> </w:t>
      </w:r>
      <w:r>
        <w:rPr>
          <w:vertAlign w:val="baseline"/>
        </w:rPr>
        <w:t>NTFPs),</w:t>
      </w:r>
      <w:r>
        <w:rPr>
          <w:spacing w:val="-1"/>
          <w:vertAlign w:val="baseline"/>
        </w:rPr>
        <w:t> </w:t>
      </w:r>
      <w:r>
        <w:rPr>
          <w:vertAlign w:val="baseline"/>
        </w:rPr>
        <w:t>as proposed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research.</w:t>
      </w:r>
    </w:p>
    <w:p>
      <w:pPr>
        <w:pStyle w:val="BodyText"/>
        <w:spacing w:line="360" w:lineRule="auto" w:before="1"/>
        <w:ind w:left="771" w:right="594"/>
        <w:jc w:val="both"/>
      </w:pPr>
      <w:r>
        <w:rPr/>
        <w:t>The respondents thus regard ‗forest conservation‘, as constituting a ‗utility‘ function for</w:t>
      </w:r>
      <w:r>
        <w:rPr>
          <w:spacing w:val="1"/>
        </w:rPr>
        <w:t> </w:t>
      </w:r>
      <w:r>
        <w:rPr/>
        <w:t>which they would be willing to participate in an incentive mechanism (such as accepting</w:t>
      </w:r>
      <w:r>
        <w:rPr>
          <w:spacing w:val="1"/>
        </w:rPr>
        <w:t> </w:t>
      </w:r>
      <w:r>
        <w:rPr/>
        <w:t>taxation).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Hanemann and Kanninen concept, a</w:t>
      </w:r>
      <w:r>
        <w:rPr>
          <w:spacing w:val="-1"/>
        </w:rPr>
        <w:t> </w:t>
      </w:r>
      <w:r>
        <w:rPr/>
        <w:t>condition;</w:t>
      </w:r>
    </w:p>
    <w:p>
      <w:pPr>
        <w:spacing w:before="1"/>
        <w:ind w:left="1491" w:right="0" w:firstLine="0"/>
        <w:jc w:val="both"/>
        <w:rPr>
          <w:i/>
          <w:sz w:val="24"/>
        </w:rPr>
      </w:pPr>
      <w:r>
        <w:rPr>
          <w:rFonts w:ascii="Courier New" w:hAnsi="Courier New"/>
          <w:sz w:val="24"/>
        </w:rPr>
        <w:t>o</w:t>
      </w:r>
      <w:r>
        <w:rPr>
          <w:rFonts w:ascii="Courier New" w:hAnsi="Courier New"/>
          <w:spacing w:val="72"/>
          <w:sz w:val="24"/>
        </w:rPr>
        <w:t> </w:t>
      </w:r>
      <w:r>
        <w:rPr>
          <w:i/>
          <w:sz w:val="24"/>
        </w:rPr>
        <w:t>V(P,Q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,Y,S,E)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≥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V(P,Q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,Y,S,E)</w:t>
      </w:r>
    </w:p>
    <w:p>
      <w:pPr>
        <w:pStyle w:val="BodyText"/>
        <w:spacing w:line="360" w:lineRule="auto" w:before="117"/>
        <w:ind w:left="771" w:right="591"/>
        <w:jc w:val="both"/>
      </w:pPr>
      <w:r>
        <w:rPr/>
        <w:t>would exist, where </w:t>
      </w:r>
      <w:r>
        <w:rPr>
          <w:i/>
        </w:rPr>
        <w:t>V, </w:t>
      </w:r>
      <w:r>
        <w:rPr/>
        <w:t>is the discrete ‗Utility‘ value of knowing that ‗conservation‘ (as a</w:t>
      </w:r>
      <w:r>
        <w:rPr>
          <w:spacing w:val="1"/>
        </w:rPr>
        <w:t> </w:t>
      </w:r>
      <w:r>
        <w:rPr/>
        <w:t>distinct function) will increase; </w:t>
      </w:r>
      <w:r>
        <w:rPr>
          <w:i/>
        </w:rPr>
        <w:t>P, </w:t>
      </w:r>
      <w:r>
        <w:rPr/>
        <w:t>is the market price of the selected good or service to be</w:t>
      </w:r>
      <w:r>
        <w:rPr>
          <w:spacing w:val="1"/>
        </w:rPr>
        <w:t> </w:t>
      </w:r>
      <w:r>
        <w:rPr/>
        <w:t>consumed by the respondent (on which a tax may be imposed); </w:t>
      </w:r>
      <w:r>
        <w:rPr>
          <w:i/>
        </w:rPr>
        <w:t>Q, </w:t>
      </w:r>
      <w:r>
        <w:rPr/>
        <w:t>the perception of the</w:t>
      </w:r>
      <w:r>
        <w:rPr>
          <w:spacing w:val="1"/>
        </w:rPr>
        <w:t> </w:t>
      </w:r>
      <w:r>
        <w:rPr/>
        <w:t>associated benefits of maintaining ecosystem health, improved local livelihoods, resulting</w:t>
      </w:r>
      <w:r>
        <w:rPr>
          <w:spacing w:val="1"/>
        </w:rPr>
        <w:t> </w:t>
      </w:r>
      <w:r>
        <w:rPr/>
        <w:t>from maintaining or increasing biodiversity; </w:t>
      </w:r>
      <w:r>
        <w:rPr>
          <w:i/>
        </w:rPr>
        <w:t>Y, </w:t>
      </w:r>
      <w:r>
        <w:rPr/>
        <w:t>the respondent‘s income bracket; </w:t>
      </w:r>
      <w:r>
        <w:rPr>
          <w:i/>
        </w:rPr>
        <w:t>S</w:t>
      </w:r>
      <w:r>
        <w:rPr/>
        <w:t>, some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origin,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national/or</w:t>
      </w:r>
      <w:r>
        <w:rPr>
          <w:spacing w:val="1"/>
        </w:rPr>
        <w:t> </w:t>
      </w:r>
      <w:r>
        <w:rPr/>
        <w:t>expatriate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organization);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Є</w:t>
      </w:r>
      <w:r>
        <w:rPr>
          <w:i/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unobservable or random variable of which the investigator is unaware or unable to measure</w:t>
      </w:r>
      <w:r>
        <w:rPr>
          <w:spacing w:val="1"/>
        </w:rPr>
        <w:t> </w:t>
      </w:r>
      <w:r>
        <w:rPr/>
        <w:t>with certainty and which may represent variations in preferences amongst individuals (or</w:t>
      </w:r>
      <w:r>
        <w:rPr>
          <w:spacing w:val="1"/>
        </w:rPr>
        <w:t> </w:t>
      </w:r>
      <w:r>
        <w:rPr/>
        <w:t>groups) in the sample, or measurement error. Depending on the context, the random variable</w:t>
      </w:r>
      <w:r>
        <w:rPr>
          <w:spacing w:val="-57"/>
        </w:rPr>
        <w:t> </w:t>
      </w:r>
      <w:r>
        <w:rPr>
          <w:i/>
        </w:rPr>
        <w:t>Є </w:t>
      </w:r>
      <w:r>
        <w:rPr/>
        <w:t>may be defined slightly differently. Still, according to Hanemann and Kanninen, (1998),</w:t>
      </w:r>
      <w:r>
        <w:rPr>
          <w:spacing w:val="1"/>
        </w:rPr>
        <w:t> </w:t>
      </w:r>
      <w:r>
        <w:rPr/>
        <w:t>due to the likelihood that </w:t>
      </w:r>
      <w:r>
        <w:rPr>
          <w:i/>
        </w:rPr>
        <w:t>Є </w:t>
      </w:r>
      <w:r>
        <w:rPr/>
        <w:t>is present, the function is referred-to as the Random Utility</w:t>
      </w:r>
      <w:r>
        <w:rPr>
          <w:spacing w:val="1"/>
        </w:rPr>
        <w:t> </w:t>
      </w:r>
      <w:r>
        <w:rPr/>
        <w:t>Maximization</w:t>
      </w:r>
      <w:r>
        <w:rPr>
          <w:spacing w:val="-1"/>
        </w:rPr>
        <w:t> </w:t>
      </w:r>
      <w:r>
        <w:rPr/>
        <w:t>function or RUM.</w:t>
      </w:r>
    </w:p>
    <w:p>
      <w:pPr>
        <w:pStyle w:val="ListParagraph"/>
        <w:numPr>
          <w:ilvl w:val="0"/>
          <w:numId w:val="25"/>
        </w:numPr>
        <w:tabs>
          <w:tab w:pos="1852" w:val="left" w:leader="none"/>
        </w:tabs>
        <w:spacing w:line="240" w:lineRule="auto" w:before="2" w:after="0"/>
        <w:ind w:left="1851" w:right="0" w:hanging="361"/>
        <w:jc w:val="both"/>
        <w:rPr>
          <w:i/>
          <w:sz w:val="24"/>
        </w:rPr>
      </w:pPr>
      <w:r>
        <w:rPr>
          <w:i/>
          <w:sz w:val="24"/>
        </w:rPr>
        <w:t>V(P,Q,Y,S, Є)</w:t>
      </w:r>
    </w:p>
    <w:p>
      <w:pPr>
        <w:pStyle w:val="BodyText"/>
        <w:spacing w:line="360" w:lineRule="auto" w:before="117"/>
        <w:ind w:left="771" w:right="596"/>
        <w:jc w:val="both"/>
      </w:pPr>
      <w:r>
        <w:rPr/>
        <w:t>And it is this RUM concept which provides the link between the economic model of utility</w:t>
      </w:r>
      <w:r>
        <w:rPr>
          <w:spacing w:val="1"/>
        </w:rPr>
        <w:t> </w:t>
      </w:r>
      <w:r>
        <w:rPr/>
        <w:t>maximization</w:t>
      </w:r>
      <w:r>
        <w:rPr>
          <w:spacing w:val="42"/>
        </w:rPr>
        <w:t> </w:t>
      </w:r>
      <w:r>
        <w:rPr/>
        <w:t>(like</w:t>
      </w:r>
      <w:r>
        <w:rPr>
          <w:spacing w:val="43"/>
        </w:rPr>
        <w:t> </w:t>
      </w:r>
      <w:r>
        <w:rPr/>
        <w:t>with</w:t>
      </w:r>
      <w:r>
        <w:rPr>
          <w:spacing w:val="41"/>
        </w:rPr>
        <w:t> </w:t>
      </w:r>
      <w:r>
        <w:rPr/>
        <w:t>RCT)</w:t>
      </w:r>
      <w:r>
        <w:rPr>
          <w:spacing w:val="45"/>
        </w:rPr>
        <w:t> </w:t>
      </w:r>
      <w:r>
        <w:rPr/>
        <w:t>and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statistical</w:t>
      </w:r>
      <w:r>
        <w:rPr>
          <w:spacing w:val="41"/>
        </w:rPr>
        <w:t> </w:t>
      </w:r>
      <w:r>
        <w:rPr/>
        <w:t>model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observed</w:t>
      </w:r>
      <w:r>
        <w:rPr>
          <w:spacing w:val="43"/>
        </w:rPr>
        <w:t> </w:t>
      </w:r>
      <w:r>
        <w:rPr/>
        <w:t>data.</w:t>
      </w:r>
      <w:r>
        <w:rPr>
          <w:spacing w:val="48"/>
        </w:rPr>
        <w:t> </w:t>
      </w:r>
      <w:r>
        <w:rPr/>
        <w:t>In</w:t>
      </w:r>
      <w:r>
        <w:rPr>
          <w:spacing w:val="43"/>
        </w:rPr>
        <w:t> </w:t>
      </w:r>
      <w:r>
        <w:rPr/>
        <w:t>applying</w:t>
      </w:r>
      <w:r>
        <w:rPr>
          <w:spacing w:val="4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3"/>
        <w:jc w:val="both"/>
      </w:pPr>
      <w:r>
        <w:rPr/>
        <w:t>model to a real-world situation, if the respondent is told conserving forest biodiversity</w:t>
      </w:r>
      <w:r>
        <w:rPr>
          <w:spacing w:val="1"/>
        </w:rPr>
        <w:t> </w:t>
      </w:r>
      <w:r>
        <w:rPr/>
        <w:t>(including associated benefits) will require her or him to pay $US </w:t>
      </w:r>
      <w:r>
        <w:rPr>
          <w:i/>
        </w:rPr>
        <w:t>X </w:t>
      </w:r>
      <w:r>
        <w:rPr/>
        <w:t>more on products and</w:t>
      </w:r>
      <w:r>
        <w:rPr>
          <w:spacing w:val="1"/>
        </w:rPr>
        <w:t> </w:t>
      </w:r>
      <w:r>
        <w:rPr/>
        <w:t>services via taxation; and she/he is then asked whether she/he would be willing to pay that</w:t>
      </w:r>
      <w:r>
        <w:rPr>
          <w:spacing w:val="1"/>
        </w:rPr>
        <w:t> </w:t>
      </w:r>
      <w:r>
        <w:rPr/>
        <w:t>new price,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logic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utility</w:t>
      </w:r>
      <w:r>
        <w:rPr>
          <w:spacing w:val="-8"/>
        </w:rPr>
        <w:t> </w:t>
      </w:r>
      <w:r>
        <w:rPr/>
        <w:t>maximization, she/he</w:t>
      </w:r>
      <w:r>
        <w:rPr>
          <w:spacing w:val="-1"/>
        </w:rPr>
        <w:t> </w:t>
      </w:r>
      <w:r>
        <w:rPr/>
        <w:t>answers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5"/>
        </w:numPr>
        <w:tabs>
          <w:tab w:pos="1852" w:val="left" w:leader="none"/>
        </w:tabs>
        <w:spacing w:line="240" w:lineRule="auto" w:before="0" w:after="0"/>
        <w:ind w:left="1851" w:right="0" w:hanging="361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080320">
            <wp:simplePos x="0" y="0"/>
            <wp:positionH relativeFrom="page">
              <wp:posOffset>1335277</wp:posOffset>
            </wp:positionH>
            <wp:positionV relativeFrom="paragraph">
              <wp:posOffset>9945</wp:posOffset>
            </wp:positionV>
            <wp:extent cx="5243830" cy="5184473"/>
            <wp:effectExtent l="0" t="0" r="0" b="0"/>
            <wp:wrapNone/>
            <wp:docPr id="1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"Yes"</w:t>
      </w:r>
      <w:r>
        <w:rPr>
          <w:spacing w:val="-2"/>
          <w:sz w:val="24"/>
        </w:rPr>
        <w:t> </w:t>
      </w:r>
      <w:r>
        <w:rPr>
          <w:sz w:val="24"/>
        </w:rPr>
        <w:t>ONLY if, </w:t>
      </w:r>
      <w:r>
        <w:rPr>
          <w:i/>
          <w:sz w:val="24"/>
        </w:rPr>
        <w:t>V(P,Q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,Y-X,S,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Є)</w:t>
      </w:r>
      <w:r>
        <w:rPr>
          <w:i/>
          <w:spacing w:val="56"/>
          <w:sz w:val="24"/>
          <w:vertAlign w:val="baseline"/>
        </w:rPr>
        <w:t> </w:t>
      </w:r>
      <w:r>
        <w:rPr>
          <w:i/>
          <w:sz w:val="24"/>
          <w:vertAlign w:val="baseline"/>
        </w:rPr>
        <w:t>≥ V(P,Q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,Y, S,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Є)</w:t>
      </w:r>
    </w:p>
    <w:p>
      <w:pPr>
        <w:pStyle w:val="BodyText"/>
        <w:spacing w:before="117"/>
        <w:ind w:left="1491"/>
      </w:pPr>
      <w:r>
        <w:rPr/>
        <w:t>Otherwise</w:t>
      </w:r>
      <w:r>
        <w:rPr>
          <w:spacing w:val="-1"/>
        </w:rPr>
        <w:t> </w:t>
      </w:r>
      <w:r>
        <w:rPr/>
        <w:t>"NO",</w:t>
      </w:r>
      <w:r>
        <w:rPr>
          <w:spacing w:val="-2"/>
        </w:rPr>
        <w:t> </w:t>
      </w:r>
      <w:r>
        <w:rPr/>
        <w:t>Hence,</w:t>
      </w:r>
    </w:p>
    <w:p>
      <w:pPr>
        <w:pStyle w:val="ListParagraph"/>
        <w:numPr>
          <w:ilvl w:val="0"/>
          <w:numId w:val="25"/>
        </w:numPr>
        <w:tabs>
          <w:tab w:pos="1852" w:val="left" w:leader="none"/>
        </w:tabs>
        <w:spacing w:line="240" w:lineRule="auto" w:before="139" w:after="0"/>
        <w:ind w:left="1851" w:right="0" w:hanging="361"/>
        <w:jc w:val="left"/>
        <w:rPr>
          <w:i/>
          <w:sz w:val="24"/>
        </w:rPr>
      </w:pPr>
      <w:r>
        <w:rPr>
          <w:sz w:val="24"/>
        </w:rPr>
        <w:t>Pr</w:t>
      </w:r>
      <w:r>
        <w:rPr>
          <w:spacing w:val="-1"/>
          <w:sz w:val="24"/>
        </w:rPr>
        <w:t> </w:t>
      </w:r>
      <w:r>
        <w:rPr>
          <w:sz w:val="24"/>
        </w:rPr>
        <w:t>{response is</w:t>
      </w:r>
      <w:r>
        <w:rPr>
          <w:spacing w:val="-1"/>
          <w:sz w:val="24"/>
        </w:rPr>
        <w:t> </w:t>
      </w:r>
      <w:r>
        <w:rPr>
          <w:sz w:val="24"/>
        </w:rPr>
        <w:t>"YES"}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Pr</w:t>
      </w:r>
      <w:r>
        <w:rPr>
          <w:spacing w:val="-1"/>
          <w:sz w:val="24"/>
        </w:rPr>
        <w:t> </w:t>
      </w:r>
      <w:r>
        <w:rPr>
          <w:i/>
          <w:sz w:val="24"/>
        </w:rPr>
        <w:t>{V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(P, Q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Y-X, S,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Є)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≥ V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(P,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Q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, Y,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S,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Є)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7"/>
        <w:rPr>
          <w:i/>
          <w:sz w:val="10"/>
        </w:rPr>
      </w:pPr>
    </w:p>
    <w:p>
      <w:pPr>
        <w:spacing w:before="86"/>
        <w:ind w:left="356" w:right="186" w:firstLine="0"/>
        <w:jc w:val="center"/>
        <w:rPr>
          <w:b/>
          <w:sz w:val="32"/>
        </w:rPr>
      </w:pPr>
      <w:r>
        <w:rPr>
          <w:b/>
          <w:sz w:val="32"/>
        </w:rPr>
        <w:t>CHAPTER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THREE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Heading3"/>
        <w:numPr>
          <w:ilvl w:val="0"/>
          <w:numId w:val="26"/>
        </w:numPr>
        <w:tabs>
          <w:tab w:pos="1491" w:val="left" w:leader="none"/>
          <w:tab w:pos="1492" w:val="left" w:leader="none"/>
        </w:tabs>
        <w:spacing w:line="240" w:lineRule="auto" w:before="90" w:after="0"/>
        <w:ind w:left="1491" w:right="0" w:hanging="721"/>
        <w:jc w:val="left"/>
      </w:pPr>
      <w:r>
        <w:rPr/>
        <w:t>METHODOLOGY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26"/>
        </w:numPr>
        <w:tabs>
          <w:tab w:pos="1491" w:val="left" w:leader="none"/>
          <w:tab w:pos="1492" w:val="left" w:leader="none"/>
        </w:tabs>
        <w:spacing w:line="360" w:lineRule="auto" w:before="0" w:after="0"/>
        <w:ind w:left="1491" w:right="884" w:hanging="72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080832">
            <wp:simplePos x="0" y="0"/>
            <wp:positionH relativeFrom="page">
              <wp:posOffset>1335277</wp:posOffset>
            </wp:positionH>
            <wp:positionV relativeFrom="paragraph">
              <wp:posOffset>182157</wp:posOffset>
            </wp:positionV>
            <wp:extent cx="5243830" cy="5184473"/>
            <wp:effectExtent l="0" t="0" r="0" b="0"/>
            <wp:wrapNone/>
            <wp:docPr id="1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CHARACTERIZING ACCESS, USE AND PRODUCTION DYNAMICS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NTFPs</w:t>
      </w:r>
    </w:p>
    <w:p>
      <w:pPr>
        <w:pStyle w:val="Heading3"/>
        <w:numPr>
          <w:ilvl w:val="2"/>
          <w:numId w:val="26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771" w:right="600"/>
      </w:pPr>
      <w:r>
        <w:rPr/>
        <w:t>The</w:t>
      </w:r>
      <w:r>
        <w:rPr>
          <w:spacing w:val="1"/>
        </w:rPr>
        <w:t> </w:t>
      </w:r>
      <w:r>
        <w:rPr/>
        <w:t>CODEVIR</w:t>
      </w:r>
      <w:r>
        <w:rPr>
          <w:spacing w:val="1"/>
        </w:rPr>
        <w:t> </w:t>
      </w:r>
      <w:r>
        <w:rPr/>
        <w:t>community forest,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4600</w:t>
      </w:r>
      <w:r>
        <w:rPr>
          <w:spacing w:val="1"/>
        </w:rPr>
        <w:t> </w:t>
      </w:r>
      <w:r>
        <w:rPr/>
        <w:t>hectares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Guinea-Congolian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forest</w:t>
      </w:r>
      <w:r>
        <w:rPr>
          <w:spacing w:val="14"/>
        </w:rPr>
        <w:t> </w:t>
      </w:r>
      <w:r>
        <w:rPr/>
        <w:t>was</w:t>
      </w:r>
      <w:r>
        <w:rPr>
          <w:spacing w:val="11"/>
        </w:rPr>
        <w:t> </w:t>
      </w:r>
      <w:r>
        <w:rPr/>
        <w:t>selected</w:t>
      </w:r>
      <w:r>
        <w:rPr>
          <w:spacing w:val="12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0"/>
        </w:rPr>
        <w:t> </w:t>
      </w:r>
      <w:r>
        <w:rPr/>
        <w:t>NTFPs</w:t>
      </w:r>
      <w:r>
        <w:rPr>
          <w:spacing w:val="11"/>
        </w:rPr>
        <w:t> </w:t>
      </w:r>
      <w:r>
        <w:rPr/>
        <w:t>survey</w:t>
      </w:r>
      <w:r>
        <w:rPr>
          <w:spacing w:val="8"/>
        </w:rPr>
        <w:t> </w:t>
      </w:r>
      <w:r>
        <w:rPr/>
        <w:t>site.</w:t>
      </w:r>
      <w:r>
        <w:rPr>
          <w:spacing w:val="12"/>
        </w:rPr>
        <w:t> </w:t>
      </w:r>
      <w:r>
        <w:rPr/>
        <w:t>CODEVIR</w:t>
      </w:r>
      <w:r>
        <w:rPr>
          <w:spacing w:val="13"/>
        </w:rPr>
        <w:t> </w:t>
      </w:r>
      <w:r>
        <w:rPr/>
        <w:t>(French</w:t>
      </w:r>
      <w:r>
        <w:rPr>
          <w:spacing w:val="12"/>
        </w:rPr>
        <w:t> </w:t>
      </w:r>
      <w:r>
        <w:rPr/>
        <w:t>acronym)</w:t>
      </w:r>
      <w:r>
        <w:rPr>
          <w:spacing w:val="12"/>
        </w:rPr>
        <w:t> </w:t>
      </w:r>
      <w:r>
        <w:rPr/>
        <w:t>signifies</w:t>
      </w:r>
    </w:p>
    <w:p>
      <w:pPr>
        <w:pStyle w:val="BodyText"/>
        <w:spacing w:line="360" w:lineRule="auto"/>
        <w:ind w:left="771"/>
      </w:pPr>
      <w:r>
        <w:rPr>
          <w:spacing w:val="-1"/>
          <w:w w:val="44"/>
        </w:rPr>
        <w:t>―</w:t>
      </w:r>
      <w:r>
        <w:rPr>
          <w:spacing w:val="-1"/>
        </w:rPr>
        <w:t>Vil</w:t>
      </w:r>
      <w:r>
        <w:rPr/>
        <w:t>l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/>
        <w:t>unit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muni</w:t>
      </w:r>
      <w:r>
        <w:rPr>
          <w:spacing w:val="2"/>
        </w:rPr>
        <w:t>t</w:t>
      </w:r>
      <w:r>
        <w:rPr/>
        <w:t>y</w:t>
      </w:r>
      <w:r>
        <w:rPr>
          <w:spacing w:val="4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>
          <w:w w:val="112"/>
        </w:rPr>
        <w:t>nt‖.</w:t>
      </w:r>
      <w:r>
        <w:rPr>
          <w:spacing w:val="15"/>
        </w:rPr>
        <w:t> </w:t>
      </w:r>
      <w:r>
        <w:rPr>
          <w:spacing w:val="1"/>
        </w:rPr>
        <w:t>T</w:t>
      </w:r>
      <w:r>
        <w:rPr/>
        <w:t>he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ommuni</w:t>
      </w:r>
      <w:r>
        <w:rPr>
          <w:spacing w:val="3"/>
        </w:rPr>
        <w:t>t</w:t>
      </w:r>
      <w:r>
        <w:rPr/>
        <w:t>y</w:t>
      </w:r>
      <w:r>
        <w:rPr>
          <w:spacing w:val="6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10"/>
        </w:rPr>
        <w:t> </w:t>
      </w:r>
      <w:r>
        <w:rPr>
          <w:w w:val="99"/>
        </w:rPr>
        <w:t>is</w:t>
      </w:r>
      <w:r>
        <w:rPr>
          <w:spacing w:val="10"/>
        </w:rPr>
        <w:t> </w:t>
      </w:r>
      <w:r>
        <w:rPr>
          <w:spacing w:val="2"/>
        </w:rPr>
        <w:t>l</w:t>
      </w:r>
      <w:r>
        <w:rPr/>
        <w:t>o</w:t>
      </w:r>
      <w:r>
        <w:rPr>
          <w:spacing w:val="-1"/>
        </w:rPr>
        <w:t>ca</w:t>
      </w:r>
      <w:r>
        <w:rPr/>
        <w:t>ted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J</w:t>
      </w:r>
      <w:r>
        <w:rPr>
          <w:w w:val="99"/>
        </w:rPr>
        <w:t>A </w:t>
      </w:r>
      <w:r>
        <w:rPr/>
        <w:t>landscape (15 km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DJA faunal reserve)</w:t>
      </w:r>
      <w:r>
        <w:rPr>
          <w:spacing w:val="-1"/>
        </w:rPr>
        <w:t> </w:t>
      </w:r>
      <w:r>
        <w:rPr/>
        <w:t>in south eastern Cameroon.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3"/>
        <w:spacing w:before="90"/>
        <w:ind w:left="771"/>
      </w:pPr>
      <w:r>
        <w:rPr/>
        <w:pict>
          <v:group style="position:absolute;margin-left:96pt;margin-top:-331.366882pt;width:459.25pt;height:471.35pt;mso-position-horizontal-relative:page;mso-position-vertical-relative:paragraph;z-index:-22235136" coordorigin="1920,-6627" coordsize="9185,9427">
            <v:shape style="position:absolute;left:2102;top:-5365;width:8258;height:8165" type="#_x0000_t75" stroked="false">
              <v:imagedata r:id="rId9" o:title=""/>
            </v:shape>
            <v:shape style="position:absolute;left:1920;top:-6628;width:9185;height:6585" type="#_x0000_t75" alt="Study site.jpg" stroked="false">
              <v:imagedata r:id="rId24" o:title=""/>
            </v:shape>
            <w10:wrap type="none"/>
          </v:group>
        </w:pict>
      </w:r>
      <w:r>
        <w:rPr/>
        <w:t>Map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NTFPs</w:t>
      </w:r>
      <w:r>
        <w:rPr>
          <w:spacing w:val="-1"/>
        </w:rPr>
        <w:t> </w:t>
      </w:r>
      <w:r>
        <w:rPr/>
        <w:t>survey</w:t>
      </w:r>
      <w:r>
        <w:rPr>
          <w:spacing w:val="-2"/>
        </w:rPr>
        <w:t> </w:t>
      </w:r>
      <w:r>
        <w:rPr/>
        <w:t>villages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CODEVIR</w:t>
      </w:r>
      <w:r>
        <w:rPr>
          <w:spacing w:val="-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forest</w:t>
      </w:r>
    </w:p>
    <w:p>
      <w:pPr>
        <w:pStyle w:val="BodyText"/>
        <w:spacing w:before="132"/>
        <w:ind w:left="771"/>
      </w:pPr>
      <w:r>
        <w:rPr/>
        <w:t>Source:</w:t>
      </w:r>
      <w:r>
        <w:rPr>
          <w:spacing w:val="58"/>
        </w:rPr>
        <w:t> </w:t>
      </w:r>
      <w:r>
        <w:rPr/>
        <w:t>(Mbile,</w:t>
      </w:r>
      <w:r>
        <w:rPr>
          <w:spacing w:val="-1"/>
        </w:rPr>
        <w:t> </w:t>
      </w:r>
      <w:r>
        <w:rPr/>
        <w:t>2008)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2"/>
          <w:numId w:val="26"/>
        </w:numPr>
        <w:tabs>
          <w:tab w:pos="1491" w:val="left" w:leader="none"/>
          <w:tab w:pos="1492" w:val="left" w:leader="none"/>
        </w:tabs>
        <w:spacing w:line="360" w:lineRule="auto" w:before="90" w:after="0"/>
        <w:ind w:left="1491" w:right="1026" w:hanging="720"/>
        <w:jc w:val="left"/>
      </w:pPr>
      <w:bookmarkStart w:name="_TOC_250014" w:id="1"/>
      <w:r>
        <w:rPr/>
        <w:t>PHYSICAL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7"/>
        </w:rPr>
        <w:t> </w:t>
      </w:r>
      <w:bookmarkEnd w:id="1"/>
      <w:r>
        <w:rPr/>
        <w:t>AREA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drawing>
          <wp:anchor distT="0" distB="0" distL="0" distR="0" allowOverlap="1" layoutInCell="1" locked="0" behindDoc="1" simplePos="0" relativeHeight="481081856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1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terms of situational or geographical significance, there is very wide agreement that this</w:t>
      </w:r>
      <w:r>
        <w:rPr>
          <w:spacing w:val="1"/>
        </w:rPr>
        <w:t> </w:t>
      </w:r>
      <w:r>
        <w:rPr/>
        <w:t>wider study site – the DJA-Cameroon landscape is both a policy laboratory as well as a</w:t>
      </w:r>
      <w:r>
        <w:rPr>
          <w:spacing w:val="1"/>
        </w:rPr>
        <w:t> </w:t>
      </w:r>
      <w:r>
        <w:rPr/>
        <w:t>pace-setter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</w:t>
      </w:r>
      <w:r>
        <w:rPr>
          <w:spacing w:val="-1"/>
        </w:rPr>
        <w:t> </w:t>
      </w:r>
      <w:r>
        <w:rPr/>
        <w:t>(Djeumo, 2001; Klein et al., 2001; Efoua, 2001;</w:t>
      </w:r>
      <w:r>
        <w:rPr>
          <w:spacing w:val="-1"/>
        </w:rPr>
        <w:t> </w:t>
      </w:r>
      <w:r>
        <w:rPr/>
        <w:t>Oyono, 2004)</w:t>
      </w:r>
    </w:p>
    <w:p>
      <w:pPr>
        <w:pStyle w:val="BodyText"/>
        <w:spacing w:line="360" w:lineRule="auto"/>
        <w:ind w:left="771" w:right="595"/>
        <w:jc w:val="both"/>
      </w:pPr>
      <w:r>
        <w:rPr/>
        <w:t>In its full extent, this Landscape, otherwise referred-to as the DJA-MINKEBE-ODZALA</w:t>
      </w:r>
      <w:r>
        <w:rPr>
          <w:spacing w:val="1"/>
        </w:rPr>
        <w:t> </w:t>
      </w:r>
      <w:r>
        <w:rPr/>
        <w:t>spans Cameroon,</w:t>
      </w:r>
      <w:r>
        <w:rPr>
          <w:spacing w:val="1"/>
        </w:rPr>
        <w:t> </w:t>
      </w:r>
      <w:r>
        <w:rPr/>
        <w:t>Gabon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Republic of Congo.</w:t>
      </w:r>
      <w:r>
        <w:rPr>
          <w:spacing w:val="61"/>
        </w:rPr>
        <w:t> </w:t>
      </w:r>
      <w:r>
        <w:rPr/>
        <w:t>(See</w:t>
      </w:r>
      <w:r>
        <w:rPr>
          <w:spacing w:val="60"/>
        </w:rPr>
        <w:t> </w:t>
      </w:r>
      <w:r>
        <w:rPr/>
        <w:t>map of landscape in</w:t>
      </w:r>
      <w:r>
        <w:rPr>
          <w:spacing w:val="60"/>
        </w:rPr>
        <w:t> </w:t>
      </w:r>
      <w:r>
        <w:rPr/>
        <w:t>appendix</w:t>
      </w:r>
      <w:r>
        <w:rPr>
          <w:spacing w:val="-57"/>
        </w:rPr>
        <w:t> </w:t>
      </w:r>
      <w:r>
        <w:rPr/>
        <w:t>III)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t>There are very strong conservation interests in the wider zone. The DJA-Cameroon section</w:t>
      </w:r>
      <w:r>
        <w:rPr>
          <w:spacing w:val="1"/>
        </w:rPr>
        <w:t> </w:t>
      </w:r>
      <w:r>
        <w:rPr/>
        <w:t>of the landscape where this study was carried-out comprises four protected areas [the DJA</w:t>
      </w:r>
      <w:r>
        <w:rPr>
          <w:spacing w:val="1"/>
        </w:rPr>
        <w:t> </w:t>
      </w:r>
      <w:r>
        <w:rPr/>
        <w:t>Biosphere Reserve, the NKI National Park, the Mengame sanctuary and the Boumba-Bek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Park )</w:t>
      </w:r>
      <w:r>
        <w:rPr>
          <w:spacing w:val="-1"/>
        </w:rPr>
        <w:t> </w:t>
      </w:r>
      <w:r>
        <w:rPr/>
        <w:t>and has an approximate total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43,485 sq kilometers.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The</w:t>
      </w:r>
      <w:r>
        <w:rPr>
          <w:spacing w:val="16"/>
        </w:rPr>
        <w:t> </w:t>
      </w:r>
      <w:r>
        <w:rPr/>
        <w:t>vegetation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DJA</w:t>
      </w:r>
      <w:r>
        <w:rPr>
          <w:spacing w:val="17"/>
        </w:rPr>
        <w:t> </w:t>
      </w:r>
      <w:r>
        <w:rPr/>
        <w:t>area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characterized</w:t>
      </w:r>
      <w:r>
        <w:rPr>
          <w:spacing w:val="17"/>
        </w:rPr>
        <w:t> </w:t>
      </w:r>
      <w:r>
        <w:rPr/>
        <w:t>by</w:t>
      </w:r>
      <w:r>
        <w:rPr>
          <w:spacing w:val="20"/>
        </w:rPr>
        <w:t> </w:t>
      </w:r>
      <w:r>
        <w:rPr/>
        <w:t>natural,</w:t>
      </w:r>
      <w:r>
        <w:rPr>
          <w:spacing w:val="18"/>
        </w:rPr>
        <w:t> </w:t>
      </w:r>
      <w:r>
        <w:rPr/>
        <w:t>dense</w:t>
      </w:r>
      <w:r>
        <w:rPr>
          <w:spacing w:val="19"/>
        </w:rPr>
        <w:t> </w:t>
      </w:r>
      <w:r>
        <w:rPr/>
        <w:t>evergreen</w:t>
      </w:r>
      <w:r>
        <w:rPr>
          <w:spacing w:val="17"/>
        </w:rPr>
        <w:t> </w:t>
      </w:r>
      <w:r>
        <w:rPr/>
        <w:t>tropical</w:t>
      </w:r>
      <w:r>
        <w:rPr>
          <w:spacing w:val="18"/>
        </w:rPr>
        <w:t> </w:t>
      </w:r>
      <w:r>
        <w:rPr/>
        <w:t>forest</w:t>
      </w:r>
      <w:r>
        <w:rPr>
          <w:spacing w:val="-58"/>
        </w:rPr>
        <w:t> </w:t>
      </w:r>
      <w:r>
        <w:rPr/>
        <w:t>of the equatorial rainforest type.</w:t>
      </w:r>
      <w:r>
        <w:rPr>
          <w:spacing w:val="1"/>
        </w:rPr>
        <w:t> </w:t>
      </w:r>
      <w:r>
        <w:rPr/>
        <w:t>Several sub-vegetation formations appear within the area</w:t>
      </w:r>
      <w:r>
        <w:rPr>
          <w:spacing w:val="1"/>
        </w:rPr>
        <w:t> </w:t>
      </w:r>
      <w:r>
        <w:rPr/>
        <w:t>representing a great diversity of biological species. The vegetation around the villages are</w:t>
      </w:r>
      <w:r>
        <w:rPr>
          <w:spacing w:val="1"/>
        </w:rPr>
        <w:t> </w:t>
      </w:r>
      <w:r>
        <w:rPr/>
        <w:t>however of secondary forest in characteristics largely due to agricultural activities.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disturbances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 forestry activities.</w:t>
      </w:r>
      <w:r>
        <w:rPr>
          <w:spacing w:val="1"/>
        </w:rPr>
        <w:t> </w:t>
      </w:r>
      <w:r>
        <w:rPr/>
        <w:t>The known biodiversity (CARPE, 2000) of this dense humid</w:t>
      </w:r>
      <w:r>
        <w:rPr>
          <w:spacing w:val="1"/>
        </w:rPr>
        <w:t> </w:t>
      </w:r>
      <w:r>
        <w:rPr/>
        <w:t>forested landscape comprises 300 woody plant species, 54 mammal species, 90 species of</w:t>
      </w:r>
      <w:r>
        <w:rPr>
          <w:spacing w:val="1"/>
        </w:rPr>
        <w:t> </w:t>
      </w:r>
      <w:r>
        <w:rPr/>
        <w:t>Birds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(1993,</w:t>
      </w:r>
      <w:r>
        <w:rPr>
          <w:spacing w:val="1"/>
        </w:rPr>
        <w:t> </w:t>
      </w:r>
      <w:r>
        <w:rPr/>
        <w:t>1983),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DJA-Cameroon</w:t>
      </w:r>
      <w:r>
        <w:rPr>
          <w:spacing w:val="-57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Guinea-Congolian,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endemism,</w:t>
      </w:r>
      <w:r>
        <w:rPr>
          <w:spacing w:val="1"/>
        </w:rPr>
        <w:t> </w:t>
      </w:r>
      <w:r>
        <w:rPr/>
        <w:t>comprising</w:t>
      </w:r>
      <w:r>
        <w:rPr>
          <w:spacing w:val="58"/>
        </w:rPr>
        <w:t> </w:t>
      </w:r>
      <w:r>
        <w:rPr/>
        <w:t>about</w:t>
      </w:r>
      <w:r>
        <w:rPr>
          <w:spacing w:val="59"/>
        </w:rPr>
        <w:t> </w:t>
      </w:r>
      <w:r>
        <w:rPr/>
        <w:t>8,000</w:t>
      </w:r>
      <w:r>
        <w:rPr>
          <w:spacing w:val="59"/>
        </w:rPr>
        <w:t> </w:t>
      </w:r>
      <w:r>
        <w:rPr/>
        <w:t>species,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which</w:t>
      </w:r>
      <w:r>
        <w:rPr>
          <w:spacing w:val="58"/>
        </w:rPr>
        <w:t> </w:t>
      </w:r>
      <w:r>
        <w:rPr/>
        <w:t>about</w:t>
      </w:r>
      <w:r>
        <w:rPr>
          <w:spacing w:val="59"/>
        </w:rPr>
        <w:t> </w:t>
      </w:r>
      <w:r>
        <w:rPr/>
        <w:t>80.0%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endemic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region. There are also 9 endemic plant families of which 1/4 of the genera are endemic</w:t>
      </w:r>
      <w:r>
        <w:rPr>
          <w:spacing w:val="1"/>
        </w:rPr>
        <w:t> </w:t>
      </w:r>
      <w:r>
        <w:rPr/>
        <w:t>(White, 1983;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line="360" w:lineRule="auto" w:before="2"/>
        <w:ind w:left="771" w:right="594"/>
        <w:jc w:val="both"/>
      </w:pPr>
      <w:r>
        <w:rPr/>
        <w:t>Except for the eastern parts and along river valleys, which generally range between 200 m</w:t>
      </w:r>
      <w:r>
        <w:rPr>
          <w:spacing w:val="1"/>
        </w:rPr>
        <w:t> </w:t>
      </w:r>
      <w:r>
        <w:rPr/>
        <w:t>and</w:t>
      </w:r>
      <w:r>
        <w:rPr>
          <w:spacing w:val="8"/>
        </w:rPr>
        <w:t> </w:t>
      </w:r>
      <w:r>
        <w:rPr/>
        <w:t>560</w:t>
      </w:r>
      <w:r>
        <w:rPr>
          <w:spacing w:val="8"/>
        </w:rPr>
        <w:t> </w:t>
      </w:r>
      <w:r>
        <w:rPr/>
        <w:t>m,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vast</w:t>
      </w:r>
      <w:r>
        <w:rPr>
          <w:spacing w:val="10"/>
        </w:rPr>
        <w:t> </w:t>
      </w:r>
      <w:r>
        <w:rPr/>
        <w:t>majority</w:t>
      </w:r>
      <w:r>
        <w:rPr>
          <w:spacing w:val="3"/>
        </w:rPr>
        <w:t> </w:t>
      </w:r>
      <w:r>
        <w:rPr/>
        <w:t>(&gt;80.0%)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DJA-Cameroon</w:t>
      </w:r>
      <w:r>
        <w:rPr>
          <w:spacing w:val="8"/>
        </w:rPr>
        <w:t> </w:t>
      </w:r>
      <w:r>
        <w:rPr/>
        <w:t>landscape</w:t>
      </w:r>
      <w:r>
        <w:rPr>
          <w:spacing w:val="8"/>
        </w:rPr>
        <w:t> </w:t>
      </w:r>
      <w:r>
        <w:rPr/>
        <w:t>range</w:t>
      </w:r>
      <w:r>
        <w:rPr>
          <w:spacing w:val="7"/>
        </w:rPr>
        <w:t> </w:t>
      </w:r>
      <w:r>
        <w:rPr/>
        <w:t>between</w:t>
      </w:r>
      <w:r>
        <w:rPr>
          <w:spacing w:val="8"/>
        </w:rPr>
        <w:t> </w:t>
      </w:r>
      <w:r>
        <w:rPr/>
        <w:t>560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line="360" w:lineRule="auto" w:before="206"/>
        <w:ind w:left="771" w:right="594"/>
        <w:jc w:val="both"/>
      </w:pPr>
      <w:r>
        <w:rPr/>
        <w:t>and 830 m above sea level (analyzed from</w:t>
      </w:r>
      <w:r>
        <w:rPr>
          <w:spacing w:val="60"/>
        </w:rPr>
        <w:t> </w:t>
      </w:r>
      <w:r>
        <w:rPr>
          <w:vertAlign w:val="superscript"/>
        </w:rPr>
        <w:t>11</w:t>
      </w:r>
      <w:r>
        <w:rPr>
          <w:vertAlign w:val="baseline"/>
        </w:rPr>
        <w:t>NASA‘s 90m SRTM digital elevation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Cameroon).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7"/>
        <w:jc w:val="both"/>
      </w:pPr>
      <w:r>
        <w:rPr/>
        <w:drawing>
          <wp:anchor distT="0" distB="0" distL="0" distR="0" allowOverlap="1" layoutInCell="1" locked="0" behindDoc="1" simplePos="0" relativeHeight="481082368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1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rainfall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equatorial,</w:t>
      </w:r>
      <w:r>
        <w:rPr>
          <w:spacing w:val="1"/>
        </w:rPr>
        <w:t> </w:t>
      </w:r>
      <w:r>
        <w:rPr/>
        <w:t>averaging</w:t>
      </w:r>
      <w:r>
        <w:rPr>
          <w:spacing w:val="1"/>
        </w:rPr>
        <w:t> </w:t>
      </w:r>
      <w:r>
        <w:rPr/>
        <w:t>generally from</w:t>
      </w:r>
      <w:r>
        <w:rPr>
          <w:spacing w:val="1"/>
        </w:rPr>
        <w:t> </w:t>
      </w:r>
      <w:r>
        <w:rPr/>
        <w:t>2500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3500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annually. The distribution in the study site is of the bi-modal type characterized by double</w:t>
      </w:r>
      <w:r>
        <w:rPr>
          <w:spacing w:val="1"/>
        </w:rPr>
        <w:t> </w:t>
      </w:r>
      <w:r>
        <w:rPr/>
        <w:t>maxima,</w:t>
      </w:r>
      <w:r>
        <w:rPr>
          <w:spacing w:val="1"/>
        </w:rPr>
        <w:t> </w:t>
      </w:r>
      <w:r>
        <w:rPr/>
        <w:t>peaking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June and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November. The</w:t>
      </w:r>
      <w:r>
        <w:rPr>
          <w:spacing w:val="1"/>
        </w:rPr>
        <w:t> </w:t>
      </w:r>
      <w:r>
        <w:rPr/>
        <w:t>temperature of the area is humid tropical averaging between 23 and 27 degrees centigrade</w:t>
      </w:r>
      <w:r>
        <w:rPr>
          <w:spacing w:val="1"/>
        </w:rPr>
        <w:t> </w:t>
      </w:r>
      <w:r>
        <w:rPr/>
        <w:t>annually. The</w:t>
      </w:r>
      <w:r>
        <w:rPr>
          <w:spacing w:val="-1"/>
        </w:rPr>
        <w:t> </w:t>
      </w:r>
      <w:r>
        <w:rPr/>
        <w:t>rainy</w:t>
      </w:r>
      <w:r>
        <w:rPr>
          <w:spacing w:val="-5"/>
        </w:rPr>
        <w:t> </w:t>
      </w:r>
      <w:r>
        <w:rPr/>
        <w:t>months are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cooler than the dry</w:t>
      </w:r>
      <w:r>
        <w:rPr>
          <w:spacing w:val="-5"/>
        </w:rPr>
        <w:t> </w:t>
      </w:r>
      <w:r>
        <w:rPr/>
        <w:t>months.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The hydrological network within the area is very dense with the DJA River constituting the</w:t>
      </w:r>
      <w:r>
        <w:rPr>
          <w:spacing w:val="1"/>
        </w:rPr>
        <w:t> </w:t>
      </w:r>
      <w:r>
        <w:rPr/>
        <w:t>main drainage system.</w:t>
      </w:r>
      <w:r>
        <w:rPr>
          <w:spacing w:val="1"/>
        </w:rPr>
        <w:t> </w:t>
      </w:r>
      <w:r>
        <w:rPr/>
        <w:t>Non-industrial type or subsistence fishing is intensively practiced by</w:t>
      </w:r>
      <w:r>
        <w:rPr>
          <w:spacing w:val="-57"/>
        </w:rPr>
        <w:t> </w:t>
      </w:r>
      <w:r>
        <w:rPr/>
        <w:t>local</w:t>
      </w:r>
      <w:r>
        <w:rPr>
          <w:spacing w:val="-1"/>
        </w:rPr>
        <w:t> </w:t>
      </w:r>
      <w:r>
        <w:rPr/>
        <w:t>populations during</w:t>
      </w:r>
      <w:r>
        <w:rPr>
          <w:spacing w:val="-1"/>
        </w:rPr>
        <w:t> </w:t>
      </w:r>
      <w:r>
        <w:rPr/>
        <w:t>the dry</w:t>
      </w:r>
      <w:r>
        <w:rPr>
          <w:spacing w:val="-5"/>
        </w:rPr>
        <w:t> </w:t>
      </w:r>
      <w:r>
        <w:rPr/>
        <w:t>season.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26"/>
        </w:numPr>
        <w:tabs>
          <w:tab w:pos="1491" w:val="left" w:leader="none"/>
          <w:tab w:pos="1492" w:val="left" w:leader="none"/>
        </w:tabs>
        <w:spacing w:line="360" w:lineRule="auto" w:before="0" w:after="0"/>
        <w:ind w:left="1491" w:right="597" w:hanging="720"/>
        <w:jc w:val="left"/>
      </w:pPr>
      <w:r>
        <w:rPr/>
        <w:t>APPLICATION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CHECKLIST</w:t>
      </w:r>
      <w:r>
        <w:rPr>
          <w:spacing w:val="56"/>
        </w:rPr>
        <w:t> </w:t>
      </w:r>
      <w:r>
        <w:rPr/>
        <w:t>TOOL</w:t>
      </w:r>
      <w:r>
        <w:rPr>
          <w:spacing w:val="55"/>
        </w:rPr>
        <w:t> </w:t>
      </w:r>
      <w:r>
        <w:rPr/>
        <w:t>FOR</w:t>
      </w:r>
      <w:r>
        <w:rPr>
          <w:spacing w:val="56"/>
        </w:rPr>
        <w:t> </w:t>
      </w:r>
      <w:r>
        <w:rPr/>
        <w:t>FOCUSSED</w:t>
      </w:r>
      <w:r>
        <w:rPr>
          <w:spacing w:val="53"/>
        </w:rPr>
        <w:t> </w:t>
      </w:r>
      <w:r>
        <w:rPr/>
        <w:t>GROUP</w:t>
      </w:r>
      <w:r>
        <w:rPr>
          <w:spacing w:val="-57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(FGD)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The NTFPs study was in two main parts. The first employed a checklist tool, to guide</w:t>
      </w:r>
      <w:r>
        <w:rPr>
          <w:spacing w:val="1"/>
        </w:rPr>
        <w:t> </w:t>
      </w:r>
      <w:r>
        <w:rPr/>
        <w:t>focused group discussions (FGD) on user-group demographics and the characteristics of</w:t>
      </w:r>
      <w:r>
        <w:rPr>
          <w:spacing w:val="1"/>
        </w:rPr>
        <w:t> </w:t>
      </w:r>
      <w:r>
        <w:rPr/>
        <w:t>their interactions with the NTFPs resources. FGD supported by a checklist was appropriate</w:t>
      </w:r>
      <w:r>
        <w:rPr>
          <w:spacing w:val="1"/>
        </w:rPr>
        <w:t> </w:t>
      </w:r>
      <w:r>
        <w:rPr/>
        <w:t>in this research because, though forest user groups can be sophisticated in their knowledge</w:t>
      </w:r>
      <w:r>
        <w:rPr>
          <w:spacing w:val="1"/>
        </w:rPr>
        <w:t> </w:t>
      </w:r>
      <w:r>
        <w:rPr/>
        <w:t>and relationship with the resources, lack of a common language between them and the</w:t>
      </w:r>
      <w:r>
        <w:rPr>
          <w:spacing w:val="1"/>
        </w:rPr>
        <w:t> </w:t>
      </w:r>
      <w:r>
        <w:rPr/>
        <w:t>investigator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questionnaire is therefore more susceptible than FGD to recording misleading information</w:t>
      </w:r>
      <w:r>
        <w:rPr>
          <w:spacing w:val="1"/>
        </w:rPr>
        <w:t> </w:t>
      </w:r>
      <w:r>
        <w:rPr/>
        <w:t>due to these barriers. FGDs allows for repeated questioning and in-depth interpretation of</w:t>
      </w:r>
      <w:r>
        <w:rPr>
          <w:spacing w:val="1"/>
        </w:rPr>
        <w:t> </w:t>
      </w:r>
      <w:r>
        <w:rPr/>
        <w:t>information before they are recorded. FGD does however require the investigator to always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preparations than the questionnaire. Thus this research required maintaining locus of control</w:t>
      </w:r>
      <w:r>
        <w:rPr>
          <w:spacing w:val="-57"/>
        </w:rPr>
        <w:t> </w:t>
      </w:r>
      <w:r>
        <w:rPr/>
        <w:t>on</w:t>
      </w:r>
      <w:r>
        <w:rPr>
          <w:spacing w:val="15"/>
        </w:rPr>
        <w:t> </w:t>
      </w:r>
      <w:r>
        <w:rPr/>
        <w:t>three</w:t>
      </w:r>
      <w:r>
        <w:rPr>
          <w:spacing w:val="14"/>
        </w:rPr>
        <w:t> </w:t>
      </w:r>
      <w:r>
        <w:rPr/>
        <w:t>elements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FGD;</w:t>
      </w:r>
      <w:r>
        <w:rPr>
          <w:spacing w:val="17"/>
        </w:rPr>
        <w:t> </w:t>
      </w:r>
      <w:r>
        <w:rPr/>
        <w:t>(i)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question,</w:t>
      </w:r>
      <w:r>
        <w:rPr>
          <w:spacing w:val="15"/>
        </w:rPr>
        <w:t> </w:t>
      </w:r>
      <w:r>
        <w:rPr/>
        <w:t>guiding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discussion,</w:t>
      </w:r>
      <w:r>
        <w:rPr>
          <w:spacing w:val="15"/>
        </w:rPr>
        <w:t> </w:t>
      </w:r>
      <w:r>
        <w:rPr/>
        <w:t>(ii)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FGD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1"/>
        <w:ind w:left="771" w:right="0" w:firstLine="0"/>
        <w:jc w:val="left"/>
        <w:rPr>
          <w:sz w:val="20"/>
        </w:rPr>
      </w:pPr>
      <w:r>
        <w:rPr/>
        <w:pict>
          <v:rect style="position:absolute;margin-left:94.584pt;margin-top:-4.890039pt;width:144.020pt;height:.47998pt;mso-position-horizontal-relative:page;mso-position-vertical-relative:paragraph;z-index:-22233600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National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Aeronautics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Space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Administration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(NASA)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Shuttle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Radar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Topographic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Mission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602"/>
        <w:jc w:val="both"/>
      </w:pPr>
      <w:r>
        <w:rPr/>
        <w:t>sub-topic and (iii) the data. The data is further divided into the data type and the data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(see</w:t>
      </w:r>
      <w:r>
        <w:rPr>
          <w:spacing w:val="-1"/>
        </w:rPr>
        <w:t> </w:t>
      </w:r>
      <w:r>
        <w:rPr/>
        <w:t>Appendix</w:t>
      </w:r>
      <w:r>
        <w:rPr>
          <w:spacing w:val="4"/>
        </w:rPr>
        <w:t> </w:t>
      </w:r>
      <w:r>
        <w:rPr/>
        <w:t>I).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83392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1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second part comprised of a log book and datasheet for administering a three-year</w:t>
      </w:r>
      <w:r>
        <w:rPr>
          <w:spacing w:val="1"/>
        </w:rPr>
        <w:t> </w:t>
      </w:r>
      <w:r>
        <w:rPr/>
        <w:t>structured</w:t>
      </w:r>
      <w:r>
        <w:rPr>
          <w:spacing w:val="-1"/>
        </w:rPr>
        <w:t> </w:t>
      </w:r>
      <w:r>
        <w:rPr/>
        <w:t>NTFPs quantification</w:t>
      </w:r>
      <w:r>
        <w:rPr>
          <w:spacing w:val="1"/>
        </w:rPr>
        <w:t> </w:t>
      </w:r>
      <w:r>
        <w:rPr/>
        <w:t>exercise.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The checklist for the combined household demographic and NTFPs use survey was divided</w:t>
      </w:r>
      <w:r>
        <w:rPr>
          <w:spacing w:val="1"/>
        </w:rPr>
        <w:t> </w:t>
      </w:r>
      <w:r>
        <w:rPr/>
        <w:t>into three parts A, B and C, while the NTFP quantification survey tool comprised of a single</w:t>
      </w:r>
      <w:r>
        <w:rPr>
          <w:spacing w:val="-57"/>
        </w:rPr>
        <w:t> </w:t>
      </w:r>
      <w:r>
        <w:rPr/>
        <w:t>datasheet. Two sets of variables were envisaged for the first part (A, B and C). Set one</w:t>
      </w:r>
      <w:r>
        <w:rPr>
          <w:spacing w:val="1"/>
        </w:rPr>
        <w:t> </w:t>
      </w:r>
      <w:r>
        <w:rPr/>
        <w:t>variables comprised of household demographic characteristics (Part A of checklist); while</w:t>
      </w:r>
      <w:r>
        <w:rPr>
          <w:spacing w:val="1"/>
        </w:rPr>
        <w:t> </w:t>
      </w:r>
      <w:r>
        <w:rPr/>
        <w:t>set two variables comprised; normative and binary response perceptions of access rights,</w:t>
      </w:r>
      <w:r>
        <w:rPr>
          <w:spacing w:val="1"/>
        </w:rPr>
        <w:t> </w:t>
      </w:r>
      <w:r>
        <w:rPr/>
        <w:t>numeric</w:t>
      </w:r>
      <w:r>
        <w:rPr>
          <w:spacing w:val="28"/>
        </w:rPr>
        <w:t> </w:t>
      </w:r>
      <w:r>
        <w:rPr/>
        <w:t>estimates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distances</w:t>
      </w:r>
      <w:r>
        <w:rPr>
          <w:spacing w:val="30"/>
        </w:rPr>
        <w:t> </w:t>
      </w:r>
      <w:r>
        <w:rPr/>
        <w:t>covered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collection</w:t>
      </w:r>
      <w:r>
        <w:rPr>
          <w:spacing w:val="29"/>
        </w:rPr>
        <w:t> </w:t>
      </w:r>
      <w:r>
        <w:rPr/>
        <w:t>sites</w:t>
      </w:r>
      <w:r>
        <w:rPr>
          <w:spacing w:val="30"/>
        </w:rPr>
        <w:t> </w:t>
      </w:r>
      <w:r>
        <w:rPr/>
        <w:t>and</w:t>
      </w:r>
      <w:r>
        <w:rPr>
          <w:spacing w:val="26"/>
        </w:rPr>
        <w:t> </w:t>
      </w:r>
      <w:r>
        <w:rPr/>
        <w:t>likert-scaled</w:t>
      </w:r>
      <w:r>
        <w:rPr>
          <w:spacing w:val="29"/>
        </w:rPr>
        <w:t> </w:t>
      </w:r>
      <w:r>
        <w:rPr/>
        <w:t>perceptions</w:t>
      </w:r>
      <w:r>
        <w:rPr>
          <w:spacing w:val="30"/>
        </w:rPr>
        <w:t> </w:t>
      </w:r>
      <w:r>
        <w:rPr/>
        <w:t>of</w:t>
      </w:r>
      <w:r>
        <w:rPr>
          <w:spacing w:val="-58"/>
        </w:rPr>
        <w:t> </w:t>
      </w:r>
      <w:r>
        <w:rPr/>
        <w:t>the frequency and origins of local demand for products (Parts B and C). The checklist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is presented in</w:t>
      </w:r>
      <w:r>
        <w:rPr>
          <w:spacing w:val="2"/>
        </w:rPr>
        <w:t> </w:t>
      </w:r>
      <w:r>
        <w:rPr/>
        <w:t>Appendix</w:t>
      </w:r>
      <w:r>
        <w:rPr>
          <w:spacing w:val="4"/>
        </w:rPr>
        <w:t> </w:t>
      </w:r>
      <w:r>
        <w:rPr/>
        <w:t>I.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99"/>
        <w:ind w:left="1357" w:right="0" w:firstLine="0"/>
        <w:jc w:val="left"/>
        <w:rPr>
          <w:rFonts w:ascii="Courier New"/>
          <w:sz w:val="20"/>
        </w:rPr>
      </w:pPr>
      <w:r>
        <w:rPr/>
        <w:pict>
          <v:group style="position:absolute;margin-left:96pt;margin-top:-220.534821pt;width:422.05pt;height:491.55pt;mso-position-horizontal-relative:page;mso-position-vertical-relative:paragraph;z-index:-22232576" coordorigin="1920,-4411" coordsize="8441,9831">
            <v:shape style="position:absolute;left:2102;top:-2745;width:8258;height:8165" type="#_x0000_t75" stroked="false">
              <v:imagedata r:id="rId9" o:title=""/>
            </v:shape>
            <v:shape style="position:absolute;left:1920;top:-4411;width:8235;height:5332" type="#_x0000_t75" alt="E:\Back-Up_2005\Back-up\PICTURES\Restitution DJA\With CODEVIR Chief of Operations.jpg" stroked="false">
              <v:imagedata r:id="rId25" o:title=""/>
            </v:shape>
            <v:rect style="position:absolute;left:2325;top:29;width:1815;height:465" filled="true" fillcolor="#ffffff" stroked="false">
              <v:fill type="solid"/>
            </v:rect>
            <v:rect style="position:absolute;left:2325;top:29;width:1815;height:465" filled="false" stroked="true" strokeweight=".75pt" strokecolor="#000000">
              <v:stroke dashstyle="solid"/>
            </v:rect>
            <v:shape style="position:absolute;left:2791;top:-1201;width:220;height:1241" coordorigin="2791,-1201" coordsize="220,1241" path="m2861,-1083l2841,-1080,2990,31,2991,36,2996,40,3001,39,3007,39,3011,34,3010,28,2861,-1083xm2835,-1201l2791,-1074,2841,-1080,2838,-1100,2838,-1106,2841,-1111,2852,-1112,2895,-1112,2835,-1201xm2852,-1112l2841,-1111,2838,-1106,2838,-1100,2841,-1080,2861,-1083,2858,-1103,2857,-1108,2852,-1112xm2895,-1112l2852,-1112,2857,-1108,2858,-1103,2861,-1083,2910,-1090,2895,-111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ourier New"/>
          <w:sz w:val="20"/>
        </w:rPr>
        <w:t>Investigator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6"/>
        </w:rPr>
      </w:pPr>
    </w:p>
    <w:p>
      <w:pPr>
        <w:pStyle w:val="BodyText"/>
        <w:spacing w:before="90"/>
        <w:ind w:left="771"/>
      </w:pPr>
      <w:r>
        <w:rPr/>
        <w:t>Plate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focused group</w:t>
      </w:r>
      <w:r>
        <w:rPr>
          <w:spacing w:val="1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(FGD)</w:t>
      </w:r>
      <w:r>
        <w:rPr>
          <w:spacing w:val="-2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Djebe,</w:t>
      </w:r>
      <w:r>
        <w:rPr>
          <w:spacing w:val="-1"/>
        </w:rPr>
        <w:t> </w:t>
      </w:r>
      <w:r>
        <w:rPr/>
        <w:t>CODEVIR</w:t>
      </w:r>
    </w:p>
    <w:p>
      <w:pPr>
        <w:pStyle w:val="BodyText"/>
        <w:spacing w:line="360" w:lineRule="auto" w:before="139"/>
        <w:ind w:left="771" w:right="592"/>
      </w:pPr>
      <w:r>
        <w:rPr/>
        <w:t>(Source:</w:t>
      </w:r>
      <w:r>
        <w:rPr>
          <w:spacing w:val="12"/>
        </w:rPr>
        <w:t> </w:t>
      </w:r>
      <w:r>
        <w:rPr/>
        <w:t>Photo</w:t>
      </w:r>
      <w:r>
        <w:rPr>
          <w:spacing w:val="13"/>
        </w:rPr>
        <w:t> </w:t>
      </w:r>
      <w:r>
        <w:rPr/>
        <w:t>taken</w:t>
      </w:r>
      <w:r>
        <w:rPr>
          <w:spacing w:val="13"/>
        </w:rPr>
        <w:t> </w:t>
      </w:r>
      <w:r>
        <w:rPr/>
        <w:t>during</w:t>
      </w:r>
      <w:r>
        <w:rPr>
          <w:spacing w:val="10"/>
        </w:rPr>
        <w:t> </w:t>
      </w:r>
      <w:r>
        <w:rPr/>
        <w:t>FGD</w:t>
      </w:r>
      <w:r>
        <w:rPr>
          <w:spacing w:val="12"/>
        </w:rPr>
        <w:t> </w:t>
      </w:r>
      <w:r>
        <w:rPr/>
        <w:t>by</w:t>
      </w:r>
      <w:r>
        <w:rPr>
          <w:spacing w:val="5"/>
        </w:rPr>
        <w:t> </w:t>
      </w:r>
      <w:r>
        <w:rPr/>
        <w:t>village</w:t>
      </w:r>
      <w:r>
        <w:rPr>
          <w:spacing w:val="12"/>
        </w:rPr>
        <w:t> </w:t>
      </w:r>
      <w:r>
        <w:rPr/>
        <w:t>resident</w:t>
      </w:r>
      <w:r>
        <w:rPr>
          <w:spacing w:val="13"/>
        </w:rPr>
        <w:t> </w:t>
      </w:r>
      <w:r>
        <w:rPr/>
        <w:t>while</w:t>
      </w:r>
      <w:r>
        <w:rPr>
          <w:spacing w:val="12"/>
        </w:rPr>
        <w:t> </w:t>
      </w:r>
      <w:r>
        <w:rPr/>
        <w:t>collecting</w:t>
      </w:r>
      <w:r>
        <w:rPr>
          <w:spacing w:val="10"/>
        </w:rPr>
        <w:t> </w:t>
      </w:r>
      <w:r>
        <w:rPr/>
        <w:t>data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this</w:t>
      </w:r>
      <w:r>
        <w:rPr>
          <w:spacing w:val="20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 2005.)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2"/>
          <w:numId w:val="26"/>
        </w:numPr>
        <w:tabs>
          <w:tab w:pos="1491" w:val="left" w:leader="none"/>
          <w:tab w:pos="1492" w:val="left" w:leader="none"/>
        </w:tabs>
        <w:spacing w:line="240" w:lineRule="auto" w:before="90" w:after="0"/>
        <w:ind w:left="1491" w:right="0" w:hanging="721"/>
        <w:jc w:val="left"/>
      </w:pPr>
      <w:r>
        <w:rPr/>
        <w:t>SAMPLING,</w:t>
      </w:r>
      <w:r>
        <w:rPr>
          <w:spacing w:val="-2"/>
        </w:rPr>
        <w:t> </w:t>
      </w:r>
      <w:r>
        <w:rPr/>
        <w:t>DATA AND</w:t>
      </w:r>
      <w:r>
        <w:rPr>
          <w:spacing w:val="-3"/>
        </w:rPr>
        <w:t> </w:t>
      </w:r>
      <w:r>
        <w:rPr/>
        <w:t>ANALYSES</w:t>
      </w:r>
      <w:r>
        <w:rPr>
          <w:spacing w:val="-2"/>
        </w:rPr>
        <w:t> </w:t>
      </w:r>
      <w:r>
        <w:rPr/>
        <w:t>PROCEDURES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drawing>
          <wp:anchor distT="0" distB="0" distL="0" distR="0" allowOverlap="1" layoutInCell="1" locked="0" behindDoc="1" simplePos="0" relativeHeight="481084416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16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cover the entire study on NTFPs, four village communities (Nemeyong I, Djebe, Djenou</w:t>
      </w:r>
      <w:r>
        <w:rPr>
          <w:spacing w:val="1"/>
        </w:rPr>
        <w:t> </w:t>
      </w:r>
      <w:r>
        <w:rPr/>
        <w:t>and Abakoum) who are members of CODEVIR association (see map 1) were first prepared</w:t>
      </w:r>
      <w:r>
        <w:rPr>
          <w:spacing w:val="1"/>
        </w:rPr>
        <w:t> </w:t>
      </w:r>
      <w:r>
        <w:rPr/>
        <w:t>through public meetings in 2004/2005. The household demographic survey described above</w:t>
      </w:r>
      <w:r>
        <w:rPr>
          <w:spacing w:val="1"/>
        </w:rPr>
        <w:t> </w:t>
      </w:r>
      <w:r>
        <w:rPr/>
        <w:t>was administered to 152 households nominated by the villages themselves during the each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meeting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long-term</w:t>
      </w:r>
      <w:r>
        <w:rPr>
          <w:spacing w:val="-1"/>
        </w:rPr>
        <w:t> </w:t>
      </w:r>
      <w:r>
        <w:rPr/>
        <w:t>village</w:t>
      </w:r>
      <w:r>
        <w:rPr>
          <w:spacing w:val="-2"/>
        </w:rPr>
        <w:t> </w:t>
      </w:r>
      <w:r>
        <w:rPr/>
        <w:t>residents and</w:t>
      </w:r>
      <w:r>
        <w:rPr>
          <w:spacing w:val="-1"/>
        </w:rPr>
        <w:t> </w:t>
      </w:r>
      <w:r>
        <w:rPr/>
        <w:t>life-long collectors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NTFPs.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right="38"/>
        <w:jc w:val="right"/>
      </w:pPr>
      <w:r>
        <w:rPr/>
        <w:pict>
          <v:group style="position:absolute;margin-left:105.139999pt;margin-top:-108.576859pt;width:451pt;height:491.55pt;mso-position-horizontal-relative:page;mso-position-vertical-relative:paragraph;z-index:-22231552" coordorigin="2103,-2172" coordsize="9020,9831">
            <v:shape style="position:absolute;left:2102;top:-506;width:8258;height:8165" type="#_x0000_t75" stroked="false">
              <v:imagedata r:id="rId9" o:title=""/>
            </v:shape>
            <v:shape style="position:absolute;left:3945;top:-2172;width:4830;height:5729" type="#_x0000_t75" stroked="false">
              <v:imagedata r:id="rId26" o:title=""/>
            </v:shape>
            <v:shape style="position:absolute;left:3919;top:-75;width:7196;height:3630" coordorigin="3919,-75" coordsize="7196,3630" path="m5179,-75l3919,-75,3919,465,5179,465,5179,-75xm5209,3015l3949,3015,3949,3555,5209,3555,5209,3015xm11115,348l9060,348,9060,858,11115,858,11115,348xe" filled="true" fillcolor="#ffffff" stroked="false">
              <v:path arrowok="t"/>
              <v:fill type="solid"/>
            </v:shape>
            <v:rect style="position:absolute;left:9060;top:348;width:2055;height:510" filled="false" stroked="true" strokeweight=".75pt" strokecolor="#000000">
              <v:stroke dashstyle="solid"/>
            </v:rect>
            <v:shape style="position:absolute;left:5520;top:-1392;width:3552;height:3069" coordorigin="5520,-1392" coordsize="3552,3069" path="m9071,606l9070,601,9068,595,9062,592,9057,594,5632,1610,5618,1562,5520,1653,5652,1677,5640,1636,5638,1629,9068,611,9071,606xm9071,466l9070,460,9066,457,6405,-1333,6415,-1347,6433,-1374,6300,-1392,6366,-1275,6394,-1316,9054,474,9059,477,9065,476,9068,471,9071,4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Abakoum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75"/>
        <w:ind w:left="2944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Investigator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000" w:bottom="280" w:left="1120" w:right="840"/>
          <w:cols w:num="2" w:equalWidth="0">
            <w:col w:w="3930" w:space="1219"/>
            <w:col w:w="5131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7"/>
        </w:rPr>
      </w:pPr>
    </w:p>
    <w:p>
      <w:pPr>
        <w:pStyle w:val="BodyText"/>
        <w:spacing w:before="90"/>
        <w:ind w:left="2973"/>
      </w:pPr>
      <w:r>
        <w:rPr/>
        <w:t>Djebe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211" w:val="left" w:leader="none"/>
        </w:tabs>
        <w:spacing w:line="360" w:lineRule="auto" w:before="90"/>
        <w:ind w:left="2211" w:right="1239" w:hanging="1440"/>
      </w:pPr>
      <w:r>
        <w:rPr/>
        <w:t>Plate</w:t>
      </w:r>
      <w:r>
        <w:rPr>
          <w:spacing w:val="-2"/>
        </w:rPr>
        <w:t> </w:t>
      </w:r>
      <w:r>
        <w:rPr/>
        <w:t>2:</w:t>
        <w:tab/>
        <w:t>Corroborating</w:t>
      </w:r>
      <w:r>
        <w:rPr>
          <w:spacing w:val="-3"/>
        </w:rPr>
        <w:t> </w:t>
      </w:r>
      <w:r>
        <w:rPr/>
        <w:t>NTFPs collection</w:t>
      </w:r>
      <w:r>
        <w:rPr>
          <w:spacing w:val="-1"/>
        </w:rPr>
        <w:t> </w:t>
      </w:r>
      <w:r>
        <w:rPr/>
        <w:t>sites through</w:t>
      </w:r>
      <w:r>
        <w:rPr>
          <w:spacing w:val="-1"/>
        </w:rPr>
        <w:t> </w:t>
      </w:r>
      <w:r>
        <w:rPr/>
        <w:t>participatory</w:t>
      </w:r>
      <w:r>
        <w:rPr>
          <w:spacing w:val="-5"/>
        </w:rPr>
        <w:t> </w:t>
      </w:r>
      <w:r>
        <w:rPr/>
        <w:t>mapping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Abakoum</w:t>
      </w:r>
      <w:r>
        <w:rPr>
          <w:spacing w:val="-1"/>
        </w:rPr>
        <w:t> </w:t>
      </w:r>
      <w:r>
        <w:rPr/>
        <w:t>and Djebe.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771" w:right="1153"/>
      </w:pPr>
      <w:r>
        <w:rPr/>
        <w:t>This composite photo shows the process of participatory resource mapping PRM) in</w:t>
      </w:r>
      <w:r>
        <w:rPr>
          <w:spacing w:val="1"/>
        </w:rPr>
        <w:t> </w:t>
      </w:r>
      <w:r>
        <w:rPr/>
        <w:t>Abakoum and Djebe, of NTFP resource collection sites during data collection for this</w:t>
      </w:r>
      <w:r>
        <w:rPr>
          <w:spacing w:val="1"/>
        </w:rPr>
        <w:t> </w:t>
      </w:r>
      <w:r>
        <w:rPr/>
        <w:t>research. Using this methodology (Mbile et al., 2003), community mapping precedes</w:t>
      </w:r>
      <w:r>
        <w:rPr>
          <w:spacing w:val="1"/>
        </w:rPr>
        <w:t> </w:t>
      </w:r>
      <w:r>
        <w:rPr/>
        <w:t>incorporation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Geographic</w:t>
      </w:r>
      <w:r>
        <w:rPr>
          <w:spacing w:val="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Photo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village</w:t>
      </w:r>
      <w:r>
        <w:rPr>
          <w:spacing w:val="-57"/>
        </w:rPr>
        <w:t> </w:t>
      </w:r>
      <w:r>
        <w:rPr/>
        <w:t>resident in 2005 during this research. In brief, PRM involves tapping into the spatial,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local people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then represent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space, in</w:t>
      </w:r>
      <w:r>
        <w:rPr>
          <w:spacing w:val="-1"/>
        </w:rPr>
        <w:t> </w:t>
      </w:r>
      <w:r>
        <w:rPr/>
        <w:t>sketch</w:t>
      </w:r>
      <w:r>
        <w:rPr>
          <w:spacing w:val="-1"/>
        </w:rPr>
        <w:t> </w:t>
      </w:r>
      <w:r>
        <w:rPr/>
        <w:t>form.</w:t>
      </w:r>
    </w:p>
    <w:p>
      <w:pPr>
        <w:pStyle w:val="BodyText"/>
        <w:spacing w:line="360" w:lineRule="auto"/>
        <w:ind w:left="771" w:right="954"/>
      </w:pPr>
      <w:r>
        <w:rPr/>
        <w:t>Resource</w:t>
      </w:r>
      <w:r>
        <w:rPr>
          <w:spacing w:val="-2"/>
        </w:rPr>
        <w:t> </w:t>
      </w:r>
      <w:r>
        <w:rPr/>
        <w:t>persons</w:t>
      </w:r>
      <w:r>
        <w:rPr>
          <w:spacing w:val="-1"/>
        </w:rPr>
        <w:t> </w:t>
      </w:r>
      <w:r>
        <w:rPr/>
        <w:t>knowledgeable 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landscape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resources being</w:t>
      </w:r>
      <w:r>
        <w:rPr>
          <w:spacing w:val="-57"/>
        </w:rPr>
        <w:t> </w:t>
      </w:r>
      <w:r>
        <w:rPr/>
        <w:t>mapped often lead the process. The lead investigator proceeds by asking open questions</w:t>
      </w:r>
      <w:r>
        <w:rPr>
          <w:spacing w:val="1"/>
        </w:rPr>
        <w:t> </w:t>
      </w:r>
      <w:r>
        <w:rPr/>
        <w:t>which bring-in others knowledgeable about the distribution of the resource, while</w:t>
      </w:r>
      <w:r>
        <w:rPr>
          <w:spacing w:val="1"/>
        </w:rPr>
        <w:t> </w:t>
      </w:r>
      <w:r>
        <w:rPr/>
        <w:t>encouraging</w:t>
      </w:r>
      <w:r>
        <w:rPr>
          <w:spacing w:val="-4"/>
        </w:rPr>
        <w:t> </w:t>
      </w:r>
      <w:r>
        <w:rPr/>
        <w:t>the main resource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accurate as he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she can be.</w:t>
      </w:r>
    </w:p>
    <w:p>
      <w:pPr>
        <w:spacing w:after="0" w:line="360" w:lineRule="auto"/>
        <w:sectPr>
          <w:type w:val="continuous"/>
          <w:pgSz w:w="12240" w:h="15840"/>
          <w:pgMar w:top="1000" w:bottom="28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drawing>
          <wp:anchor distT="0" distB="0" distL="0" distR="0" allowOverlap="1" layoutInCell="1" locked="0" behindDoc="1" simplePos="0" relativeHeight="481085440">
            <wp:simplePos x="0" y="0"/>
            <wp:positionH relativeFrom="page">
              <wp:posOffset>1335277</wp:posOffset>
            </wp:positionH>
            <wp:positionV relativeFrom="paragraph">
              <wp:posOffset>1149897</wp:posOffset>
            </wp:positionV>
            <wp:extent cx="5243830" cy="5184473"/>
            <wp:effectExtent l="0" t="0" r="0" b="0"/>
            <wp:wrapNone/>
            <wp:docPr id="1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mapping of the NTFP collection sites, estimation and corroboration of collection distances,</w:t>
      </w:r>
      <w:r>
        <w:rPr>
          <w:spacing w:val="1"/>
        </w:rPr>
        <w:t> </w:t>
      </w:r>
      <w:r>
        <w:rPr/>
        <w:t>based</w:t>
      </w:r>
      <w:r>
        <w:rPr>
          <w:spacing w:val="8"/>
        </w:rPr>
        <w:t> </w:t>
      </w:r>
      <w:r>
        <w:rPr/>
        <w:t>on</w:t>
      </w:r>
      <w:r>
        <w:rPr>
          <w:spacing w:val="12"/>
        </w:rPr>
        <w:t> </w:t>
      </w:r>
      <w:r>
        <w:rPr>
          <w:vertAlign w:val="superscript"/>
        </w:rPr>
        <w:t>12</w:t>
      </w:r>
      <w:r>
        <w:rPr>
          <w:vertAlign w:val="baseline"/>
        </w:rPr>
        <w:t>time</w:t>
      </w:r>
      <w:r>
        <w:rPr>
          <w:spacing w:val="7"/>
          <w:vertAlign w:val="baseline"/>
        </w:rPr>
        <w:t> </w:t>
      </w:r>
      <w:r>
        <w:rPr>
          <w:vertAlign w:val="baseline"/>
        </w:rPr>
        <w:t>taken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reach</w:t>
      </w:r>
      <w:r>
        <w:rPr>
          <w:spacing w:val="8"/>
          <w:vertAlign w:val="baseline"/>
        </w:rPr>
        <w:t> </w:t>
      </w:r>
      <w:r>
        <w:rPr>
          <w:vertAlign w:val="baseline"/>
        </w:rPr>
        <w:t>collection</w:t>
      </w:r>
      <w:r>
        <w:rPr>
          <w:spacing w:val="9"/>
          <w:vertAlign w:val="baseline"/>
        </w:rPr>
        <w:t> </w:t>
      </w:r>
      <w:r>
        <w:rPr>
          <w:vertAlign w:val="baseline"/>
        </w:rPr>
        <w:t>sites.</w:t>
      </w:r>
      <w:r>
        <w:rPr>
          <w:spacing w:val="9"/>
          <w:vertAlign w:val="baseline"/>
        </w:rPr>
        <w:t> </w:t>
      </w:r>
      <w:r>
        <w:rPr>
          <w:vertAlign w:val="baseline"/>
        </w:rPr>
        <w:t>Participatory</w:t>
      </w:r>
      <w:r>
        <w:rPr>
          <w:spacing w:val="5"/>
          <w:vertAlign w:val="baseline"/>
        </w:rPr>
        <w:t> </w:t>
      </w:r>
      <w:r>
        <w:rPr>
          <w:vertAlign w:val="baseline"/>
        </w:rPr>
        <w:t>maps</w:t>
      </w:r>
      <w:r>
        <w:rPr>
          <w:spacing w:val="9"/>
          <w:vertAlign w:val="baseline"/>
        </w:rPr>
        <w:t> </w:t>
      </w:r>
      <w:r>
        <w:rPr>
          <w:vertAlign w:val="baseline"/>
        </w:rPr>
        <w:t>were</w:t>
      </w:r>
      <w:r>
        <w:rPr>
          <w:spacing w:val="8"/>
          <w:vertAlign w:val="baseline"/>
        </w:rPr>
        <w:t> </w:t>
      </w:r>
      <w:r>
        <w:rPr>
          <w:vertAlign w:val="baseline"/>
        </w:rPr>
        <w:t>later</w:t>
      </w:r>
      <w:r>
        <w:rPr>
          <w:spacing w:val="11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8"/>
          <w:vertAlign w:val="baseline"/>
        </w:rPr>
        <w:t> </w:t>
      </w:r>
      <w:r>
        <w:rPr>
          <w:vertAlign w:val="baseline"/>
        </w:rPr>
        <w:t>into</w:t>
      </w:r>
      <w:r>
        <w:rPr>
          <w:spacing w:val="-58"/>
          <w:vertAlign w:val="baseline"/>
        </w:rPr>
        <w:t> </w:t>
      </w:r>
      <w:r>
        <w:rPr>
          <w:vertAlign w:val="baseline"/>
        </w:rPr>
        <w:t>a geographic information system (GIS) for easy reproduction and more accurate estimation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distances.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71" w:right="592"/>
        <w:jc w:val="both"/>
      </w:pP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simultaneous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(Part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empowerment objectives of the study, a team of eight (8) village-based enumerators (2 per</w:t>
      </w:r>
      <w:r>
        <w:rPr>
          <w:spacing w:val="1"/>
        </w:rPr>
        <w:t> </w:t>
      </w:r>
      <w:r>
        <w:rPr/>
        <w:t>village)</w:t>
      </w:r>
      <w:r>
        <w:rPr>
          <w:spacing w:val="17"/>
        </w:rPr>
        <w:t> </w:t>
      </w:r>
      <w:r>
        <w:rPr/>
        <w:t>were</w:t>
      </w:r>
      <w:r>
        <w:rPr>
          <w:spacing w:val="16"/>
        </w:rPr>
        <w:t> </w:t>
      </w:r>
      <w:r>
        <w:rPr/>
        <w:t>trained</w:t>
      </w:r>
      <w:r>
        <w:rPr>
          <w:spacing w:val="20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investigator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assist</w:t>
      </w:r>
      <w:r>
        <w:rPr>
          <w:spacing w:val="21"/>
        </w:rPr>
        <w:t> </w:t>
      </w:r>
      <w:r>
        <w:rPr/>
        <w:t>with</w:t>
      </w:r>
      <w:r>
        <w:rPr>
          <w:spacing w:val="18"/>
        </w:rPr>
        <w:t> </w:t>
      </w:r>
      <w:r>
        <w:rPr/>
        <w:t>weighing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daily</w:t>
      </w:r>
      <w:r>
        <w:rPr>
          <w:spacing w:val="16"/>
        </w:rPr>
        <w:t> </w:t>
      </w:r>
      <w:r>
        <w:rPr/>
        <w:t>log</w:t>
      </w:r>
      <w:r>
        <w:rPr>
          <w:spacing w:val="16"/>
        </w:rPr>
        <w:t> </w:t>
      </w:r>
      <w:r>
        <w:rPr/>
        <w:t>book</w:t>
      </w:r>
      <w:r>
        <w:rPr>
          <w:spacing w:val="17"/>
        </w:rPr>
        <w:t> </w:t>
      </w:r>
      <w:r>
        <w:rPr/>
        <w:t>entries</w:t>
      </w:r>
      <w:r>
        <w:rPr>
          <w:spacing w:val="-57"/>
        </w:rPr>
        <w:t> </w:t>
      </w:r>
      <w:r>
        <w:rPr/>
        <w:t>of quantities of NTFPs collected per household according to a standardized datasheet format</w:t>
      </w:r>
      <w:r>
        <w:rPr>
          <w:spacing w:val="-57"/>
        </w:rPr>
        <w:t> </w:t>
      </w:r>
      <w:r>
        <w:rPr/>
        <w:t>(NTFP quantification data sheet is included in Appendix I of this document). Each month</w:t>
      </w:r>
      <w:r>
        <w:rPr>
          <w:spacing w:val="1"/>
        </w:rPr>
        <w:t> </w:t>
      </w:r>
      <w:r>
        <w:rPr/>
        <w:t>over the years 2004, 2007 and 2008 quantities of products from three main species under</w:t>
      </w:r>
      <w:r>
        <w:rPr>
          <w:spacing w:val="1"/>
        </w:rPr>
        <w:t> </w:t>
      </w:r>
      <w:r>
        <w:rPr/>
        <w:t>investigation; </w:t>
      </w:r>
      <w:r>
        <w:rPr>
          <w:i/>
        </w:rPr>
        <w:t>Baillonella toxisperma</w:t>
      </w:r>
      <w:r>
        <w:rPr/>
        <w:t>, </w:t>
      </w:r>
      <w:r>
        <w:rPr>
          <w:i/>
        </w:rPr>
        <w:t>Irvingia gabonensis </w:t>
      </w:r>
      <w:r>
        <w:rPr/>
        <w:t>and </w:t>
      </w:r>
      <w:r>
        <w:rPr>
          <w:i/>
        </w:rPr>
        <w:t>Ricinodendron heudelotii </w:t>
      </w:r>
      <w:r>
        <w:rPr/>
        <w:t>per</w:t>
      </w:r>
      <w:r>
        <w:rPr>
          <w:spacing w:val="-57"/>
        </w:rPr>
        <w:t> </w:t>
      </w:r>
      <w:r>
        <w:rPr/>
        <w:t>household were weighed using purpose-built baskets and scales. The conversion of NTFP</w:t>
      </w:r>
      <w:r>
        <w:rPr>
          <w:spacing w:val="1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to marketable</w:t>
      </w:r>
      <w:r>
        <w:rPr>
          <w:spacing w:val="-1"/>
        </w:rPr>
        <w:t> </w:t>
      </w:r>
      <w:r>
        <w:rPr/>
        <w:t>product was then</w:t>
      </w:r>
      <w:r>
        <w:rPr>
          <w:spacing w:val="-2"/>
        </w:rPr>
        <w:t> </w:t>
      </w:r>
      <w:r>
        <w:rPr/>
        <w:t>performed 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details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21"/>
        <w:ind w:left="771" w:right="0" w:firstLine="0"/>
        <w:jc w:val="left"/>
        <w:rPr>
          <w:sz w:val="20"/>
        </w:rPr>
      </w:pPr>
      <w:r>
        <w:rPr/>
        <w:pict>
          <v:rect style="position:absolute;margin-left:94.584pt;margin-top:1.109961pt;width:144.020pt;height:.47998pt;mso-position-horizontal-relative:page;mso-position-vertical-relative:paragraph;z-index:-22230528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standard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time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 four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km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hour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used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 most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 Cameroon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right="1153"/>
        <w:jc w:val="right"/>
      </w:pPr>
      <w:r>
        <w:rPr/>
        <w:pict>
          <v:group style="position:absolute;margin-left:55.5pt;margin-top:.76311pt;width:493.5pt;height:510.55pt;mso-position-horizontal-relative:page;mso-position-vertical-relative:paragraph;z-index:-22228992" coordorigin="1110,15" coordsize="9870,10211">
            <v:shape style="position:absolute;left:2102;top:2061;width:8258;height:8165" type="#_x0000_t75" stroked="false">
              <v:imagedata r:id="rId9" o:title=""/>
            </v:shape>
            <v:rect style="position:absolute;left:2610;top:636;width:7189;height:4967" filled="true" fillcolor="#ffffff" stroked="false">
              <v:fill type="solid"/>
            </v:rect>
            <v:shape style="position:absolute;left:2784;top:708;width:6870;height:4596" type="#_x0000_t75" alt="Moabi" stroked="false">
              <v:imagedata r:id="rId27" o:title=""/>
            </v:shape>
            <v:shape style="position:absolute;left:2043;top:854;width:2712;height:1272" coordorigin="2044,854" coordsize="2712,1272" path="m3675,2125l3651,2075,3617,2004,3586,2044,2057,854,2050,855,2044,863,2045,870,2049,873,3574,2060,3543,2099,3675,2125xm4755,1326l4750,1323,4645,1250,4638,1299,2236,956,2231,956,2226,959,2225,965,2224,970,2228,975,2234,976,4635,1319,4628,1369,4755,1326xe" filled="true" fillcolor="#000000" stroked="false">
              <v:path arrowok="t"/>
              <v:fill type="solid"/>
            </v:shape>
            <v:rect style="position:absolute;left:1110;top:595;width:1320;height:714" filled="true" fillcolor="#ffffff" stroked="false">
              <v:fill type="solid"/>
            </v:rect>
            <v:shape style="position:absolute;left:6870;top:84;width:2772;height:4176" coordorigin="6870,85" coordsize="2772,4176" path="m9641,97l9641,96,9641,94,9641,94,9640,91,9637,89,9634,86,9632,85,9631,85,9629,85,9628,85,9628,86,9625,86,9622,90,7124,2034,7093,1994,7035,2115,7167,2089,7148,2065,7136,2049,9588,142,6928,4155,6886,4127,6870,4260,6986,4193,6979,4188,6945,4166,9638,103,9640,101,9641,98,9641,97xe" filled="true" fillcolor="#000000" stroked="false">
              <v:path arrowok="t"/>
              <v:fill type="solid"/>
            </v:shape>
            <v:rect style="position:absolute;left:9540;top:15;width:1440;height:540" filled="true" fillcolor="#ffffff" stroked="false">
              <v:fill type="solid"/>
            </v:rect>
            <w10:wrap type="none"/>
          </v:group>
        </w:pict>
      </w:r>
      <w:r>
        <w:rPr/>
        <w:t>Seeds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0"/>
        <w:ind w:left="132"/>
      </w:pPr>
      <w:r>
        <w:rPr/>
        <w:t>Fruits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67.5pt;margin-top:65.062080pt;width:120.75pt;height:41.5pt;mso-position-horizontal-relative:page;mso-position-vertical-relative:paragraph;z-index:-15678464;mso-wrap-distance-left:0;mso-wrap-distance-right:0" coordorigin="1350,1301" coordsize="2415,830">
            <v:shape style="position:absolute;left:2058;top:1301;width:1707;height:740" coordorigin="2059,1301" coordsize="1707,740" path="m3651,1995l3631,2041,3765,2033,3741,2005,3674,2005,3669,2003,3651,1995xm3658,1976l3651,1995,3669,2003,3674,2005,3680,2002,3684,1992,3682,1986,3658,1976xm3678,1930l3658,1976,3682,1986,3684,1992,3680,2002,3674,2005,3741,2005,3678,1930xm2069,1301l2063,1304,2061,1309,2059,1314,2061,1320,2066,1322,3651,1995,3658,1976,2069,1301xe" filled="true" fillcolor="#000000" stroked="false">
              <v:path arrowok="t"/>
              <v:fill type="solid"/>
            </v:shape>
            <v:rect style="position:absolute;left:1350;top:1312;width:1080;height:818" filled="true" fillcolor="#ffffff" stroked="false">
              <v:fill type="solid"/>
            </v:rect>
            <v:shape style="position:absolute;left:1350;top:1301;width:2415;height:830" type="#_x0000_t202" filled="false" stroked="false">
              <v:textbox inset="0,0,0,0">
                <w:txbxContent>
                  <w:p>
                    <w:pPr>
                      <w:spacing w:line="247" w:lineRule="auto" w:before="78"/>
                      <w:ind w:left="342" w:right="1570" w:hanging="9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Edible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pulp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7.75pt;margin-top:17.682079pt;width:135.2pt;height:51.05pt;mso-position-horizontal-relative:page;mso-position-vertical-relative:paragraph;z-index:-15677952;mso-wrap-distance-left:0;mso-wrap-distance-right:0" coordorigin="8355,354" coordsize="2704,1021">
            <v:shape style="position:absolute;left:8355;top:804;width:1617;height:570" coordorigin="8355,804" coordsize="1617,570" path="m8450,1260l8355,1356,8488,1374,8475,1335,8448,1335,8442,1332,8440,1327,8439,1322,8441,1316,8466,1308,8450,1260xm8466,1308l8441,1316,8439,1322,8440,1327,8442,1332,8448,1335,8472,1327,8466,1308xm8472,1327l8448,1335,8475,1335,8472,1327xm9962,804l8466,1308,8472,1327,9963,825,9968,823,9971,818,9969,812,9968,807,9962,804xe" filled="true" fillcolor="#000000" stroked="false">
              <v:path arrowok="t"/>
              <v:fill type="solid"/>
            </v:shape>
            <v:rect style="position:absolute;left:9799;top:353;width:1260;height:540" filled="true" fillcolor="#ffffff" stroked="false">
              <v:fill type="solid"/>
            </v:rect>
            <v:shape style="position:absolute;left:8355;top:353;width:2704;height:1021" type="#_x0000_t202" filled="false" stroked="false">
              <v:textbox inset="0,0,0,0">
                <w:txbxContent>
                  <w:p>
                    <w:pPr>
                      <w:spacing w:before="70"/>
                      <w:ind w:left="15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Kernel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line="482" w:lineRule="auto" w:before="90"/>
        <w:ind w:left="771" w:right="315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56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toxisperma </w:t>
      </w:r>
      <w:r>
        <w:rPr>
          <w:sz w:val="24"/>
        </w:rPr>
        <w:t>Pierre</w:t>
      </w:r>
      <w:r>
        <w:rPr>
          <w:spacing w:val="-1"/>
          <w:sz w:val="24"/>
        </w:rPr>
        <w:t> </w:t>
      </w:r>
      <w:r>
        <w:rPr>
          <w:sz w:val="24"/>
        </w:rPr>
        <w:t>resource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CODEVIR</w:t>
      </w:r>
      <w:r>
        <w:rPr>
          <w:spacing w:val="-57"/>
          <w:sz w:val="24"/>
        </w:rPr>
        <w:t> </w:t>
      </w:r>
      <w:r>
        <w:rPr>
          <w:sz w:val="24"/>
        </w:rPr>
        <w:t>Photo taken by</w:t>
      </w:r>
      <w:r>
        <w:rPr>
          <w:spacing w:val="-6"/>
          <w:sz w:val="24"/>
        </w:rPr>
        <w:t> </w:t>
      </w:r>
      <w:r>
        <w:rPr>
          <w:sz w:val="24"/>
        </w:rPr>
        <w:t>Peter</w:t>
      </w:r>
      <w:r>
        <w:rPr>
          <w:spacing w:val="-2"/>
          <w:sz w:val="24"/>
        </w:rPr>
        <w:t> </w:t>
      </w:r>
      <w:r>
        <w:rPr>
          <w:sz w:val="24"/>
        </w:rPr>
        <w:t>Mbile in 2008 during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spacing w:before="90"/>
        <w:ind w:left="771"/>
      </w:pPr>
      <w:r>
        <w:rPr/>
        <w:t>Table</w:t>
      </w:r>
      <w:r>
        <w:rPr>
          <w:spacing w:val="-3"/>
        </w:rPr>
        <w:t> </w:t>
      </w:r>
      <w:r>
        <w:rPr/>
        <w:t>7:</w:t>
      </w:r>
      <w:r>
        <w:rPr>
          <w:spacing w:val="-2"/>
        </w:rPr>
        <w:t> </w:t>
      </w:r>
      <w:r>
        <w:rPr/>
        <w:t>Field measures of</w:t>
      </w:r>
      <w:r>
        <w:rPr>
          <w:spacing w:val="-1"/>
        </w:rPr>
        <w:t> </w:t>
      </w:r>
      <w:r>
        <w:rPr/>
        <w:t>NTFP</w:t>
      </w:r>
      <w:r>
        <w:rPr>
          <w:spacing w:val="-3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marketable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tbl>
      <w:tblPr>
        <w:tblW w:w="0" w:type="auto"/>
        <w:jc w:val="left"/>
        <w:tblInd w:w="5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"/>
        <w:gridCol w:w="3740"/>
        <w:gridCol w:w="970"/>
        <w:gridCol w:w="988"/>
        <w:gridCol w:w="1168"/>
        <w:gridCol w:w="962"/>
        <w:gridCol w:w="1611"/>
      </w:tblGrid>
      <w:tr>
        <w:trPr>
          <w:trHeight w:val="412" w:hRule="atLeast"/>
        </w:trPr>
        <w:tc>
          <w:tcPr>
            <w:tcW w:w="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45"/>
              <w:rPr>
                <w:b/>
                <w:sz w:val="24"/>
              </w:rPr>
            </w:pPr>
            <w:r>
              <w:rPr>
                <w:b/>
                <w:sz w:val="24"/>
              </w:rPr>
              <w:t>Pre-processed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resource</w:t>
            </w:r>
          </w:p>
        </w:tc>
        <w:tc>
          <w:tcPr>
            <w:tcW w:w="4729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Semi-processed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product</w:t>
            </w:r>
          </w:p>
        </w:tc>
      </w:tr>
      <w:tr>
        <w:trPr>
          <w:trHeight w:val="3797" w:hRule="atLeast"/>
        </w:trPr>
        <w:tc>
          <w:tcPr>
            <w:tcW w:w="487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967" w:val="left" w:leader="none"/>
                <w:tab w:pos="2198" w:val="left" w:leader="none"/>
              </w:tabs>
              <w:spacing w:before="202"/>
              <w:ind w:right="510"/>
              <w:jc w:val="right"/>
              <w:rPr>
                <w:sz w:val="22"/>
              </w:rPr>
            </w:pPr>
            <w:r>
              <w:rPr>
                <w:sz w:val="22"/>
              </w:rPr>
              <w:t>Field</w:t>
              <w:tab/>
              <w:t>Field</w:t>
              <w:tab/>
              <w:t>Field</w:t>
            </w:r>
          </w:p>
          <w:p>
            <w:pPr>
              <w:pStyle w:val="TableParagraph"/>
              <w:tabs>
                <w:tab w:pos="1586" w:val="left" w:leader="none"/>
                <w:tab w:pos="2554" w:val="left" w:leader="none"/>
                <w:tab w:pos="3785" w:val="left" w:leader="none"/>
              </w:tabs>
              <w:spacing w:before="126"/>
              <w:ind w:right="571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Species</w:t>
              <w:tab/>
            </w:r>
            <w:r>
              <w:rPr>
                <w:sz w:val="22"/>
              </w:rPr>
              <w:t>measure</w:t>
              <w:tab/>
              <w:t>description</w:t>
              <w:tab/>
              <w:t>Unit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711" w:val="left" w:leader="none"/>
                <w:tab w:pos="2678" w:val="left" w:leader="none"/>
                <w:tab w:pos="3910" w:val="left" w:leader="none"/>
              </w:tabs>
              <w:spacing w:line="360" w:lineRule="auto"/>
              <w:ind w:left="124" w:right="256"/>
              <w:rPr>
                <w:sz w:val="22"/>
              </w:rPr>
            </w:pPr>
            <w:r>
              <w:rPr>
                <w:i/>
                <w:sz w:val="22"/>
              </w:rPr>
              <w:t>Baillonella</w:t>
              <w:tab/>
            </w: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litres</w:t>
              <w:tab/>
              <w:t>De-pulped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toxisperma</w:t>
              <w:tab/>
            </w:r>
            <w:r>
              <w:rPr>
                <w:sz w:val="22"/>
              </w:rPr>
              <w:t>bucket</w:t>
              <w:tab/>
              <w:t>seeds</w:t>
              <w:tab/>
            </w:r>
            <w:r>
              <w:rPr>
                <w:spacing w:val="-1"/>
                <w:sz w:val="22"/>
              </w:rPr>
              <w:t>Volume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Irvingia</w:t>
              <w:tab/>
            </w: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litres</w:t>
            </w:r>
          </w:p>
          <w:p>
            <w:pPr>
              <w:pStyle w:val="TableParagraph"/>
              <w:tabs>
                <w:tab w:pos="1711" w:val="left" w:leader="none"/>
                <w:tab w:pos="2678" w:val="left" w:leader="none"/>
                <w:tab w:pos="3910" w:val="left" w:leader="none"/>
              </w:tabs>
              <w:spacing w:before="2"/>
              <w:ind w:left="124"/>
              <w:rPr>
                <w:sz w:val="22"/>
              </w:rPr>
            </w:pPr>
            <w:r>
              <w:rPr>
                <w:i/>
                <w:sz w:val="22"/>
              </w:rPr>
              <w:t>gabonensis</w:t>
              <w:tab/>
            </w:r>
            <w:r>
              <w:rPr>
                <w:sz w:val="22"/>
              </w:rPr>
              <w:t>bucket</w:t>
              <w:tab/>
              <w:t>Fruits</w:t>
              <w:tab/>
              <w:t>Volume</w:t>
            </w:r>
          </w:p>
          <w:p>
            <w:pPr>
              <w:pStyle w:val="TableParagraph"/>
              <w:tabs>
                <w:tab w:pos="1711" w:val="left" w:leader="none"/>
                <w:tab w:pos="2678" w:val="left" w:leader="none"/>
              </w:tabs>
              <w:spacing w:before="126"/>
              <w:ind w:left="124"/>
              <w:rPr>
                <w:sz w:val="22"/>
              </w:rPr>
            </w:pPr>
            <w:r>
              <w:rPr>
                <w:i/>
                <w:sz w:val="22"/>
              </w:rPr>
              <w:t>Ricinodendron</w:t>
              <w:tab/>
            </w: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litres</w:t>
              <w:tab/>
              <w:t>De-pulped</w:t>
            </w:r>
          </w:p>
        </w:tc>
        <w:tc>
          <w:tcPr>
            <w:tcW w:w="988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 w:before="202"/>
              <w:ind w:left="109" w:right="126"/>
              <w:rPr>
                <w:sz w:val="22"/>
              </w:rPr>
            </w:pPr>
            <w:r>
              <w:rPr>
                <w:sz w:val="22"/>
              </w:rPr>
              <w:t>Product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measure</w:t>
            </w:r>
          </w:p>
          <w:p>
            <w:pPr>
              <w:pStyle w:val="TableParagraph"/>
              <w:spacing w:line="360" w:lineRule="auto"/>
              <w:ind w:left="109" w:right="89"/>
              <w:rPr>
                <w:sz w:val="22"/>
              </w:rPr>
            </w:pPr>
            <w:r>
              <w:rPr>
                <w:sz w:val="22"/>
              </w:rPr>
              <w:t>1.5 litres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Plastic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bottles</w:t>
            </w: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Scale</w:t>
            </w:r>
          </w:p>
        </w:tc>
        <w:tc>
          <w:tcPr>
            <w:tcW w:w="1168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360" w:lineRule="auto" w:before="202"/>
              <w:ind w:left="112" w:right="351"/>
              <w:rPr>
                <w:sz w:val="22"/>
              </w:rPr>
            </w:pPr>
            <w:r>
              <w:rPr>
                <w:sz w:val="22"/>
              </w:rPr>
              <w:t>Product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unit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760" w:lineRule="atLeast"/>
              <w:ind w:left="112" w:right="116"/>
              <w:rPr>
                <w:sz w:val="22"/>
              </w:rPr>
            </w:pPr>
            <w:r>
              <w:rPr>
                <w:sz w:val="22"/>
              </w:rPr>
              <w:t>Litres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Kilograms</w:t>
            </w:r>
          </w:p>
        </w:tc>
        <w:tc>
          <w:tcPr>
            <w:tcW w:w="962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line="360" w:lineRule="auto"/>
              <w:ind w:left="132" w:right="130"/>
              <w:jc w:val="both"/>
              <w:rPr>
                <w:sz w:val="22"/>
              </w:rPr>
            </w:pPr>
            <w:r>
              <w:rPr>
                <w:sz w:val="22"/>
              </w:rPr>
              <w:t>Product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descript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ion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760" w:lineRule="atLeast" w:before="1"/>
              <w:ind w:left="132" w:right="125"/>
              <w:rPr>
                <w:sz w:val="22"/>
              </w:rPr>
            </w:pPr>
            <w:r>
              <w:rPr>
                <w:sz w:val="22"/>
              </w:rPr>
              <w:t>Oil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Kernels</w:t>
            </w:r>
          </w:p>
        </w:tc>
        <w:tc>
          <w:tcPr>
            <w:tcW w:w="1611" w:type="dxa"/>
            <w:tcBorders>
              <w:top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60" w:lineRule="auto"/>
              <w:ind w:left="136" w:right="257"/>
              <w:rPr>
                <w:sz w:val="22"/>
              </w:rPr>
            </w:pPr>
            <w:r>
              <w:rPr>
                <w:sz w:val="22"/>
              </w:rPr>
              <w:t>Metric Unit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(MUE) of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field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measure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136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(liters)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36"/>
              <w:rPr>
                <w:sz w:val="22"/>
              </w:rPr>
            </w:pPr>
            <w:r>
              <w:rPr>
                <w:sz w:val="22"/>
              </w:rPr>
              <w:t>3.5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(kilograms)</w:t>
            </w:r>
          </w:p>
        </w:tc>
      </w:tr>
      <w:tr>
        <w:trPr>
          <w:trHeight w:val="379" w:hRule="atLeast"/>
        </w:trPr>
        <w:tc>
          <w:tcPr>
            <w:tcW w:w="390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11" w:val="left" w:leader="none"/>
                <w:tab w:pos="2678" w:val="left" w:leader="none"/>
              </w:tabs>
              <w:spacing w:line="247" w:lineRule="exact"/>
              <w:ind w:left="124"/>
              <w:rPr>
                <w:sz w:val="22"/>
              </w:rPr>
            </w:pPr>
            <w:r>
              <w:rPr>
                <w:i/>
                <w:sz w:val="22"/>
              </w:rPr>
              <w:t>heudelotii</w:t>
              <w:tab/>
            </w:r>
            <w:r>
              <w:rPr>
                <w:sz w:val="22"/>
              </w:rPr>
              <w:t>bucket</w:t>
              <w:tab/>
              <w:t>seeds</w:t>
            </w:r>
          </w:p>
        </w:tc>
        <w:tc>
          <w:tcPr>
            <w:tcW w:w="970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47" w:lineRule="exact"/>
              <w:ind w:left="4"/>
              <w:rPr>
                <w:sz w:val="22"/>
              </w:rPr>
            </w:pPr>
            <w:r>
              <w:rPr>
                <w:sz w:val="22"/>
              </w:rPr>
              <w:t>Volume</w:t>
            </w:r>
          </w:p>
        </w:tc>
        <w:tc>
          <w:tcPr>
            <w:tcW w:w="988" w:type="dxa"/>
            <w:tcBorders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Scale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Kilograms</w:t>
            </w:r>
          </w:p>
        </w:tc>
        <w:tc>
          <w:tcPr>
            <w:tcW w:w="962" w:type="dxa"/>
            <w:tcBorders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47" w:lineRule="exact"/>
              <w:ind w:left="132"/>
              <w:rPr>
                <w:sz w:val="22"/>
              </w:rPr>
            </w:pPr>
            <w:r>
              <w:rPr>
                <w:sz w:val="22"/>
              </w:rPr>
              <w:t>Kernels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47" w:lineRule="exact"/>
              <w:ind w:left="136"/>
              <w:rPr>
                <w:sz w:val="22"/>
              </w:rPr>
            </w:pPr>
            <w:r>
              <w:rPr>
                <w:sz w:val="22"/>
              </w:rPr>
              <w:t>*2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(kilograms)</w:t>
            </w:r>
          </w:p>
        </w:tc>
      </w:tr>
    </w:tbl>
    <w:p>
      <w:pPr>
        <w:spacing w:line="247" w:lineRule="exact" w:before="0"/>
        <w:ind w:left="77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1088000">
            <wp:simplePos x="0" y="0"/>
            <wp:positionH relativeFrom="page">
              <wp:posOffset>1335277</wp:posOffset>
            </wp:positionH>
            <wp:positionV relativeFrom="paragraph">
              <wp:posOffset>-2150491</wp:posOffset>
            </wp:positionV>
            <wp:extent cx="5243830" cy="5184473"/>
            <wp:effectExtent l="0" t="0" r="0" b="0"/>
            <wp:wrapNone/>
            <wp:docPr id="1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Source: Based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original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collected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analyzed for the</w:t>
      </w:r>
      <w:r>
        <w:rPr>
          <w:spacing w:val="-1"/>
          <w:sz w:val="22"/>
        </w:rPr>
        <w:t> </w:t>
      </w:r>
      <w:r>
        <w:rPr>
          <w:sz w:val="22"/>
        </w:rPr>
        <w:t>purpose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 research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line="360" w:lineRule="auto" w:before="1"/>
        <w:ind w:left="771" w:right="806" w:firstLine="0"/>
        <w:jc w:val="left"/>
        <w:rPr>
          <w:i/>
          <w:sz w:val="22"/>
        </w:rPr>
      </w:pPr>
      <w:r>
        <w:rPr>
          <w:sz w:val="22"/>
        </w:rPr>
        <w:t>NB: </w:t>
      </w:r>
      <w:r>
        <w:rPr>
          <w:i/>
          <w:sz w:val="22"/>
        </w:rPr>
        <w:t>*In both 2004 and 2008 on-the-spot measurements were carried-out for Ricinodendron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heudelotii, using targeted trees. Furthermore, in view of the year-to- year regularity in production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by same species, 2007 was skipped as it was considered (against cost of data collection) that there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unlikely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 any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gains in data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quality by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adding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 extra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year of data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collection.</w:t>
      </w:r>
    </w:p>
    <w:p>
      <w:pPr>
        <w:spacing w:after="0" w:line="360" w:lineRule="auto"/>
        <w:jc w:val="left"/>
        <w:rPr>
          <w:sz w:val="22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spacing w:line="360" w:lineRule="auto"/>
        <w:ind w:left="771" w:right="898"/>
      </w:pPr>
      <w:r>
        <w:rPr/>
        <w:pict>
          <v:group style="position:absolute;margin-left:96pt;margin-top:-330.626862pt;width:431.85pt;height:450.15pt;mso-position-horizontal-relative:page;mso-position-vertical-relative:paragraph;z-index:-22227968" coordorigin="1920,-6613" coordsize="8637,9003">
            <v:shape style="position:absolute;left:2102;top:-5775;width:8258;height:8165" type="#_x0000_t75" stroked="false">
              <v:imagedata r:id="rId9" o:title=""/>
            </v:shape>
            <v:shape style="position:absolute;left:1920;top:-6613;width:8637;height:6480" type="#_x0000_t75" alt="E:\MAIN\Transfer_05\NTFP Quantification photos\Pre-field explanations.JPG" stroked="false">
              <v:imagedata r:id="rId28" o:title=""/>
            </v:shape>
            <w10:wrap type="none"/>
          </v:group>
        </w:pict>
      </w:r>
      <w:r>
        <w:rPr/>
        <w:t>Plate 4: Village enumerators preparing datasheets for the NTFP quantification exercise in</w:t>
      </w:r>
      <w:r>
        <w:rPr>
          <w:spacing w:val="-57"/>
        </w:rPr>
        <w:t> </w:t>
      </w:r>
      <w:r>
        <w:rPr/>
        <w:t>Djebe,</w:t>
      </w:r>
      <w:r>
        <w:rPr>
          <w:spacing w:val="-1"/>
        </w:rPr>
        <w:t> </w:t>
      </w:r>
      <w:r>
        <w:rPr/>
        <w:t>CODEVIR</w:t>
      </w:r>
    </w:p>
    <w:p>
      <w:pPr>
        <w:pStyle w:val="BodyText"/>
        <w:ind w:left="771"/>
      </w:pPr>
      <w:r>
        <w:rPr/>
        <w:t>Photo</w:t>
      </w:r>
      <w:r>
        <w:rPr>
          <w:spacing w:val="-1"/>
        </w:rPr>
        <w:t> </w:t>
      </w:r>
      <w:r>
        <w:rPr/>
        <w:t>taken by</w:t>
      </w:r>
      <w:r>
        <w:rPr>
          <w:spacing w:val="-5"/>
        </w:rPr>
        <w:t> </w:t>
      </w:r>
      <w:r>
        <w:rPr/>
        <w:t>Peter</w:t>
      </w:r>
      <w:r>
        <w:rPr>
          <w:spacing w:val="-2"/>
        </w:rPr>
        <w:t> </w:t>
      </w:r>
      <w:r>
        <w:rPr/>
        <w:t>Mbile in 2005 during</w:t>
      </w:r>
      <w:r>
        <w:rPr>
          <w:spacing w:val="-2"/>
        </w:rPr>
        <w:t> </w:t>
      </w:r>
      <w:r>
        <w:rPr/>
        <w:t>this research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2211" w:val="left" w:leader="none"/>
        </w:tabs>
        <w:spacing w:line="360" w:lineRule="auto"/>
        <w:ind w:left="2211" w:right="595" w:hanging="1440"/>
      </w:pPr>
      <w:r>
        <w:rPr/>
        <w:pict>
          <v:group style="position:absolute;margin-left:96pt;margin-top:-330.626862pt;width:432.3pt;height:450.15pt;mso-position-horizontal-relative:page;mso-position-vertical-relative:paragraph;z-index:-22227456" coordorigin="1920,-6613" coordsize="8646,9003">
            <v:shape style="position:absolute;left:2102;top:-5775;width:8258;height:8165" type="#_x0000_t75" stroked="false">
              <v:imagedata r:id="rId9" o:title=""/>
            </v:shape>
            <v:shape style="position:absolute;left:1920;top:-6613;width:8646;height:6487" type="#_x0000_t75" alt="E:\MAIN\Transfer_05\C_BSAMS training\Trainee team ready to go into the field.JPG" stroked="false">
              <v:imagedata r:id="rId29" o:title=""/>
            </v:shape>
            <w10:wrap type="none"/>
          </v:group>
        </w:pict>
      </w:r>
      <w:r>
        <w:rPr/>
        <w:t>Plate</w:t>
      </w:r>
      <w:r>
        <w:rPr>
          <w:spacing w:val="-2"/>
        </w:rPr>
        <w:t> </w:t>
      </w:r>
      <w:r>
        <w:rPr/>
        <w:t>5:</w:t>
        <w:tab/>
        <w:t>Training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eight</w:t>
      </w:r>
      <w:r>
        <w:rPr>
          <w:spacing w:val="19"/>
        </w:rPr>
        <w:t> </w:t>
      </w:r>
      <w:r>
        <w:rPr/>
        <w:t>village</w:t>
      </w:r>
      <w:r>
        <w:rPr>
          <w:spacing w:val="20"/>
        </w:rPr>
        <w:t> </w:t>
      </w:r>
      <w:r>
        <w:rPr/>
        <w:t>enumerators</w:t>
      </w:r>
      <w:r>
        <w:rPr>
          <w:spacing w:val="22"/>
        </w:rPr>
        <w:t> </w:t>
      </w:r>
      <w:r>
        <w:rPr/>
        <w:t>during</w:t>
      </w:r>
      <w:r>
        <w:rPr>
          <w:spacing w:val="17"/>
        </w:rPr>
        <w:t> </w:t>
      </w:r>
      <w:r>
        <w:rPr/>
        <w:t>NTFP</w:t>
      </w:r>
      <w:r>
        <w:rPr>
          <w:spacing w:val="20"/>
        </w:rPr>
        <w:t> </w:t>
      </w:r>
      <w:r>
        <w:rPr/>
        <w:t>quantification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part</w:t>
      </w:r>
      <w:r>
        <w:rPr>
          <w:spacing w:val="19"/>
        </w:rPr>
        <w:t> </w:t>
      </w:r>
      <w:r>
        <w:rPr/>
        <w:t>of</w:t>
      </w:r>
      <w:r>
        <w:rPr>
          <w:spacing w:val="-57"/>
        </w:rPr>
        <w:t> </w:t>
      </w:r>
      <w:r>
        <w:rPr/>
        <w:t>local</w:t>
      </w:r>
      <w:r>
        <w:rPr>
          <w:spacing w:val="-1"/>
        </w:rPr>
        <w:t> </w:t>
      </w:r>
      <w:r>
        <w:rPr/>
        <w:t>empowerment..</w:t>
      </w:r>
    </w:p>
    <w:p>
      <w:pPr>
        <w:pStyle w:val="BodyText"/>
        <w:ind w:left="771"/>
      </w:pPr>
      <w:r>
        <w:rPr/>
        <w:t>Photo</w:t>
      </w:r>
      <w:r>
        <w:rPr>
          <w:spacing w:val="-1"/>
        </w:rPr>
        <w:t> </w:t>
      </w:r>
      <w:r>
        <w:rPr/>
        <w:t>taken by</w:t>
      </w:r>
      <w:r>
        <w:rPr>
          <w:spacing w:val="-5"/>
        </w:rPr>
        <w:t> </w:t>
      </w:r>
      <w:r>
        <w:rPr/>
        <w:t>Peter</w:t>
      </w:r>
      <w:r>
        <w:rPr>
          <w:spacing w:val="-2"/>
        </w:rPr>
        <w:t> </w:t>
      </w:r>
      <w:r>
        <w:rPr/>
        <w:t>Mbile in 2005 during</w:t>
      </w:r>
      <w:r>
        <w:rPr>
          <w:spacing w:val="-1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4"/>
        <w:ind w:left="771" w:right="1023"/>
      </w:pPr>
      <w:r>
        <w:rPr/>
        <w:pict>
          <v:group style="position:absolute;margin-left:96pt;margin-top:-299.966858pt;width:422.05pt;height:477.75pt;mso-position-horizontal-relative:page;mso-position-vertical-relative:paragraph;z-index:-22226944" coordorigin="1920,-5999" coordsize="8441,9555">
            <v:shape style="position:absolute;left:2102;top:-4609;width:8258;height:8165" type="#_x0000_t75" stroked="false">
              <v:imagedata r:id="rId9" o:title=""/>
            </v:shape>
            <v:shape style="position:absolute;left:1920;top:-6000;width:8140;height:6107" type="#_x0000_t75" alt="E:\MAIN\Transfer_05\NTFP Quantification photos\Photo 012.jpg" stroked="false">
              <v:imagedata r:id="rId30" o:title=""/>
            </v:shape>
            <w10:wrap type="none"/>
          </v:group>
        </w:pict>
      </w:r>
      <w:r>
        <w:rPr/>
        <w:t>Plate 6: Pressing out oil from </w:t>
      </w:r>
      <w:r>
        <w:rPr>
          <w:i/>
        </w:rPr>
        <w:t>Baillonella toxisperma </w:t>
      </w:r>
      <w:r>
        <w:rPr/>
        <w:t>Pierre for product value estimation</w:t>
      </w:r>
      <w:r>
        <w:rPr>
          <w:spacing w:val="-58"/>
        </w:rPr>
        <w:t> </w:t>
      </w:r>
      <w:r>
        <w:rPr/>
        <w:t>Photo</w:t>
      </w:r>
      <w:r>
        <w:rPr>
          <w:spacing w:val="-1"/>
        </w:rPr>
        <w:t> </w:t>
      </w:r>
      <w:r>
        <w:rPr/>
        <w:t>taken by</w:t>
      </w:r>
      <w:r>
        <w:rPr>
          <w:spacing w:val="-5"/>
        </w:rPr>
        <w:t> </w:t>
      </w:r>
      <w:r>
        <w:rPr/>
        <w:t>Peter</w:t>
      </w:r>
      <w:r>
        <w:rPr>
          <w:spacing w:val="-2"/>
        </w:rPr>
        <w:t> </w:t>
      </w:r>
      <w:r>
        <w:rPr/>
        <w:t>Mbile in 2005 during</w:t>
      </w:r>
      <w:r>
        <w:rPr>
          <w:spacing w:val="-1"/>
        </w:rPr>
        <w:t> </w:t>
      </w:r>
      <w:r>
        <w:rPr/>
        <w:t>this research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90"/>
        <w:ind w:left="771" w:right="1653" w:firstLine="0"/>
        <w:jc w:val="left"/>
        <w:rPr>
          <w:sz w:val="24"/>
        </w:rPr>
      </w:pPr>
      <w:r>
        <w:rPr/>
        <w:pict>
          <v:group style="position:absolute;margin-left:105.139999pt;margin-top:-362.846863pt;width:412.9pt;height:512.2pt;mso-position-horizontal-relative:page;mso-position-vertical-relative:paragraph;z-index:-22226432" coordorigin="2103,-7257" coordsize="8258,10244">
            <v:shape style="position:absolute;left:2102;top:-5178;width:8258;height:8165" type="#_x0000_t75" stroked="false">
              <v:imagedata r:id="rId9" o:title=""/>
            </v:shape>
            <v:shape style="position:absolute;left:3510;top:-7257;width:5689;height:7218" type="#_x0000_t75" alt="E:\MAIN\Transfer_05\C_BSAMS training\Getting seed weight of B. toxisperma.JPG" stroked="false">
              <v:imagedata r:id="rId31" o:title=""/>
            </v:shape>
            <w10:wrap type="none"/>
          </v:group>
        </w:pic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7:</w:t>
      </w:r>
      <w:r>
        <w:rPr>
          <w:spacing w:val="-1"/>
          <w:sz w:val="24"/>
        </w:rPr>
        <w:t> </w:t>
      </w:r>
      <w:r>
        <w:rPr>
          <w:sz w:val="24"/>
        </w:rPr>
        <w:t>Weighing</w:t>
      </w:r>
      <w:r>
        <w:rPr>
          <w:spacing w:val="-3"/>
          <w:sz w:val="24"/>
        </w:rPr>
        <w:t> </w:t>
      </w:r>
      <w:r>
        <w:rPr>
          <w:sz w:val="24"/>
        </w:rPr>
        <w:t>de-pulped</w:t>
      </w:r>
      <w:r>
        <w:rPr>
          <w:spacing w:val="-1"/>
          <w:sz w:val="24"/>
        </w:rPr>
        <w:t> </w:t>
      </w:r>
      <w:r>
        <w:rPr>
          <w:sz w:val="24"/>
        </w:rPr>
        <w:t>seeds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-1"/>
          <w:sz w:val="24"/>
        </w:rPr>
        <w:t> </w:t>
      </w:r>
      <w:r>
        <w:rPr>
          <w:sz w:val="24"/>
        </w:rPr>
        <w:t>Pierre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CODEVIR</w:t>
      </w:r>
      <w:r>
        <w:rPr>
          <w:spacing w:val="-57"/>
          <w:sz w:val="24"/>
        </w:rPr>
        <w:t> </w:t>
      </w:r>
      <w:r>
        <w:rPr>
          <w:sz w:val="24"/>
        </w:rPr>
        <w:t>Photo</w:t>
      </w:r>
      <w:r>
        <w:rPr>
          <w:spacing w:val="-1"/>
          <w:sz w:val="24"/>
        </w:rPr>
        <w:t> </w:t>
      </w:r>
      <w:r>
        <w:rPr>
          <w:sz w:val="24"/>
        </w:rPr>
        <w:t>taken by</w:t>
      </w:r>
      <w:r>
        <w:rPr>
          <w:spacing w:val="-5"/>
          <w:sz w:val="24"/>
        </w:rPr>
        <w:t> </w:t>
      </w:r>
      <w:r>
        <w:rPr>
          <w:sz w:val="24"/>
        </w:rPr>
        <w:t>Gilbert Abanda,</w:t>
      </w:r>
      <w:r>
        <w:rPr>
          <w:spacing w:val="2"/>
          <w:sz w:val="24"/>
        </w:rPr>
        <w:t> </w:t>
      </w:r>
      <w:r>
        <w:rPr>
          <w:sz w:val="24"/>
        </w:rPr>
        <w:t>ICRAF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 w:before="90"/>
        <w:ind w:left="771" w:right="801"/>
      </w:pPr>
      <w:r>
        <w:rPr/>
        <w:pict>
          <v:group style="position:absolute;margin-left:96pt;margin-top:-293.436859pt;width:422.05pt;height:470.9pt;mso-position-horizontal-relative:page;mso-position-vertical-relative:paragraph;z-index:-22225920" coordorigin="1920,-5869" coordsize="8441,9418">
            <v:shape style="position:absolute;left:2102;top:-4617;width:8258;height:8165" type="#_x0000_t75" stroked="false">
              <v:imagedata r:id="rId9" o:title=""/>
            </v:shape>
            <v:shape style="position:absolute;left:1920;top:-5869;width:7779;height:5832" type="#_x0000_t75" alt="E:\MAIN\Transfer_05\NTFP Quantification photos\IMG_0277.JPG" stroked="false">
              <v:imagedata r:id="rId32" o:title=""/>
            </v:shape>
            <w10:wrap type="none"/>
          </v:group>
        </w:pict>
      </w:r>
      <w:r>
        <w:rPr/>
        <w:t>Plate 8: Kernels of </w:t>
      </w:r>
      <w:r>
        <w:rPr>
          <w:i/>
        </w:rPr>
        <w:t>Irvingia gabonensis </w:t>
      </w:r>
      <w:r>
        <w:rPr/>
        <w:t>(Aubry-Lecomte ex O'Rorke) Baill., in an 11 litres</w:t>
      </w:r>
      <w:r>
        <w:rPr>
          <w:spacing w:val="-58"/>
        </w:rPr>
        <w:t> </w:t>
      </w:r>
      <w:r>
        <w:rPr/>
        <w:t>measuring</w:t>
      </w:r>
      <w:r>
        <w:rPr>
          <w:spacing w:val="-4"/>
        </w:rPr>
        <w:t> </w:t>
      </w:r>
      <w:r>
        <w:rPr/>
        <w:t>bucket, CODEVIR</w:t>
      </w:r>
    </w:p>
    <w:p>
      <w:pPr>
        <w:pStyle w:val="BodyText"/>
        <w:ind w:left="771"/>
      </w:pPr>
      <w:r>
        <w:rPr/>
        <w:t>Photo</w:t>
      </w:r>
      <w:r>
        <w:rPr>
          <w:spacing w:val="-1"/>
        </w:rPr>
        <w:t> </w:t>
      </w:r>
      <w:r>
        <w:rPr/>
        <w:t>taken by</w:t>
      </w:r>
      <w:r>
        <w:rPr>
          <w:spacing w:val="-5"/>
        </w:rPr>
        <w:t> </w:t>
      </w:r>
      <w:r>
        <w:rPr/>
        <w:t>Peter</w:t>
      </w:r>
      <w:r>
        <w:rPr>
          <w:spacing w:val="-2"/>
        </w:rPr>
        <w:t> </w:t>
      </w:r>
      <w:r>
        <w:rPr/>
        <w:t>Mbile in 2008 during</w:t>
      </w:r>
      <w:r>
        <w:rPr>
          <w:spacing w:val="-2"/>
        </w:rPr>
        <w:t> </w:t>
      </w:r>
      <w:r>
        <w:rPr/>
        <w:t>this research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right="1701"/>
        <w:jc w:val="right"/>
      </w:pPr>
      <w:r>
        <w:rPr/>
        <w:pict>
          <v:group style="position:absolute;margin-left:53.599998pt;margin-top:-3.586902pt;width:494.25pt;height:479.2pt;mso-position-horizontal-relative:page;mso-position-vertical-relative:paragraph;z-index:-22225408" coordorigin="1072,-72" coordsize="9885,9584">
            <v:shape style="position:absolute;left:2102;top:5909;width:3704;height:3603" type="#_x0000_t75" stroked="false">
              <v:imagedata r:id="rId33" o:title=""/>
            </v:shape>
            <v:rect style="position:absolute;left:2137;top:-72;width:8509;height:6639" filled="true" fillcolor="#ffffff" stroked="false">
              <v:fill type="solid"/>
            </v:rect>
            <v:shape style="position:absolute;left:2311;top:0;width:8178;height:6494" type="#_x0000_t75" alt="Irvingia" stroked="false">
              <v:imagedata r:id="rId34" o:title=""/>
            </v:shape>
            <v:shape style="position:absolute;left:7785;top:4271;width:1923;height:225" coordorigin="7785,4272" coordsize="1923,225" path="m7899,4377l7785,4447,7910,4497,7906,4449,7880,4449,7875,4445,7875,4439,7874,4434,7878,4429,7884,4429,7904,4427,7899,4377xm7904,4427l7884,4429,7878,4429,7874,4434,7875,4439,7875,4445,7880,4449,7885,4449,7905,4447,7904,4427xm7905,4447l7885,4449,7880,4449,7906,4449,7905,4447xm9702,4272l9696,4272,7904,4427,7905,4447,9698,4292,9703,4292,9707,4287,9707,4281,9706,4276,9702,4272xe" filled="true" fillcolor="#000000" stroked="false">
              <v:path arrowok="t"/>
              <v:fill type="solid"/>
            </v:shape>
            <v:rect style="position:absolute;left:9697;top:4127;width:1260;height:540" filled="true" fillcolor="#ffffff" stroked="false">
              <v:fill type="solid"/>
            </v:rect>
            <v:shape style="position:absolute;left:7305;top:456;width:2404;height:1262" coordorigin="7305,457" coordsize="2404,1262" path="m7384,1609l7305,1718,7439,1716,7422,1683,7393,1683,7387,1681,7385,1677,7382,1672,7384,1666,7407,1654,7384,1609xm7407,1654l7384,1666,7382,1672,7385,1677,7387,1681,7393,1683,7398,1681,7416,1672,7407,1654xm7416,1672l7398,1681,7393,1683,7422,1683,7416,1672xm9697,457l9692,459,7407,1654,7416,1672,9702,477,9707,475,9708,468,9706,464,9703,459,9697,457xe" filled="true" fillcolor="#000000" stroked="false">
              <v:path arrowok="t"/>
              <v:fill type="solid"/>
            </v:shape>
            <v:rect style="position:absolute;left:8902;top:-72;width:1440;height:540" filled="true" fillcolor="#ffffff" stroked="false">
              <v:fill type="solid"/>
            </v:rect>
            <v:shape style="position:absolute;left:1819;top:3312;width:2253;height:241" coordorigin="1820,3312" coordsize="2253,241" path="m3952,3362l1824,3533,1820,3537,1820,3549,1825,3553,3953,3382,3952,3362xm4066,3360l3977,3360,3982,3364,3982,3369,3983,3375,3979,3380,3953,3382,3957,3432,4072,3362,4066,3360xm3977,3360l3952,3362,3953,3382,3979,3380,3983,3375,3982,3369,3982,3364,3977,3360xm3948,3312l3952,3362,3977,3360,4066,3360,3948,3312xe" filled="true" fillcolor="#000000" stroked="false">
              <v:path arrowok="t"/>
              <v:fill type="solid"/>
            </v:shape>
            <v:rect style="position:absolute;left:1072;top:3152;width:1440;height:900" filled="true" fillcolor="#ffffff" stroked="false">
              <v:fill type="solid"/>
            </v:rect>
            <w10:wrap type="none"/>
          </v:group>
        </w:pict>
      </w:r>
      <w:r>
        <w:rPr/>
        <w:t>Kernel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0"/>
        <w:ind w:left="115"/>
      </w:pPr>
      <w:r>
        <w:rPr/>
        <w:t>Edible</w:t>
      </w:r>
      <w:r>
        <w:rPr>
          <w:spacing w:val="-1"/>
        </w:rPr>
        <w:t> </w:t>
      </w:r>
      <w:r>
        <w:rPr/>
        <w:t>pulp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right="997"/>
        <w:jc w:val="right"/>
      </w:pPr>
      <w:r>
        <w:rPr/>
        <w:t>Fruits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 w:before="90"/>
        <w:ind w:left="771" w:right="1828"/>
      </w:pPr>
      <w:r>
        <w:rPr/>
        <w:t>Plate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Useful</w:t>
      </w:r>
      <w:r>
        <w:rPr>
          <w:spacing w:val="-2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Irvingia</w:t>
      </w:r>
      <w:r>
        <w:rPr>
          <w:i/>
          <w:spacing w:val="-2"/>
        </w:rPr>
        <w:t> </w:t>
      </w:r>
      <w:r>
        <w:rPr>
          <w:i/>
        </w:rPr>
        <w:t>gabonensis </w:t>
      </w:r>
      <w:r>
        <w:rPr/>
        <w:t>(Aubry-Lecomte</w:t>
      </w:r>
      <w:r>
        <w:rPr>
          <w:spacing w:val="-1"/>
        </w:rPr>
        <w:t> </w:t>
      </w:r>
      <w:r>
        <w:rPr/>
        <w:t>ex O'Rorke) Baill.</w:t>
      </w:r>
      <w:r>
        <w:rPr>
          <w:spacing w:val="-57"/>
        </w:rPr>
        <w:t> </w:t>
      </w:r>
      <w:r>
        <w:rPr/>
        <w:t>Photo</w:t>
      </w:r>
      <w:r>
        <w:rPr>
          <w:spacing w:val="-1"/>
        </w:rPr>
        <w:t> </w:t>
      </w:r>
      <w:r>
        <w:rPr/>
        <w:t>taken by</w:t>
      </w:r>
      <w:r>
        <w:rPr>
          <w:spacing w:val="-5"/>
        </w:rPr>
        <w:t> </w:t>
      </w:r>
      <w:r>
        <w:rPr/>
        <w:t>Gilbert Abanda,</w:t>
      </w:r>
      <w:r>
        <w:rPr>
          <w:spacing w:val="2"/>
        </w:rPr>
        <w:t> </w:t>
      </w:r>
      <w:r>
        <w:rPr/>
        <w:t>ICRAF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2533"/>
      </w:pPr>
      <w:r>
        <w:rPr/>
        <w:pict>
          <v:group style="position:absolute;margin-left:96pt;margin-top:-38.916866pt;width:441.4pt;height:512.2pt;mso-position-horizontal-relative:page;mso-position-vertical-relative:paragraph;z-index:-22224896" coordorigin="1920,-778" coordsize="8828,10244">
            <v:shape style="position:absolute;left:2102;top:1300;width:8258;height:8165" type="#_x0000_t75" stroked="false">
              <v:imagedata r:id="rId9" o:title=""/>
            </v:shape>
            <v:shape style="position:absolute;left:1920;top:-779;width:8828;height:6610" type="#_x0000_t75" alt="E:\Back-Up_2005\Back-up\Flash_backup\graine et fruit de njansang.jpg" stroked="false">
              <v:imagedata r:id="rId35" o:title=""/>
            </v:shape>
            <v:rect style="position:absolute;left:3510;top:15;width:1477;height:540" filled="true" fillcolor="#ffffff" stroked="false">
              <v:fill type="solid"/>
            </v:rect>
            <v:shape style="position:absolute;left:4977;top:197;width:858;height:120" coordorigin="4977,198" coordsize="858,120" path="m5817,247l5740,247,5745,251,5745,263,5741,267,5735,267,5715,268,5716,318,5835,255,5817,247xm5715,248l4987,260,4981,260,4977,265,4977,276,4982,280,4987,280,5715,268,5715,248xm5740,247l5735,247,5715,248,5715,268,5735,267,5741,267,5745,263,5745,251,5740,247xm5714,198l5715,248,5735,247,5740,247,5817,247,5714,198xe" filled="true" fillcolor="#000000" stroked="false">
              <v:path arrowok="t"/>
              <v:fill type="solid"/>
            </v:shape>
            <v:rect style="position:absolute;left:3000;top:1455;width:1477;height:540" filled="true" fillcolor="#ffffff" stroked="false">
              <v:fill type="solid"/>
            </v:rect>
            <v:shape style="position:absolute;left:4467;top:1727;width:858;height:120" coordorigin="4467,1728" coordsize="858,120" path="m5307,1777l5230,1777,5235,1781,5235,1793,5231,1797,5225,1797,5205,1798,5206,1848,5325,1785,5307,1777xm5205,1778l4477,1790,4471,1790,4467,1795,4467,1806,4472,1810,4477,1810,5205,1798,5205,1778xm5230,1777l5225,1777,5205,1778,5205,1798,5225,1797,5231,1797,5235,1793,5235,1781,5230,1777xm5204,1728l5205,1778,5225,1777,5230,1777,5307,1777,5204,172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Fruit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024"/>
      </w:pPr>
      <w:r>
        <w:rPr/>
        <w:t>Kernels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2211" w:val="left" w:leader="none"/>
        </w:tabs>
        <w:spacing w:line="360" w:lineRule="auto" w:before="1"/>
        <w:ind w:left="2211" w:right="2836" w:hanging="144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10:</w:t>
        <w:tab/>
      </w:r>
      <w:r>
        <w:rPr>
          <w:i/>
          <w:sz w:val="24"/>
        </w:rPr>
        <w:t>Ricinodendron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heudelotii</w:t>
      </w:r>
      <w:r>
        <w:rPr>
          <w:i/>
          <w:spacing w:val="-1"/>
          <w:sz w:val="24"/>
        </w:rPr>
        <w:t> </w:t>
      </w:r>
      <w:r>
        <w:rPr>
          <w:sz w:val="24"/>
        </w:rPr>
        <w:t>(Baill.)</w:t>
      </w:r>
      <w:r>
        <w:rPr>
          <w:spacing w:val="-2"/>
          <w:sz w:val="24"/>
        </w:rPr>
        <w:t> </w:t>
      </w:r>
      <w:r>
        <w:rPr>
          <w:sz w:val="24"/>
        </w:rPr>
        <w:t>Pierre</w:t>
      </w:r>
      <w:r>
        <w:rPr>
          <w:spacing w:val="-4"/>
          <w:sz w:val="24"/>
        </w:rPr>
        <w:t> </w:t>
      </w:r>
      <w:r>
        <w:rPr>
          <w:sz w:val="24"/>
        </w:rPr>
        <w:t>ex Pax Hoffm</w:t>
      </w:r>
      <w:r>
        <w:rPr>
          <w:spacing w:val="-57"/>
          <w:sz w:val="24"/>
        </w:rPr>
        <w:t> </w:t>
      </w:r>
      <w:r>
        <w:rPr>
          <w:sz w:val="24"/>
        </w:rPr>
        <w:t>grains</w:t>
      </w:r>
      <w:r>
        <w:rPr>
          <w:spacing w:val="-1"/>
          <w:sz w:val="24"/>
        </w:rPr>
        <w:t> </w:t>
      </w:r>
      <w:r>
        <w:rPr>
          <w:sz w:val="24"/>
        </w:rPr>
        <w:t>(foreground)</w:t>
      </w:r>
      <w:r>
        <w:rPr>
          <w:spacing w:val="1"/>
          <w:sz w:val="24"/>
        </w:rPr>
        <w:t> </w:t>
      </w:r>
      <w:r>
        <w:rPr>
          <w:sz w:val="24"/>
        </w:rPr>
        <w:t>and fruit (background)</w:t>
      </w:r>
    </w:p>
    <w:p>
      <w:pPr>
        <w:pStyle w:val="BodyText"/>
        <w:ind w:left="771"/>
      </w:pPr>
      <w:r>
        <w:rPr/>
        <w:t>Photo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Alain</w:t>
      </w:r>
      <w:r>
        <w:rPr>
          <w:spacing w:val="-2"/>
        </w:rPr>
        <w:t> </w:t>
      </w:r>
      <w:r>
        <w:rPr/>
        <w:t>Tsobeng,</w:t>
      </w:r>
      <w:r>
        <w:rPr>
          <w:spacing w:val="3"/>
        </w:rPr>
        <w:t> </w:t>
      </w:r>
      <w:r>
        <w:rPr/>
        <w:t>ICRAF.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6"/>
        <w:jc w:val="both"/>
      </w:pPr>
      <w:r>
        <w:rPr/>
        <w:t>The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Equivalents</w:t>
      </w:r>
      <w:r>
        <w:rPr>
          <w:spacing w:val="1"/>
        </w:rPr>
        <w:t> </w:t>
      </w:r>
      <w:r>
        <w:rPr/>
        <w:t>(MUE)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monetized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Gross</w:t>
      </w:r>
      <w:r>
        <w:rPr>
          <w:spacing w:val="1"/>
        </w:rPr>
        <w:t> </w:t>
      </w:r>
      <w:r>
        <w:rPr/>
        <w:t>Forecasted Revenues and Gross Discounted Revenues computed using equations 1 and 2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tabs>
          <w:tab w:pos="7166" w:val="left" w:leader="hyphen"/>
        </w:tabs>
        <w:ind w:left="1851"/>
        <w:rPr>
          <w:rFonts w:ascii="Georgia" w:hAnsi="Georgia" w:eastAsia="Georgia"/>
        </w:rPr>
      </w:pPr>
      <w:r>
        <w:rPr>
          <w:rFonts w:ascii="Cambria Math" w:hAnsi="Cambria Math" w:eastAsia="Cambria Math"/>
        </w:rPr>
        <w:t>GFR</w:t>
      </w:r>
      <w:r>
        <w:rPr>
          <w:rFonts w:ascii="Cambria Math" w:hAnsi="Cambria Math" w:eastAsia="Cambria Math"/>
          <w:spacing w:val="6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Q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∗ P 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𝑝𝑟𝑖𝑐𝑒𝑔𝑟𝑜𝑤𝑡ℎ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>
          <w:rFonts w:ascii="Cambria Math" w:hAnsi="Cambria Math" w:eastAsia="Cambria Math"/>
          <w:position w:val="1"/>
          <w:vertAlign w:val="superscript"/>
        </w:rPr>
        <w:t>𝑛</w:t>
      </w:r>
      <w:r>
        <w:rPr>
          <w:position w:val="9"/>
          <w:vertAlign w:val="baseline"/>
        </w:rPr>
        <w:tab/>
      </w:r>
      <w:r>
        <w:rPr>
          <w:rFonts w:ascii="Georgia" w:hAnsi="Georgia" w:eastAsia="Georgia"/>
          <w:vertAlign w:val="baseline"/>
        </w:rPr>
        <w:t>(equation 1)</w:t>
      </w:r>
    </w:p>
    <w:p>
      <w:pPr>
        <w:spacing w:after="0"/>
        <w:rPr>
          <w:rFonts w:ascii="Georgia" w:hAnsi="Georgia" w:eastAsia="Georgia"/>
        </w:rPr>
        <w:sectPr>
          <w:pgSz w:w="12240" w:h="15840"/>
          <w:pgMar w:header="0" w:footer="967" w:top="1500" w:bottom="1160" w:left="1120" w:right="840"/>
        </w:sectPr>
      </w:pPr>
    </w:p>
    <w:p>
      <w:pPr>
        <w:tabs>
          <w:tab w:pos="3474" w:val="left" w:leader="none"/>
        </w:tabs>
        <w:spacing w:line="297" w:lineRule="exact" w:before="130"/>
        <w:ind w:left="1995" w:right="0" w:firstLine="0"/>
        <w:jc w:val="left"/>
        <w:rPr>
          <w:rFonts w:ascii="Cambria Math"/>
          <w:sz w:val="17"/>
        </w:rPr>
      </w:pPr>
      <w:r>
        <w:rPr/>
        <w:drawing>
          <wp:anchor distT="0" distB="0" distL="0" distR="0" allowOverlap="1" layoutInCell="1" locked="0" behindDoc="1" simplePos="0" relativeHeight="481092096">
            <wp:simplePos x="0" y="0"/>
            <wp:positionH relativeFrom="page">
              <wp:posOffset>1335277</wp:posOffset>
            </wp:positionH>
            <wp:positionV relativeFrom="paragraph">
              <wp:posOffset>92921</wp:posOffset>
            </wp:positionV>
            <wp:extent cx="5243830" cy="5184473"/>
            <wp:effectExtent l="0" t="0" r="0" b="0"/>
            <wp:wrapNone/>
            <wp:docPr id="16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/>
          <w:sz w:val="24"/>
        </w:rPr>
        <w:t>GDR</w:t>
      </w:r>
      <w:r>
        <w:rPr>
          <w:rFonts w:ascii="Cambria Math"/>
          <w:spacing w:val="66"/>
          <w:sz w:val="24"/>
        </w:rPr>
        <w:t> </w:t>
      </w:r>
      <w:r>
        <w:rPr>
          <w:rFonts w:ascii="Cambria Math"/>
          <w:sz w:val="24"/>
        </w:rPr>
        <w:t>=</w:t>
        <w:tab/>
      </w:r>
      <w:r>
        <w:rPr>
          <w:rFonts w:ascii="Cambria Math"/>
          <w:position w:val="14"/>
          <w:sz w:val="17"/>
        </w:rPr>
        <w:t>GFR</w:t>
      </w:r>
    </w:p>
    <w:p>
      <w:pPr>
        <w:spacing w:line="163" w:lineRule="exact" w:before="0"/>
        <w:ind w:left="2816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position w:val="1"/>
          <w:sz w:val="17"/>
        </w:rPr>
        <w:t>(</w:t>
      </w:r>
      <w:r>
        <w:rPr>
          <w:rFonts w:ascii="Cambria Math" w:eastAsia="Cambria Math"/>
          <w:sz w:val="17"/>
        </w:rPr>
        <w:t>1+𝑑𝑖𝑠𝑐𝑜𝑢𝑛𝑡</w:t>
      </w:r>
      <w:r>
        <w:rPr>
          <w:rFonts w:ascii="Cambria Math" w:eastAsia="Cambria Math"/>
          <w:spacing w:val="71"/>
          <w:sz w:val="17"/>
        </w:rPr>
        <w:t> </w:t>
      </w:r>
      <w:r>
        <w:rPr>
          <w:rFonts w:ascii="Cambria Math" w:eastAsia="Cambria Math"/>
          <w:sz w:val="17"/>
        </w:rPr>
        <w:t>𝑟𝑎𝑡𝑒</w:t>
      </w:r>
      <w:r>
        <w:rPr>
          <w:rFonts w:ascii="Cambria Math" w:eastAsia="Cambria Math"/>
          <w:spacing w:val="1"/>
          <w:sz w:val="17"/>
        </w:rPr>
        <w:t> </w:t>
      </w:r>
      <w:r>
        <w:rPr>
          <w:rFonts w:ascii="Cambria Math" w:eastAsia="Cambria Math"/>
          <w:position w:val="1"/>
          <w:sz w:val="17"/>
        </w:rPr>
        <w:t>) </w:t>
      </w:r>
      <w:r>
        <w:rPr>
          <w:rFonts w:ascii="Cambria Math" w:eastAsia="Cambria Math"/>
          <w:spacing w:val="-96"/>
          <w:position w:val="5"/>
          <w:sz w:val="14"/>
        </w:rPr>
        <w:t>𝑛</w:t>
      </w:r>
    </w:p>
    <w:p>
      <w:pPr>
        <w:pStyle w:val="BodyText"/>
        <w:spacing w:before="212"/>
        <w:ind w:left="100"/>
        <w:rPr>
          <w:rFonts w:ascii="Georgia"/>
        </w:rPr>
      </w:pPr>
      <w:r>
        <w:rPr/>
        <w:br w:type="column"/>
      </w:r>
      <w:r>
        <w:rPr>
          <w:rFonts w:ascii="Georgia"/>
        </w:rPr>
        <w:t>----------------------------</w:t>
      </w:r>
      <w:r>
        <w:rPr>
          <w:rFonts w:ascii="Georgia"/>
          <w:spacing w:val="-4"/>
        </w:rPr>
        <w:t> </w:t>
      </w:r>
      <w:r>
        <w:rPr>
          <w:rFonts w:ascii="Georgia"/>
        </w:rPr>
        <w:t>(equation</w:t>
      </w:r>
      <w:r>
        <w:rPr>
          <w:rFonts w:ascii="Georgia"/>
          <w:spacing w:val="-4"/>
        </w:rPr>
        <w:t> </w:t>
      </w:r>
      <w:r>
        <w:rPr>
          <w:rFonts w:ascii="Georgia"/>
        </w:rPr>
        <w:t>2)</w:t>
      </w:r>
    </w:p>
    <w:p>
      <w:pPr>
        <w:spacing w:after="0"/>
        <w:rPr>
          <w:rFonts w:ascii="Georgia"/>
        </w:rPr>
        <w:sectPr>
          <w:type w:val="continuous"/>
          <w:pgSz w:w="12240" w:h="15840"/>
          <w:pgMar w:top="1000" w:bottom="280" w:left="1120" w:right="840"/>
          <w:cols w:num="2" w:equalWidth="0">
            <w:col w:w="4441" w:space="40"/>
            <w:col w:w="5799"/>
          </w:cols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"/>
        <w:rPr>
          <w:rFonts w:ascii="Georgia"/>
          <w:sz w:val="16"/>
        </w:rPr>
      </w:pPr>
    </w:p>
    <w:p>
      <w:pPr>
        <w:pStyle w:val="BodyText"/>
        <w:spacing w:before="130"/>
        <w:ind w:left="771"/>
      </w:pPr>
      <w:r>
        <w:rPr/>
        <w:t>Recall:</w:t>
      </w:r>
      <w:r>
        <w:rPr>
          <w:spacing w:val="9"/>
        </w:rPr>
        <w:t> </w:t>
      </w:r>
      <w:r>
        <w:rPr/>
        <w:t>Where</w:t>
      </w:r>
      <w:r>
        <w:rPr>
          <w:spacing w:val="8"/>
        </w:rPr>
        <w:t> </w:t>
      </w:r>
      <w:r>
        <w:rPr/>
        <w:t>Q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quantity,</w:t>
      </w:r>
      <w:r>
        <w:rPr>
          <w:spacing w:val="8"/>
        </w:rPr>
        <w:t> </w:t>
      </w:r>
      <w:r>
        <w:rPr/>
        <w:t>P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price/unit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Q</w:t>
      </w:r>
      <w:r>
        <w:rPr>
          <w:spacing w:val="11"/>
        </w:rPr>
        <w:t> </w:t>
      </w:r>
      <w:r>
        <w:rPr/>
        <w:t>at</w:t>
      </w:r>
      <w:r>
        <w:rPr>
          <w:spacing w:val="13"/>
        </w:rPr>
        <w:t> </w:t>
      </w:r>
      <w:r>
        <w:rPr/>
        <w:t>discount</w:t>
      </w:r>
      <w:r>
        <w:rPr>
          <w:spacing w:val="9"/>
        </w:rPr>
        <w:t> </w:t>
      </w:r>
      <w:r>
        <w:rPr/>
        <w:t>rate</w:t>
      </w:r>
      <w:r>
        <w:rPr>
          <w:spacing w:val="10"/>
        </w:rPr>
        <w:t> </w:t>
      </w:r>
      <w:r>
        <w:rPr/>
        <w:t>=</w:t>
      </w:r>
      <w:r>
        <w:rPr>
          <w:spacing w:val="11"/>
        </w:rPr>
        <w:t> </w:t>
      </w:r>
      <w:r>
        <w:rPr>
          <w:vertAlign w:val="superscript"/>
        </w:rPr>
        <w:t>13</w:t>
      </w:r>
      <w:r>
        <w:rPr>
          <w:vertAlign w:val="baseline"/>
        </w:rPr>
        <w:t>13.0%;</w:t>
      </w:r>
      <w:r>
        <w:rPr>
          <w:spacing w:val="9"/>
          <w:vertAlign w:val="baseline"/>
        </w:rPr>
        <w:t> </w:t>
      </w:r>
      <w:r>
        <w:rPr>
          <w:i/>
          <w:vertAlign w:val="baseline"/>
        </w:rPr>
        <w:t>price</w:t>
      </w:r>
      <w:r>
        <w:rPr>
          <w:i/>
          <w:spacing w:val="8"/>
          <w:vertAlign w:val="baseline"/>
        </w:rPr>
        <w:t> </w:t>
      </w:r>
      <w:r>
        <w:rPr>
          <w:i/>
          <w:vertAlign w:val="baseline"/>
        </w:rPr>
        <w:t>grow</w:t>
      </w:r>
      <w:r>
        <w:rPr>
          <w:vertAlign w:val="baseline"/>
        </w:rPr>
        <w:t>th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</w:p>
    <w:p>
      <w:pPr>
        <w:pStyle w:val="BodyText"/>
        <w:spacing w:before="140"/>
        <w:ind w:left="771"/>
      </w:pPr>
      <w:r>
        <w:rPr>
          <w:vertAlign w:val="superscript"/>
        </w:rPr>
        <w:t>14</w:t>
      </w:r>
      <w:r>
        <w:rPr>
          <w:vertAlign w:val="baseline"/>
        </w:rPr>
        <w:t>4.0%</w:t>
      </w:r>
      <w:r>
        <w:rPr>
          <w:spacing w:val="-2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n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6</w:t>
      </w:r>
      <w:r>
        <w:rPr>
          <w:spacing w:val="4"/>
          <w:vertAlign w:val="baseline"/>
        </w:rPr>
        <w:t> </w:t>
      </w:r>
      <w:r>
        <w:rPr>
          <w:vertAlign w:val="baseline"/>
        </w:rPr>
        <w:t>years.</w:t>
      </w:r>
    </w:p>
    <w:p>
      <w:pPr>
        <w:pStyle w:val="BodyText"/>
        <w:spacing w:before="136"/>
        <w:ind w:left="771"/>
      </w:pPr>
      <w:r>
        <w:rPr/>
        <w:t>The</w:t>
      </w:r>
      <w:r>
        <w:rPr>
          <w:spacing w:val="4"/>
        </w:rPr>
        <w:t> </w:t>
      </w:r>
      <w:r>
        <w:rPr/>
        <w:t>continuous</w:t>
      </w:r>
      <w:r>
        <w:rPr>
          <w:spacing w:val="65"/>
        </w:rPr>
        <w:t> </w:t>
      </w:r>
      <w:r>
        <w:rPr/>
        <w:t>three-year</w:t>
      </w:r>
      <w:r>
        <w:rPr>
          <w:spacing w:val="64"/>
        </w:rPr>
        <w:t> </w:t>
      </w:r>
      <w:r>
        <w:rPr/>
        <w:t>quantification</w:t>
      </w:r>
      <w:r>
        <w:rPr>
          <w:spacing w:val="65"/>
        </w:rPr>
        <w:t> </w:t>
      </w:r>
      <w:r>
        <w:rPr/>
        <w:t>process</w:t>
      </w:r>
      <w:r>
        <w:rPr>
          <w:spacing w:val="65"/>
        </w:rPr>
        <w:t> </w:t>
      </w:r>
      <w:r>
        <w:rPr/>
        <w:t>also</w:t>
      </w:r>
      <w:r>
        <w:rPr>
          <w:spacing w:val="65"/>
        </w:rPr>
        <w:t> </w:t>
      </w:r>
      <w:r>
        <w:rPr/>
        <w:t>facilitated</w:t>
      </w:r>
      <w:r>
        <w:rPr>
          <w:spacing w:val="65"/>
        </w:rPr>
        <w:t> </w:t>
      </w:r>
      <w:r>
        <w:rPr/>
        <w:t>collection</w:t>
      </w:r>
      <w:r>
        <w:rPr>
          <w:spacing w:val="64"/>
        </w:rPr>
        <w:t> </w:t>
      </w:r>
      <w:r>
        <w:rPr/>
        <w:t>of</w:t>
      </w:r>
      <w:r>
        <w:rPr>
          <w:spacing w:val="65"/>
        </w:rPr>
        <w:t> </w:t>
      </w:r>
      <w:r>
        <w:rPr/>
        <w:t>data</w:t>
      </w:r>
      <w:r>
        <w:rPr>
          <w:spacing w:val="64"/>
        </w:rPr>
        <w:t> </w:t>
      </w:r>
      <w:r>
        <w:rPr/>
        <w:t>on,</w:t>
      </w:r>
    </w:p>
    <w:p>
      <w:pPr>
        <w:pStyle w:val="BodyText"/>
        <w:spacing w:before="140"/>
        <w:ind w:left="771"/>
      </w:pPr>
      <w:r>
        <w:rPr>
          <w:spacing w:val="-1"/>
        </w:rPr>
        <w:t>‗abundant‘</w:t>
      </w:r>
      <w:r>
        <w:rPr>
          <w:spacing w:val="-14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‗on-season‘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/>
        <w:t>‗lean‘</w:t>
      </w:r>
      <w:r>
        <w:rPr>
          <w:spacing w:val="-15"/>
        </w:rPr>
        <w:t> </w:t>
      </w:r>
      <w:r>
        <w:rPr/>
        <w:t>or</w:t>
      </w:r>
      <w:r>
        <w:rPr>
          <w:spacing w:val="-14"/>
        </w:rPr>
        <w:t> </w:t>
      </w:r>
      <w:r>
        <w:rPr/>
        <w:t>‗off-season‘</w:t>
      </w:r>
      <w:r>
        <w:rPr>
          <w:spacing w:val="-15"/>
        </w:rPr>
        <w:t> </w:t>
      </w:r>
      <w:r>
        <w:rPr/>
        <w:t>production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NTFP.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26"/>
        </w:numPr>
        <w:tabs>
          <w:tab w:pos="2211" w:val="left" w:leader="none"/>
          <w:tab w:pos="2212" w:val="left" w:leader="none"/>
        </w:tabs>
        <w:spacing w:line="360" w:lineRule="auto" w:before="1" w:after="0"/>
        <w:ind w:left="2211" w:right="1324" w:hanging="1440"/>
        <w:jc w:val="left"/>
      </w:pPr>
      <w:r>
        <w:rPr/>
        <w:t>ASSESSING WILLINGNESS, AND CONDITIONS FOR</w:t>
      </w:r>
      <w:r>
        <w:rPr>
          <w:spacing w:val="1"/>
        </w:rPr>
        <w:t> </w:t>
      </w:r>
      <w:r>
        <w:rPr/>
        <w:t>SUPPORTING BIODIVERSITY CONSERVATION THROUGH</w:t>
      </w:r>
      <w:r>
        <w:rPr>
          <w:spacing w:val="-57"/>
        </w:rPr>
        <w:t> </w:t>
      </w:r>
      <w:r>
        <w:rPr/>
        <w:t>TAXATION</w:t>
      </w:r>
    </w:p>
    <w:p>
      <w:pPr>
        <w:pStyle w:val="BodyText"/>
        <w:rPr>
          <w:b/>
          <w:sz w:val="36"/>
        </w:rPr>
      </w:pPr>
    </w:p>
    <w:p>
      <w:pPr>
        <w:pStyle w:val="ListParagraph"/>
        <w:numPr>
          <w:ilvl w:val="2"/>
          <w:numId w:val="26"/>
        </w:numPr>
        <w:tabs>
          <w:tab w:pos="2211" w:val="left" w:leader="none"/>
          <w:tab w:pos="2212" w:val="left" w:leader="none"/>
        </w:tabs>
        <w:spacing w:line="240" w:lineRule="auto" w:before="0" w:after="0"/>
        <w:ind w:left="2211" w:right="0" w:hanging="14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spacing w:line="360" w:lineRule="auto" w:before="1"/>
        <w:ind w:left="771" w:right="597"/>
        <w:jc w:val="both"/>
      </w:pPr>
      <w:r>
        <w:rPr/>
        <w:t>This survey was carried out in Yaoundé, the Capital city of Cameroon. Yaoundé is situated</w:t>
      </w:r>
      <w:r>
        <w:rPr>
          <w:spacing w:val="1"/>
        </w:rPr>
        <w:t> </w:t>
      </w:r>
      <w:r>
        <w:rPr/>
        <w:t>in the center of Cameroon, on the forest transition zones separating forests from humid</w:t>
      </w:r>
      <w:r>
        <w:rPr>
          <w:spacing w:val="1"/>
        </w:rPr>
        <w:t> </w:t>
      </w:r>
      <w:r>
        <w:rPr/>
        <w:t>savannah.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26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bookmarkStart w:name="_TOC_250013" w:id="2"/>
      <w:r>
        <w:rPr/>
        <w:t>CHARACTERISTICS OF</w:t>
      </w:r>
      <w:r>
        <w:rPr>
          <w:spacing w:val="-3"/>
        </w:rPr>
        <w:t> </w:t>
      </w:r>
      <w:r>
        <w:rPr/>
        <w:t>YAOUNDÉ, CAMEROON, AS</w:t>
      </w:r>
      <w:r>
        <w:rPr>
          <w:spacing w:val="1"/>
        </w:rPr>
        <w:t> </w:t>
      </w:r>
      <w:bookmarkEnd w:id="2"/>
      <w:r>
        <w:rPr/>
        <w:t>A STUDY SITE.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Yaoundé has a population of over 2 million inhabitants and has the highest concentration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forestry,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nongovernmental</w:t>
      </w:r>
      <w:r>
        <w:rPr>
          <w:spacing w:val="1"/>
        </w:rPr>
        <w:t> </w:t>
      </w:r>
      <w:r>
        <w:rPr/>
        <w:t>organizations,</w:t>
      </w:r>
      <w:r>
        <w:rPr>
          <w:spacing w:val="5"/>
        </w:rPr>
        <w:t> </w:t>
      </w:r>
      <w:r>
        <w:rPr/>
        <w:t>diplomatic</w:t>
      </w:r>
      <w:r>
        <w:rPr>
          <w:spacing w:val="3"/>
        </w:rPr>
        <w:t> </w:t>
      </w:r>
      <w:r>
        <w:rPr/>
        <w:t>missions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other</w:t>
      </w:r>
      <w:r>
        <w:rPr>
          <w:spacing w:val="8"/>
        </w:rPr>
        <w:t> </w:t>
      </w:r>
      <w:r>
        <w:rPr/>
        <w:t>related</w:t>
      </w:r>
      <w:r>
        <w:rPr>
          <w:spacing w:val="5"/>
        </w:rPr>
        <w:t> </w:t>
      </w:r>
      <w:r>
        <w:rPr/>
        <w:t>services.</w:t>
      </w:r>
      <w:r>
        <w:rPr>
          <w:spacing w:val="5"/>
        </w:rPr>
        <w:t> </w:t>
      </w:r>
      <w:r>
        <w:rPr/>
        <w:t>These</w:t>
      </w:r>
      <w:r>
        <w:rPr>
          <w:spacing w:val="5"/>
        </w:rPr>
        <w:t> </w:t>
      </w:r>
      <w:r>
        <w:rPr/>
        <w:t>services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manned</w:t>
      </w:r>
      <w:r>
        <w:rPr>
          <w:spacing w:val="5"/>
        </w:rPr>
        <w:t> </w:t>
      </w:r>
      <w:r>
        <w:rPr/>
        <w:t>by</w:t>
      </w:r>
    </w:p>
    <w:p>
      <w:pPr>
        <w:pStyle w:val="BodyText"/>
        <w:spacing w:before="4"/>
        <w:rPr>
          <w:sz w:val="17"/>
        </w:rPr>
      </w:pPr>
    </w:p>
    <w:p>
      <w:pPr>
        <w:spacing w:before="120"/>
        <w:ind w:left="771" w:right="0" w:firstLine="0"/>
        <w:jc w:val="left"/>
        <w:rPr>
          <w:sz w:val="20"/>
        </w:rPr>
      </w:pPr>
      <w:r>
        <w:rPr/>
        <w:pict>
          <v:rect style="position:absolute;margin-left:94.584pt;margin-top:1.05596pt;width:144.020pt;height:.47998pt;mso-position-horizontal-relative:page;mso-position-vertical-relative:paragraph;z-index:-22223872" filled="true" fillcolor="#000000" stroked="false">
            <v:fill type="solid"/>
            <w10:wrap type="none"/>
          </v:rect>
        </w:pict>
      </w:r>
      <w:r>
        <w:rPr>
          <w:sz w:val="20"/>
          <w:vertAlign w:val="superscript"/>
        </w:rPr>
        <w:t>13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African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Development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Interest rate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</w:p>
    <w:p>
      <w:pPr>
        <w:spacing w:before="0"/>
        <w:ind w:left="771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Inflation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Cameroon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2008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00" w:bottom="28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93120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vastly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populace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questions;</w:t>
      </w:r>
      <w:r>
        <w:rPr>
          <w:spacing w:val="1"/>
        </w:rPr>
        <w:t> </w:t>
      </w:r>
      <w:r>
        <w:rPr/>
        <w:t>nationals as well as expatriates. It is easily the second most metropolitan city (after Douala)</w:t>
      </w:r>
      <w:r>
        <w:rPr>
          <w:spacing w:val="1"/>
        </w:rPr>
        <w:t> </w:t>
      </w:r>
      <w:r>
        <w:rPr/>
        <w:t>in Cameroon. Compared with other cities, Yaoundé is thus more informed of biodiversity</w:t>
      </w:r>
      <w:r>
        <w:rPr>
          <w:spacing w:val="1"/>
        </w:rPr>
        <w:t> </w:t>
      </w:r>
      <w:r>
        <w:rPr/>
        <w:t>conservation questions than any other city in Cameroon, not just by its residents but through</w:t>
      </w:r>
      <w:r>
        <w:rPr>
          <w:spacing w:val="-57"/>
        </w:rPr>
        <w:t> </w:t>
      </w:r>
      <w:r>
        <w:rPr/>
        <w:t>its visitors who come to meetings, workshops, and conferences</w:t>
      </w:r>
      <w:r>
        <w:rPr>
          <w:spacing w:val="60"/>
        </w:rPr>
        <w:t> </w:t>
      </w:r>
      <w:r>
        <w:rPr/>
        <w:t>and to carry-out studies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relevant to forest policy.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Yaoundé is easily a leader in the Central Africa sub-region, which is home to the Congo</w:t>
      </w:r>
      <w:r>
        <w:rPr>
          <w:spacing w:val="1"/>
        </w:rPr>
        <w:t> </w:t>
      </w:r>
      <w:r>
        <w:rPr/>
        <w:t>Basin</w:t>
      </w:r>
      <w:r>
        <w:rPr>
          <w:spacing w:val="57"/>
        </w:rPr>
        <w:t> </w:t>
      </w:r>
      <w:r>
        <w:rPr/>
        <w:t>–  the</w:t>
      </w:r>
      <w:r>
        <w:rPr>
          <w:spacing w:val="56"/>
        </w:rPr>
        <w:t> </w:t>
      </w:r>
      <w:r>
        <w:rPr/>
        <w:t>second</w:t>
      </w:r>
      <w:r>
        <w:rPr>
          <w:spacing w:val="57"/>
        </w:rPr>
        <w:t> </w:t>
      </w:r>
      <w:r>
        <w:rPr/>
        <w:t>most</w:t>
      </w:r>
      <w:r>
        <w:rPr>
          <w:spacing w:val="59"/>
        </w:rPr>
        <w:t> </w:t>
      </w:r>
      <w:r>
        <w:rPr/>
        <w:t>extensive,</w:t>
      </w:r>
      <w:r>
        <w:rPr>
          <w:spacing w:val="57"/>
        </w:rPr>
        <w:t> </w:t>
      </w:r>
      <w:r>
        <w:rPr/>
        <w:t>closed</w:t>
      </w:r>
      <w:r>
        <w:rPr>
          <w:spacing w:val="56"/>
        </w:rPr>
        <w:t> </w:t>
      </w:r>
      <w:r>
        <w:rPr/>
        <w:t>canopy</w:t>
      </w:r>
      <w:r>
        <w:rPr>
          <w:spacing w:val="57"/>
        </w:rPr>
        <w:t> </w:t>
      </w:r>
      <w:r>
        <w:rPr/>
        <w:t>forest</w:t>
      </w:r>
      <w:r>
        <w:rPr>
          <w:spacing w:val="58"/>
        </w:rPr>
        <w:t> </w:t>
      </w:r>
      <w:r>
        <w:rPr/>
        <w:t>basin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world,</w:t>
      </w:r>
      <w:r>
        <w:rPr>
          <w:spacing w:val="56"/>
        </w:rPr>
        <w:t> </w:t>
      </w:r>
      <w:r>
        <w:rPr/>
        <w:t>after</w:t>
      </w:r>
      <w:r>
        <w:rPr>
          <w:spacing w:val="58"/>
        </w:rPr>
        <w:t> </w:t>
      </w:r>
      <w:r>
        <w:rPr/>
        <w:t>the</w:t>
      </w:r>
      <w:r>
        <w:rPr>
          <w:spacing w:val="-57"/>
        </w:rPr>
        <w:t> </w:t>
      </w:r>
      <w:r>
        <w:rPr/>
        <w:t>Amazon. For a decade Cameroon has been a leader in forest policy development, research</w:t>
      </w:r>
      <w:r>
        <w:rPr>
          <w:spacing w:val="1"/>
        </w:rPr>
        <w:t> </w:t>
      </w:r>
      <w:r>
        <w:rPr/>
        <w:t>and an easy model for the rest of Central Africa – in many ways, Yaoundé remains at 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that.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(COMIFAC)</w:t>
      </w:r>
      <w:r>
        <w:rPr>
          <w:spacing w:val="-1"/>
        </w:rPr>
        <w:t> </w:t>
      </w:r>
      <w:r>
        <w:rPr/>
        <w:t>has its head</w:t>
      </w:r>
      <w:r>
        <w:rPr>
          <w:spacing w:val="2"/>
        </w:rPr>
        <w:t> </w:t>
      </w:r>
      <w:r>
        <w:rPr/>
        <w:t>quarters in</w:t>
      </w:r>
      <w:r>
        <w:rPr>
          <w:spacing w:val="-1"/>
        </w:rPr>
        <w:t> </w:t>
      </w:r>
      <w:r>
        <w:rPr/>
        <w:t>Yaoundé, Cameroon.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0"/>
        <w:jc w:val="both"/>
      </w:pPr>
      <w:r>
        <w:rPr/>
        <w:t>Still,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Yaoundé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 well informed about the values of conserving forest biodiversity, although they</w:t>
      </w:r>
      <w:r>
        <w:rPr>
          <w:spacing w:val="1"/>
        </w:rPr>
        <w:t> </w:t>
      </w:r>
      <w:r>
        <w:rPr/>
        <w:t>may be users of forest products. From a research point of view, and when considered at</w:t>
      </w:r>
      <w:r>
        <w:rPr>
          <w:spacing w:val="1"/>
        </w:rPr>
        <w:t> </w:t>
      </w:r>
      <w:r>
        <w:rPr/>
        <w:t>random, this diversity makes for a very heterogeneous population in terms of awareness of</w:t>
      </w:r>
      <w:r>
        <w:rPr>
          <w:spacing w:val="1"/>
        </w:rPr>
        <w:t> </w:t>
      </w:r>
      <w:r>
        <w:rPr/>
        <w:t>biodiversity conservation issues. From irregular awareness to the perceptions held or not</w:t>
      </w:r>
      <w:r>
        <w:rPr>
          <w:spacing w:val="1"/>
        </w:rPr>
        <w:t> </w:t>
      </w:r>
      <w:r>
        <w:rPr/>
        <w:t>held,</w:t>
      </w:r>
      <w:r>
        <w:rPr>
          <w:spacing w:val="1"/>
        </w:rPr>
        <w:t> </w:t>
      </w:r>
      <w:r>
        <w:rPr/>
        <w:t>by these diverse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assess perceptions of whether or not to accept taxation for biodiversity conservation was</w:t>
      </w:r>
      <w:r>
        <w:rPr>
          <w:spacing w:val="1"/>
        </w:rPr>
        <w:t> </w:t>
      </w:r>
      <w:r>
        <w:rPr/>
        <w:t>expected to be very irregular, costly, in time and effort, without corresponding benefits in</w:t>
      </w:r>
      <w:r>
        <w:rPr>
          <w:spacing w:val="1"/>
        </w:rPr>
        <w:t> </w:t>
      </w:r>
      <w:r>
        <w:rPr/>
        <w:t>information. The concept of ‗accepting taxation‘ to conserve forest biodiversity, for the</w:t>
      </w:r>
      <w:r>
        <w:rPr>
          <w:spacing w:val="1"/>
        </w:rPr>
        <w:t> </w:t>
      </w:r>
      <w:r>
        <w:rPr/>
        <w:t>underlying reasons given in the conceptual framework of this research was new even to</w:t>
      </w:r>
      <w:r>
        <w:rPr>
          <w:spacing w:val="1"/>
        </w:rPr>
        <w:t> </w:t>
      </w:r>
      <w:r>
        <w:rPr/>
        <w:t>potential respondents of the forest and environment sector in Yaoundé. It was certainly</w:t>
      </w:r>
      <w:r>
        <w:rPr>
          <w:spacing w:val="1"/>
        </w:rPr>
        <w:t> </w:t>
      </w:r>
      <w:r>
        <w:rPr/>
        <w:t>almost ‗alien‘ to the unschooled and repeated responses got during the pilot underlined the</w:t>
      </w:r>
      <w:r>
        <w:rPr>
          <w:spacing w:val="1"/>
        </w:rPr>
        <w:t> </w:t>
      </w:r>
      <w:r>
        <w:rPr/>
        <w:t>likely irrelevance of these ‗unschooled‘ sector,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 thus</w:t>
      </w:r>
      <w:r>
        <w:rPr>
          <w:spacing w:val="1"/>
        </w:rPr>
        <w:t> </w:t>
      </w:r>
      <w:r>
        <w:rPr/>
        <w:t>considered 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of</w:t>
      </w:r>
      <w:r>
        <w:rPr>
          <w:spacing w:val="1"/>
        </w:rPr>
        <w:t> </w:t>
      </w:r>
      <w:r>
        <w:rPr/>
        <w:t>significant value to this academic research. This decision could also not be mitigated by</w:t>
      </w:r>
      <w:r>
        <w:rPr>
          <w:spacing w:val="1"/>
        </w:rPr>
        <w:t> </w:t>
      </w:r>
      <w:r>
        <w:rPr/>
        <w:t>experiences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similar</w:t>
      </w:r>
      <w:r>
        <w:rPr>
          <w:spacing w:val="8"/>
        </w:rPr>
        <w:t> </w:t>
      </w:r>
      <w:r>
        <w:rPr/>
        <w:t>studies,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records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found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any</w:t>
      </w:r>
      <w:r>
        <w:rPr>
          <w:spacing w:val="8"/>
        </w:rPr>
        <w:t> </w:t>
      </w:r>
      <w:r>
        <w:rPr/>
        <w:t>comparable</w:t>
      </w:r>
      <w:r>
        <w:rPr>
          <w:spacing w:val="10"/>
        </w:rPr>
        <w:t> </w:t>
      </w:r>
      <w:r>
        <w:rPr/>
        <w:t>study</w:t>
      </w:r>
      <w:r>
        <w:rPr>
          <w:spacing w:val="5"/>
        </w:rPr>
        <w:t> </w:t>
      </w:r>
      <w:r>
        <w:rPr/>
        <w:t>having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8"/>
        <w:jc w:val="both"/>
      </w:pPr>
      <w:r>
        <w:rPr/>
        <w:t>been carried out before in the city of Yaoundé or in any other Cameroonian city for that</w:t>
      </w:r>
      <w:r>
        <w:rPr>
          <w:spacing w:val="1"/>
        </w:rPr>
        <w:t> </w:t>
      </w:r>
      <w:r>
        <w:rPr/>
        <w:t>matter. The risk therefore of a purely random sample given these constraints was too great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options for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then considered.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2"/>
          <w:numId w:val="26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drawing>
          <wp:anchor distT="0" distB="0" distL="0" distR="0" allowOverlap="1" layoutInCell="1" locked="0" behindDoc="1" simplePos="0" relativeHeight="481093632">
            <wp:simplePos x="0" y="0"/>
            <wp:positionH relativeFrom="page">
              <wp:posOffset>1335277</wp:posOffset>
            </wp:positionH>
            <wp:positionV relativeFrom="paragraph">
              <wp:posOffset>270549</wp:posOffset>
            </wp:positionV>
            <wp:extent cx="5243830" cy="5184473"/>
            <wp:effectExtent l="0" t="0" r="0" b="0"/>
            <wp:wrapNone/>
            <wp:docPr id="1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2" w:id="3"/>
      <w:r>
        <w:rPr/>
        <w:t>SAMPLING,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ANALYSES</w:t>
      </w:r>
      <w:r>
        <w:rPr>
          <w:spacing w:val="-1"/>
        </w:rPr>
        <w:t> </w:t>
      </w:r>
      <w:bookmarkEnd w:id="3"/>
      <w:r>
        <w:rPr/>
        <w:t>PLANS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In view of the novelty of the concept in Yaoundé, including the need for subjects to be</w:t>
      </w:r>
      <w:r>
        <w:rPr>
          <w:spacing w:val="1"/>
        </w:rPr>
        <w:t> </w:t>
      </w:r>
      <w:r>
        <w:rPr/>
        <w:t>prior-informed in order to obtain high enough questionnaire responses a targeted sub sector</w:t>
      </w:r>
      <w:r>
        <w:rPr>
          <w:spacing w:val="1"/>
        </w:rPr>
        <w:t> </w:t>
      </w:r>
      <w:r>
        <w:rPr/>
        <w:t>was decided upon. For the reasons given above, identifying and contacting this targeted sub</w:t>
      </w:r>
      <w:r>
        <w:rPr>
          <w:spacing w:val="1"/>
        </w:rPr>
        <w:t> </w:t>
      </w:r>
      <w:r>
        <w:rPr/>
        <w:t>sector of respondents comprising of government and nongovernmental actors in the forest</w:t>
      </w:r>
      <w:r>
        <w:rPr>
          <w:spacing w:val="1"/>
        </w:rPr>
        <w:t> </w:t>
      </w:r>
      <w:r>
        <w:rPr/>
        <w:t>policy, forest management and environment sector was considered as an initial step. This</w:t>
      </w:r>
      <w:r>
        <w:rPr>
          <w:spacing w:val="1"/>
        </w:rPr>
        <w:t> </w:t>
      </w:r>
      <w:r>
        <w:rPr/>
        <w:t>selection process integrated instances of expert and proportional sampling of respondent</w:t>
      </w:r>
      <w:r>
        <w:rPr>
          <w:spacing w:val="1"/>
        </w:rPr>
        <w:t> </w:t>
      </w:r>
      <w:r>
        <w:rPr/>
        <w:t>categories (see also Trochim W.M.K., 2006) in order to arrive at a sample that was both</w:t>
      </w:r>
      <w:r>
        <w:rPr>
          <w:spacing w:val="1"/>
        </w:rPr>
        <w:t> </w:t>
      </w:r>
      <w:r>
        <w:rPr/>
        <w:t>knowledgeable on the subject and representative of the employer categories considered to</w:t>
      </w:r>
      <w:r>
        <w:rPr>
          <w:spacing w:val="1"/>
        </w:rPr>
        <w:t> </w:t>
      </w:r>
      <w:r>
        <w:rPr/>
        <w:t>possess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minimum</w:t>
      </w:r>
      <w:r>
        <w:rPr>
          <w:spacing w:val="1"/>
        </w:rPr>
        <w:t> </w:t>
      </w:r>
      <w:r>
        <w:rPr/>
        <w:t>required level of</w:t>
      </w:r>
      <w:r>
        <w:rPr>
          <w:spacing w:val="1"/>
        </w:rPr>
        <w:t> </w:t>
      </w:r>
      <w:r>
        <w:rPr/>
        <w:t>awareness.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8"/>
        <w:jc w:val="both"/>
      </w:pPr>
      <w:r>
        <w:rPr/>
        <w:t>A pilot survey was carried-out during which potential respondents were contacted in three</w:t>
      </w:r>
      <w:r>
        <w:rPr>
          <w:spacing w:val="1"/>
        </w:rPr>
        <w:t> </w:t>
      </w:r>
      <w:r>
        <w:rPr/>
        <w:t>main types of institutions: International (research, development and conservation); 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(mainly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 sector), and Government/Para-public institutions (dealing mainly with forest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conservation policy).</w:t>
      </w:r>
    </w:p>
    <w:p>
      <w:pPr>
        <w:pStyle w:val="BodyText"/>
        <w:spacing w:line="360" w:lineRule="auto" w:before="2"/>
        <w:ind w:left="771" w:right="593"/>
        <w:jc w:val="both"/>
      </w:pPr>
      <w:r>
        <w:rPr/>
        <w:t>The</w:t>
      </w:r>
      <w:r>
        <w:rPr>
          <w:spacing w:val="24"/>
        </w:rPr>
        <w:t> </w:t>
      </w:r>
      <w:r>
        <w:rPr/>
        <w:t>pilot</w:t>
      </w:r>
      <w:r>
        <w:rPr>
          <w:spacing w:val="26"/>
        </w:rPr>
        <w:t> </w:t>
      </w:r>
      <w:r>
        <w:rPr/>
        <w:t>survey</w:t>
      </w:r>
      <w:r>
        <w:rPr>
          <w:spacing w:val="18"/>
        </w:rPr>
        <w:t> </w:t>
      </w:r>
      <w:r>
        <w:rPr/>
        <w:t>helped</w:t>
      </w:r>
      <w:r>
        <w:rPr>
          <w:spacing w:val="25"/>
        </w:rPr>
        <w:t> </w:t>
      </w:r>
      <w:r>
        <w:rPr/>
        <w:t>achieve</w:t>
      </w:r>
      <w:r>
        <w:rPr>
          <w:spacing w:val="23"/>
        </w:rPr>
        <w:t> </w:t>
      </w:r>
      <w:r>
        <w:rPr/>
        <w:t>introduction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subject;</w:t>
      </w:r>
      <w:r>
        <w:rPr>
          <w:spacing w:val="25"/>
        </w:rPr>
        <w:t> </w:t>
      </w:r>
      <w:r>
        <w:rPr/>
        <w:t>confirmation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appointments</w:t>
      </w:r>
      <w:r>
        <w:rPr>
          <w:spacing w:val="-58"/>
        </w:rPr>
        <w:t> </w:t>
      </w:r>
      <w:r>
        <w:rPr/>
        <w:t>for the main survey; identification and agreement on taxable goods and services; discussion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expected</w:t>
      </w:r>
      <w:r>
        <w:rPr>
          <w:spacing w:val="27"/>
        </w:rPr>
        <w:t> </w:t>
      </w:r>
      <w:r>
        <w:rPr/>
        <w:t>levels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indifference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how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prepare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that,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how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questionnaire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structured.</w:t>
      </w:r>
    </w:p>
    <w:p>
      <w:pPr>
        <w:pStyle w:val="BodyText"/>
        <w:spacing w:line="360" w:lineRule="auto"/>
        <w:ind w:left="771" w:right="592"/>
        <w:jc w:val="both"/>
      </w:pPr>
      <w:r>
        <w:rPr/>
        <w:t>After the pilot 400 subjects responded and took the survey. The distribution of the three</w:t>
      </w:r>
      <w:r>
        <w:rPr>
          <w:spacing w:val="1"/>
        </w:rPr>
        <w:t> </w:t>
      </w:r>
      <w:r>
        <w:rPr/>
        <w:t>categories of respondents in the sampled population was thus: International organizations -</w:t>
      </w:r>
      <w:r>
        <w:rPr>
          <w:spacing w:val="1"/>
        </w:rPr>
        <w:t> </w:t>
      </w:r>
      <w:r>
        <w:rPr/>
        <w:t>26.0%:</w:t>
      </w:r>
      <w:r>
        <w:rPr>
          <w:spacing w:val="1"/>
        </w:rPr>
        <w:t> </w:t>
      </w:r>
      <w:r>
        <w:rPr/>
        <w:t>Civil society – 30.0%; Government/ Para-public institutions – 44.0% was taken.</w:t>
      </w:r>
      <w:r>
        <w:rPr>
          <w:spacing w:val="1"/>
        </w:rPr>
        <w:t> </w:t>
      </w:r>
      <w:r>
        <w:rPr/>
        <w:t>These proportions were purely accidental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 the respondents who agreed to</w:t>
      </w:r>
      <w:r>
        <w:rPr>
          <w:spacing w:val="1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 the survey.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3"/>
          <w:numId w:val="26"/>
        </w:numPr>
        <w:tabs>
          <w:tab w:pos="2211" w:val="left" w:leader="none"/>
          <w:tab w:pos="2212" w:val="left" w:leader="none"/>
        </w:tabs>
        <w:spacing w:line="720" w:lineRule="auto" w:before="90" w:after="6"/>
        <w:ind w:left="771" w:right="1986" w:firstLine="0"/>
        <w:jc w:val="left"/>
      </w:pPr>
      <w:r>
        <w:rPr/>
        <w:pict>
          <v:shape style="position:absolute;margin-left:310.510010pt;margin-top:87.843094pt;width:207.55pt;height:208.45pt;mso-position-horizontal-relative:page;mso-position-vertical-relative:paragraph;z-index:-22221312" coordorigin="6210,1757" coordsize="4151,4169" path="m7175,5684l7175,5645,7169,5605,7158,5564,7142,5523,7122,5479,7098,5435,7068,5389,7059,5376,7059,5655,7054,5683,7045,5708,7030,5732,7011,5755,6988,5774,6965,5789,6940,5799,6914,5804,6887,5805,6859,5802,6830,5795,6800,5784,6770,5769,6738,5751,6706,5730,6674,5706,6640,5679,6606,5649,6571,5617,6536,5583,6505,5551,6476,5519,6448,5486,6422,5453,6398,5421,6378,5389,6361,5357,6347,5326,6336,5296,6329,5266,6326,5237,6325,5209,6330,5182,6339,5157,6353,5133,6372,5110,6395,5091,6418,5077,6443,5067,6469,5062,6496,5061,6524,5064,6553,5071,6583,5081,6614,5096,6645,5114,6677,5134,6710,5158,6743,5185,6777,5214,6810,5245,6844,5278,6876,5310,6905,5343,6933,5376,6960,5409,6984,5441,7004,5474,7022,5506,7036,5537,7047,5568,7055,5598,7058,5627,7059,5655,7059,5376,7034,5343,6996,5296,6954,5248,6907,5200,6859,5153,6812,5111,6766,5073,6750,5061,6721,5040,6678,5012,6635,4988,6594,4969,6554,4954,6516,4945,6479,4940,6443,4941,6408,4945,6375,4955,6344,4970,6314,4990,6285,5015,6259,5045,6239,5076,6224,5109,6214,5144,6210,5181,6211,5220,6216,5259,6226,5299,6242,5342,6262,5385,6286,5429,6315,5474,6349,5520,6386,5567,6428,5614,6473,5661,6522,5708,6570,5751,6616,5789,6662,5823,6706,5852,6748,5876,6790,5896,6829,5910,6868,5920,6905,5925,6941,5925,6976,5920,7009,5911,7041,5896,7072,5876,7100,5850,7126,5821,7137,5805,7147,5789,7162,5756,7171,5720,7175,5684xm7481,5439l7481,5436,7479,5431,7478,5428,7476,5425,7139,5088,7314,4913,7315,4910,7314,4903,7313,4899,7309,4890,7305,4884,7289,4865,7272,4848,7252,4831,7247,4828,7238,4824,7234,4823,7231,4823,7228,4823,7226,4824,7050,5000,6778,4727,6963,4542,6964,4540,6964,4532,6963,4528,6955,4513,6938,4494,6930,4486,6922,4478,6902,4460,6886,4451,6882,4451,6875,4450,6873,4451,6640,4684,6637,4693,6638,4704,6641,4714,6646,4724,6654,4735,6664,4746,7409,5492,7412,5494,7420,5497,7423,5497,7427,5496,7432,5495,7442,5490,7453,5481,7466,5469,7474,5458,7479,5448,7480,5443,7481,5439xm8025,4896l8024,4893,8022,4885,8019,4882,8016,4879,7243,4106,7240,4104,7233,4101,7229,4101,7221,4103,7211,4108,7200,4116,7188,4129,7180,4139,7174,4150,7173,4154,7172,4158,7172,4162,7175,4169,7177,4173,7952,4949,7956,4951,7963,4954,7967,4954,7971,4953,7975,4952,7985,4947,7996,4938,8009,4925,8017,4915,8022,4905,8023,4900,8025,4896xm8389,4457l8389,4440,8388,4423,8385,4405,8381,4388,8376,4370,8369,4352,8361,4334,8352,4315,8341,4297,8329,4277,8315,4259,8300,4240,8283,4221,8276,4214,8276,4422,8276,4436,8274,4450,8271,4463,8266,4476,8259,4488,8250,4500,8239,4512,8143,4608,7861,4325,7940,4246,7946,4241,7956,4232,7971,4220,7986,4210,8001,4203,8017,4199,8033,4197,8048,4196,8064,4197,8081,4201,8097,4206,8114,4213,8131,4222,8148,4233,8166,4246,8183,4261,8201,4278,8217,4295,8231,4312,8243,4328,8253,4345,8261,4361,8267,4377,8272,4392,8275,4407,8276,4422,8276,4214,8265,4202,8258,4196,8245,4183,8224,4165,8203,4149,8182,4135,8162,4123,8141,4112,8121,4103,8117,4102,8102,4096,8083,4091,8064,4088,8046,4086,8029,4086,8012,4087,7997,4091,7982,4096,7968,4102,7970,4088,7971,4074,7970,4059,7969,4044,7965,4029,7961,4014,7956,3999,7950,3984,7943,3969,7934,3954,7925,3939,7914,3924,7903,3909,7891,3894,7884,3886,7884,4085,7884,4099,7882,4112,7878,4126,7872,4139,7863,4152,7851,4165,7776,4241,7700,4165,7516,3981,7585,3913,7599,3900,7613,3889,7626,3881,7639,3875,7652,3872,7666,3870,7679,3870,7693,3872,7706,3876,7720,3881,7735,3888,7749,3896,7763,3906,7777,3917,7792,3930,7806,3944,7819,3957,7831,3971,7842,3984,7852,3999,7861,4014,7869,4028,7875,4043,7879,4057,7882,4071,7884,4085,7884,3886,7878,3879,7869,3870,7864,3865,7840,3842,7817,3822,7793,3804,7769,3789,7745,3776,7722,3766,7699,3759,7677,3754,7654,3752,7632,3753,7610,3756,7589,3762,7568,3771,7546,3785,7524,3801,7502,3822,7443,3881,7388,3936,7382,3942,7380,3950,7381,3962,7383,3971,7388,3981,7396,3992,7407,4004,8122,4719,8133,4729,8144,4737,8154,4742,8163,4744,8175,4746,8184,4743,8319,4608,8320,4607,8334,4592,8346,4578,8356,4564,8364,4549,8371,4535,8377,4520,8382,4505,8386,4489,8388,4473,8389,4457xm8969,3958l8968,3953,8967,3948,8964,3942,8958,3937,8952,3931,8933,3918,8835,3856,8547,3675,8547,3789,8373,3963,8283,3824,8105,3547,8060,3477,8060,3477,8060,3477,8547,3789,8547,3675,8233,3477,8020,3342,8015,3339,8009,3336,8004,3334,7999,3333,7995,3334,7990,3335,7985,3337,7979,3340,7973,3345,7967,3349,7944,3372,7938,3379,7929,3390,7926,3395,7925,3400,7923,3406,7923,3410,7924,3414,7926,3419,7928,3424,7931,3430,7961,3477,8020,3570,8268,3963,8286,3992,8508,4342,8515,4353,8521,4361,8527,4367,8532,4373,8537,4376,8542,4377,8547,4378,8552,4377,8558,4373,8564,4369,8571,4364,8578,4357,8585,4349,8590,4343,8595,4337,8598,4333,8600,4328,8601,4323,8601,4318,8601,4315,8599,4310,8598,4307,8596,4303,8593,4298,8555,4240,8441,4064,8543,3963,8649,3856,8887,4009,8892,4011,8897,4013,8904,4016,8907,4016,8911,4014,8915,4014,8920,4012,8926,4007,8931,4003,8937,3997,8945,3989,8953,3981,8959,3974,8963,3968,8967,3963,8969,3958xm9281,3531l9279,3492,9272,3451,9260,3409,9242,3365,9219,3320,9191,3273,9168,3239,9168,3494,9166,3522,9162,3549,9153,3575,9140,3600,9122,3624,9100,3649,9032,3717,8408,3093,8476,3026,8502,3002,8528,2984,8555,2971,8583,2964,8612,2961,8641,2961,8671,2965,8701,2973,8733,2985,8765,2999,8797,3017,8829,3038,8862,3063,8895,3090,8928,3119,8961,3150,9000,3190,9034,3229,9065,3266,9091,3302,9114,3337,9132,3371,9147,3403,9158,3435,9165,3465,9168,3494,9168,3239,9158,3226,9120,3177,9076,3127,9027,3075,8982,3032,8937,2994,8895,2961,8893,2959,8849,2929,8806,2903,8763,2882,8721,2865,8680,2852,8640,2844,8601,2842,8564,2844,8527,2850,8492,2862,8457,2880,8424,2904,8391,2933,8272,3052,8269,3061,8270,3072,8272,3082,8278,3092,8285,3103,8296,3115,9011,3829,9022,3840,9033,3848,9043,3853,9052,3855,9064,3857,9073,3854,9185,3742,9208,3717,9214,3709,9238,3676,9257,3641,9270,3606,9278,3569,9281,3531xm9915,3012l9912,3002,9909,2997,9904,2991,9898,2986,9890,2980,9879,2973,9781,2911,9493,2729,9493,2843,9319,3017,9229,2879,9051,2601,9006,2531,9006,2531,9006,2531,9006,2531,9493,2843,9493,2729,9179,2531,8966,2396,8961,2393,8955,2390,8950,2389,8945,2387,8941,2388,8936,2390,8930,2391,8925,2394,8913,2404,8906,2411,8898,2419,8884,2433,8879,2438,8875,2444,8872,2450,8871,2455,8869,2460,8868,2464,8870,2469,8871,2474,8874,2479,8877,2484,8922,2554,9214,3017,9247,3070,9454,3397,9461,3408,9467,3416,9472,3421,9477,3427,9483,3430,9488,3432,9493,3433,9498,3431,9504,3428,9509,3424,9516,3418,9524,3411,9531,3403,9536,3397,9540,3392,9544,3387,9546,3382,9546,3377,9547,3373,9547,3369,9544,3361,9542,3357,9539,3352,9425,3177,9387,3119,9489,3017,9595,2911,9833,3063,9838,3065,9842,3067,9846,3069,9850,3070,9853,3070,9857,3069,9861,3068,9866,3066,9871,3062,9877,3058,9899,3035,9905,3028,9909,3023,9913,3017,9915,3012xm10361,2556l10359,2543,10356,2536,10349,2521,10342,2513,10334,2505,9592,1762,9589,1760,9581,1757,9577,1757,9568,1758,9564,1760,9548,1772,9535,1785,9523,1801,9521,1805,9519,1815,9520,1819,9523,1826,9525,1829,9963,2267,10168,2469,10167,2470,10091,2430,9934,2349,9872,2318,9784,2274,9515,2140,9381,2073,9358,2061,9337,2052,9325,2048,9315,2045,9305,2045,9297,2044,9288,2045,9274,2052,9266,2057,9219,2105,9217,2115,9218,2127,9220,2137,9225,2148,9233,2159,9244,2171,9984,2911,9990,2916,9993,2917,9998,2919,10001,2920,10005,2918,10009,2918,10019,2913,10030,2905,10043,2891,10052,2880,10056,2871,10057,2866,10059,2862,10059,2858,10055,2850,10053,2848,9521,2315,9382,2179,9383,2178,9430,2204,9530,2257,9654,2319,9959,2470,10202,2592,10230,2604,10257,2615,10269,2618,10280,2619,10290,2621,10300,2620,10307,2617,10314,2614,10322,2609,10354,2577,10357,2573,10360,2562,10361,2556xe" filled="true" fillcolor="#ffc000" stroked="false">
            <v:path arrowok="t"/>
            <v:fill opacity="32896f" type="solid"/>
            <w10:wrap type="none"/>
          </v:shape>
        </w:pict>
      </w:r>
      <w:r>
        <w:rPr/>
        <w:t>THE SEMI PROBABILISTIC SAMPLING PROCEDURE</w:t>
      </w:r>
      <w:r>
        <w:rPr>
          <w:spacing w:val="-58"/>
        </w:rPr>
        <w:t> </w:t>
      </w:r>
      <w:r>
        <w:rPr/>
        <w:t>Table</w:t>
      </w:r>
      <w:r>
        <w:rPr>
          <w:spacing w:val="-1"/>
        </w:rPr>
        <w:t> </w:t>
      </w:r>
      <w:r>
        <w:rPr/>
        <w:t>8:</w:t>
      </w:r>
      <w:r>
        <w:rPr>
          <w:spacing w:val="59"/>
        </w:rPr>
        <w:t> </w:t>
      </w:r>
      <w:r>
        <w:rPr/>
        <w:t>Transitioning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targeted</w:t>
      </w:r>
      <w:r>
        <w:rPr>
          <w:spacing w:val="-1"/>
        </w:rPr>
        <w:t> </w:t>
      </w:r>
      <w:r>
        <w:rPr/>
        <w:t>to probabilistic</w:t>
      </w:r>
      <w:r>
        <w:rPr>
          <w:spacing w:val="-1"/>
        </w:rPr>
        <w:t> </w:t>
      </w:r>
      <w:r>
        <w:rPr/>
        <w:t>sampling</w:t>
      </w:r>
    </w:p>
    <w:tbl>
      <w:tblPr>
        <w:tblW w:w="0" w:type="auto"/>
        <w:jc w:val="left"/>
        <w:tblInd w:w="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1672"/>
        <w:gridCol w:w="1476"/>
        <w:gridCol w:w="2329"/>
        <w:gridCol w:w="835"/>
        <w:gridCol w:w="1231"/>
      </w:tblGrid>
      <w:tr>
        <w:trPr>
          <w:trHeight w:val="1548" w:hRule="atLeast"/>
        </w:trPr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Categories</w:t>
            </w:r>
          </w:p>
        </w:tc>
        <w:tc>
          <w:tcPr>
            <w:tcW w:w="1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34" w:right="9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Completed,</w:t>
            </w:r>
            <w:r>
              <w:rPr>
                <w:rFonts w:ascii="Cambria"/>
                <w:b/>
                <w:spacing w:val="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returned</w:t>
            </w:r>
            <w:r>
              <w:rPr>
                <w:rFonts w:ascii="Cambria"/>
                <w:b/>
                <w:spacing w:val="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questionnaire</w:t>
            </w:r>
          </w:p>
          <w:p>
            <w:pPr>
              <w:pStyle w:val="TableParagraph"/>
              <w:ind w:left="134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per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category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2" w:right="173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Completion</w:t>
            </w:r>
            <w:r>
              <w:rPr>
                <w:rFonts w:ascii="Cambria"/>
                <w:b/>
                <w:spacing w:val="-46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rate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(%)</w:t>
            </w:r>
          </w:p>
        </w:tc>
        <w:tc>
          <w:tcPr>
            <w:tcW w:w="2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94" w:right="140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Random sample for</w:t>
            </w:r>
            <w:r>
              <w:rPr>
                <w:rFonts w:ascii="Cambria"/>
                <w:b/>
                <w:spacing w:val="-46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analyses</w:t>
            </w:r>
            <w:r>
              <w:rPr>
                <w:rFonts w:ascii="Cambria"/>
                <w:b/>
                <w:spacing w:val="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(proportion</w:t>
            </w:r>
            <w:r>
              <w:rPr>
                <w:rFonts w:ascii="Cambria"/>
                <w:b/>
                <w:spacing w:val="-5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of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total</w:t>
            </w:r>
          </w:p>
          <w:p>
            <w:pPr>
              <w:pStyle w:val="TableParagraph"/>
              <w:ind w:left="194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in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brackets)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57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sz w:val="22"/>
              </w:rPr>
              <w:t>CL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87"/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sz w:val="22"/>
              </w:rPr>
              <w:t>CI</w:t>
            </w:r>
            <w:r>
              <w:rPr>
                <w:rFonts w:ascii="Cambria" w:hAnsi="Cambria"/>
                <w:b/>
                <w:spacing w:val="-2"/>
                <w:sz w:val="22"/>
              </w:rPr>
              <w:t> </w:t>
            </w:r>
            <w:r>
              <w:rPr>
                <w:rFonts w:ascii="Cambria" w:hAnsi="Cambria"/>
                <w:b/>
                <w:sz w:val="22"/>
              </w:rPr>
              <w:t>(±)</w:t>
            </w:r>
          </w:p>
        </w:tc>
      </w:tr>
      <w:tr>
        <w:trPr>
          <w:trHeight w:val="340" w:hRule="atLeast"/>
        </w:trPr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7" w:lineRule="exact"/>
              <w:ind w:left="160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International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1538" w:type="dxa"/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NGOs</w:t>
            </w:r>
          </w:p>
        </w:tc>
        <w:tc>
          <w:tcPr>
            <w:tcW w:w="1672" w:type="dxa"/>
          </w:tcPr>
          <w:p>
            <w:pPr>
              <w:pStyle w:val="TableParagraph"/>
              <w:spacing w:before="45"/>
              <w:ind w:left="13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102</w:t>
            </w:r>
          </w:p>
        </w:tc>
        <w:tc>
          <w:tcPr>
            <w:tcW w:w="1476" w:type="dxa"/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  <w:tc>
          <w:tcPr>
            <w:tcW w:w="2329" w:type="dxa"/>
          </w:tcPr>
          <w:p>
            <w:pPr>
              <w:pStyle w:val="TableParagraph"/>
              <w:spacing w:before="45"/>
              <w:ind w:left="19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89 (29.3%)</w:t>
            </w:r>
          </w:p>
        </w:tc>
        <w:tc>
          <w:tcPr>
            <w:tcW w:w="835" w:type="dxa"/>
          </w:tcPr>
          <w:p>
            <w:pPr>
              <w:pStyle w:val="TableParagraph"/>
              <w:spacing w:before="45"/>
              <w:ind w:left="15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95%</w:t>
            </w:r>
          </w:p>
        </w:tc>
        <w:tc>
          <w:tcPr>
            <w:tcW w:w="1231" w:type="dxa"/>
          </w:tcPr>
          <w:p>
            <w:pPr>
              <w:pStyle w:val="TableParagraph"/>
              <w:spacing w:before="45"/>
              <w:ind w:left="2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3.7</w:t>
            </w:r>
          </w:p>
        </w:tc>
      </w:tr>
      <w:tr>
        <w:trPr>
          <w:trHeight w:val="387" w:hRule="atLeast"/>
        </w:trPr>
        <w:tc>
          <w:tcPr>
            <w:tcW w:w="1538" w:type="dxa"/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Civil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z w:val="22"/>
              </w:rPr>
              <w:t>society</w:t>
            </w:r>
          </w:p>
        </w:tc>
        <w:tc>
          <w:tcPr>
            <w:tcW w:w="1672" w:type="dxa"/>
          </w:tcPr>
          <w:p>
            <w:pPr>
              <w:pStyle w:val="TableParagraph"/>
              <w:spacing w:before="45"/>
              <w:ind w:left="13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118</w:t>
            </w:r>
          </w:p>
        </w:tc>
        <w:tc>
          <w:tcPr>
            <w:tcW w:w="1476" w:type="dxa"/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  <w:tc>
          <w:tcPr>
            <w:tcW w:w="2329" w:type="dxa"/>
          </w:tcPr>
          <w:p>
            <w:pPr>
              <w:pStyle w:val="TableParagraph"/>
              <w:spacing w:before="45"/>
              <w:ind w:left="19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97 (31.95)</w:t>
            </w:r>
          </w:p>
        </w:tc>
        <w:tc>
          <w:tcPr>
            <w:tcW w:w="835" w:type="dxa"/>
          </w:tcPr>
          <w:p>
            <w:pPr>
              <w:pStyle w:val="TableParagraph"/>
              <w:spacing w:before="45"/>
              <w:ind w:left="15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95%</w:t>
            </w:r>
          </w:p>
        </w:tc>
        <w:tc>
          <w:tcPr>
            <w:tcW w:w="1231" w:type="dxa"/>
          </w:tcPr>
          <w:p>
            <w:pPr>
              <w:pStyle w:val="TableParagraph"/>
              <w:spacing w:before="45"/>
              <w:ind w:left="2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4.2</w:t>
            </w:r>
          </w:p>
        </w:tc>
      </w:tr>
      <w:tr>
        <w:trPr>
          <w:trHeight w:val="387" w:hRule="atLeast"/>
        </w:trPr>
        <w:tc>
          <w:tcPr>
            <w:tcW w:w="1538" w:type="dxa"/>
          </w:tcPr>
          <w:p>
            <w:pPr>
              <w:pStyle w:val="TableParagraph"/>
              <w:spacing w:before="47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Government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1538" w:type="dxa"/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and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z w:val="22"/>
              </w:rPr>
              <w:t>Para-</w:t>
            </w:r>
          </w:p>
        </w:tc>
        <w:tc>
          <w:tcPr>
            <w:tcW w:w="1672" w:type="dxa"/>
          </w:tcPr>
          <w:p>
            <w:pPr>
              <w:pStyle w:val="TableParagraph"/>
              <w:spacing w:before="45"/>
              <w:ind w:left="13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180</w:t>
            </w:r>
          </w:p>
        </w:tc>
        <w:tc>
          <w:tcPr>
            <w:tcW w:w="1476" w:type="dxa"/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100</w:t>
            </w:r>
          </w:p>
        </w:tc>
        <w:tc>
          <w:tcPr>
            <w:tcW w:w="2329" w:type="dxa"/>
          </w:tcPr>
          <w:p>
            <w:pPr>
              <w:pStyle w:val="TableParagraph"/>
              <w:spacing w:before="45"/>
              <w:ind w:left="19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118 (38.8%)</w:t>
            </w:r>
          </w:p>
        </w:tc>
        <w:tc>
          <w:tcPr>
            <w:tcW w:w="835" w:type="dxa"/>
          </w:tcPr>
          <w:p>
            <w:pPr>
              <w:pStyle w:val="TableParagraph"/>
              <w:spacing w:before="45"/>
              <w:ind w:left="157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95%</w:t>
            </w:r>
          </w:p>
        </w:tc>
        <w:tc>
          <w:tcPr>
            <w:tcW w:w="1231" w:type="dxa"/>
          </w:tcPr>
          <w:p>
            <w:pPr>
              <w:pStyle w:val="TableParagraph"/>
              <w:spacing w:before="45"/>
              <w:ind w:left="239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5.3</w:t>
            </w:r>
          </w:p>
        </w:tc>
      </w:tr>
      <w:tr>
        <w:trPr>
          <w:trHeight w:val="386" w:hRule="atLeast"/>
        </w:trPr>
        <w:tc>
          <w:tcPr>
            <w:tcW w:w="1538" w:type="dxa"/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public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1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12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TOTAL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3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400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94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304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74" w:lineRule="exact"/>
        <w:ind w:left="771"/>
        <w:jc w:val="both"/>
        <w:rPr>
          <w:rFonts w:ascii="Cambria"/>
        </w:rPr>
      </w:pPr>
      <w:r>
        <w:rPr/>
        <w:pict>
          <v:shape style="position:absolute;margin-left:105.140007pt;margin-top:-8.190023pt;width:199.85pt;height:202.35pt;mso-position-horizontal-relative:page;mso-position-vertical-relative:paragraph;z-index:-22222336" coordorigin="2103,-164" coordsize="3997,4047" path="m3161,3659l3160,3629,3154,3597,3145,3564,3132,3531,3115,3496,3095,3461,3071,3426,3044,3391,3013,3355,2978,3318,2486,2826,2482,2823,2475,2820,2471,2820,2467,2821,2459,2824,2448,2831,2442,2836,2429,2848,2421,2859,2416,2869,2415,2873,2414,2878,2414,2881,2417,2888,2419,2892,2912,3385,2938,3412,2961,3438,2981,3463,2999,3487,3013,3511,3025,3534,3035,3557,3042,3579,3047,3600,3048,3620,3048,3639,3045,3658,3039,3676,3031,3692,3020,3708,3006,3723,2992,3736,2976,3747,2959,3754,2941,3760,2923,3763,2903,3763,2883,3762,2861,3757,2839,3750,2816,3740,2793,3728,2768,3713,2742,3695,2716,3674,2690,3651,2662,3624,2175,3137,2171,3134,2164,3131,2160,3131,2156,3132,2152,3133,2142,3138,2131,3147,2118,3159,2110,3170,2107,3176,2104,3184,2103,3189,2103,3192,2106,3199,2108,3203,2609,3703,2645,3738,2681,3769,2717,3797,2752,3820,2787,3840,2820,3856,2852,3868,2883,3876,2914,3881,2943,3883,2971,3881,2999,3875,3025,3866,3049,3853,3072,3838,3093,3819,3114,3795,3131,3771,3144,3745,3154,3717,3159,3689,3161,3659xm3767,3111l3765,3099,3762,3091,3759,3084,3755,3076,3748,3068,3705,3025,2998,2317,2995,2315,2988,2313,2983,2312,2979,2313,2974,2313,2970,2316,2965,2319,2960,2323,2954,2328,2942,2340,2937,2346,2933,2351,2929,2356,2927,2361,2926,2365,2925,2370,2926,2374,2928,2377,2929,2381,2931,2384,3148,2601,3523,2975,3574,3025,3574,3025,3574,3025,3516,2995,3497,2985,3440,2955,3401,2935,3340,2904,3257,2863,2998,2733,2787,2628,2775,2622,2764,2616,2753,2612,2743,2608,2731,2603,2721,2601,2711,2600,2703,2600,2695,2601,2688,2604,2680,2607,2673,2613,2632,2653,2625,2660,2623,2670,2624,2682,2626,2692,2631,2703,2639,2714,2650,2727,3393,3469,3396,3471,3399,3473,3404,3475,3407,3475,3411,3474,3415,3473,3420,3471,3425,3468,3430,3464,3436,3460,3449,3447,3454,3441,3458,3436,3461,3430,3463,3426,3463,3421,3465,3417,3465,3413,3463,3409,3462,3406,3460,3403,3032,2975,2903,2847,2788,2734,2789,2733,2812,2747,2861,2773,2911,2799,2936,2812,3593,3139,3608,3147,3623,3153,3636,3159,3648,3164,3663,3170,3676,3173,3686,3174,3697,3176,3706,3175,3713,3172,3720,3169,3728,3164,3735,3157,3742,3150,3749,3143,3757,3135,3760,3132,3763,3128,3765,3122,3766,3117,3767,3111xm3976,2906l3976,2902,3974,2895,3968,2888,3195,2116,3192,2113,3185,2111,3181,2110,3177,2111,3173,2113,3163,2117,3152,2126,3140,2138,3132,2149,3126,2159,3125,2163,3124,2168,3124,2171,3127,2179,3129,2183,3904,2958,3908,2961,3915,2963,3918,2964,3922,2962,3927,2961,3937,2956,3948,2948,3961,2935,3969,2924,3974,2914,3975,2910,3976,2906xm4309,2571l4306,2561,4301,2551,4211,2411,3899,1922,3706,1623,3696,1611,3691,1608,3687,1606,3682,1605,3677,1606,3671,1610,3665,1614,3659,1619,3637,1641,3629,1652,3626,1657,3625,1666,3625,1669,3629,1678,3680,1755,4169,2500,4169,2500,4101,2456,3351,1969,3341,1964,3333,1961,3321,1962,3317,1964,3307,1971,3285,1993,3279,2000,3270,2012,3268,2017,3269,2028,3272,2033,3278,2038,3283,2044,3303,2058,3373,2103,4219,2643,4222,2644,4225,2646,4228,2646,4235,2647,4239,2646,4241,2645,4248,2642,4256,2637,4265,2630,4294,2602,4298,2596,4303,2591,4305,2586,4308,2575,4309,2571xm4835,2049l4833,2041,4824,2025,4808,2007,4801,2000,4793,1992,4785,1984,4773,1974,4768,1971,4759,1966,4751,1965,4747,1965,4745,1967,4544,2167,4258,1880,4427,1710,4429,1708,4429,1701,4428,1697,4424,1689,4421,1684,4404,1665,4389,1650,4370,1633,4364,1629,4356,1625,4351,1623,4348,1623,4344,1623,4341,1624,4171,1794,3920,1543,4118,1345,4119,1342,4119,1339,4119,1335,4117,1331,4113,1322,4104,1310,4093,1298,4077,1282,4064,1270,4052,1262,4042,1257,4039,1255,4032,1255,4029,1256,3784,1502,3781,1510,3782,1522,3785,1531,3790,1541,3798,1552,3808,1564,4523,2279,4535,2289,4545,2297,4555,2302,4565,2304,4576,2306,4585,2303,4833,2055,4834,2053,4835,2049xm5280,1602l5280,1598,5278,1595,5277,1592,5274,1588,5271,1585,5268,1582,5262,1578,5255,1573,5249,1569,5217,1549,5028,1436,5009,1425,4977,1406,4959,1396,4942,1387,4910,1370,4895,1363,4881,1357,4867,1351,4853,1347,4840,1343,4828,1341,4819,1339,4816,1338,4804,1337,4793,1337,4782,1337,4771,1339,4776,1322,4779,1304,4780,1287,4781,1269,4780,1251,4778,1233,4774,1214,4769,1195,4762,1177,4754,1158,4744,1139,4732,1119,4719,1100,4703,1081,4686,1061,4681,1056,4681,1274,4680,1289,4676,1304,4671,1319,4663,1333,4653,1347,4641,1360,4576,1425,4306,1155,4362,1099,4372,1090,4380,1081,4389,1075,4396,1069,4405,1062,4414,1057,4424,1053,4447,1047,4469,1046,4492,1048,4515,1056,4538,1067,4561,1082,4584,1100,4608,1122,4621,1137,4634,1152,4646,1167,4656,1182,4664,1198,4671,1213,4676,1229,4679,1244,4681,1259,4681,1274,4681,1056,4671,1046,4667,1041,4646,1021,4625,1003,4604,987,4583,972,4562,960,4542,949,4521,941,4500,934,4479,929,4459,927,4439,926,4419,927,4399,931,4380,936,4361,944,4342,953,4334,959,4325,965,4316,972,4308,978,4301,986,4292,994,4283,1003,4229,1056,4171,1115,4168,1124,4169,1135,4171,1144,4177,1155,4184,1165,4195,1177,4940,1922,4944,1925,4951,1928,4954,1928,4958,1926,4963,1926,4968,1923,4973,1920,4978,1917,4984,1912,4990,1906,4997,1899,5001,1893,5005,1888,5008,1883,5010,1878,5011,1874,5012,1870,5012,1866,5011,1863,5009,1859,5007,1856,5004,1853,4662,1511,4707,1467,4718,1456,4731,1448,4743,1442,4756,1438,4770,1437,4785,1436,4799,1437,4815,1440,4831,1445,4848,1450,4865,1457,4882,1466,4900,1476,4919,1486,4938,1497,4958,1509,5193,1652,5199,1656,5205,1659,5210,1660,5214,1662,5218,1663,5223,1662,5228,1662,5233,1659,5238,1656,5249,1647,5255,1641,5263,1633,5268,1626,5272,1621,5276,1616,5279,1611,5280,1606,5280,1602xm5556,1261l5553,1235,5548,1208,5539,1181,5529,1153,5515,1125,5498,1096,5477,1068,5454,1040,5427,1011,5404,989,5380,969,5357,952,5335,938,5313,927,5291,917,5269,909,5248,903,5227,899,5207,897,5187,896,5167,895,5147,896,5128,898,5109,900,5090,903,5053,908,5017,913,4999,915,4982,916,4964,917,4947,916,4930,914,4912,910,4895,905,4878,899,4861,890,4845,880,4828,866,4811,851,4800,839,4790,827,4781,815,4773,803,4766,790,4760,777,4756,765,4752,752,4751,740,4750,727,4751,715,4754,702,4758,691,4764,679,4772,668,4782,657,4793,647,4805,638,4818,631,4831,625,4844,622,4857,618,4870,616,4882,614,4924,612,4935,612,4943,610,4948,605,4948,599,4946,593,4935,577,4925,565,4896,537,4873,518,4863,512,4852,509,4846,508,4836,508,4821,509,4811,510,4800,512,4777,518,4766,522,4755,526,4744,531,4733,537,4723,544,4713,551,4704,558,4695,566,4680,583,4667,601,4657,620,4649,640,4643,662,4640,684,4639,706,4641,730,4646,754,4653,778,4662,802,4675,827,4691,853,4709,878,4730,903,4753,928,4778,952,4801,971,4825,988,4847,1002,4869,1014,4891,1024,4913,1032,4934,1038,4954,1042,4975,1045,4995,1047,5015,1047,5035,1046,5054,1045,5072,1043,5164,1030,5182,1028,5199,1027,5216,1026,5233,1027,5250,1029,5267,1033,5284,1038,5301,1044,5318,1053,5335,1064,5352,1077,5369,1093,5384,1109,5397,1124,5409,1140,5419,1156,5427,1172,5433,1187,5438,1203,5441,1217,5442,1233,5442,1247,5440,1261,5436,1275,5431,1288,5424,1301,5416,1313,5406,1324,5391,1337,5376,1348,5360,1357,5344,1363,5328,1368,5313,1373,5298,1376,5284,1378,5270,1379,5258,1380,5236,1380,5222,1380,5213,1382,5208,1387,5206,1389,5206,1396,5208,1399,5213,1409,5222,1421,5235,1435,5254,1453,5262,1461,5270,1467,5286,1479,5295,1483,5311,1487,5322,1488,5348,1486,5360,1485,5372,1482,5385,1479,5399,1476,5413,1471,5426,1465,5440,1458,5454,1450,5468,1441,5481,1430,5494,1418,5510,1400,5525,1380,5536,1358,5545,1336,5551,1312,5555,1287,5556,1261xm5806,1076l5806,1072,5803,1065,5801,1062,5798,1058,5025,286,5022,283,5014,281,5011,280,5007,281,4998,285,4993,288,4982,296,4969,308,4961,319,4958,325,4955,333,4954,338,4954,342,4956,349,4959,353,5734,1128,5738,1131,5745,1133,5748,1134,5752,1132,5757,1132,5767,1126,5778,1118,5791,1105,5799,1094,5802,1089,5804,1084,5805,1080,5806,1076xm6099,783l6099,780,6096,772,6094,769,5396,71,5538,-72,5539,-75,5540,-78,5538,-86,5534,-95,5530,-101,5524,-106,5519,-113,5513,-120,5505,-128,5497,-136,5477,-153,5471,-157,5462,-163,5454,-164,5450,-164,5448,-162,5096,190,5094,192,5095,196,5095,199,5096,203,5101,213,5105,218,5122,239,5138,255,5158,271,5164,275,5173,280,5176,281,5184,281,5186,280,5329,137,6027,835,6030,838,6038,841,6041,841,6045,840,6050,839,6060,833,6071,825,6084,812,6092,801,6097,791,6098,787,6099,783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74.070007pt;margin-top:-27.370005pt;width:50.2pt;height:50.15pt;mso-position-horizontal-relative:page;mso-position-vertical-relative:paragraph;z-index:-22221824" coordorigin="5481,-547" coordsize="1004,1003" path="m5834,-547l5787,-508,5775,-481,5777,-477,5781,-468,5784,-463,5947,-162,5959,-140,6022,-29,6048,15,6048,16,5868,-87,5793,-127,5643,-207,5562,-251,5558,-253,5554,-255,5550,-256,5498,-220,5481,-196,5484,-186,5487,-182,5493,-177,5499,-172,5520,-159,5594,-120,5966,73,6114,151,6413,450,6416,452,6420,454,6423,455,6427,455,6431,454,6435,453,6483,406,6483,401,6485,397,6484,394,6482,387,6479,383,6181,85,6142,11,5948,-361,5870,-509,5844,-545,5834,-547xe" filled="true" fillcolor="#ffc000" stroked="false">
            <v:path arrowok="t"/>
            <v:fill opacity="32896f" type="solid"/>
            <w10:wrap type="none"/>
          </v:shape>
        </w:pict>
      </w:r>
      <w:r>
        <w:rPr>
          <w:rFonts w:ascii="Cambria"/>
        </w:rPr>
        <w:t>CL</w:t>
      </w:r>
      <w:r>
        <w:rPr>
          <w:rFonts w:ascii="Cambria"/>
          <w:spacing w:val="-1"/>
        </w:rPr>
        <w:t> </w:t>
      </w:r>
      <w:r>
        <w:rPr>
          <w:rFonts w:ascii="Cambria"/>
        </w:rPr>
        <w:t>=</w:t>
      </w:r>
      <w:r>
        <w:rPr>
          <w:rFonts w:ascii="Cambria"/>
          <w:spacing w:val="-2"/>
        </w:rPr>
        <w:t> </w:t>
      </w:r>
      <w:r>
        <w:rPr>
          <w:rFonts w:ascii="Cambria"/>
        </w:rPr>
        <w:t>Confidence</w:t>
      </w:r>
      <w:r>
        <w:rPr>
          <w:rFonts w:ascii="Cambria"/>
          <w:spacing w:val="-2"/>
        </w:rPr>
        <w:t> </w:t>
      </w:r>
      <w:r>
        <w:rPr>
          <w:rFonts w:ascii="Cambria"/>
        </w:rPr>
        <w:t>Level;</w:t>
      </w:r>
      <w:r>
        <w:rPr>
          <w:rFonts w:ascii="Cambria"/>
          <w:spacing w:val="-1"/>
        </w:rPr>
        <w:t> </w:t>
      </w:r>
      <w:r>
        <w:rPr>
          <w:rFonts w:ascii="Cambria"/>
        </w:rPr>
        <w:t>CI</w:t>
      </w:r>
      <w:r>
        <w:rPr>
          <w:rFonts w:ascii="Cambria"/>
          <w:spacing w:val="-3"/>
        </w:rPr>
        <w:t> </w:t>
      </w:r>
      <w:r>
        <w:rPr>
          <w:rFonts w:ascii="Cambria"/>
        </w:rPr>
        <w:t>=</w:t>
      </w:r>
      <w:r>
        <w:rPr>
          <w:rFonts w:ascii="Cambria"/>
          <w:spacing w:val="-2"/>
        </w:rPr>
        <w:t> </w:t>
      </w:r>
      <w:r>
        <w:rPr>
          <w:rFonts w:ascii="Cambria"/>
        </w:rPr>
        <w:t>Confidence</w:t>
      </w:r>
      <w:r>
        <w:rPr>
          <w:rFonts w:ascii="Cambria"/>
          <w:spacing w:val="-2"/>
        </w:rPr>
        <w:t> </w:t>
      </w:r>
      <w:r>
        <w:rPr>
          <w:rFonts w:ascii="Cambria"/>
        </w:rPr>
        <w:t>Interval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5"/>
        <w:rPr>
          <w:rFonts w:ascii="Cambria"/>
          <w:sz w:val="23"/>
        </w:rPr>
      </w:pPr>
    </w:p>
    <w:p>
      <w:pPr>
        <w:pStyle w:val="BodyText"/>
        <w:spacing w:line="362" w:lineRule="auto"/>
        <w:ind w:left="771" w:right="1162"/>
        <w:jc w:val="both"/>
        <w:rPr>
          <w:rFonts w:ascii="Cambria"/>
        </w:rPr>
      </w:pPr>
      <w:r>
        <w:rPr>
          <w:rFonts w:ascii="Cambria"/>
        </w:rPr>
        <w:t>Source: Developed by Candidate (Peter Mbile), using </w:t>
      </w:r>
      <w:r>
        <w:rPr/>
        <w:t>On-line Randomizer (Creative</w:t>
      </w:r>
      <w:r>
        <w:rPr>
          <w:spacing w:val="-58"/>
        </w:rPr>
        <w:t> </w:t>
      </w:r>
      <w:r>
        <w:rPr/>
        <w:t>Research Systems, 2007-2009) t</w:t>
      </w:r>
      <w:r>
        <w:rPr>
          <w:rFonts w:ascii="Cambria"/>
        </w:rPr>
        <w:t>o facilitate transition from targeted to probabilistic</w:t>
      </w:r>
      <w:r>
        <w:rPr>
          <w:rFonts w:ascii="Cambria"/>
          <w:spacing w:val="-50"/>
        </w:rPr>
        <w:t> </w:t>
      </w:r>
      <w:r>
        <w:rPr>
          <w:rFonts w:ascii="Cambria"/>
        </w:rPr>
        <w:t>sample</w:t>
      </w:r>
      <w:r>
        <w:rPr>
          <w:rFonts w:ascii="Cambria"/>
          <w:spacing w:val="-2"/>
        </w:rPr>
        <w:t> </w:t>
      </w:r>
      <w:r>
        <w:rPr>
          <w:rFonts w:ascii="Cambria"/>
        </w:rPr>
        <w:t>to</w:t>
      </w:r>
      <w:r>
        <w:rPr>
          <w:rFonts w:ascii="Cambria"/>
          <w:spacing w:val="-1"/>
        </w:rPr>
        <w:t> </w:t>
      </w:r>
      <w:r>
        <w:rPr>
          <w:rFonts w:ascii="Cambria"/>
        </w:rPr>
        <w:t>analyses</w:t>
      </w:r>
      <w:r>
        <w:rPr>
          <w:rFonts w:ascii="Cambria"/>
          <w:spacing w:val="-1"/>
        </w:rPr>
        <w:t> </w:t>
      </w:r>
      <w:r>
        <w:rPr>
          <w:rFonts w:ascii="Cambria"/>
        </w:rPr>
        <w:t>willingness</w:t>
      </w:r>
      <w:r>
        <w:rPr>
          <w:rFonts w:ascii="Cambria"/>
          <w:spacing w:val="-1"/>
        </w:rPr>
        <w:t> </w:t>
      </w:r>
      <w:r>
        <w:rPr>
          <w:rFonts w:ascii="Cambria"/>
        </w:rPr>
        <w:t>to</w:t>
      </w:r>
      <w:r>
        <w:rPr>
          <w:rFonts w:ascii="Cambria"/>
          <w:spacing w:val="-1"/>
        </w:rPr>
        <w:t> </w:t>
      </w:r>
      <w:r>
        <w:rPr>
          <w:rFonts w:ascii="Cambria"/>
        </w:rPr>
        <w:t>accept</w:t>
      </w:r>
      <w:r>
        <w:rPr>
          <w:rFonts w:ascii="Cambria"/>
          <w:spacing w:val="-2"/>
        </w:rPr>
        <w:t> </w:t>
      </w:r>
      <w:r>
        <w:rPr>
          <w:rFonts w:ascii="Cambria"/>
        </w:rPr>
        <w:t>taxation</w:t>
      </w:r>
      <w:r>
        <w:rPr>
          <w:rFonts w:ascii="Cambria"/>
          <w:spacing w:val="-2"/>
        </w:rPr>
        <w:t> </w:t>
      </w:r>
      <w:r>
        <w:rPr>
          <w:rFonts w:ascii="Cambria"/>
        </w:rPr>
        <w:t>in</w:t>
      </w:r>
      <w:r>
        <w:rPr>
          <w:rFonts w:ascii="Cambria"/>
          <w:spacing w:val="-1"/>
        </w:rPr>
        <w:t> </w:t>
      </w:r>
      <w:r>
        <w:rPr>
          <w:rFonts w:ascii="Cambria"/>
        </w:rPr>
        <w:t>this</w:t>
      </w:r>
      <w:r>
        <w:rPr>
          <w:rFonts w:ascii="Cambria"/>
          <w:spacing w:val="4"/>
        </w:rPr>
        <w:t> </w:t>
      </w:r>
      <w:r>
        <w:rPr>
          <w:rFonts w:ascii="Cambria"/>
        </w:rPr>
        <w:t>research.</w:t>
      </w:r>
    </w:p>
    <w:p>
      <w:pPr>
        <w:spacing w:after="0" w:line="362" w:lineRule="auto"/>
        <w:jc w:val="both"/>
        <w:rPr>
          <w:rFonts w:ascii="Cambria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0"/>
        <w:rPr>
          <w:rFonts w:ascii="Cambria"/>
          <w:sz w:val="9"/>
        </w:rPr>
      </w:pPr>
    </w:p>
    <w:p>
      <w:pPr>
        <w:pStyle w:val="BodyText"/>
        <w:spacing w:line="360" w:lineRule="auto" w:before="90"/>
        <w:ind w:left="771" w:right="596"/>
        <w:jc w:val="both"/>
      </w:pPr>
      <w:r>
        <w:rPr/>
        <w:t>From the 400 who took the survey, the procedure in Table 8 was used to facilitate transition</w:t>
      </w:r>
      <w:r>
        <w:rPr>
          <w:spacing w:val="1"/>
        </w:rPr>
        <w:t> </w:t>
      </w:r>
      <w:r>
        <w:rPr/>
        <w:t>from a purely targeted to a random selection of 304 questionnaires for analyses – hence the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ress</w:t>
      </w:r>
      <w:r>
        <w:rPr/>
        <w:t>ion </w:t>
      </w:r>
      <w:r>
        <w:rPr>
          <w:spacing w:val="-1"/>
          <w:w w:val="44"/>
        </w:rPr>
        <w:t>―</w:t>
      </w:r>
      <w:r>
        <w:rPr>
          <w:spacing w:val="-1"/>
        </w:rPr>
        <w:t>se</w:t>
      </w:r>
      <w:r>
        <w:rPr/>
        <w:t>m</w:t>
      </w:r>
      <w:r>
        <w:rPr>
          <w:spacing w:val="1"/>
        </w:rPr>
        <w:t>i</w:t>
      </w:r>
      <w:r>
        <w:rPr>
          <w:spacing w:val="-1"/>
        </w:rPr>
        <w:t>-</w:t>
      </w:r>
      <w:r>
        <w:rPr/>
        <w:t>p</w:t>
      </w:r>
      <w:r>
        <w:rPr>
          <w:spacing w:val="-1"/>
        </w:rPr>
        <w:t>r</w:t>
      </w:r>
      <w:r>
        <w:rPr/>
        <w:t>ob</w:t>
      </w:r>
      <w:r>
        <w:rPr>
          <w:spacing w:val="-1"/>
        </w:rPr>
        <w:t>a</w:t>
      </w:r>
      <w:r>
        <w:rPr>
          <w:spacing w:val="2"/>
        </w:rPr>
        <w:t>b</w:t>
      </w:r>
      <w:r>
        <w:rPr/>
        <w:t>il</w:t>
      </w:r>
      <w:r>
        <w:rPr>
          <w:w w:val="99"/>
        </w:rPr>
        <w:t>ist</w:t>
      </w:r>
      <w:r>
        <w:rPr/>
        <w:t>ic </w:t>
      </w:r>
      <w:r>
        <w:rPr>
          <w:spacing w:val="-1"/>
        </w:rPr>
        <w:t>sa</w:t>
      </w:r>
      <w:r>
        <w:rPr/>
        <w:t>mpling</w:t>
      </w:r>
      <w:r>
        <w:rPr>
          <w:spacing w:val="-2"/>
        </w:rPr>
        <w:t> </w:t>
      </w:r>
      <w:r>
        <w:rPr/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1"/>
          <w:w w:val="158"/>
        </w:rPr>
        <w:t>‖</w:t>
      </w:r>
      <w:r>
        <w:rPr/>
        <w:t>.</w:t>
      </w:r>
    </w:p>
    <w:p>
      <w:pPr>
        <w:pStyle w:val="BodyText"/>
        <w:spacing w:before="2"/>
        <w:rPr>
          <w:sz w:val="36"/>
        </w:rPr>
      </w:pPr>
    </w:p>
    <w:p>
      <w:pPr>
        <w:pStyle w:val="Heading3"/>
        <w:numPr>
          <w:ilvl w:val="2"/>
          <w:numId w:val="26"/>
        </w:numPr>
        <w:tabs>
          <w:tab w:pos="1491" w:val="left" w:leader="none"/>
          <w:tab w:pos="1492" w:val="left" w:leader="none"/>
        </w:tabs>
        <w:spacing w:line="240" w:lineRule="auto" w:before="1" w:after="0"/>
        <w:ind w:left="1491" w:right="0" w:hanging="721"/>
        <w:jc w:val="left"/>
      </w:pPr>
      <w:r>
        <w:rPr/>
        <w:drawing>
          <wp:anchor distT="0" distB="0" distL="0" distR="0" allowOverlap="1" layoutInCell="1" locked="0" behindDoc="1" simplePos="0" relativeHeight="481095680">
            <wp:simplePos x="0" y="0"/>
            <wp:positionH relativeFrom="page">
              <wp:posOffset>1335277</wp:posOffset>
            </wp:positionH>
            <wp:positionV relativeFrom="paragraph">
              <wp:posOffset>271184</wp:posOffset>
            </wp:positionV>
            <wp:extent cx="5243830" cy="5184473"/>
            <wp:effectExtent l="0" t="0" r="0" b="0"/>
            <wp:wrapNone/>
            <wp:docPr id="1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1" w:id="4"/>
      <w:r>
        <w:rPr/>
        <w:t>QUESTIONNAIRE</w:t>
      </w:r>
      <w:r>
        <w:rPr>
          <w:spacing w:val="-3"/>
        </w:rPr>
        <w:t> </w:t>
      </w:r>
      <w:bookmarkEnd w:id="4"/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771" w:right="594"/>
        <w:jc w:val="both"/>
      </w:pPr>
      <w:r>
        <w:rPr/>
        <w:t>The questionnaire for this survey was divided into four parts. Part one of the questionnaire</w:t>
      </w:r>
      <w:r>
        <w:rPr>
          <w:spacing w:val="1"/>
        </w:rPr>
        <w:t> </w:t>
      </w:r>
      <w:r>
        <w:rPr/>
        <w:t>comprised of respondent characteristics (as independent variables); employer, income range,</w:t>
      </w:r>
      <w:r>
        <w:rPr>
          <w:spacing w:val="-57"/>
        </w:rPr>
        <w:t> </w:t>
      </w:r>
      <w:r>
        <w:rPr/>
        <w:t>age, Sex, decision-making position in the organization, nationality, eco-region of origin and</w:t>
      </w:r>
      <w:r>
        <w:rPr>
          <w:spacing w:val="1"/>
        </w:rPr>
        <w:t> </w:t>
      </w:r>
      <w:r>
        <w:rPr/>
        <w:t>regularity of employment.</w:t>
      </w:r>
      <w:r>
        <w:rPr>
          <w:spacing w:val="1"/>
        </w:rPr>
        <w:t> </w:t>
      </w:r>
      <w:r>
        <w:rPr/>
        <w:t>Part two comprised of consumption behavior (or hypothesized</w:t>
      </w:r>
      <w:r>
        <w:rPr>
          <w:spacing w:val="1"/>
        </w:rPr>
        <w:t> </w:t>
      </w:r>
      <w:r>
        <w:rPr/>
        <w:t>dependent variables) towards selected products and services suggested and agreed upon</w:t>
      </w:r>
      <w:r>
        <w:rPr>
          <w:spacing w:val="1"/>
        </w:rPr>
        <w:t> </w:t>
      </w:r>
      <w:r>
        <w:rPr/>
        <w:t>during the pilot phase. These comprised; house ownership, car ownership, inter-city bus</w:t>
      </w:r>
      <w:r>
        <w:rPr>
          <w:spacing w:val="1"/>
        </w:rPr>
        <w:t> </w:t>
      </w:r>
      <w:r>
        <w:rPr/>
        <w:t>usage, air travel (domestic, regional and international), tourism infrastructure - hotel and</w:t>
      </w:r>
      <w:r>
        <w:rPr>
          <w:spacing w:val="1"/>
        </w:rPr>
        <w:t> </w:t>
      </w:r>
      <w:r>
        <w:rPr/>
        <w:t>restaurant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regularity,</w:t>
      </w:r>
      <w:r>
        <w:rPr>
          <w:spacing w:val="1"/>
        </w:rPr>
        <w:t> </w:t>
      </w:r>
      <w:r>
        <w:rPr/>
        <w:t>audio-visual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payment,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tobacco</w:t>
      </w:r>
      <w:r>
        <w:rPr>
          <w:spacing w:val="1"/>
        </w:rPr>
        <w:t> </w:t>
      </w:r>
      <w:r>
        <w:rPr/>
        <w:t>consumption.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Part three of the questionnaire tested the level of respondent‘s knowledge of specific aspects</w:t>
      </w:r>
      <w:r>
        <w:rPr>
          <w:spacing w:val="-57"/>
        </w:rPr>
        <w:t> </w:t>
      </w:r>
      <w:r>
        <w:rPr/>
        <w:t>of forest biodiversity conservation and their levels of agreement with conditions set and</w:t>
      </w:r>
      <w:r>
        <w:rPr>
          <w:spacing w:val="1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personal responsibility</w:t>
      </w:r>
      <w:r>
        <w:rPr>
          <w:spacing w:val="-8"/>
        </w:rPr>
        <w:t> </w:t>
      </w:r>
      <w:r>
        <w:rPr/>
        <w:t>for</w:t>
      </w:r>
      <w:r>
        <w:rPr>
          <w:spacing w:val="-1"/>
        </w:rPr>
        <w:t> </w:t>
      </w:r>
      <w:r>
        <w:rPr/>
        <w:t>supporting</w:t>
      </w:r>
      <w:r>
        <w:rPr>
          <w:spacing w:val="-3"/>
        </w:rPr>
        <w:t> </w:t>
      </w:r>
      <w:r>
        <w:rPr/>
        <w:t>biodiversity</w:t>
      </w:r>
      <w:r>
        <w:rPr>
          <w:spacing w:val="-5"/>
        </w:rPr>
        <w:t> </w:t>
      </w:r>
      <w:r>
        <w:rPr/>
        <w:t>through taxation.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The fourth part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 was</w:t>
      </w:r>
      <w:r>
        <w:rPr>
          <w:spacing w:val="1"/>
        </w:rPr>
        <w:t> </w:t>
      </w:r>
      <w:r>
        <w:rPr/>
        <w:t>a solicitation of discrete taxation amounts or</w:t>
      </w:r>
      <w:r>
        <w:rPr>
          <w:spacing w:val="1"/>
        </w:rPr>
        <w:t> </w:t>
      </w:r>
      <w:r>
        <w:rPr/>
        <w:t>amounts representing percentages of existing prices, respondents would accept to pay as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conserving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card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inspired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Hanemann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Kanninen,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of discrete response</w:t>
      </w:r>
      <w:r>
        <w:rPr>
          <w:spacing w:val="-1"/>
        </w:rPr>
        <w:t> </w:t>
      </w:r>
      <w:r>
        <w:rPr/>
        <w:t>contingent valuation data.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t>The survey was completed in two months. The 400 completed questionnaires were each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‗semi-probabilistic‘</w:t>
      </w:r>
      <w:r>
        <w:rPr>
          <w:spacing w:val="1"/>
        </w:rPr>
        <w:t> </w:t>
      </w:r>
      <w:r>
        <w:rPr/>
        <w:t>sampling</w:t>
      </w:r>
      <w:r>
        <w:rPr>
          <w:spacing w:val="-57"/>
        </w:rPr>
        <w:t> </w:t>
      </w:r>
      <w:r>
        <w:rPr/>
        <w:t>procedure</w:t>
      </w:r>
      <w:r>
        <w:rPr>
          <w:spacing w:val="29"/>
        </w:rPr>
        <w:t> </w:t>
      </w:r>
      <w:r>
        <w:rPr/>
        <w:t>using</w:t>
      </w:r>
      <w:r>
        <w:rPr>
          <w:spacing w:val="28"/>
        </w:rPr>
        <w:t> </w:t>
      </w:r>
      <w:r>
        <w:rPr/>
        <w:t>an</w:t>
      </w:r>
      <w:r>
        <w:rPr>
          <w:spacing w:val="33"/>
        </w:rPr>
        <w:t> </w:t>
      </w:r>
      <w:r>
        <w:rPr/>
        <w:t>On-line</w:t>
      </w:r>
      <w:r>
        <w:rPr>
          <w:spacing w:val="30"/>
        </w:rPr>
        <w:t> </w:t>
      </w:r>
      <w:r>
        <w:rPr/>
        <w:t>Sample</w:t>
      </w:r>
      <w:r>
        <w:rPr>
          <w:spacing w:val="30"/>
        </w:rPr>
        <w:t> </w:t>
      </w:r>
      <w:r>
        <w:rPr/>
        <w:t>Randomizer</w:t>
      </w:r>
      <w:r>
        <w:rPr>
          <w:spacing w:val="30"/>
        </w:rPr>
        <w:t> </w:t>
      </w:r>
      <w:r>
        <w:rPr/>
        <w:t>(Creative</w:t>
      </w:r>
      <w:r>
        <w:rPr>
          <w:spacing w:val="32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Systems,</w:t>
      </w:r>
      <w:r>
        <w:rPr>
          <w:spacing w:val="31"/>
        </w:rPr>
        <w:t> </w:t>
      </w:r>
      <w:r>
        <w:rPr/>
        <w:t>2007-2009)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90"/>
        <w:ind w:left="771"/>
        <w:jc w:val="both"/>
      </w:pPr>
      <w:r>
        <w:rPr/>
        <w:t>and</w:t>
      </w:r>
      <w:r>
        <w:rPr>
          <w:spacing w:val="25"/>
        </w:rPr>
        <w:t> </w:t>
      </w:r>
      <w:r>
        <w:rPr/>
        <w:t>sample</w:t>
      </w:r>
      <w:r>
        <w:rPr>
          <w:spacing w:val="25"/>
        </w:rPr>
        <w:t> </w:t>
      </w:r>
      <w:r>
        <w:rPr/>
        <w:t>size</w:t>
      </w:r>
      <w:r>
        <w:rPr>
          <w:spacing w:val="24"/>
        </w:rPr>
        <w:t> </w:t>
      </w:r>
      <w:r>
        <w:rPr/>
        <w:t>calculator</w:t>
      </w:r>
      <w:r>
        <w:rPr>
          <w:spacing w:val="25"/>
        </w:rPr>
        <w:t> </w:t>
      </w:r>
      <w:r>
        <w:rPr/>
        <w:t>(using</w:t>
      </w:r>
      <w:r>
        <w:rPr>
          <w:spacing w:val="23"/>
        </w:rPr>
        <w:t> </w:t>
      </w:r>
      <w:r>
        <w:rPr/>
        <w:t>worst</w:t>
      </w:r>
      <w:r>
        <w:rPr>
          <w:spacing w:val="25"/>
        </w:rPr>
        <w:t> </w:t>
      </w:r>
      <w:r>
        <w:rPr/>
        <w:t>case</w:t>
      </w:r>
      <w:r>
        <w:rPr>
          <w:spacing w:val="25"/>
        </w:rPr>
        <w:t> </w:t>
      </w:r>
      <w:r>
        <w:rPr/>
        <w:t>scenario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50%,</w:t>
      </w:r>
      <w:r>
        <w:rPr>
          <w:spacing w:val="25"/>
        </w:rPr>
        <w:t> </w:t>
      </w:r>
      <w:r>
        <w:rPr/>
        <w:t>95%</w:t>
      </w:r>
      <w:r>
        <w:rPr>
          <w:spacing w:val="24"/>
        </w:rPr>
        <w:t> </w:t>
      </w:r>
      <w:r>
        <w:rPr/>
        <w:t>confidence</w:t>
      </w:r>
      <w:r>
        <w:rPr>
          <w:spacing w:val="25"/>
        </w:rPr>
        <w:t> </w:t>
      </w:r>
      <w:r>
        <w:rPr/>
        <w:t>levels</w:t>
      </w:r>
      <w:r>
        <w:rPr>
          <w:spacing w:val="26"/>
        </w:rPr>
        <w:t> </w:t>
      </w:r>
      <w:r>
        <w:rPr/>
        <w:t>and</w:t>
      </w:r>
    </w:p>
    <w:p>
      <w:pPr>
        <w:pStyle w:val="BodyText"/>
        <w:spacing w:before="136"/>
        <w:ind w:left="771"/>
      </w:pPr>
      <w:r>
        <w:rPr/>
        <w:t>3.7</w:t>
      </w:r>
      <w:r>
        <w:rPr>
          <w:spacing w:val="-2"/>
        </w:rPr>
        <w:t> </w:t>
      </w:r>
      <w:r>
        <w:rPr/>
        <w:t>– 5.3</w:t>
      </w:r>
      <w:r>
        <w:rPr>
          <w:spacing w:val="-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intervals.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1"/>
          <w:numId w:val="27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bookmarkStart w:name="_TOC_250010" w:id="5"/>
      <w:r>
        <w:rPr/>
        <w:t>DATA</w:t>
      </w:r>
      <w:r>
        <w:rPr>
          <w:spacing w:val="-2"/>
        </w:rPr>
        <w:t> </w:t>
      </w:r>
      <w:r>
        <w:rPr/>
        <w:t>ANALYSES</w:t>
      </w:r>
      <w:r>
        <w:rPr>
          <w:spacing w:val="-2"/>
        </w:rPr>
        <w:t> </w:t>
      </w:r>
      <w:r>
        <w:rPr/>
        <w:t>TOOLS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5"/>
      <w:r>
        <w:rPr/>
        <w:t>PROCEDURES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3"/>
        <w:numPr>
          <w:ilvl w:val="2"/>
          <w:numId w:val="27"/>
        </w:numPr>
        <w:tabs>
          <w:tab w:pos="1491" w:val="left" w:leader="none"/>
          <w:tab w:pos="1492" w:val="left" w:leader="none"/>
        </w:tabs>
        <w:spacing w:line="240" w:lineRule="auto" w:before="0" w:after="0"/>
        <w:ind w:left="1491" w:right="0" w:hanging="721"/>
        <w:jc w:val="left"/>
      </w:pPr>
      <w:r>
        <w:rPr/>
        <w:drawing>
          <wp:anchor distT="0" distB="0" distL="0" distR="0" allowOverlap="1" layoutInCell="1" locked="0" behindDoc="1" simplePos="0" relativeHeight="481096192">
            <wp:simplePos x="0" y="0"/>
            <wp:positionH relativeFrom="page">
              <wp:posOffset>1335277</wp:posOffset>
            </wp:positionH>
            <wp:positionV relativeFrom="paragraph">
              <wp:posOffset>142533</wp:posOffset>
            </wp:positionV>
            <wp:extent cx="5243830" cy="5184473"/>
            <wp:effectExtent l="0" t="0" r="0" b="0"/>
            <wp:wrapNone/>
            <wp:docPr id="1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9" w:id="6"/>
      <w:r>
        <w:rPr/>
        <w:t>ANALYSES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NTFPs USE</w:t>
      </w:r>
      <w:r>
        <w:rPr>
          <w:spacing w:val="-1"/>
        </w:rPr>
        <w:t> </w:t>
      </w:r>
      <w:bookmarkEnd w:id="6"/>
      <w:r>
        <w:rPr/>
        <w:t>DYNAMICS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These analyses procedures pertain to both data analyses and statistical tests involved in</w:t>
      </w:r>
      <w:r>
        <w:rPr>
          <w:spacing w:val="1"/>
        </w:rPr>
        <w:t> </w:t>
      </w:r>
      <w:r>
        <w:rPr/>
        <w:t>investigating</w:t>
      </w:r>
      <w:r>
        <w:rPr>
          <w:spacing w:val="-4"/>
        </w:rPr>
        <w:t> </w:t>
      </w:r>
      <w:r>
        <w:rPr/>
        <w:t>NTFPs use dynamics.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</w:tabs>
        <w:spacing w:line="360" w:lineRule="auto" w:before="0" w:after="0"/>
        <w:ind w:left="2211" w:right="924" w:hanging="1440"/>
        <w:jc w:val="left"/>
      </w:pPr>
      <w:bookmarkStart w:name="_TOC_250008" w:id="7"/>
      <w:r>
        <w:rPr/>
        <w:t>CHARACTERIZING NTFP USER GROUPS WITH DESCRIPTIVE</w:t>
      </w:r>
      <w:r>
        <w:rPr>
          <w:spacing w:val="-57"/>
        </w:rPr>
        <w:t> </w:t>
      </w:r>
      <w:bookmarkEnd w:id="7"/>
      <w:r>
        <w:rPr/>
        <w:t>STATISTICS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Data were summarized in MS EXCEL 2007 and exported to SPSS version 16.0. Data were</w:t>
      </w:r>
      <w:r>
        <w:rPr>
          <w:spacing w:val="1"/>
        </w:rPr>
        <w:t> </w:t>
      </w:r>
      <w:r>
        <w:rPr/>
        <w:t>arranged in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(observations) and</w:t>
      </w:r>
      <w:r>
        <w:rPr>
          <w:spacing w:val="1"/>
        </w:rPr>
        <w:t> </w:t>
      </w:r>
      <w:r>
        <w:rPr/>
        <w:t>columns (variables</w:t>
      </w:r>
      <w:r>
        <w:rPr>
          <w:spacing w:val="1"/>
        </w:rPr>
        <w:t> </w:t>
      </w:r>
      <w:r>
        <w:rPr/>
        <w:t>sets one and</w:t>
      </w:r>
      <w:r>
        <w:rPr>
          <w:spacing w:val="1"/>
        </w:rPr>
        <w:t> </w:t>
      </w:r>
      <w:r>
        <w:rPr/>
        <w:t>two). 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SUMMARIES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Later-on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summaries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reprocessed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percentages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MS EXCEL</w:t>
      </w:r>
      <w:r>
        <w:rPr>
          <w:spacing w:val="-3"/>
        </w:rPr>
        <w:t> </w:t>
      </w:r>
      <w:r>
        <w:rPr/>
        <w:t>2007.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</w:tabs>
        <w:spacing w:line="360" w:lineRule="auto" w:before="0" w:after="0"/>
        <w:ind w:left="2211" w:right="703" w:hanging="1440"/>
        <w:jc w:val="left"/>
      </w:pPr>
      <w:r>
        <w:rPr/>
        <w:t>HYPOTHESES TESTS OF ASSOCIATIONS BETWEEN NTFP USER</w:t>
      </w:r>
      <w:r>
        <w:rPr>
          <w:spacing w:val="-57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BEHAVIOUR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Hypotheses tests (Chi-square and Fisher‘s exact test) of associations between sets one and</w:t>
      </w:r>
      <w:r>
        <w:rPr>
          <w:spacing w:val="1"/>
        </w:rPr>
        <w:t> </w:t>
      </w:r>
      <w:r>
        <w:rPr/>
        <w:t>two variables were carried-out in SPSS 16. The procedure comprised importing the data into</w:t>
      </w:r>
      <w:r>
        <w:rPr>
          <w:spacing w:val="-57"/>
        </w:rPr>
        <w:t> </w:t>
      </w:r>
      <w:r>
        <w:rPr/>
        <w:t>SP</w:t>
      </w:r>
      <w:r>
        <w:rPr>
          <w:spacing w:val="-2"/>
        </w:rPr>
        <w:t>S</w:t>
      </w:r>
      <w:r>
        <w:rPr/>
        <w:t>S</w:t>
      </w:r>
      <w:r>
        <w:rPr>
          <w:spacing w:val="14"/>
        </w:rPr>
        <w:t> </w:t>
      </w:r>
      <w:r>
        <w:rPr/>
        <w:t>into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CR</w:t>
      </w:r>
      <w:r>
        <w:rPr>
          <w:spacing w:val="-1"/>
        </w:rPr>
        <w:t>O</w:t>
      </w:r>
      <w:r>
        <w:rPr>
          <w:spacing w:val="-2"/>
        </w:rPr>
        <w:t>S</w:t>
      </w:r>
      <w:r>
        <w:rPr/>
        <w:t>S</w:t>
      </w:r>
      <w:r>
        <w:rPr>
          <w:spacing w:val="-3"/>
        </w:rPr>
        <w:t>T</w:t>
      </w:r>
      <w:r>
        <w:rPr>
          <w:spacing w:val="-1"/>
        </w:rPr>
        <w:t>A</w:t>
      </w:r>
      <w:r>
        <w:rPr>
          <w:spacing w:val="-3"/>
        </w:rPr>
        <w:t>B</w:t>
      </w:r>
      <w:r>
        <w:rPr/>
        <w:t>S</w:t>
      </w:r>
      <w:r>
        <w:rPr>
          <w:w w:val="158"/>
        </w:rPr>
        <w:t>‖</w:t>
      </w:r>
      <w:r>
        <w:rPr>
          <w:spacing w:val="13"/>
        </w:rPr>
        <w:t> </w:t>
      </w:r>
      <w:r>
        <w:rPr/>
        <w:t>dial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ue</w:t>
      </w:r>
      <w:r>
        <w:rPr>
          <w:spacing w:val="19"/>
        </w:rPr>
        <w:t> </w:t>
      </w:r>
      <w:r>
        <w:rPr>
          <w:spacing w:val="-2"/>
        </w:rPr>
        <w:t>B</w:t>
      </w:r>
      <w:r>
        <w:rPr/>
        <w:t>o</w:t>
      </w:r>
      <w:r>
        <w:rPr>
          <w:spacing w:val="2"/>
        </w:rPr>
        <w:t>x</w:t>
      </w:r>
      <w:r>
        <w:rPr/>
        <w:t>.</w:t>
      </w:r>
      <w:r>
        <w:rPr>
          <w:spacing w:val="16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14"/>
        </w:rPr>
        <w:t> </w:t>
      </w:r>
      <w:r>
        <w:rPr>
          <w:spacing w:val="2"/>
        </w:rPr>
        <w:t>t</w:t>
      </w:r>
      <w:r>
        <w:rPr/>
        <w:t>he</w:t>
      </w:r>
      <w:r>
        <w:rPr>
          <w:spacing w:val="13"/>
        </w:rPr>
        <w:t> </w:t>
      </w:r>
      <w:r>
        <w:rPr/>
        <w:t>CR</w:t>
      </w:r>
      <w:r>
        <w:rPr>
          <w:w w:val="99"/>
        </w:rPr>
        <w:t>OS</w:t>
      </w:r>
      <w:r>
        <w:rPr>
          <w:spacing w:val="1"/>
          <w:w w:val="99"/>
        </w:rPr>
        <w:t>S</w:t>
      </w:r>
      <w:r>
        <w:rPr>
          <w:w w:val="99"/>
        </w:rPr>
        <w:t>T</w:t>
      </w:r>
      <w:r>
        <w:rPr>
          <w:spacing w:val="1"/>
          <w:w w:val="99"/>
        </w:rPr>
        <w:t>A</w:t>
      </w:r>
      <w:r>
        <w:rPr>
          <w:spacing w:val="-2"/>
        </w:rPr>
        <w:t>B</w:t>
      </w:r>
      <w:r>
        <w:rPr>
          <w:w w:val="99"/>
        </w:rPr>
        <w:t>S</w:t>
      </w:r>
      <w:r>
        <w:rPr/>
        <w:t>: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w w:val="99"/>
        </w:rPr>
        <w:t>TA</w:t>
      </w:r>
      <w:r>
        <w:rPr>
          <w:spacing w:val="-1"/>
          <w:w w:val="99"/>
        </w:rPr>
        <w:t>T</w:t>
      </w:r>
      <w:r>
        <w:rPr>
          <w:spacing w:val="-4"/>
          <w:w w:val="99"/>
        </w:rPr>
        <w:t>I</w:t>
      </w:r>
      <w:r>
        <w:rPr>
          <w:w w:val="99"/>
        </w:rPr>
        <w:t>S</w:t>
      </w:r>
      <w:r>
        <w:rPr>
          <w:spacing w:val="1"/>
        </w:rPr>
        <w:t>T</w:t>
      </w:r>
      <w:r>
        <w:rPr>
          <w:spacing w:val="-4"/>
        </w:rPr>
        <w:t>I</w:t>
      </w:r>
      <w:r>
        <w:rPr/>
        <w:t>C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dial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ue </w:t>
      </w:r>
      <w:r>
        <w:rPr>
          <w:spacing w:val="-2"/>
        </w:rPr>
        <w:t>B</w:t>
      </w:r>
      <w:r>
        <w:rPr/>
        <w:t>ox </w:t>
      </w:r>
      <w:r>
        <w:rPr>
          <w:spacing w:val="28"/>
        </w:rPr>
        <w:t> </w:t>
      </w:r>
      <w:r>
        <w:rPr/>
        <w:t>Chi</w:t>
      </w:r>
      <w:r>
        <w:rPr>
          <w:spacing w:val="-1"/>
        </w:rPr>
        <w:t>-</w:t>
      </w:r>
      <w:r>
        <w:rPr/>
        <w:t>Squ</w:t>
      </w:r>
      <w:r>
        <w:rPr>
          <w:spacing w:val="-1"/>
        </w:rPr>
        <w:t>a</w:t>
      </w:r>
      <w:r>
        <w:rPr/>
        <w:t>re </w:t>
      </w:r>
      <w:r>
        <w:rPr>
          <w:spacing w:val="24"/>
        </w:rPr>
        <w:t> </w:t>
      </w:r>
      <w:r>
        <w:rPr/>
        <w:t>is </w:t>
      </w:r>
      <w:r>
        <w:rPr>
          <w:spacing w:val="26"/>
        </w:rPr>
        <w:t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k</w:t>
      </w:r>
      <w:r>
        <w:rPr>
          <w:spacing w:val="-1"/>
        </w:rPr>
        <w:t>e</w:t>
      </w:r>
      <w:r>
        <w:rPr/>
        <w:t>d. </w:t>
      </w:r>
      <w:r>
        <w:rPr>
          <w:spacing w:val="28"/>
        </w:rPr>
        <w:t> </w:t>
      </w:r>
      <w:r>
        <w:rPr>
          <w:spacing w:val="-4"/>
        </w:rPr>
        <w:t>I</w:t>
      </w:r>
      <w:r>
        <w:rPr/>
        <w:t>n </w:t>
      </w:r>
      <w:r>
        <w:rPr>
          <w:spacing w:val="28"/>
        </w:rPr>
        <w:t> </w:t>
      </w:r>
      <w:r>
        <w:rPr/>
        <w:t>the </w:t>
      </w:r>
      <w:r>
        <w:rPr>
          <w:spacing w:val="25"/>
        </w:rPr>
        <w:t> </w:t>
      </w:r>
      <w:r>
        <w:rPr/>
        <w:t>CR</w:t>
      </w:r>
      <w:r>
        <w:rPr>
          <w:spacing w:val="-1"/>
        </w:rPr>
        <w:t>OS</w:t>
      </w:r>
      <w:r>
        <w:rPr>
          <w:spacing w:val="1"/>
        </w:rPr>
        <w:t>S</w:t>
      </w:r>
      <w:r>
        <w:rPr/>
        <w:t>TA</w:t>
      </w:r>
      <w:r>
        <w:rPr>
          <w:spacing w:val="-3"/>
        </w:rPr>
        <w:t>B</w:t>
      </w:r>
      <w:r>
        <w:rPr/>
        <w:t>S: </w:t>
      </w:r>
      <w:r>
        <w:rPr>
          <w:spacing w:val="26"/>
        </w:rPr>
        <w:t> </w:t>
      </w:r>
      <w:r>
        <w:rPr/>
        <w:t>C</w:t>
      </w:r>
      <w:r>
        <w:rPr>
          <w:spacing w:val="1"/>
        </w:rPr>
        <w:t>E</w:t>
      </w:r>
      <w:r>
        <w:rPr/>
        <w:t>LL </w:t>
      </w:r>
      <w:r>
        <w:rPr>
          <w:spacing w:val="23"/>
        </w:rPr>
        <w:t> </w:t>
      </w:r>
      <w:r>
        <w:rPr>
          <w:spacing w:val="1"/>
        </w:rPr>
        <w:t>D</w:t>
      </w:r>
      <w:r>
        <w:rPr>
          <w:spacing w:val="-4"/>
        </w:rPr>
        <w:t>I</w:t>
      </w:r>
      <w:r>
        <w:rPr/>
        <w:t>S</w:t>
      </w:r>
      <w:r>
        <w:rPr>
          <w:spacing w:val="3"/>
        </w:rPr>
        <w:t>P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1"/>
        </w:rPr>
        <w:t>Y</w:t>
      </w:r>
      <w:r>
        <w:rPr/>
        <w:t>, 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O</w:t>
      </w:r>
      <w:r>
        <w:rPr>
          <w:spacing w:val="-2"/>
        </w:rPr>
        <w:t>B</w:t>
      </w:r>
      <w:r>
        <w:rPr/>
        <w:t>SERVE</w:t>
      </w:r>
      <w:r>
        <w:rPr>
          <w:spacing w:val="-1"/>
        </w:rPr>
        <w:t>D</w:t>
      </w:r>
      <w:r>
        <w:rPr>
          <w:w w:val="158"/>
        </w:rPr>
        <w:t>‖ </w:t>
      </w:r>
      <w:r>
        <w:rPr/>
        <w:t>C</w:t>
      </w:r>
      <w:r>
        <w:rPr>
          <w:w w:val="99"/>
        </w:rPr>
        <w:t>O</w:t>
      </w:r>
      <w:r>
        <w:rPr>
          <w:spacing w:val="-1"/>
          <w:w w:val="99"/>
        </w:rPr>
        <w:t>U</w:t>
      </w:r>
      <w:r>
        <w:rPr>
          <w:w w:val="99"/>
        </w:rPr>
        <w:t>NTS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c</w:t>
      </w:r>
      <w:r>
        <w:rPr/>
        <w:t>h</w:t>
      </w:r>
      <w:r>
        <w:rPr>
          <w:spacing w:val="-1"/>
        </w:rPr>
        <w:t>ec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9"/>
        </w:rPr>
        <w:t>P</w:t>
      </w:r>
      <w:r>
        <w:rPr/>
        <w:t>ERCEN</w:t>
      </w:r>
      <w:r>
        <w:rPr>
          <w:spacing w:val="-1"/>
        </w:rPr>
        <w:t>T</w:t>
      </w:r>
      <w:r>
        <w:rPr>
          <w:w w:val="99"/>
        </w:rPr>
        <w:t>A</w:t>
      </w:r>
      <w:r>
        <w:rPr>
          <w:spacing w:val="1"/>
          <w:w w:val="99"/>
        </w:rPr>
        <w:t>G</w:t>
      </w:r>
      <w:r>
        <w:rPr/>
        <w:t>E</w:t>
      </w:r>
      <w:r>
        <w:rPr>
          <w:spacing w:val="6"/>
        </w:rPr>
        <w:t> </w:t>
      </w:r>
      <w:r>
        <w:rPr>
          <w:spacing w:val="-2"/>
        </w:rPr>
        <w:t>B</w:t>
      </w:r>
      <w:r>
        <w:rPr>
          <w:spacing w:val="1"/>
          <w:w w:val="99"/>
        </w:rPr>
        <w:t>O</w:t>
      </w:r>
      <w:r>
        <w:rPr>
          <w:w w:val="99"/>
        </w:rPr>
        <w:t>X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</w:rPr>
        <w:t>O</w:t>
      </w:r>
      <w:r>
        <w:rPr/>
        <w:t>WS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s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k</w:t>
      </w:r>
      <w:r>
        <w:rPr>
          <w:spacing w:val="-1"/>
        </w:rPr>
        <w:t>e</w:t>
      </w:r>
      <w:r>
        <w:rPr/>
        <w:t>d.</w:t>
      </w:r>
      <w:r>
        <w:rPr>
          <w:spacing w:val="4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/>
        <w:t>is the option for presentation of output in ascending, descending order or to produce bar</w:t>
      </w:r>
      <w:r>
        <w:rPr>
          <w:spacing w:val="1"/>
        </w:rPr>
        <w:t> </w:t>
      </w:r>
      <w:r>
        <w:rPr/>
        <w:t>Figures. However, all the Figures in this work were later on generated in MS EXCEL using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output</w:t>
      </w:r>
      <w:r>
        <w:rPr>
          <w:spacing w:val="7"/>
        </w:rPr>
        <w:t> </w:t>
      </w:r>
      <w:r>
        <w:rPr/>
        <w:t>results.</w:t>
      </w:r>
      <w:r>
        <w:rPr>
          <w:spacing w:val="8"/>
        </w:rPr>
        <w:t> </w:t>
      </w:r>
      <w:r>
        <w:rPr/>
        <w:t>After</w:t>
      </w:r>
      <w:r>
        <w:rPr>
          <w:spacing w:val="5"/>
        </w:rPr>
        <w:t> </w:t>
      </w:r>
      <w:r>
        <w:rPr/>
        <w:t>these</w:t>
      </w:r>
      <w:r>
        <w:rPr>
          <w:spacing w:val="4"/>
        </w:rPr>
        <w:t> </w:t>
      </w:r>
      <w:r>
        <w:rPr/>
        <w:t>procedures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test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run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clicking</w:t>
      </w:r>
      <w:r>
        <w:rPr>
          <w:spacing w:val="4"/>
        </w:rPr>
        <w:t> </w:t>
      </w:r>
      <w:r>
        <w:rPr/>
        <w:t>OK.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significance</w:t>
      </w:r>
      <w:r>
        <w:rPr>
          <w:spacing w:val="6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2"/>
        <w:jc w:val="both"/>
      </w:pPr>
      <w:r>
        <w:rPr/>
        <w:t>the</w:t>
      </w:r>
      <w:r>
        <w:rPr>
          <w:spacing w:val="28"/>
        </w:rPr>
        <w:t> </w:t>
      </w:r>
      <w:r>
        <w:rPr/>
        <w:t>r</w:t>
      </w:r>
      <w:r>
        <w:rPr>
          <w:spacing w:val="-2"/>
        </w:rPr>
        <w:t>e</w:t>
      </w:r>
      <w:r>
        <w:rPr/>
        <w:t>lationship</w:t>
      </w:r>
      <w:r>
        <w:rPr>
          <w:spacing w:val="29"/>
        </w:rPr>
        <w:t> </w:t>
      </w:r>
      <w:r>
        <w:rPr/>
        <w:t>d</w:t>
      </w:r>
      <w:r>
        <w:rPr>
          <w:spacing w:val="-1"/>
        </w:rPr>
        <w:t>e</w:t>
      </w:r>
      <w:r>
        <w:rPr/>
        <w:t>picting</w:t>
      </w:r>
      <w:r>
        <w:rPr>
          <w:spacing w:val="26"/>
        </w:rPr>
        <w:t> </w:t>
      </w:r>
      <w:r>
        <w:rPr/>
        <w:t>possibili</w:t>
      </w:r>
      <w:r>
        <w:rPr>
          <w:spacing w:val="3"/>
        </w:rPr>
        <w:t>t</w:t>
      </w:r>
      <w:r>
        <w:rPr/>
        <w:t>y</w:t>
      </w:r>
      <w:r>
        <w:rPr>
          <w:spacing w:val="21"/>
        </w:rPr>
        <w:t> 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27"/>
        </w:rPr>
        <w:t> </w:t>
      </w:r>
      <w:r>
        <w:rPr>
          <w:spacing w:val="2"/>
          <w:w w:val="66"/>
        </w:rPr>
        <w:t>‗</w:t>
      </w:r>
      <w:r>
        <w:rPr>
          <w:spacing w:val="-1"/>
        </w:rPr>
        <w:t>a</w:t>
      </w:r>
      <w:r>
        <w:rPr>
          <w:w w:val="99"/>
        </w:rPr>
        <w:t>ssoci</w:t>
      </w:r>
      <w:r>
        <w:rPr>
          <w:spacing w:val="1"/>
          <w:w w:val="99"/>
        </w:rPr>
        <w:t>a</w:t>
      </w:r>
      <w:r>
        <w:rPr/>
        <w:t>tio</w:t>
      </w:r>
      <w:r>
        <w:rPr>
          <w:spacing w:val="1"/>
        </w:rPr>
        <w:t>n</w:t>
      </w:r>
      <w:r>
        <w:rPr>
          <w:w w:val="158"/>
        </w:rPr>
        <w:t>‖</w:t>
      </w:r>
      <w:r>
        <w:rPr>
          <w:spacing w:val="27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a</w:t>
      </w:r>
      <w:r>
        <w:rPr>
          <w:spacing w:val="2"/>
        </w:rPr>
        <w:t>b</w:t>
      </w:r>
      <w:r>
        <w:rPr/>
        <w:t>les</w:t>
      </w:r>
      <w:r>
        <w:rPr>
          <w:spacing w:val="28"/>
        </w:rPr>
        <w:t> </w:t>
      </w:r>
      <w:r>
        <w:rPr/>
        <w:t>test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then </w:t>
      </w:r>
      <w:r>
        <w:rPr>
          <w:spacing w:val="-1"/>
        </w:rPr>
        <w:t>de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12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4"/>
          <w:w w:val="99"/>
        </w:rPr>
        <w:t>s</w:t>
      </w:r>
      <w:r>
        <w:rPr>
          <w:spacing w:val="-3"/>
        </w:rPr>
        <w:t>y</w:t>
      </w:r>
      <w:r>
        <w:rPr/>
        <w:t>mptotic</w:t>
      </w:r>
      <w:r>
        <w:rPr>
          <w:spacing w:val="15"/>
        </w:rPr>
        <w:t> </w:t>
      </w:r>
      <w:r>
        <w:rPr>
          <w:w w:val="99"/>
        </w:rPr>
        <w:t>si</w:t>
      </w:r>
      <w:r>
        <w:rPr>
          <w:spacing w:val="-2"/>
          <w:w w:val="99"/>
        </w:rPr>
        <w:t>g</w:t>
      </w:r>
      <w:r>
        <w:rPr/>
        <w:t>nifi</w:t>
      </w:r>
      <w:r>
        <w:rPr>
          <w:spacing w:val="-1"/>
        </w:rPr>
        <w:t>ca</w:t>
      </w:r>
      <w:r>
        <w:rPr/>
        <w:t>n</w:t>
      </w:r>
      <w:r>
        <w:rPr>
          <w:spacing w:val="1"/>
        </w:rPr>
        <w:t>ce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or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>
          <w:i/>
        </w:rPr>
        <w:t>p</w:t>
      </w:r>
      <w:r>
        <w:rPr>
          <w:i/>
          <w:spacing w:val="-1"/>
        </w:rPr>
        <w:t>-v</w:t>
      </w:r>
      <w:r>
        <w:rPr>
          <w:i/>
        </w:rPr>
        <w:t>alu</w:t>
      </w:r>
      <w:r>
        <w:rPr>
          <w:i/>
          <w:spacing w:val="-1"/>
        </w:rPr>
        <w:t>e</w:t>
      </w:r>
      <w:r>
        <w:rPr/>
        <w:t>,</w:t>
      </w:r>
      <w:r>
        <w:rPr>
          <w:spacing w:val="16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t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/>
        <w:t>95%</w:t>
      </w:r>
      <w:r>
        <w:rPr>
          <w:spacing w:val="15"/>
        </w:rPr>
        <w:t> </w:t>
      </w:r>
      <w:r>
        <w:rPr>
          <w:spacing w:val="1"/>
        </w:rPr>
        <w:t>c</w:t>
      </w:r>
      <w:r>
        <w:rPr/>
        <w:t>onfid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7"/>
        </w:rPr>
        <w:t> </w:t>
      </w:r>
      <w:r>
        <w:rPr/>
        <w:t>l</w:t>
      </w:r>
      <w:r>
        <w:rPr>
          <w:spacing w:val="1"/>
        </w:rPr>
        <w:t>e</w:t>
      </w:r>
      <w:r>
        <w:rPr/>
        <w:t>v</w:t>
      </w:r>
      <w:r>
        <w:rPr>
          <w:spacing w:val="-1"/>
        </w:rPr>
        <w:t>e</w:t>
      </w:r>
      <w:r>
        <w:rPr/>
        <w:t>l</w:t>
      </w:r>
      <w:r>
        <w:rPr>
          <w:spacing w:val="17"/>
        </w:rPr>
        <w:t> </w:t>
      </w:r>
      <w:r>
        <w:rPr/>
        <w:t>or</w:t>
      </w:r>
    </w:p>
    <w:p>
      <w:pPr>
        <w:pStyle w:val="BodyText"/>
        <w:spacing w:line="360" w:lineRule="auto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096704">
            <wp:simplePos x="0" y="0"/>
            <wp:positionH relativeFrom="page">
              <wp:posOffset>1335277</wp:posOffset>
            </wp:positionH>
            <wp:positionV relativeFrom="paragraph">
              <wp:posOffset>799377</wp:posOffset>
            </wp:positionV>
            <wp:extent cx="5243830" cy="5184473"/>
            <wp:effectExtent l="0" t="0" r="0" b="0"/>
            <wp:wrapNone/>
            <wp:docPr id="1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0.05 probability. A </w:t>
      </w:r>
      <w:r>
        <w:rPr>
          <w:i/>
        </w:rPr>
        <w:t>p-value </w:t>
      </w:r>
      <w:r>
        <w:rPr/>
        <w:t>&lt; 0.05 would indicate that the association between the set one</w:t>
      </w:r>
      <w:r>
        <w:rPr>
          <w:spacing w:val="1"/>
        </w:rPr>
        <w:t> </w:t>
      </w:r>
      <w:r>
        <w:rPr/>
        <w:t>and set two variables is unlikely to be a chance event, and therefore, the null hypothesis of</w:t>
      </w:r>
      <w:r>
        <w:rPr>
          <w:spacing w:val="1"/>
        </w:rPr>
        <w:t> </w:t>
      </w:r>
      <w:r>
        <w:rPr/>
        <w:t>no association would be rejected. The degrees of freedom are automatically set by SPSS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Where analyses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are violated,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indicated at the bottom of the ‗test statistic‘ – the Chi-Square hypothesis test statistic, based</w:t>
      </w:r>
      <w:r>
        <w:rPr>
          <w:spacing w:val="1"/>
        </w:rPr>
        <w:t> </w:t>
      </w:r>
      <w:r>
        <w:rPr/>
        <w:t>on 2x2 Tables will not be valid. In such a case, the fisher‘s exact test result (an automatic</w:t>
      </w:r>
      <w:r>
        <w:rPr>
          <w:spacing w:val="1"/>
        </w:rPr>
        <w:t> </w:t>
      </w:r>
      <w:r>
        <w:rPr/>
        <w:t>option in SPSS 16), instead of the chi-square asymptotic or </w:t>
      </w:r>
      <w:r>
        <w:rPr>
          <w:i/>
        </w:rPr>
        <w:t>p-value </w:t>
      </w:r>
      <w:r>
        <w:rPr/>
        <w:t>is used to interpret the</w:t>
      </w:r>
      <w:r>
        <w:rPr>
          <w:spacing w:val="1"/>
        </w:rPr>
        <w:t> </w:t>
      </w:r>
      <w:r>
        <w:rPr/>
        <w:t>relationship.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</w:tabs>
        <w:spacing w:line="360" w:lineRule="auto" w:before="233" w:after="0"/>
        <w:ind w:left="2211" w:right="1151" w:hanging="1440"/>
        <w:jc w:val="left"/>
      </w:pPr>
      <w:r>
        <w:rPr/>
        <w:t>PEARSON’S CORRELATIONS BETWEEN USER GROUP</w:t>
      </w:r>
      <w:r>
        <w:rPr>
          <w:spacing w:val="1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‘OFF-SEASON’</w:t>
      </w:r>
      <w:r>
        <w:rPr>
          <w:spacing w:val="-3"/>
        </w:rPr>
        <w:t> </w:t>
      </w:r>
      <w:r>
        <w:rPr/>
        <w:t>NTFP</w:t>
      </w:r>
      <w:r>
        <w:rPr>
          <w:spacing w:val="-3"/>
        </w:rPr>
        <w:t> </w:t>
      </w:r>
      <w:r>
        <w:rPr/>
        <w:t>PRODUCTION</w:t>
      </w:r>
    </w:p>
    <w:p>
      <w:pPr>
        <w:pStyle w:val="BodyText"/>
        <w:spacing w:before="8"/>
        <w:rPr>
          <w:b/>
          <w:sz w:val="35"/>
        </w:rPr>
      </w:pPr>
    </w:p>
    <w:p>
      <w:pPr>
        <w:spacing w:line="360" w:lineRule="auto" w:before="0"/>
        <w:ind w:left="771" w:right="595" w:firstLine="0"/>
        <w:jc w:val="both"/>
        <w:rPr>
          <w:sz w:val="24"/>
        </w:rPr>
      </w:pPr>
      <w:r>
        <w:rPr>
          <w:sz w:val="24"/>
        </w:rPr>
        <w:t>The three – years (</w:t>
      </w:r>
      <w:r>
        <w:rPr>
          <w:i/>
          <w:sz w:val="24"/>
        </w:rPr>
        <w:t>Baillonella toxisperma </w:t>
      </w:r>
      <w:r>
        <w:rPr>
          <w:sz w:val="24"/>
        </w:rPr>
        <w:t>and </w:t>
      </w:r>
      <w:r>
        <w:rPr>
          <w:i/>
          <w:sz w:val="24"/>
        </w:rPr>
        <w:t>Irvingia gabonensis</w:t>
      </w:r>
      <w:r>
        <w:rPr>
          <w:sz w:val="24"/>
        </w:rPr>
        <w:t>), and two – years (</w:t>
      </w:r>
      <w:r>
        <w:rPr>
          <w:i/>
          <w:sz w:val="24"/>
        </w:rPr>
        <w:t>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heudelotii</w:t>
      </w:r>
      <w:r>
        <w:rPr>
          <w:sz w:val="24"/>
        </w:rPr>
        <w:t>)</w:t>
      </w:r>
      <w:r>
        <w:rPr>
          <w:spacing w:val="37"/>
          <w:sz w:val="24"/>
        </w:rPr>
        <w:t> </w:t>
      </w:r>
      <w:r>
        <w:rPr>
          <w:sz w:val="24"/>
        </w:rPr>
        <w:t>all-year</w:t>
      </w:r>
      <w:r>
        <w:rPr>
          <w:spacing w:val="37"/>
          <w:sz w:val="24"/>
        </w:rPr>
        <w:t> </w:t>
      </w:r>
      <w:r>
        <w:rPr>
          <w:sz w:val="24"/>
        </w:rPr>
        <w:t>round</w:t>
      </w:r>
      <w:r>
        <w:rPr>
          <w:spacing w:val="38"/>
          <w:sz w:val="24"/>
        </w:rPr>
        <w:t> </w:t>
      </w:r>
      <w:r>
        <w:rPr>
          <w:sz w:val="24"/>
        </w:rPr>
        <w:t>data</w:t>
      </w:r>
      <w:r>
        <w:rPr>
          <w:spacing w:val="37"/>
          <w:sz w:val="24"/>
        </w:rPr>
        <w:t> </w:t>
      </w:r>
      <w:r>
        <w:rPr>
          <w:sz w:val="24"/>
        </w:rPr>
        <w:t>collection</w:t>
      </w:r>
      <w:r>
        <w:rPr>
          <w:spacing w:val="37"/>
          <w:sz w:val="24"/>
        </w:rPr>
        <w:t> </w:t>
      </w:r>
      <w:r>
        <w:rPr>
          <w:sz w:val="24"/>
        </w:rPr>
        <w:t>facilitated</w:t>
      </w:r>
      <w:r>
        <w:rPr>
          <w:spacing w:val="38"/>
          <w:sz w:val="24"/>
        </w:rPr>
        <w:t> </w:t>
      </w:r>
      <w:r>
        <w:rPr>
          <w:sz w:val="24"/>
        </w:rPr>
        <w:t>recording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both</w:t>
      </w:r>
      <w:r>
        <w:rPr>
          <w:spacing w:val="38"/>
          <w:sz w:val="24"/>
        </w:rPr>
        <w:t> </w:t>
      </w:r>
      <w:r>
        <w:rPr>
          <w:sz w:val="24"/>
        </w:rPr>
        <w:t>‗peak</w:t>
      </w:r>
      <w:r>
        <w:rPr>
          <w:spacing w:val="37"/>
          <w:sz w:val="24"/>
        </w:rPr>
        <w:t> </w:t>
      </w:r>
      <w:r>
        <w:rPr>
          <w:sz w:val="24"/>
        </w:rPr>
        <w:t>season‘</w:t>
      </w:r>
      <w:r>
        <w:rPr>
          <w:spacing w:val="37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360" w:lineRule="auto" w:before="1"/>
        <w:ind w:left="771" w:right="593"/>
        <w:jc w:val="both"/>
      </w:pPr>
      <w:r>
        <w:rPr/>
        <w:t>‗lean season‘ production of NTFPs, referred-to as ‗on‘ and ‗off‘ seasons, respectively.</w:t>
      </w:r>
      <w:r>
        <w:rPr>
          <w:spacing w:val="1"/>
        </w:rPr>
        <w:t> </w:t>
      </w:r>
      <w:r>
        <w:rPr/>
        <w:t>Summary statistics and generation of the Pearson‘s correlation coefficient (r) of observed</w:t>
      </w:r>
      <w:r>
        <w:rPr>
          <w:spacing w:val="1"/>
        </w:rPr>
        <w:t> </w:t>
      </w:r>
      <w:r>
        <w:rPr/>
        <w:t>data was carried-out to investigate the extent of linearity between the absolute population</w:t>
      </w:r>
      <w:r>
        <w:rPr>
          <w:spacing w:val="1"/>
        </w:rPr>
        <w:t> </w:t>
      </w:r>
      <w:r>
        <w:rPr/>
        <w:t>sizes of user groups by racial group (Bantus and Pygmies) in the study villages, and the</w:t>
      </w:r>
      <w:r>
        <w:rPr>
          <w:spacing w:val="1"/>
        </w:rPr>
        <w:t> </w:t>
      </w:r>
      <w:r>
        <w:rPr/>
        <w:t>aggregated quantities of NTFPs by species, produced per ‗lean-season‘ month over the three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monitoring.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correlation and dependence. Pearson‘s correlation coefficient was preferred for its simplicity</w:t>
      </w:r>
      <w:r>
        <w:rPr>
          <w:spacing w:val="-57"/>
        </w:rPr>
        <w:t> </w:t>
      </w:r>
      <w:r>
        <w:rPr/>
        <w:t>and strong sensitivity to linearity given the limited geographic scope of the study and non</w:t>
      </w:r>
      <w:r>
        <w:rPr>
          <w:spacing w:val="1"/>
        </w:rPr>
        <w:t> </w:t>
      </w:r>
      <w:r>
        <w:rPr/>
        <w:t>normal nature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sample.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</w:tabs>
        <w:spacing w:line="360" w:lineRule="auto" w:before="90" w:after="0"/>
        <w:ind w:left="2211" w:right="1243" w:hanging="1440"/>
        <w:jc w:val="left"/>
      </w:pPr>
      <w:r>
        <w:rPr/>
        <w:t>ONE SAMPLE </w:t>
      </w:r>
      <w:r>
        <w:rPr>
          <w:i/>
        </w:rPr>
        <w:t>t </w:t>
      </w:r>
      <w:r>
        <w:rPr/>
        <w:t>-TEST OF SIX-YEAR SIMULATED REVENUE</w:t>
      </w:r>
      <w:r>
        <w:rPr>
          <w:spacing w:val="-57"/>
        </w:rPr>
        <w:t> </w:t>
      </w:r>
      <w:r>
        <w:rPr/>
        <w:t>PROFILE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NTFPS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97216">
            <wp:simplePos x="0" y="0"/>
            <wp:positionH relativeFrom="page">
              <wp:posOffset>1335277</wp:posOffset>
            </wp:positionH>
            <wp:positionV relativeFrom="paragraph">
              <wp:posOffset>535725</wp:posOffset>
            </wp:positionV>
            <wp:extent cx="5243830" cy="5184473"/>
            <wp:effectExtent l="0" t="0" r="0" b="0"/>
            <wp:wrapNone/>
            <wp:docPr id="1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investigate the possible impact of physiology (and therefore seasonality) on potential</w:t>
      </w:r>
      <w:r>
        <w:rPr>
          <w:spacing w:val="1"/>
        </w:rPr>
        <w:t> </w:t>
      </w:r>
      <w:r>
        <w:rPr/>
        <w:t>revenue from NTFP, the yearly sums of the discounted revenue simulated over six years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one-sample</w:t>
      </w:r>
      <w:r>
        <w:rPr>
          <w:spacing w:val="1"/>
        </w:rPr>
        <w:t> </w:t>
      </w:r>
      <w:r>
        <w:rPr>
          <w:i/>
        </w:rPr>
        <w:t>t</w:t>
      </w:r>
      <w:r>
        <w:rPr/>
        <w:t>-test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 ANALYZE &gt;</w:t>
      </w:r>
      <w:r>
        <w:rPr>
          <w:spacing w:val="1"/>
        </w:rPr>
        <w:t> </w:t>
      </w:r>
      <w:r>
        <w:rPr/>
        <w:t>COMPARE MEANS &gt; ONE SAMPLE T Test. The Kolmogorov-</w:t>
      </w:r>
      <w:r>
        <w:rPr>
          <w:spacing w:val="1"/>
        </w:rPr>
        <w:t> </w:t>
      </w:r>
      <w:r>
        <w:rPr/>
        <w:t>Smirnov and Shapiro-Wilk test of normality showed the quantitative distribution of NTFP</w:t>
      </w:r>
      <w:r>
        <w:rPr>
          <w:spacing w:val="1"/>
        </w:rPr>
        <w:t> </w:t>
      </w:r>
      <w:r>
        <w:rPr/>
        <w:t>quantities to be non normal. The size of the sample was however, big enough to permit us to</w:t>
      </w:r>
      <w:r>
        <w:rPr>
          <w:spacing w:val="-57"/>
        </w:rPr>
        <w:t> </w:t>
      </w:r>
      <w:r>
        <w:rPr/>
        <w:t>make</w:t>
      </w:r>
      <w:r>
        <w:rPr>
          <w:spacing w:val="1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revenue.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benefits,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NTFP</w:t>
      </w:r>
      <w:r>
        <w:rPr>
          <w:spacing w:val="-57"/>
        </w:rPr>
        <w:t> </w:t>
      </w:r>
      <w:r>
        <w:rPr/>
        <w:t>development or the livelihoods that depended on them. This test is intended to establish if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yearly</w:t>
      </w:r>
      <w:r>
        <w:rPr>
          <w:spacing w:val="-2"/>
        </w:rPr>
        <w:t> </w:t>
      </w:r>
      <w:r>
        <w:rPr/>
        <w:t>differences between</w:t>
      </w:r>
      <w:r>
        <w:rPr>
          <w:spacing w:val="2"/>
        </w:rPr>
        <w:t> </w:t>
      </w:r>
      <w:r>
        <w:rPr/>
        <w:t>NTFP</w:t>
      </w:r>
      <w:r>
        <w:rPr>
          <w:spacing w:val="2"/>
        </w:rPr>
        <w:t> </w:t>
      </w:r>
      <w:r>
        <w:rPr/>
        <w:t>quantities.</w:t>
      </w:r>
    </w:p>
    <w:p>
      <w:pPr>
        <w:pStyle w:val="BodyText"/>
        <w:spacing w:line="360" w:lineRule="auto" w:before="1"/>
        <w:ind w:left="771" w:right="595"/>
        <w:jc w:val="both"/>
      </w:pPr>
      <w:r>
        <w:rPr/>
        <w:t>The assumption in using this test was that, if such significant differences would exist, year-</w:t>
      </w:r>
      <w:r>
        <w:rPr>
          <w:spacing w:val="1"/>
        </w:rPr>
        <w:t> </w:t>
      </w:r>
      <w:r>
        <w:rPr/>
        <w:t>to-year in the expected revenue from NTFP (based on physiology), then the observed ratios</w:t>
      </w:r>
      <w:r>
        <w:rPr>
          <w:spacing w:val="1"/>
        </w:rPr>
        <w:t> </w:t>
      </w:r>
      <w:r>
        <w:rPr/>
        <w:t>between two years ≠ 1. By using 1 as the Test Value the null hypothesis that the sample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is tested.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  <w:tab w:pos="3891" w:val="left" w:leader="none"/>
          <w:tab w:pos="6065" w:val="left" w:leader="none"/>
          <w:tab w:pos="7497" w:val="left" w:leader="none"/>
          <w:tab w:pos="9163" w:val="left" w:leader="none"/>
        </w:tabs>
        <w:spacing w:line="360" w:lineRule="auto" w:before="0" w:after="0"/>
        <w:ind w:left="2211" w:right="592" w:hanging="1440"/>
        <w:jc w:val="left"/>
      </w:pPr>
      <w:r>
        <w:rPr/>
        <w:t>ANALYZING</w:t>
        <w:tab/>
        <w:t>DISCREPANCIES</w:t>
        <w:tab/>
        <w:t>BETWEEN</w:t>
        <w:tab/>
        <w:t>PROJECTED</w:t>
        <w:tab/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LOCAL</w:t>
      </w:r>
      <w:r>
        <w:rPr>
          <w:spacing w:val="-1"/>
        </w:rPr>
        <w:t> </w:t>
      </w:r>
      <w:r>
        <w:rPr/>
        <w:t>PERCEPTIONS OF</w:t>
      </w:r>
      <w:r>
        <w:rPr>
          <w:spacing w:val="-3"/>
        </w:rPr>
        <w:t> </w:t>
      </w:r>
      <w:r>
        <w:rPr/>
        <w:t>NTFP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t>To use local community perceptions about the relative significance of different actors in the</w:t>
      </w:r>
      <w:r>
        <w:rPr>
          <w:spacing w:val="1"/>
        </w:rPr>
        <w:t> </w:t>
      </w:r>
      <w:r>
        <w:rPr/>
        <w:t>NTFP market chain, an improvised ‗marketing mix‘ analyses using a combination of source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demand and preferred location of sale of NTFP products, the perceptions of local market</w:t>
      </w:r>
      <w:r>
        <w:rPr>
          <w:spacing w:val="1"/>
        </w:rPr>
        <w:t> </w:t>
      </w:r>
      <w:r>
        <w:rPr/>
        <w:t>value for NTFPs was evaluated. Despite lack of statistical tests here, graphic representations</w:t>
      </w:r>
      <w:r>
        <w:rPr>
          <w:spacing w:val="-57"/>
        </w:rPr>
        <w:t> </w:t>
      </w:r>
      <w:r>
        <w:rPr/>
        <w:t>of analyses of the improvised marketing mix</w:t>
      </w:r>
      <w:r>
        <w:rPr>
          <w:spacing w:val="1"/>
        </w:rPr>
        <w:t> </w:t>
      </w:r>
      <w:r>
        <w:rPr/>
        <w:t>enabled inferences to be made regarding</w:t>
      </w:r>
      <w:r>
        <w:rPr>
          <w:spacing w:val="1"/>
        </w:rPr>
        <w:t> </w:t>
      </w:r>
      <w:r>
        <w:rPr/>
        <w:t>discrepancies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actual</w:t>
      </w:r>
      <w:r>
        <w:rPr>
          <w:spacing w:val="60"/>
        </w:rPr>
        <w:t> </w:t>
      </w:r>
      <w:r>
        <w:rPr/>
        <w:t>revenue</w:t>
      </w:r>
      <w:r>
        <w:rPr>
          <w:spacing w:val="1"/>
        </w:rPr>
        <w:t> </w:t>
      </w:r>
      <w:r>
        <w:rPr/>
        <w:t>entering the households. These analyses also have significance for envisaged policies to</w:t>
      </w:r>
      <w:r>
        <w:rPr>
          <w:spacing w:val="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NTFP development.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2"/>
          <w:numId w:val="27"/>
        </w:numPr>
        <w:tabs>
          <w:tab w:pos="2211" w:val="left" w:leader="none"/>
          <w:tab w:pos="2212" w:val="left" w:leader="none"/>
        </w:tabs>
        <w:spacing w:line="360" w:lineRule="auto" w:before="90" w:after="0"/>
        <w:ind w:left="2211" w:right="1606" w:hanging="1440"/>
        <w:jc w:val="left"/>
      </w:pPr>
      <w:r>
        <w:rPr/>
        <w:t>ASSESSING</w:t>
      </w:r>
      <w:r>
        <w:rPr>
          <w:spacing w:val="-6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ACCEPT</w:t>
      </w:r>
      <w:r>
        <w:rPr>
          <w:spacing w:val="-1"/>
        </w:rPr>
        <w:t> </w:t>
      </w:r>
      <w:r>
        <w:rPr/>
        <w:t>TAXATION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BIODIVERSITY</w:t>
      </w:r>
      <w:r>
        <w:rPr>
          <w:spacing w:val="-1"/>
        </w:rPr>
        <w:t> </w:t>
      </w:r>
      <w:r>
        <w:rPr/>
        <w:t>CONSERVATION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</w:tabs>
        <w:spacing w:line="240" w:lineRule="auto" w:before="0" w:after="0"/>
        <w:ind w:left="2211" w:right="0" w:hanging="1441"/>
        <w:jc w:val="left"/>
      </w:pPr>
      <w:bookmarkStart w:name="_TOC_250007" w:id="8"/>
      <w:r>
        <w:rPr/>
        <w:t>DESCRIPTIVE</w:t>
      </w:r>
      <w:r>
        <w:rPr>
          <w:spacing w:val="-3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CHARACTERIZE</w:t>
      </w:r>
      <w:r>
        <w:rPr>
          <w:spacing w:val="-2"/>
        </w:rPr>
        <w:t> </w:t>
      </w:r>
      <w:bookmarkEnd w:id="8"/>
      <w:r>
        <w:rPr/>
        <w:t>SAMPLE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771" w:right="596"/>
        <w:jc w:val="both"/>
      </w:pPr>
      <w:r>
        <w:rPr/>
        <w:drawing>
          <wp:anchor distT="0" distB="0" distL="0" distR="0" allowOverlap="1" layoutInCell="1" locked="0" behindDoc="1" simplePos="0" relativeHeight="481097728">
            <wp:simplePos x="0" y="0"/>
            <wp:positionH relativeFrom="page">
              <wp:posOffset>1335277</wp:posOffset>
            </wp:positionH>
            <wp:positionV relativeFrom="paragraph">
              <wp:posOffset>10580</wp:posOffset>
            </wp:positionV>
            <wp:extent cx="5243830" cy="5184473"/>
            <wp:effectExtent l="0" t="0" r="0" b="0"/>
            <wp:wrapNone/>
            <wp:docPr id="18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similar procedure as used in 3.3.1.1 above (Case Summaries) was carried-out to generate</w:t>
      </w:r>
      <w:r>
        <w:rPr>
          <w:spacing w:val="1"/>
        </w:rPr>
        <w:t> </w:t>
      </w:r>
      <w:r>
        <w:rPr/>
        <w:t>descriptive statistics of the sample whose willingness to accept taxation for biodiversity</w:t>
      </w:r>
      <w:r>
        <w:rPr>
          <w:spacing w:val="1"/>
        </w:rPr>
        <w:t> </w:t>
      </w:r>
      <w:r>
        <w:rPr/>
        <w:t>conservation was being analyzed. Additionally, frequencies were also analyzed using the</w:t>
      </w:r>
      <w:r>
        <w:rPr>
          <w:spacing w:val="1"/>
        </w:rPr>
        <w:t> </w:t>
      </w:r>
      <w:r>
        <w:rPr/>
        <w:t>procedure</w:t>
      </w:r>
      <w:r>
        <w:rPr>
          <w:spacing w:val="51"/>
        </w:rPr>
        <w:t> </w:t>
      </w:r>
      <w:r>
        <w:rPr/>
        <w:t>ANALYZE</w:t>
      </w:r>
      <w:r>
        <w:rPr>
          <w:spacing w:val="53"/>
        </w:rPr>
        <w:t> </w:t>
      </w:r>
      <w:r>
        <w:rPr/>
        <w:t>&gt;</w:t>
      </w:r>
      <w:r>
        <w:rPr>
          <w:spacing w:val="52"/>
        </w:rPr>
        <w:t> </w:t>
      </w:r>
      <w:r>
        <w:rPr/>
        <w:t>DESCRIPTIVE</w:t>
      </w:r>
      <w:r>
        <w:rPr>
          <w:spacing w:val="51"/>
        </w:rPr>
        <w:t> </w:t>
      </w:r>
      <w:r>
        <w:rPr/>
        <w:t>STATISTICS</w:t>
      </w:r>
      <w:r>
        <w:rPr>
          <w:spacing w:val="53"/>
        </w:rPr>
        <w:t> </w:t>
      </w:r>
      <w:r>
        <w:rPr/>
        <w:t>&gt;</w:t>
      </w:r>
      <w:r>
        <w:rPr>
          <w:spacing w:val="51"/>
        </w:rPr>
        <w:t> </w:t>
      </w:r>
      <w:r>
        <w:rPr/>
        <w:t>FREQUENCIES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SPSS</w:t>
      </w:r>
      <w:r>
        <w:rPr>
          <w:spacing w:val="50"/>
        </w:rPr>
        <w:t> </w:t>
      </w:r>
      <w:r>
        <w:rPr/>
        <w:t>16.</w:t>
      </w:r>
    </w:p>
    <w:p>
      <w:pPr>
        <w:pStyle w:val="BodyText"/>
        <w:spacing w:line="360" w:lineRule="auto"/>
        <w:ind w:left="771" w:right="595"/>
        <w:jc w:val="both"/>
      </w:pPr>
      <w:r>
        <w:rPr>
          <w:spacing w:val="1"/>
        </w:rPr>
        <w:t>W</w:t>
      </w:r>
      <w:r>
        <w:rPr/>
        <w:t>ith</w:t>
      </w:r>
      <w:r>
        <w:rPr>
          <w:spacing w:val="6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ption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2"/>
        </w:rPr>
        <w:t>t</w:t>
      </w:r>
      <w:r>
        <w:rPr/>
        <w:t>he</w:t>
      </w:r>
      <w:r>
        <w:rPr>
          <w:spacing w:val="6"/>
        </w:rPr>
        <w:t> </w:t>
      </w:r>
      <w:r>
        <w:rPr>
          <w:spacing w:val="1"/>
          <w:w w:val="99"/>
        </w:rPr>
        <w:t>D</w:t>
      </w:r>
      <w:r>
        <w:rPr>
          <w:spacing w:val="-6"/>
          <w:w w:val="99"/>
        </w:rPr>
        <w:t>I</w:t>
      </w:r>
      <w:r>
        <w:rPr>
          <w:w w:val="99"/>
        </w:rPr>
        <w:t>S</w:t>
      </w:r>
      <w:r>
        <w:rPr>
          <w:spacing w:val="3"/>
          <w:w w:val="99"/>
        </w:rPr>
        <w:t>P</w:t>
      </w:r>
      <w:r>
        <w:rPr>
          <w:spacing w:val="-3"/>
        </w:rPr>
        <w:t>L</w:t>
      </w:r>
      <w:r>
        <w:rPr>
          <w:spacing w:val="1"/>
          <w:w w:val="99"/>
        </w:rPr>
        <w:t>A</w:t>
      </w:r>
      <w:r>
        <w:rPr>
          <w:w w:val="99"/>
        </w:rPr>
        <w:t>Y</w:t>
      </w:r>
      <w:r>
        <w:rPr>
          <w:spacing w:val="6"/>
        </w:rPr>
        <w:t> </w:t>
      </w:r>
      <w:r>
        <w:rPr>
          <w:spacing w:val="-2"/>
          <w:w w:val="99"/>
        </w:rPr>
        <w:t>F</w:t>
      </w:r>
      <w:r>
        <w:rPr/>
        <w:t>R</w:t>
      </w:r>
      <w:r>
        <w:rPr>
          <w:w w:val="99"/>
        </w:rPr>
        <w:t>EQU</w:t>
      </w:r>
      <w:r>
        <w:rPr>
          <w:spacing w:val="1"/>
        </w:rPr>
        <w:t>E</w:t>
      </w:r>
      <w:r>
        <w:rPr>
          <w:w w:val="99"/>
        </w:rPr>
        <w:t>NCY</w:t>
      </w:r>
      <w:r>
        <w:rPr>
          <w:spacing w:val="6"/>
        </w:rPr>
        <w:t> </w:t>
      </w:r>
      <w:r>
        <w:rPr/>
        <w:t>TAB</w:t>
      </w:r>
      <w:r>
        <w:rPr>
          <w:spacing w:val="-3"/>
        </w:rPr>
        <w:t>L</w:t>
      </w:r>
      <w:r>
        <w:rPr>
          <w:w w:val="99"/>
        </w:rPr>
        <w:t>ES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k</w:t>
      </w:r>
      <w:r>
        <w:rPr>
          <w:spacing w:val="-1"/>
        </w:rPr>
        <w:t>e</w:t>
      </w:r>
      <w:r>
        <w:rPr/>
        <w:t>d</w:t>
      </w:r>
      <w:r>
        <w:rPr>
          <w:w w:val="158"/>
        </w:rPr>
        <w:t>‖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SPSS </w:t>
      </w:r>
      <w:r>
        <w:rPr/>
        <w:t>window,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Figures were</w:t>
      </w:r>
      <w:r>
        <w:rPr>
          <w:spacing w:val="1"/>
        </w:rPr>
        <w:t> </w:t>
      </w:r>
      <w:r>
        <w:rPr/>
        <w:t>generated in MS</w:t>
      </w:r>
      <w:r>
        <w:rPr>
          <w:spacing w:val="-1"/>
        </w:rPr>
        <w:t> </w:t>
      </w:r>
      <w:r>
        <w:rPr/>
        <w:t>EXCEL</w:t>
      </w:r>
      <w:r>
        <w:rPr>
          <w:spacing w:val="-3"/>
        </w:rPr>
        <w:t> </w:t>
      </w:r>
      <w:r>
        <w:rPr/>
        <w:t>2007.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</w:tabs>
        <w:spacing w:line="360" w:lineRule="auto" w:before="0" w:after="0"/>
        <w:ind w:left="2211" w:right="1143" w:hanging="1440"/>
        <w:jc w:val="left"/>
      </w:pPr>
      <w:r>
        <w:rPr/>
        <w:t>ATTITUDES TOWARDS REVEALING DISCRETE CURRENCY</w:t>
      </w:r>
      <w:r>
        <w:rPr>
          <w:spacing w:val="-57"/>
        </w:rPr>
        <w:t> </w:t>
      </w:r>
      <w:r>
        <w:rPr/>
        <w:t>AMOUNTS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‘TAXATION’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771" w:right="596"/>
        <w:jc w:val="both"/>
      </w:pPr>
      <w:r>
        <w:rPr/>
        <w:t>Chi-Square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Fisher‘s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‗Test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Association‘ procedure (3.3.1.2) to evaluate associations between respondent 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‗principle‘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conserve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3"/>
          <w:numId w:val="27"/>
        </w:numPr>
        <w:tabs>
          <w:tab w:pos="2211" w:val="left" w:leader="none"/>
          <w:tab w:pos="2212" w:val="left" w:leader="none"/>
        </w:tabs>
        <w:spacing w:line="360" w:lineRule="auto" w:before="0" w:after="0"/>
        <w:ind w:left="2211" w:right="629" w:hanging="1440"/>
        <w:jc w:val="left"/>
      </w:pPr>
      <w:r>
        <w:rPr/>
        <w:t>HYPOTHESES TESTS OF ASSOCIATIONS BETWEEN CONSUMER</w:t>
      </w:r>
      <w:r>
        <w:rPr>
          <w:spacing w:val="-57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CONSUMPTION</w:t>
      </w:r>
      <w:r>
        <w:rPr>
          <w:spacing w:val="4"/>
        </w:rPr>
        <w:t> </w:t>
      </w:r>
      <w:r>
        <w:rPr/>
        <w:t>PREFERENCES.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771" w:right="598"/>
        <w:jc w:val="both"/>
      </w:pPr>
      <w:r>
        <w:rPr/>
        <w:t>To narrow down consumer characteristics most associated with their consumption behavior,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Fisher‘s</w:t>
      </w:r>
      <w:r>
        <w:rPr>
          <w:spacing w:val="1"/>
        </w:rPr>
        <w:t> </w:t>
      </w:r>
      <w:r>
        <w:rPr/>
        <w:t>exact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respondents‘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against their</w:t>
      </w:r>
      <w:r>
        <w:rPr>
          <w:spacing w:val="-1"/>
        </w:rPr>
        <w:t> </w:t>
      </w:r>
      <w:r>
        <w:rPr/>
        <w:t>expressed consumption preferences.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tabs>
          <w:tab w:pos="2211" w:val="left" w:leader="none"/>
        </w:tabs>
        <w:spacing w:line="360" w:lineRule="auto" w:before="90"/>
        <w:ind w:right="1001" w:hanging="1440"/>
      </w:pPr>
      <w:r>
        <w:rPr/>
        <w:t>3.3.2.3</w:t>
        <w:tab/>
        <w:t>KENDAL</w:t>
      </w:r>
      <w:r>
        <w:rPr>
          <w:spacing w:val="-3"/>
        </w:rPr>
        <w:t> </w:t>
      </w:r>
      <w:r>
        <w:rPr/>
        <w:t>W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PARAMETRIC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CONCORDAN</w:t>
      </w:r>
      <w:r>
        <w:rPr>
          <w:spacing w:val="-2"/>
        </w:rPr>
        <w:t> </w:t>
      </w:r>
      <w:r>
        <w:rPr/>
        <w:t>CE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AWARENESS,</w:t>
      </w:r>
      <w:r>
        <w:rPr>
          <w:spacing w:val="-1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AND CONDITIONS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ACCEPTING</w:t>
      </w:r>
      <w:r>
        <w:rPr>
          <w:spacing w:val="-3"/>
        </w:rPr>
        <w:t> </w:t>
      </w:r>
      <w:r>
        <w:rPr/>
        <w:t>TAXATION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25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98240">
            <wp:simplePos x="0" y="0"/>
            <wp:positionH relativeFrom="page">
              <wp:posOffset>1335277</wp:posOffset>
            </wp:positionH>
            <wp:positionV relativeFrom="paragraph">
              <wp:posOffset>152820</wp:posOffset>
            </wp:positionV>
            <wp:extent cx="5243830" cy="5184473"/>
            <wp:effectExtent l="0" t="0" r="0" b="0"/>
            <wp:wrapNone/>
            <wp:docPr id="1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Despite the semi-probabilistic sampling procedure used, no assumptions were made for</w:t>
      </w:r>
      <w:r>
        <w:rPr>
          <w:spacing w:val="1"/>
        </w:rPr>
        <w:t> </w:t>
      </w:r>
      <w:r>
        <w:rPr/>
        <w:t>normality in the consumer sample. The Kendal non parametric test was thus performed to</w:t>
      </w:r>
      <w:r>
        <w:rPr>
          <w:spacing w:val="1"/>
        </w:rPr>
        <w:t> </w:t>
      </w:r>
      <w:r>
        <w:rPr/>
        <w:t>evaluate levels of similitude within respondent categories in their choices, responses to</w:t>
      </w:r>
      <w:r>
        <w:rPr>
          <w:spacing w:val="1"/>
        </w:rPr>
        <w:t> </w:t>
      </w:r>
      <w:r>
        <w:rPr/>
        <w:t>statements related to awareness of biodiversity issues and perceptions on responsibility for</w:t>
      </w:r>
      <w:r>
        <w:rPr>
          <w:spacing w:val="1"/>
        </w:rPr>
        <w:t> </w:t>
      </w:r>
      <w:r>
        <w:rPr/>
        <w:t>mitigation.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supporting</w:t>
      </w:r>
      <w:r>
        <w:rPr>
          <w:spacing w:val="-57"/>
        </w:rPr>
        <w:t> </w:t>
      </w:r>
      <w:r>
        <w:rPr/>
        <w:t>taxation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finance</w:t>
      </w:r>
      <w:r>
        <w:rPr>
          <w:spacing w:val="43"/>
        </w:rPr>
        <w:t> </w:t>
      </w:r>
      <w:r>
        <w:rPr/>
        <w:t>biodiversity</w:t>
      </w:r>
      <w:r>
        <w:rPr>
          <w:spacing w:val="42"/>
        </w:rPr>
        <w:t> </w:t>
      </w:r>
      <w:r>
        <w:rPr/>
        <w:t>conservation</w:t>
      </w:r>
      <w:r>
        <w:rPr>
          <w:spacing w:val="44"/>
        </w:rPr>
        <w:t> </w:t>
      </w:r>
      <w:r>
        <w:rPr/>
        <w:t>were</w:t>
      </w:r>
      <w:r>
        <w:rPr>
          <w:spacing w:val="47"/>
        </w:rPr>
        <w:t> </w:t>
      </w:r>
      <w:r>
        <w:rPr/>
        <w:t>also</w:t>
      </w:r>
      <w:r>
        <w:rPr>
          <w:spacing w:val="48"/>
        </w:rPr>
        <w:t> </w:t>
      </w:r>
      <w:r>
        <w:rPr/>
        <w:t>evaluated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ranked</w:t>
      </w:r>
      <w:r>
        <w:rPr>
          <w:spacing w:val="45"/>
        </w:rPr>
        <w:t> </w:t>
      </w:r>
      <w:r>
        <w:rPr/>
        <w:t>test</w:t>
      </w:r>
      <w:r>
        <w:rPr>
          <w:spacing w:val="44"/>
        </w:rPr>
        <w:t> </w:t>
      </w:r>
      <w:r>
        <w:rPr/>
        <w:t>of</w:t>
      </w:r>
    </w:p>
    <w:p>
      <w:pPr>
        <w:pStyle w:val="BodyText"/>
        <w:ind w:left="771"/>
        <w:jc w:val="both"/>
      </w:pPr>
      <w:r>
        <w:rPr/>
        <w:t>‗Concordance‘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evaluated.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tabs>
          <w:tab w:pos="2211" w:val="left" w:leader="none"/>
        </w:tabs>
        <w:spacing w:line="360" w:lineRule="auto"/>
        <w:ind w:right="2069" w:hanging="1440"/>
      </w:pPr>
      <w:r>
        <w:rPr/>
        <w:t>3.3.2.5</w:t>
        <w:tab/>
        <w:t>EXPLAINING RANDOMNESS IN CONSUMER</w:t>
      </w:r>
      <w:r>
        <w:rPr>
          <w:spacing w:val="1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DEVIATION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771" w:right="595" w:firstLine="60"/>
        <w:jc w:val="both"/>
      </w:pP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-57"/>
        </w:rPr>
        <w:t> </w:t>
      </w:r>
      <w:r>
        <w:rPr/>
        <w:t>Summary statistics of how different respondent categories responded to the conditions for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insights.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 in MS EXCEL (STDEV) and it is the squared root of the variance. As the</w:t>
      </w:r>
      <w:r>
        <w:rPr>
          <w:spacing w:val="1"/>
        </w:rPr>
        <w:t> </w:t>
      </w:r>
      <w:r>
        <w:rPr/>
        <w:t>variance is the average of the squared differences (deviations) from the Mean, the standard</w:t>
      </w:r>
      <w:r>
        <w:rPr>
          <w:spacing w:val="1"/>
        </w:rPr>
        <w:t> </w:t>
      </w:r>
      <w:r>
        <w:rPr/>
        <w:t>deviation expressed how far the expressions within these consumer characteristics were</w:t>
      </w:r>
      <w:r>
        <w:rPr>
          <w:spacing w:val="1"/>
        </w:rPr>
        <w:t> </w:t>
      </w:r>
      <w:r>
        <w:rPr/>
        <w:t>spread-out from their own central tendency (statistical mean). Its significance in this study is</w:t>
      </w:r>
      <w:r>
        <w:rPr>
          <w:spacing w:val="-57"/>
        </w:rPr>
        <w:t> </w:t>
      </w:r>
      <w:r>
        <w:rPr/>
        <w:t>intended to help point to where variations of agreement or ‗disagreement‘ with conditions</w:t>
      </w:r>
      <w:r>
        <w:rPr>
          <w:spacing w:val="1"/>
        </w:rPr>
        <w:t> </w:t>
      </w:r>
      <w:r>
        <w:rPr/>
        <w:t>being investigated are likely to be found as well as possible existence of sampling errors in</w:t>
      </w:r>
      <w:r>
        <w:rPr>
          <w:spacing w:val="1"/>
        </w:rPr>
        <w:t> </w:t>
      </w:r>
      <w:r>
        <w:rPr/>
        <w:t>measurement.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Heading1"/>
        <w:ind w:right="185"/>
      </w:pPr>
      <w:bookmarkStart w:name="_TOC_250006" w:id="9"/>
      <w:r>
        <w:rPr/>
        <w:t>CHAPTER</w:t>
      </w:r>
      <w:r>
        <w:rPr>
          <w:spacing w:val="-1"/>
        </w:rPr>
        <w:t> </w:t>
      </w:r>
      <w:bookmarkEnd w:id="9"/>
      <w:r>
        <w:rPr/>
        <w:t>FOUR</w:t>
      </w:r>
    </w:p>
    <w:p>
      <w:pPr>
        <w:pStyle w:val="BodyText"/>
        <w:spacing w:before="11"/>
        <w:rPr>
          <w:b/>
          <w:sz w:val="53"/>
        </w:rPr>
      </w:pPr>
    </w:p>
    <w:p>
      <w:pPr>
        <w:pStyle w:val="Heading2"/>
        <w:numPr>
          <w:ilvl w:val="0"/>
          <w:numId w:val="28"/>
        </w:numPr>
        <w:tabs>
          <w:tab w:pos="2211" w:val="left" w:leader="none"/>
          <w:tab w:pos="2212" w:val="left" w:leader="none"/>
        </w:tabs>
        <w:spacing w:line="240" w:lineRule="auto" w:before="0" w:after="0"/>
        <w:ind w:left="2211" w:right="0" w:hanging="1441"/>
        <w:jc w:val="left"/>
      </w:pPr>
      <w:r>
        <w:rPr/>
        <w:t>RESULTS</w:t>
      </w:r>
    </w:p>
    <w:p>
      <w:pPr>
        <w:pStyle w:val="Heading3"/>
        <w:numPr>
          <w:ilvl w:val="1"/>
          <w:numId w:val="28"/>
        </w:numPr>
        <w:tabs>
          <w:tab w:pos="2211" w:val="left" w:leader="none"/>
          <w:tab w:pos="2212" w:val="left" w:leader="none"/>
        </w:tabs>
        <w:spacing w:line="362" w:lineRule="auto" w:before="157" w:after="0"/>
        <w:ind w:left="2211" w:right="719" w:hanging="1440"/>
        <w:jc w:val="left"/>
      </w:pPr>
      <w:r>
        <w:rPr/>
        <w:pict>
          <v:group style="position:absolute;margin-left:95.5pt;margin-top:36.233097pt;width:422.55pt;height:408.25pt;mso-position-horizontal-relative:page;mso-position-vertical-relative:paragraph;z-index:-22217728" coordorigin="1910,725" coordsize="8451,8165">
            <v:shape style="position:absolute;left:2102;top:724;width:8258;height:8165" type="#_x0000_t75" stroked="false">
              <v:imagedata r:id="rId9" o:title=""/>
            </v:shape>
            <v:rect style="position:absolute;left:1922;top:3474;width:7515;height:4560" filled="true" fillcolor="#ffffff" stroked="false">
              <v:fill type="solid"/>
            </v:rect>
            <v:shape style="position:absolute;left:3949;top:4309;width:1096;height:1626" coordorigin="3949,4309" coordsize="1096,1626" path="m3949,4309l3949,5935,5044,4734,4983,4681,4920,4631,4854,4585,4787,4542,4717,4502,4646,4466,4573,4434,4499,4405,4423,4380,4347,4359,4269,4341,4190,4327,4110,4317,4030,4311,3949,4309xe" filled="true" fillcolor="#4f81bc" stroked="false">
              <v:path arrowok="t"/>
              <v:fill type="solid"/>
            </v:shape>
            <v:shape style="position:absolute;left:3968;top:4767;width:1627;height:2585" coordorigin="3968,4767" coordsize="1627,2585" path="m5064,4767l3968,5969,4825,7351,4889,7310,4950,7265,5009,7219,5065,7170,5119,7119,5170,7065,5218,7010,5263,6953,5306,6895,5345,6834,5382,6773,5416,6709,5448,6645,5476,6579,5501,6512,5523,6444,5543,6376,5559,6306,5572,6236,5583,6166,5590,6094,5594,6023,5595,5951,5592,5880,5587,5808,5578,5736,5566,5665,5551,5593,5532,5523,5511,5452,5485,5383,5457,5314,5425,5246,5390,5179,5351,5113,5310,5050,5266,4989,5219,4930,5170,4873,5118,4819,5064,4767xe" filled="true" fillcolor="#c0504d" stroked="false">
              <v:path arrowok="t"/>
              <v:fill type="solid"/>
            </v:shape>
            <v:shape style="position:absolute;left:2765;top:5997;width:2024;height:1626" coordorigin="2765,5998" coordsize="2024,1626" path="m3932,5998l2765,7130,2819,7183,2875,7233,2933,7281,2993,7325,3054,7367,3117,7405,3182,7440,3247,7473,3314,7502,3382,7528,3450,7551,3520,7571,3590,7587,3661,7601,3733,7612,3804,7619,3877,7623,3949,7624,4021,7621,4093,7616,4166,7607,4237,7595,4309,7580,4380,7561,4450,7539,4520,7514,4588,7486,4656,7454,4723,7419,4789,7380,3932,5998xe" filled="true" fillcolor="#9bba58" stroked="false">
              <v:path arrowok="t"/>
              <v:fill type="solid"/>
            </v:shape>
            <v:shape style="position:absolute;left:2280;top:4326;width:1626;height:2758" coordorigin="2280,4326" coordsize="1626,2758" path="m3906,4326l3829,4328,3754,4333,3679,4342,3606,4354,3533,4369,3462,4388,3392,4409,3324,4434,3256,4461,3191,4492,3127,4525,3065,4561,3004,4599,2946,4640,2889,4683,2834,4729,2782,4778,2731,4828,2683,4881,2637,4935,2594,4992,2553,5051,2514,5111,2478,5173,2445,5237,2415,5303,2387,5370,2363,5438,2341,5508,2323,5579,2308,5652,2296,5725,2287,5800,2282,5876,2280,5952,2282,6031,2288,6110,2297,6188,2310,6265,2327,6341,2348,6416,2372,6490,2399,6563,2430,6634,2464,6704,2502,6772,2543,6839,2587,6903,2634,6966,2685,7026,2739,7084,3906,5952,3906,4326xe" filled="true" fillcolor="#8063a1" stroked="false">
              <v:path arrowok="t"/>
              <v:fill type="solid"/>
            </v:shape>
            <v:rect style="position:absolute;left:1920;top:3473;width:7515;height:4560" filled="false" stroked="true" strokeweight="1pt" strokecolor="#858585">
              <v:stroke dashstyle="solid"/>
            </v:rect>
            <v:rect style="position:absolute;left:5760;top:3929;width:3439;height:4164" filled="true" fillcolor="#ffffff" stroked="false">
              <v:fill type="solid"/>
            </v:rect>
            <v:rect style="position:absolute;left:6549;top:5701;width:536;height:1676" filled="true" fillcolor="#4f81bc" stroked="false">
              <v:fill type="solid"/>
            </v:rect>
            <w10:wrap type="none"/>
          </v:group>
        </w:pict>
      </w:r>
      <w:bookmarkStart w:name="_TOC_250005" w:id="10"/>
      <w:r>
        <w:rPr/>
        <w:t>SOCIAL DYNAMICS</w:t>
      </w:r>
      <w:r>
        <w:rPr>
          <w:b w:val="0"/>
        </w:rPr>
        <w:t>, </w:t>
      </w:r>
      <w:r>
        <w:rPr/>
        <w:t>PRODUCTION AND REVENUE POTENTIAL</w:t>
      </w:r>
      <w:r>
        <w:rPr>
          <w:spacing w:val="-58"/>
        </w:rPr>
        <w:t> </w:t>
      </w:r>
      <w:r>
        <w:rPr/>
        <w:t>OF</w:t>
      </w:r>
      <w:r>
        <w:rPr>
          <w:spacing w:val="-3"/>
        </w:rPr>
        <w:t> </w:t>
      </w:r>
      <w:bookmarkEnd w:id="10"/>
      <w:r>
        <w:rPr/>
        <w:t>NTFPS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2"/>
          <w:numId w:val="28"/>
        </w:numPr>
        <w:tabs>
          <w:tab w:pos="2211" w:val="left" w:leader="none"/>
          <w:tab w:pos="2212" w:val="left" w:leader="none"/>
        </w:tabs>
        <w:spacing w:line="360" w:lineRule="auto" w:before="0" w:after="0"/>
        <w:ind w:left="2211" w:right="1057" w:hanging="1440"/>
        <w:jc w:val="left"/>
        <w:rPr>
          <w:b/>
          <w:sz w:val="24"/>
        </w:rPr>
      </w:pPr>
      <w:r>
        <w:rPr>
          <w:b/>
          <w:sz w:val="24"/>
        </w:rPr>
        <w:t>POPULATION CHARACTERISTICS OF COMMUNITY AND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NTFP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spacing w:before="0"/>
        <w:ind w:left="1522" w:right="-15" w:hanging="123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Djenou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37%</w:t>
      </w:r>
    </w:p>
    <w:p>
      <w:pPr>
        <w:spacing w:before="59"/>
        <w:ind w:left="1081" w:right="6598" w:hanging="221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pacing w:val="-1"/>
          <w:sz w:val="20"/>
        </w:rPr>
        <w:t>Nemyong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12%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</w:rPr>
      </w:pPr>
    </w:p>
    <w:p>
      <w:pPr>
        <w:spacing w:before="0"/>
        <w:ind w:left="1784" w:right="5892" w:hanging="219"/>
        <w:jc w:val="left"/>
        <w:rPr>
          <w:rFonts w:ascii="Calibri"/>
          <w:sz w:val="20"/>
        </w:rPr>
      </w:pPr>
      <w:r>
        <w:rPr/>
        <w:pict>
          <v:group style="position:absolute;margin-left:296.200012pt;margin-top:-97.158516pt;width:156.1pt;height:201.6pt;mso-position-horizontal-relative:page;mso-position-vertical-relative:paragraph;z-index:15791616" coordorigin="5924,-1943" coordsize="3122,4032">
            <v:rect style="position:absolute;left:7886;top:628;width:536;height:814" filled="true" fillcolor="#4f81bc" stroked="false">
              <v:fill type="solid"/>
            </v:rect>
            <v:line style="position:absolute" from="6149,1442" to="8822,1442" stroked="true" strokeweight=".72pt" strokecolor="#858585">
              <v:stroke dashstyle="solid"/>
            </v:line>
            <v:rect style="position:absolute;left:5934;top:-1934;width:3102;height:4012" filled="false" stroked="true" strokeweight="1pt" strokecolor="#858585">
              <v:stroke dashstyle="solid"/>
            </v:rect>
            <v:shape style="position:absolute;left:6570;top:-529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</w:t>
                    </w:r>
                    <w:r>
                      <w:rPr>
                        <w:rFonts w:ascii="Calibri"/>
                        <w:sz w:val="20"/>
                      </w:rPr>
                      <w:t>7.3%</w:t>
                    </w:r>
                  </w:p>
                </w:txbxContent>
              </v:textbox>
              <w10:wrap type="none"/>
            </v:shape>
            <v:shape style="position:absolute;left:7907;top:333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</w:t>
                    </w:r>
                    <w:r>
                      <w:rPr>
                        <w:rFonts w:ascii="Calibri"/>
                        <w:sz w:val="20"/>
                      </w:rPr>
                      <w:t>2.7%</w:t>
                    </w:r>
                  </w:p>
                </w:txbxContent>
              </v:textbox>
              <w10:wrap type="none"/>
            </v:shape>
            <v:shape style="position:absolute;left:6576;top:1667;width:5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Bantu</w:t>
                    </w:r>
                  </w:p>
                </w:txbxContent>
              </v:textbox>
              <w10:wrap type="none"/>
            </v:shape>
            <v:shape style="position:absolute;left:7885;top:1667;width:55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Pygmy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Abakoum</w:t>
      </w:r>
      <w:r>
        <w:rPr>
          <w:rFonts w:ascii="Calibri"/>
          <w:spacing w:val="-44"/>
          <w:sz w:val="20"/>
        </w:rPr>
        <w:t> </w:t>
      </w:r>
      <w:r>
        <w:rPr>
          <w:rFonts w:ascii="Calibri"/>
          <w:sz w:val="20"/>
        </w:rPr>
        <w:t>29%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0"/>
        <w:ind w:left="462" w:right="7368" w:hanging="65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Djebe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22%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000" w:bottom="280" w:left="1120" w:right="840"/>
          <w:cols w:num="2" w:equalWidth="0">
            <w:col w:w="1985" w:space="40"/>
            <w:col w:w="825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0"/>
        <w:ind w:left="771"/>
      </w:pPr>
      <w:r>
        <w:rPr/>
        <w:t>Figure</w:t>
      </w:r>
      <w:r>
        <w:rPr>
          <w:spacing w:val="-4"/>
        </w:rPr>
        <w:t> </w:t>
      </w:r>
      <w:r>
        <w:rPr/>
        <w:t>2: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CODEVIR</w:t>
      </w:r>
    </w:p>
    <w:p>
      <w:pPr>
        <w:pStyle w:val="BodyText"/>
        <w:spacing w:before="137"/>
        <w:ind w:left="771"/>
      </w:pPr>
      <w:r>
        <w:rPr/>
        <w:t>Source: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collected 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research</w:t>
      </w:r>
    </w:p>
    <w:p>
      <w:pPr>
        <w:spacing w:after="0"/>
        <w:sectPr>
          <w:type w:val="continuous"/>
          <w:pgSz w:w="12240" w:h="15840"/>
          <w:pgMar w:top="1000" w:bottom="280" w:left="11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360" w:lineRule="auto" w:before="90"/>
        <w:ind w:left="771" w:right="593"/>
        <w:jc w:val="both"/>
      </w:pPr>
      <w:r>
        <w:rPr/>
        <w:drawing>
          <wp:anchor distT="0" distB="0" distL="0" distR="0" allowOverlap="1" layoutInCell="1" locked="0" behindDoc="1" simplePos="0" relativeHeight="481099776">
            <wp:simplePos x="0" y="0"/>
            <wp:positionH relativeFrom="page">
              <wp:posOffset>1335277</wp:posOffset>
            </wp:positionH>
            <wp:positionV relativeFrom="paragraph">
              <wp:posOffset>1380783</wp:posOffset>
            </wp:positionV>
            <wp:extent cx="5243830" cy="5184473"/>
            <wp:effectExtent l="0" t="0" r="0" b="0"/>
            <wp:wrapNone/>
            <wp:docPr id="1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Within the study site, Pygmy communities were recorded in three out of the four villages.</w:t>
      </w:r>
      <w:r>
        <w:rPr>
          <w:spacing w:val="1"/>
        </w:rPr>
        <w:t> </w:t>
      </w:r>
      <w:r>
        <w:rPr/>
        <w:t>There were no Pygmy communities in Nemeyong, while Abakoum had the biggest Pygmy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(63.0%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Pygmies).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Pygmies</w:t>
      </w:r>
      <w:r>
        <w:rPr>
          <w:spacing w:val="1"/>
        </w:rPr>
        <w:t> </w:t>
      </w:r>
      <w:r>
        <w:rPr/>
        <w:t>(64.0%)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Bantus</w:t>
      </w:r>
      <w:r>
        <w:rPr>
          <w:spacing w:val="60"/>
        </w:rPr>
        <w:t> </w:t>
      </w:r>
      <w:r>
        <w:rPr/>
        <w:t>(58.0%)</w:t>
      </w:r>
      <w:r>
        <w:rPr>
          <w:spacing w:val="1"/>
        </w:rPr>
        <w:t> </w:t>
      </w:r>
      <w:r>
        <w:rPr/>
        <w:t>collected </w:t>
      </w:r>
      <w:r>
        <w:rPr>
          <w:i/>
        </w:rPr>
        <w:t>Ricinodendron heudelotii</w:t>
      </w:r>
      <w:r>
        <w:rPr/>
        <w:t>, both groups (Bantus and Pygmies) collected </w:t>
      </w:r>
      <w:r>
        <w:rPr>
          <w:i/>
        </w:rPr>
        <w:t>Irvingia</w:t>
      </w:r>
      <w:r>
        <w:rPr>
          <w:i/>
          <w:spacing w:val="1"/>
        </w:rPr>
        <w:t> </w:t>
      </w:r>
      <w:r>
        <w:rPr>
          <w:i/>
        </w:rPr>
        <w:t>gabonensis </w:t>
      </w:r>
      <w:r>
        <w:rPr/>
        <w:t>to the same extent (100%). Simlarly, 100% of all respondents were involved in</w:t>
      </w:r>
      <w:r>
        <w:rPr>
          <w:spacing w:val="1"/>
        </w:rPr>
        <w:t> </w:t>
      </w:r>
      <w:r>
        <w:rPr>
          <w:i/>
        </w:rPr>
        <w:t>Baillonella</w:t>
      </w:r>
      <w:r>
        <w:rPr>
          <w:i/>
          <w:spacing w:val="1"/>
        </w:rPr>
        <w:t> </w:t>
      </w:r>
      <w:r>
        <w:rPr>
          <w:i/>
        </w:rPr>
        <w:t>toxisperma</w:t>
      </w:r>
      <w:r>
        <w:rPr>
          <w:i/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Still,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>
          <w:i/>
        </w:rPr>
        <w:t>Gnetum</w:t>
      </w:r>
      <w:r>
        <w:rPr>
          <w:i/>
          <w:spacing w:val="1"/>
        </w:rPr>
        <w:t> </w:t>
      </w:r>
      <w:r>
        <w:rPr>
          <w:i/>
        </w:rPr>
        <w:t>africanum</w:t>
      </w:r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NTFP</w:t>
      </w:r>
      <w:r>
        <w:rPr>
          <w:spacing w:val="-57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Pygmies</w:t>
      </w:r>
      <w:r>
        <w:rPr>
          <w:spacing w:val="1"/>
        </w:rPr>
        <w:t> </w:t>
      </w:r>
      <w:r>
        <w:rPr/>
        <w:t>(74.0%)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Bantus</w:t>
      </w:r>
      <w:r>
        <w:rPr>
          <w:spacing w:val="-57"/>
        </w:rPr>
        <w:t> </w:t>
      </w:r>
      <w:r>
        <w:rPr/>
        <w:t>(20.4%)</w:t>
      </w:r>
      <w:r>
        <w:rPr>
          <w:spacing w:val="-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around</w:t>
      </w:r>
      <w:r>
        <w:rPr>
          <w:spacing w:val="-2"/>
        </w:rPr>
        <w:t> </w:t>
      </w:r>
      <w:r>
        <w:rPr/>
        <w:t>collection of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widely</w:t>
      </w:r>
      <w:r>
        <w:rPr>
          <w:spacing w:val="-4"/>
        </w:rPr>
        <w:t> </w:t>
      </w:r>
      <w:r>
        <w:rPr/>
        <w:t>eaten forest vegetable.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2"/>
          <w:numId w:val="28"/>
        </w:numPr>
        <w:tabs>
          <w:tab w:pos="2211" w:val="left" w:leader="none"/>
          <w:tab w:pos="2212" w:val="left" w:leader="none"/>
        </w:tabs>
        <w:spacing w:line="360" w:lineRule="auto" w:before="90" w:after="0"/>
        <w:ind w:left="2211" w:right="1536" w:hanging="1440"/>
        <w:jc w:val="left"/>
      </w:pPr>
      <w:r>
        <w:rPr/>
        <w:pict>
          <v:group style="position:absolute;margin-left:96.120003pt;margin-top:66.563133pt;width:421.95pt;height:450.15pt;mso-position-horizontal-relative:page;mso-position-vertical-relative:paragraph;z-index:-22216192" coordorigin="1922,1331" coordsize="8439,9003">
            <v:shape style="position:absolute;left:2102;top:2169;width:8258;height:8165" type="#_x0000_t75" stroked="false">
              <v:imagedata r:id="rId9" o:title=""/>
            </v:shape>
            <v:rect style="position:absolute;left:1922;top:1331;width:8220;height:5206" filled="true" fillcolor="#ffffff" stroked="false">
              <v:fill type="solid"/>
            </v:rect>
            <v:shape style="position:absolute;left:5392;top:2058;width:1577;height:3195" coordorigin="5393,2058" coordsize="1577,3195" path="m5393,3657l5393,5253m5393,2896l5393,3352m5393,2058l5393,2286m6180,2896l6180,5253m6180,2058l6180,2286m6970,2896l6970,5253m6970,2058l6970,2591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5pt;margin-top:66.053131pt;width:412pt;height:261.25pt;mso-position-horizontal-relative:page;mso-position-vertical-relative:paragraph;z-index:15793152" coordorigin="1910,1321" coordsize="8240,5225">
            <v:shape style="position:absolute;left:7756;top:2058;width:2;height:3195" coordorigin="7757,2058" coordsize="0,3195" path="m7757,2896l7757,5253m7757,2058l7757,2591e" filled="false" stroked="true" strokeweight=".72pt" strokecolor="#858585">
              <v:path arrowok="t"/>
              <v:stroke dashstyle="solid"/>
            </v:shape>
            <v:rect style="position:absolute;left:4605;top:2591;width:3231;height:305" filled="true" fillcolor="#4f81bc" stroked="false">
              <v:fill type="solid"/>
            </v:rect>
            <v:rect style="position:absolute;left:4605;top:4415;width:77;height:305" filled="true" fillcolor="#c0504d" stroked="false">
              <v:fill type="solid"/>
            </v:rect>
            <v:rect style="position:absolute;left:4605;top:3656;width:708;height:303" filled="true" fillcolor="#4f81bc" stroked="false">
              <v:fill type="solid"/>
            </v:rect>
            <v:shape style="position:absolute;left:4605;top:2286;width:2333;height:1371" coordorigin="4606,2286" coordsize="2333,1371" path="m6134,3352l4606,3352,4606,3657,6134,3657,6134,3352xm6938,2286l4606,2286,4606,2591,6938,2591,6938,2286xe" filled="true" fillcolor="#c0504d" stroked="false">
              <v:path arrowok="t"/>
              <v:fill type="solid"/>
            </v:shape>
            <v:shape style="position:absolute;left:4605;top:2058;width:3939;height:3195" coordorigin="4606,2058" coordsize="3939,3195" path="m8544,2058l8544,5253m4606,5253l8544,5253m4606,5253l4606,2058e" filled="false" stroked="true" strokeweight=".72pt" strokecolor="#858585">
              <v:path arrowok="t"/>
              <v:stroke dashstyle="solid"/>
            </v:shape>
            <v:rect style="position:absolute;left:9117;top:3767;width:132;height:132" filled="true" fillcolor="#c0504d" stroked="false">
              <v:fill type="solid"/>
            </v:rect>
            <v:rect style="position:absolute;left:9117;top:4288;width:132;height:132" filled="true" fillcolor="#4f81bc" stroked="false">
              <v:fill type="solid"/>
            </v:rect>
            <v:rect style="position:absolute;left:1920;top:1331;width:8220;height:5205" filled="false" stroked="true" strokeweight="1pt" strokecolor="#858585">
              <v:stroke dashstyle="solid"/>
            </v:rect>
            <v:shape style="position:absolute;left:3193;top:2478;width:120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"/>
                        <w:sz w:val="24"/>
                      </w:rPr>
                      <w:t>Virgin</w:t>
                    </w:r>
                    <w:r>
                      <w:rPr>
                        <w:rFonts w:ascii="Calibri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forest</w:t>
                    </w:r>
                  </w:p>
                </w:txbxContent>
              </v:textbox>
              <w10:wrap type="none"/>
            </v:shape>
            <v:shape style="position:absolute;left:2647;top:3543;width:175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"/>
                        <w:sz w:val="24"/>
                      </w:rPr>
                      <w:t>Secondary</w:t>
                    </w:r>
                    <w:r>
                      <w:rPr>
                        <w:rFonts w:ascii="Calibri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4"/>
                      </w:rPr>
                      <w:t>forests</w:t>
                    </w:r>
                  </w:p>
                </w:txbxContent>
              </v:textbox>
              <w10:wrap type="none"/>
            </v:shape>
            <v:shape style="position:absolute;left:9307;top:3721;width:598;height:762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Bantu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Baka</w:t>
                    </w:r>
                  </w:p>
                </w:txbxContent>
              </v:textbox>
              <w10:wrap type="none"/>
            </v:shape>
            <v:shape style="position:absolute;left:3754;top:4608;width:64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Fallow</w:t>
                    </w:r>
                  </w:p>
                </w:txbxContent>
              </v:textbox>
              <w10:wrap type="none"/>
            </v:shape>
            <v:shape style="position:absolute;left:4455;top:5478;width:4744;height:740" type="#_x0000_t202" filled="false" stroked="false">
              <v:textbox inset="0,0,0,0">
                <w:txbxContent>
                  <w:p>
                    <w:pPr>
                      <w:tabs>
                        <w:tab w:pos="687" w:val="left" w:leader="none"/>
                        <w:tab w:pos="1475" w:val="left" w:leader="none"/>
                        <w:tab w:pos="2263" w:val="left" w:leader="none"/>
                        <w:tab w:pos="3051" w:val="left" w:leader="none"/>
                        <w:tab w:pos="3789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.0%</w:t>
                      <w:tab/>
                      <w:t>20.0%</w:t>
                      <w:tab/>
                      <w:t>40.0%</w:t>
                      <w:tab/>
                      <w:t>60.0%</w:t>
                      <w:tab/>
                      <w:t>80.0%</w:t>
                      <w:tab/>
                      <w:t>100.0%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65" w:lineRule="exact" w:before="0"/>
                      <w:ind w:left="22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Proprtion</w:t>
                    </w:r>
                    <w:r>
                      <w:rPr>
                        <w:rFonts w:ascii="Calibri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racial</w:t>
                    </w:r>
                    <w:r>
                      <w:rPr>
                        <w:rFonts w:asci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group's use</w:t>
                    </w:r>
                    <w:r>
                      <w:rPr>
                        <w:rFonts w:asci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land</w:t>
                    </w:r>
                    <w:r>
                      <w:rPr>
                        <w:rFonts w:asci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use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620003pt;margin-top:141.269104pt;width:14pt;height:90.65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Land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Use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Systems</w:t>
                  </w:r>
                </w:p>
              </w:txbxContent>
            </v:textbox>
            <w10:wrap type="none"/>
          </v:shape>
        </w:pict>
      </w:r>
      <w:bookmarkStart w:name="_TOC_250004" w:id="11"/>
      <w:r>
        <w:rPr/>
        <w:t>SOURCES OF NTFPS INDICATIVE OF </w:t>
      </w:r>
      <w:r>
        <w:rPr>
          <w:i/>
        </w:rPr>
        <w:t>DE FACTO </w:t>
      </w:r>
      <w:r>
        <w:rPr/>
        <w:t>ACCESS</w:t>
      </w:r>
      <w:r>
        <w:rPr>
          <w:spacing w:val="-57"/>
        </w:rPr>
        <w:t> </w:t>
      </w:r>
      <w:bookmarkEnd w:id="11"/>
      <w:r>
        <w:rPr/>
        <w:t>‘RIGHTS’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597" w:lineRule="auto"/>
        <w:ind w:left="771" w:right="1436"/>
      </w:pPr>
      <w:r>
        <w:rPr/>
        <w:t>Figure</w:t>
      </w:r>
      <w:r>
        <w:rPr>
          <w:spacing w:val="-3"/>
        </w:rPr>
        <w:t> </w:t>
      </w:r>
      <w:r>
        <w:rPr/>
        <w:t>3: Source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Baillonella toxisperma</w:t>
      </w:r>
      <w:r>
        <w:rPr>
          <w:i/>
          <w:spacing w:val="1"/>
        </w:rPr>
        <w:t> </w:t>
      </w:r>
      <w:r>
        <w:rPr/>
        <w:t>and proportion</w:t>
      </w:r>
      <w:r>
        <w:rPr>
          <w:spacing w:val="-1"/>
        </w:rPr>
        <w:t> </w:t>
      </w:r>
      <w:r>
        <w:rPr/>
        <w:t>of access by</w:t>
      </w:r>
      <w:r>
        <w:rPr>
          <w:spacing w:val="-5"/>
        </w:rPr>
        <w:t> </w:t>
      </w:r>
      <w:r>
        <w:rPr/>
        <w:t>social</w:t>
      </w:r>
      <w:r>
        <w:rPr>
          <w:spacing w:val="-1"/>
        </w:rPr>
        <w:t> </w:t>
      </w:r>
      <w:r>
        <w:rPr/>
        <w:t>group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5"/>
        </w:rPr>
        <w:t> </w:t>
      </w:r>
      <w:r>
        <w:rPr/>
        <w:t>research</w:t>
      </w:r>
    </w:p>
    <w:p>
      <w:pPr>
        <w:spacing w:after="0" w:line="597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6.620003pt;margin-top:200.465958pt;width:14pt;height:89.8pt;mso-position-horizontal-relative:page;mso-position-vertical-relative:page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</w:t>
                  </w:r>
                  <w:r>
                    <w:rPr>
                      <w:rFonts w:ascii="Calibri"/>
                      <w:b/>
                      <w:sz w:val="24"/>
                    </w:rPr>
                    <w:t>and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Use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Systems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90"/>
        <w:ind w:left="771" w:right="0" w:firstLine="0"/>
        <w:jc w:val="left"/>
        <w:rPr>
          <w:sz w:val="24"/>
        </w:rPr>
      </w:pPr>
      <w:r>
        <w:rPr/>
        <w:pict>
          <v:group style="position:absolute;margin-left:96.120003pt;margin-top:-338.126892pt;width:429.75pt;height:512.2pt;mso-position-horizontal-relative:page;mso-position-vertical-relative:paragraph;z-index:-22214656" coordorigin="1922,-6763" coordsize="8595,10244">
            <v:shape style="position:absolute;left:2102;top:-949;width:4382;height:4431" type="#_x0000_t75" stroked="false">
              <v:imagedata r:id="rId37" o:title=""/>
            </v:shape>
            <v:rect style="position:absolute;left:1922;top:-6763;width:8595;height:6389" filled="true" fillcolor="#ffffff" stroked="false">
              <v:fill type="solid"/>
            </v:rect>
            <v:shape style="position:absolute;left:5880;top:-5623;width:2057;height:3545" coordorigin="5880,-5623" coordsize="2057,3545" path="m5880,-3513l5880,-2078m5880,-4694l5880,-4187m5880,-5623l5880,-5368m6910,-3851l6910,-2078m6910,-4694l6910,-4187m6910,-5623l6910,-5368m7937,-4694l7937,-2078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5pt;margin-top:-338.68689pt;width:430.75pt;height:320.5pt;mso-position-horizontal-relative:page;mso-position-vertical-relative:paragraph;z-index:15794688" coordorigin="1910,-6774" coordsize="8615,6410">
            <v:line style="position:absolute" from="7937,-5623" to="7937,-5032" stroked="true" strokeweight=".72pt" strokecolor="#858585">
              <v:stroke dashstyle="solid"/>
            </v:line>
            <v:rect style="position:absolute;left:4852;top:-5033;width:3804;height:339" filled="true" fillcolor="#4f81bc" stroked="false">
              <v:fill type="solid"/>
            </v:rect>
            <v:rect style="position:absolute;left:4852;top:-5369;width:2244;height:336" filled="true" fillcolor="#c0504d" stroked="false">
              <v:fill type="solid"/>
            </v:rect>
            <v:shape style="position:absolute;left:4852;top:-5623;width:4112;height:3545" coordorigin="4853,-5623" coordsize="4112,3545" path="m8964,-5623l8964,-2078m4853,-2078l8964,-2078e" filled="false" stroked="true" strokeweight=".72pt" strokecolor="#858585">
              <v:path arrowok="t"/>
              <v:stroke dashstyle="solid"/>
            </v:shape>
            <v:rect style="position:absolute;left:4852;top:-3852;width:1337;height:339" filled="true" fillcolor="#4f81bc" stroked="false">
              <v:fill type="solid"/>
            </v:rect>
            <v:shape style="position:absolute;left:4852;top:-4188;width:2446;height:1520" coordorigin="4853,-4187" coordsize="2446,1520" path="m5302,-3007l4853,-3007,4853,-2668,5302,-2668,5302,-3007xm7298,-4187l4853,-4187,4853,-3851,7298,-3851,7298,-4187xe" filled="true" fillcolor="#c0504d" stroked="false">
              <v:path arrowok="t"/>
              <v:fill type="solid"/>
            </v:shape>
            <v:line style="position:absolute" from="4853,-2078" to="4853,-5623" stroked="true" strokeweight=".72pt" strokecolor="#858585">
              <v:stroke dashstyle="solid"/>
            </v:line>
            <v:rect style="position:absolute;left:9549;top:-3840;width:132;height:132" filled="true" fillcolor="#c0504d" stroked="false">
              <v:fill type="solid"/>
            </v:rect>
            <v:rect style="position:absolute;left:9549;top:-3429;width:132;height:132" filled="true" fillcolor="#4f81bc" stroked="false">
              <v:fill type="solid"/>
            </v:rect>
            <v:rect style="position:absolute;left:1920;top:-6764;width:8595;height:6390" filled="false" stroked="true" strokeweight="1pt" strokecolor="#858585">
              <v:stroke dashstyle="solid"/>
            </v:rect>
            <v:shape style="position:absolute;left:3405;top:-5145;width:124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Virgin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forest</w:t>
                    </w:r>
                  </w:p>
                </w:txbxContent>
              </v:textbox>
              <w10:wrap type="none"/>
            </v:shape>
            <v:shape style="position:absolute;left:2857;top:-3963;width:179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Secondary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forests</w:t>
                    </w:r>
                  </w:p>
                </w:txbxContent>
              </v:textbox>
              <w10:wrap type="none"/>
            </v:shape>
            <v:shape style="position:absolute;left:9738;top:-3885;width:598;height:651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Bantu</w:t>
                    </w:r>
                  </w:p>
                  <w:p>
                    <w:pPr>
                      <w:spacing w:line="289" w:lineRule="exact" w:before="117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Baka</w:t>
                    </w:r>
                  </w:p>
                </w:txbxContent>
              </v:textbox>
              <w10:wrap type="none"/>
            </v:shape>
            <v:shape style="position:absolute;left:3977;top:-2781;width:66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Fallow</w:t>
                    </w:r>
                  </w:p>
                </w:txbxContent>
              </v:textbox>
              <w10:wrap type="none"/>
            </v:shape>
            <v:shape style="position:absolute;left:4702;top:-1852;width:3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.0%</w:t>
                    </w:r>
                  </w:p>
                </w:txbxContent>
              </v:textbox>
              <w10:wrap type="none"/>
            </v:shape>
            <v:shape style="position:absolute;left:5629;top:-1852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20.0%</w:t>
                    </w:r>
                  </w:p>
                </w:txbxContent>
              </v:textbox>
              <w10:wrap type="none"/>
            </v:shape>
            <v:shape style="position:absolute;left:6657;top:-1852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40.0%</w:t>
                    </w:r>
                  </w:p>
                </w:txbxContent>
              </v:textbox>
              <w10:wrap type="none"/>
            </v:shape>
            <v:shape style="position:absolute;left:7685;top:-1852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60.0%</w:t>
                    </w:r>
                  </w:p>
                </w:txbxContent>
              </v:textbox>
              <w10:wrap type="none"/>
            </v:shape>
            <v:shape style="position:absolute;left:8714;top:-1852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80.0%</w:t>
                    </w:r>
                  </w:p>
                </w:txbxContent>
              </v:textbox>
              <w10:wrap type="none"/>
            </v:shape>
            <v:shape style="position:absolute;left:4251;top:-1171;width:452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Proprtion</w:t>
                    </w:r>
                    <w:r>
                      <w:rPr>
                        <w:rFonts w:ascii="Calibri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racial</w:t>
                    </w:r>
                    <w:r>
                      <w:rPr>
                        <w:rFonts w:asci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group's use</w:t>
                    </w:r>
                    <w:r>
                      <w:rPr>
                        <w:rFonts w:asci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land</w:t>
                    </w:r>
                    <w:r>
                      <w:rPr>
                        <w:rFonts w:asci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use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Figure</w:t>
      </w:r>
      <w:r>
        <w:rPr>
          <w:spacing w:val="56"/>
          <w:sz w:val="24"/>
        </w:rPr>
        <w:t> </w:t>
      </w:r>
      <w:r>
        <w:rPr>
          <w:sz w:val="24"/>
        </w:rPr>
        <w:t>4: Source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gabonensis</w:t>
      </w:r>
      <w:r>
        <w:rPr>
          <w:i/>
          <w:spacing w:val="1"/>
          <w:sz w:val="24"/>
        </w:rPr>
        <w:t> </w:t>
      </w:r>
      <w:r>
        <w:rPr>
          <w:sz w:val="24"/>
        </w:rPr>
        <w:t>and proportion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access</w:t>
      </w:r>
    </w:p>
    <w:p>
      <w:pPr>
        <w:pStyle w:val="BodyText"/>
        <w:spacing w:before="137"/>
        <w:ind w:left="771"/>
      </w:pP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5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2216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"/>
        <w:gridCol w:w="87"/>
        <w:gridCol w:w="181"/>
        <w:gridCol w:w="181"/>
        <w:gridCol w:w="181"/>
        <w:gridCol w:w="181"/>
        <w:gridCol w:w="183"/>
        <w:gridCol w:w="181"/>
        <w:gridCol w:w="181"/>
        <w:gridCol w:w="171"/>
        <w:gridCol w:w="192"/>
        <w:gridCol w:w="182"/>
        <w:gridCol w:w="182"/>
        <w:gridCol w:w="182"/>
        <w:gridCol w:w="182"/>
        <w:gridCol w:w="182"/>
        <w:gridCol w:w="182"/>
        <w:gridCol w:w="182"/>
        <w:gridCol w:w="184"/>
        <w:gridCol w:w="182"/>
        <w:gridCol w:w="182"/>
        <w:gridCol w:w="182"/>
        <w:gridCol w:w="182"/>
        <w:gridCol w:w="182"/>
        <w:gridCol w:w="182"/>
      </w:tblGrid>
      <w:tr>
        <w:trPr>
          <w:trHeight w:val="206" w:hRule="atLeast"/>
        </w:trPr>
        <w:tc>
          <w:tcPr>
            <w:tcW w:w="361" w:type="dxa"/>
            <w:gridSpan w:val="2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3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51" w:hRule="atLeast"/>
        </w:trPr>
        <w:tc>
          <w:tcPr>
            <w:tcW w:w="4543" w:type="dxa"/>
            <w:gridSpan w:val="25"/>
            <w:tcBorders>
              <w:top w:val="nil"/>
              <w:bottom w:val="nil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361" w:type="dxa"/>
            <w:gridSpan w:val="2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801" w:type="dxa"/>
            <w:gridSpan w:val="10"/>
            <w:tcBorders>
              <w:top w:val="nil"/>
              <w:bottom w:val="nil"/>
              <w:right w:val="nil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42" w:type="dxa"/>
            <w:gridSpan w:val="15"/>
            <w:tcBorders>
              <w:top w:val="nil"/>
              <w:left w:val="nil"/>
              <w:bottom w:val="nil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361" w:type="dxa"/>
            <w:gridSpan w:val="2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74" w:type="dxa"/>
            <w:tcBorders>
              <w:top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4" w:type="dxa"/>
            <w:gridSpan w:val="17"/>
            <w:tcBorders>
              <w:top w:val="nil"/>
              <w:left w:val="nil"/>
              <w:bottom w:val="nil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542" w:type="dxa"/>
            <w:gridSpan w:val="3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543" w:type="dxa"/>
            <w:gridSpan w:val="25"/>
            <w:tcBorders>
              <w:top w:val="nil"/>
              <w:bottom w:val="nil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8" w:hRule="atLeast"/>
        </w:trPr>
        <w:tc>
          <w:tcPr>
            <w:tcW w:w="542" w:type="dxa"/>
            <w:gridSpan w:val="3"/>
            <w:tcBorders>
              <w:top w:val="nil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1" w:type="dxa"/>
            <w:tcBorders>
              <w:top w:val="nil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3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1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1" w:type="dxa"/>
            <w:tcBorders>
              <w:top w:val="nil"/>
              <w:lef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92" w:type="dxa"/>
            <w:tcBorders>
              <w:top w:val="nil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4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  <w:righ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2" w:type="dxa"/>
            <w:tcBorders>
              <w:top w:val="nil"/>
              <w:left w:val="single" w:sz="6" w:space="0" w:color="B7B7B7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line="360" w:lineRule="auto" w:before="90"/>
        <w:ind w:left="771" w:right="588" w:firstLine="0"/>
        <w:jc w:val="left"/>
        <w:rPr>
          <w:sz w:val="24"/>
        </w:rPr>
      </w:pPr>
      <w:r>
        <w:rPr/>
        <w:pict>
          <v:group style="position:absolute;margin-left:96.120003pt;margin-top:-283.286896pt;width:453.75pt;height:421.25pt;mso-position-horizontal-relative:page;mso-position-vertical-relative:paragraph;z-index:-22213120" coordorigin="1922,-5666" coordsize="9075,8425">
            <v:shape style="position:absolute;left:2102;top:-1288;width:3997;height:4047" type="#_x0000_t75" stroked="false">
              <v:imagedata r:id="rId38" o:title=""/>
            </v:shape>
            <v:rect style="position:absolute;left:1922;top:-5666;width:9075;height:5206" filled="true" fillcolor="#ffffff" stroked="false">
              <v:fill type="solid"/>
            </v:rect>
            <v:shape style="position:absolute;left:3508;top:-5445;width:180;height:3862" coordorigin="3509,-5445" coordsize="180,3862" path="m3509,-1790l3509,-1583m3509,-2755l3509,-2342m3509,-3722l3509,-3307m3509,-4687l3509,-4274m3509,-5445l3509,-5239m3689,-1790l3689,-1583m3689,-2755l3689,-2342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5pt;margin-top:-283.766876pt;width:454.75pt;height:261.25pt;mso-position-horizontal-relative:page;mso-position-vertical-relative:paragraph;z-index:-22212608" coordorigin="1910,-5675" coordsize="9095,5225">
            <v:rect style="position:absolute;left:8388;top:-3974;width:132;height:132" filled="true" fillcolor="#4f81bc" stroked="false">
              <v:fill type="solid"/>
            </v:rect>
            <v:rect style="position:absolute;left:8388;top:-3276;width:132;height:132" filled="true" fillcolor="#c0504d" stroked="false">
              <v:fill type="solid"/>
            </v:rect>
            <v:rect style="position:absolute;left:8388;top:-2575;width:132;height:132" filled="true" fillcolor="#9bba58" stroked="false">
              <v:fill type="solid"/>
            </v:rect>
            <v:rect style="position:absolute;left:1920;top:-5666;width:9075;height:5205" filled="false" stroked="true" strokeweight="1.0pt" strokecolor="#858585">
              <v:stroke dashstyle="solid"/>
            </v:rect>
            <v:shape style="position:absolute;left:2141;top:-5055;width:10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NEMEYONG</w:t>
                    </w:r>
                  </w:p>
                </w:txbxContent>
              </v:textbox>
              <w10:wrap type="none"/>
            </v:shape>
            <v:shape style="position:absolute;left:2236;top:-4090;width:922;height:213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DJENOU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40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DJEBE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line="240" w:lineRule="exact" w:before="1"/>
                      <w:ind w:left="0" w:right="21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ABAKOUM</w:t>
                    </w:r>
                  </w:p>
                </w:txbxContent>
              </v:textbox>
              <w10:wrap type="none"/>
            </v:shape>
            <v:shape style="position:absolute;left:8576;top:-4019;width:2239;height:19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Baillonella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toxisperma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Fallow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Baillonella</w:t>
                    </w:r>
                    <w:r>
                      <w:rPr>
                        <w:rFonts w:ascii="Calibri"/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toxisperma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Secondary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forest</w:t>
                    </w:r>
                  </w:p>
                  <w:p>
                    <w:pPr>
                      <w:spacing w:before="109"/>
                      <w:ind w:left="0" w:right="6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Baillonella </w:t>
                    </w:r>
                    <w:r>
                      <w:rPr>
                        <w:rFonts w:ascii="Calibri"/>
                        <w:b/>
                        <w:sz w:val="24"/>
                      </w:rPr>
                      <w:t>toxisperma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Virgin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forest</w:t>
                    </w:r>
                  </w:p>
                </w:txbxContent>
              </v:textbox>
              <w10:wrap type="none"/>
            </v:shape>
            <v:shape style="position:absolute;left:3204;top:-1356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055;top:-1356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956;top:-1356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5857;top:-1356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6758;top:-1356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7609;top:-1356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3986;top:-955;width:320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Proportion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village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population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Figure</w:t>
      </w:r>
      <w:r>
        <w:rPr>
          <w:spacing w:val="13"/>
          <w:sz w:val="24"/>
        </w:rPr>
        <w:t> </w:t>
      </w:r>
      <w:r>
        <w:rPr>
          <w:sz w:val="24"/>
        </w:rPr>
        <w:t>5:</w:t>
      </w:r>
      <w:r>
        <w:rPr>
          <w:spacing w:val="16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17"/>
          <w:sz w:val="24"/>
        </w:rPr>
        <w:t> </w:t>
      </w:r>
      <w:r>
        <w:rPr>
          <w:sz w:val="24"/>
        </w:rPr>
        <w:t>collection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land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14"/>
          <w:sz w:val="24"/>
        </w:rPr>
        <w:t> </w:t>
      </w:r>
      <w:r>
        <w:rPr>
          <w:sz w:val="24"/>
        </w:rPr>
        <w:t>system:</w:t>
      </w:r>
      <w:r>
        <w:rPr>
          <w:spacing w:val="20"/>
          <w:sz w:val="24"/>
        </w:rPr>
        <w:t> </w:t>
      </w:r>
      <w:r>
        <w:rPr>
          <w:sz w:val="24"/>
        </w:rPr>
        <w:t>provenances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access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village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</w:p>
    <w:p>
      <w:pPr>
        <w:pStyle w:val="BodyText"/>
        <w:spacing w:line="274" w:lineRule="exact"/>
        <w:ind w:left="771"/>
      </w:pP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5"/>
        </w:rPr>
        <w:t> </w:t>
      </w:r>
      <w:r>
        <w:rPr/>
        <w:t>research</w:t>
      </w:r>
    </w:p>
    <w:p>
      <w:pPr>
        <w:spacing w:after="0" w:line="274" w:lineRule="exact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60.25pt;height:248.5pt;mso-position-horizontal-relative:char;mso-position-vertical-relative:line" coordorigin="0,0" coordsize="9205,4970">
            <v:shape style="position:absolute;left:1754;top:1842;width:845;height:1289" coordorigin="1755,1842" coordsize="845,1289" path="m1755,1842l1755,2229m1925,2745l1925,3131m1925,1842l1925,2229m2093,2745l2093,3131m2093,1842l2093,2229m2432,2745l2432,3131m2432,1842l2432,2229m2600,2745l2600,3131m2600,1842l2600,2229e" filled="false" stroked="true" strokeweight=".72pt" strokecolor="#b7b7b7">
              <v:path arrowok="t"/>
              <v:stroke dashstyle="solid"/>
            </v:shape>
            <v:shape style="position:absolute;left:2261;top:1842;width:2;height:1289" coordorigin="2261,1842" coordsize="0,1289" path="m2261,2745l2261,3131m2261,1842l2261,2229e" filled="false" stroked="true" strokeweight=".72pt" strokecolor="#858585">
              <v:path arrowok="t"/>
              <v:stroke dashstyle="solid"/>
            </v:shape>
            <v:rect style="position:absolute;left:1418;top:2228;width:1152;height:516" filled="true" fillcolor="#4f81bc" stroked="false">
              <v:fill type="solid"/>
            </v:rect>
            <v:shape style="position:absolute;left:1925;top:2744;width:1349;height:1095" coordorigin="1925,2745" coordsize="1349,1095" path="m1925,3645l1925,3839m2093,3645l2093,3839m2432,3645l2432,3839m2600,3645l2600,3839m2768,3645l2768,3839m2768,2745l2768,3131m2936,3645l2936,3839m2936,2745l2936,3131m3274,3645l3274,3839m3274,2745l3274,3131e" filled="false" stroked="true" strokeweight=".72pt" strokecolor="#b7b7b7">
              <v:path arrowok="t"/>
              <v:stroke dashstyle="solid"/>
            </v:shape>
            <v:shape style="position:absolute;left:2261;top:2744;width:845;height:1095" coordorigin="2261,2745" coordsize="845,1095" path="m2261,3645l2261,3839m3106,3645l3106,3839m3106,2745l3106,3131e" filled="false" stroked="true" strokeweight=".72pt" strokecolor="#858585">
              <v:path arrowok="t"/>
              <v:stroke dashstyle="solid"/>
            </v:shape>
            <v:rect style="position:absolute;left:1418;top:3131;width:1779;height:514" filled="true" fillcolor="#c0504d" stroked="false">
              <v:fill type="solid"/>
            </v:rect>
            <v:shape style="position:absolute;left:2767;top:1842;width:2532;height:1289" coordorigin="2768,1842" coordsize="2532,1289" path="m2768,1842l2768,2229m2936,1842l2936,2229m3274,1842l3274,2229m3442,2745l3442,3131m3442,1842l3442,2229m3612,2745l3612,3131m3612,1842l3612,2229m3780,2745l3780,3131m3780,1842l3780,2229m4119,2745l4119,3131m4119,1842l4119,2229m4287,2745l4287,3131m4287,1842l4287,2229m4455,2745l4455,3131m4455,1842l4455,2229m4623,2745l4623,3131m4623,1842l4623,2229m4961,2745l4961,3131m4961,1842l4961,2229m5129,2745l5129,3131m5129,1842l5129,2229m5300,2745l5300,3131m5300,1842l5300,2229e" filled="false" stroked="true" strokeweight=".72pt" strokecolor="#b7b7b7">
              <v:path arrowok="t"/>
              <v:stroke dashstyle="solid"/>
            </v:shape>
            <v:shape style="position:absolute;left:3106;top:1842;width:1688;height:1289" coordorigin="3106,1842" coordsize="1688,1289" path="m3106,1842l3106,2229m3948,2745l3948,3131m3948,1842l3948,2229m4793,2745l4793,3131m4793,1842l4793,2229e" filled="false" stroked="true" strokeweight=".72pt" strokecolor="#858585">
              <v:path arrowok="t"/>
              <v:stroke dashstyle="solid"/>
            </v:shape>
            <v:rect style="position:absolute;left:2570;top:2228;width:2681;height:516" filled="true" fillcolor="#c0504d" stroked="false">
              <v:fill type="solid"/>
            </v:rect>
            <v:shape style="position:absolute;left:1754;top:940;width:1181;height:387" coordorigin="1755,940" coordsize="1181,387" path="m1755,940l1755,1326m1925,940l1925,1326m2093,940l2093,1326m2432,940l2432,1326m2600,940l2600,1326m2768,940l2768,1326m2936,940l2936,1326e" filled="false" stroked="true" strokeweight=".72pt" strokecolor="#b7b7b7">
              <v:path arrowok="t"/>
              <v:stroke dashstyle="solid"/>
            </v:shape>
            <v:shape style="position:absolute;left:2261;top:940;width:845;height:387" coordorigin="2261,940" coordsize="845,387" path="m2261,940l2261,1326m3106,940l3106,1326e" filled="false" stroked="true" strokeweight=".72pt" strokecolor="#858585">
              <v:path arrowok="t"/>
              <v:stroke dashstyle="solid"/>
            </v:shape>
            <v:rect style="position:absolute;left:1418;top:1326;width:1628;height:516" filled="true" fillcolor="#c0504d" stroked="false">
              <v:fill type="solid"/>
            </v:rect>
            <v:shape style="position:absolute;left:3442;top:2744;width:2026;height:1095" coordorigin="3442,2745" coordsize="2026,1095" path="m3442,3645l3442,3839m3612,3645l3612,3839m3780,3645l3780,3839m4119,3645l4119,3839m4287,3645l4287,3839m4455,3645l4455,3839m4623,3645l4623,3839m4961,3645l4961,3839m5129,3645l5129,3839m5300,3645l5300,3839m5468,3645l5468,3839m5468,2745l5468,3131e" filled="false" stroked="true" strokeweight=".72pt" strokecolor="#b7b7b7">
              <v:path arrowok="t"/>
              <v:stroke dashstyle="solid"/>
            </v:shape>
            <v:shape style="position:absolute;left:3948;top:3644;width:845;height:195" coordorigin="3948,3645" coordsize="845,195" path="m3948,3645l3948,3839m4793,3645l4793,3839e" filled="false" stroked="true" strokeweight=".72pt" strokecolor="#858585">
              <v:path arrowok="t"/>
              <v:stroke dashstyle="solid"/>
            </v:shape>
            <v:line style="position:absolute" from="5636,232" to="5636,3839" stroked="true" strokeweight=".72pt" strokecolor="#858585">
              <v:stroke dashstyle="solid"/>
            </v:line>
            <v:rect style="position:absolute;left:3197;top:3131;width:2439;height:514" filled="true" fillcolor="#9bba58" stroked="false">
              <v:fill type="solid"/>
            </v:rect>
            <v:line style="position:absolute" from="5468,1842" to="5468,2229" stroked="true" strokeweight=".72pt" strokecolor="#b7b7b7">
              <v:stroke dashstyle="solid"/>
            </v:line>
            <v:rect style="position:absolute;left:5251;top:2228;width:384;height:516" filled="true" fillcolor="#9bba58" stroked="false">
              <v:fill type="solid"/>
            </v:rect>
            <v:shape style="position:absolute;left:3274;top:940;width:2194;height:387" coordorigin="3274,940" coordsize="2194,387" path="m3274,940l3274,1326m3442,940l3442,1326m3612,940l3612,1326m3780,940l3780,1326m4119,940l4119,1326m4287,940l4287,1326m4455,940l4455,1326m4623,940l4623,1326m4961,940l4961,1326m5129,940l5129,1326m5300,940l5300,1326m5468,940l5468,1326e" filled="false" stroked="true" strokeweight=".72pt" strokecolor="#b7b7b7">
              <v:path arrowok="t"/>
              <v:stroke dashstyle="solid"/>
            </v:shape>
            <v:shape style="position:absolute;left:3948;top:940;width:845;height:387" coordorigin="3948,940" coordsize="845,387" path="m3948,940l3948,1326m4793,940l4793,1326e" filled="false" stroked="true" strokeweight=".72pt" strokecolor="#858585">
              <v:path arrowok="t"/>
              <v:stroke dashstyle="solid"/>
            </v:shape>
            <v:rect style="position:absolute;left:3046;top:1326;width:2590;height:516" filled="true" fillcolor="#9bba58" stroked="false">
              <v:fill type="solid"/>
            </v:rect>
            <v:shape style="position:absolute;left:1754;top:232;width:3713;height:195" coordorigin="1755,232" coordsize="3713,195" path="m1755,232l1755,426m1925,232l1925,426m2093,232l2093,426m2432,232l2432,426m2600,232l2600,426m2768,232l2768,426m2936,232l2936,426m3274,232l3274,426m3442,232l3442,426m3612,232l3612,426m3780,232l3780,426m4119,232l4119,426m4287,232l4287,426m4455,232l4455,426m4623,232l4623,426m4961,232l4961,426m5129,232l5129,426m5300,232l5300,426m5468,232l5468,426e" filled="false" stroked="true" strokeweight=".72pt" strokecolor="#b7b7b7">
              <v:path arrowok="t"/>
              <v:stroke dashstyle="solid"/>
            </v:shape>
            <v:shape style="position:absolute;left:2261;top:232;width:2532;height:195" coordorigin="2261,232" coordsize="2532,195" path="m2261,232l2261,426m3106,232l3106,426m3948,232l3948,426m4793,232l4793,426e" filled="false" stroked="true" strokeweight=".72pt" strokecolor="#858585">
              <v:path arrowok="t"/>
              <v:stroke dashstyle="solid"/>
            </v:shape>
            <v:rect style="position:absolute;left:1418;top:426;width:4217;height:514" filled="true" fillcolor="#9bba58" stroked="false">
              <v:fill type="solid"/>
            </v:rect>
            <v:shape style="position:absolute;left:1418;top:232;width:4217;height:3670" coordorigin="1419,232" coordsize="4217,3670" path="m1419,3839l5636,3839m1419,3839l1419,3902m2261,3839l2261,3902m3106,3839l3106,3902m3948,3839l3948,3902m4793,3839l4793,3902m5636,3839l5636,3902m1419,3839l1419,232e" filled="false" stroked="true" strokeweight=".72pt" strokecolor="#858585">
              <v:path arrowok="t"/>
              <v:stroke dashstyle="solid"/>
            </v:shape>
            <v:rect style="position:absolute;left:6190;top:1576;width:132;height:132" filled="true" fillcolor="#4f81bc" stroked="false">
              <v:fill type="solid"/>
            </v:rect>
            <v:rect style="position:absolute;left:6190;top:2274;width:132;height:132" filled="true" fillcolor="#c0504d" stroked="false">
              <v:fill type="solid"/>
            </v:rect>
            <v:rect style="position:absolute;left:6190;top:2975;width:132;height:132" filled="true" fillcolor="#9bba58" stroked="false">
              <v:fill type="solid"/>
            </v:rect>
            <v:rect style="position:absolute;left:10;top:10;width:9185;height:4950" filled="false" stroked="true" strokeweight="1pt" strokecolor="#858585">
              <v:stroke dashstyle="solid"/>
            </v:rect>
            <v:shape style="position:absolute;left:231;top:588;width:10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NEMEYONG</w:t>
                    </w:r>
                  </w:p>
                </w:txbxContent>
              </v:textbox>
              <w10:wrap type="none"/>
            </v:shape>
            <v:shape style="position:absolute;left:546;top:1490;width:7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DJENOU</w:t>
                    </w:r>
                  </w:p>
                </w:txbxContent>
              </v:textbox>
              <w10:wrap type="none"/>
            </v:shape>
            <v:shape style="position:absolute;left:6379;top:1528;width:263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Irvingia</w:t>
                    </w:r>
                    <w:r>
                      <w:rPr>
                        <w:rFonts w:ascii="Calibri"/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gabonensis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Fallow</w:t>
                    </w:r>
                  </w:p>
                </w:txbxContent>
              </v:textbox>
              <w10:wrap type="none"/>
            </v:shape>
            <v:shape style="position:absolute;left:326;top:2392;width:922;height:110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DJEBE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exact" w:before="169"/>
                      <w:ind w:left="0" w:right="21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ABAKOUM</w:t>
                    </w:r>
                  </w:p>
                </w:txbxContent>
              </v:textbox>
              <w10:wrap type="none"/>
            </v:shape>
            <v:shape style="position:absolute;left:6379;top:2228;width:2571;height:123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Irvingia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gabonensis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Secondary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forest</w:t>
                    </w:r>
                  </w:p>
                  <w:p>
                    <w:pPr>
                      <w:spacing w:before="110"/>
                      <w:ind w:left="0" w:right="12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Irvingia</w:t>
                    </w:r>
                    <w:r>
                      <w:rPr>
                        <w:rFonts w:ascii="Calibri"/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gabonensis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Virgin</w:t>
                    </w:r>
                    <w:r>
                      <w:rPr>
                        <w:rFonts w:ascii="Calibri"/>
                        <w:b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forest</w:t>
                    </w:r>
                  </w:p>
                </w:txbxContent>
              </v:textbox>
              <w10:wrap type="none"/>
            </v:shape>
            <v:shape style="position:absolute;left:1295;top:4063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088;top:406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2931;top:406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3775;top:406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4619;top:4063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5412;top:4063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1932;top:4466;width:320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Proportion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village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population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717" w:lineRule="auto" w:before="90"/>
        <w:ind w:left="771" w:right="1064"/>
      </w:pPr>
      <w:r>
        <w:rPr/>
        <w:pict>
          <v:group style="position:absolute;margin-left:96.120003pt;margin-top:-270.42688pt;width:459.25pt;height:512.2pt;mso-position-horizontal-relative:page;mso-position-vertical-relative:paragraph;z-index:-22211584" coordorigin="1922,-5409" coordsize="9185,10244">
            <v:shape style="position:absolute;left:2102;top:-1335;width:6287;height:6170" type="#_x0000_t75" stroked="false">
              <v:imagedata r:id="rId39" o:title=""/>
            </v:shape>
            <v:rect style="position:absolute;left:1922;top:-5409;width:9185;height:4949" filled="true" fillcolor="#ffffff" stroked="false">
              <v:fill type="solid"/>
            </v:rect>
            <v:shape style="position:absolute;left:3496;top:-5188;width:168;height:3608" coordorigin="3497,-5188" coordsize="168,3608" path="m3497,-1775l3497,-1581m3497,-2675l3497,-2289m3497,-3577l3497,-3191m3497,-4480l3497,-4093m3497,-5188l3497,-4993m3665,-1775l3665,-1581m3665,-2675l3665,-2289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t>Figure 6: </w:t>
      </w:r>
      <w:r>
        <w:rPr>
          <w:i/>
        </w:rPr>
        <w:t>Irvingia gabonensis </w:t>
      </w:r>
      <w:r>
        <w:rPr/>
        <w:t>collection: provenances and access by village community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 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6"/>
        </w:rPr>
        <w:t> </w:t>
      </w:r>
      <w:r>
        <w:rPr/>
        <w:t>research</w:t>
      </w:r>
    </w:p>
    <w:p>
      <w:pPr>
        <w:spacing w:after="0" w:line="717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28"/>
        </w:numPr>
        <w:tabs>
          <w:tab w:pos="2211" w:val="left" w:leader="none"/>
          <w:tab w:pos="2212" w:val="left" w:leader="none"/>
        </w:tabs>
        <w:spacing w:line="240" w:lineRule="auto" w:before="209" w:after="0"/>
        <w:ind w:left="2211" w:right="0" w:hanging="1441"/>
        <w:jc w:val="left"/>
      </w:pPr>
      <w:bookmarkStart w:name="_TOC_250003" w:id="12"/>
      <w:r>
        <w:rPr/>
        <w:t>ETHNIC/RACIAL</w:t>
      </w:r>
      <w:r>
        <w:rPr>
          <w:spacing w:val="-2"/>
        </w:rPr>
        <w:t> </w:t>
      </w:r>
      <w:r>
        <w:rPr/>
        <w:t>ASSOCIATIONS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12"/>
      <w:r>
        <w:rPr/>
        <w:t>NTFPs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771" w:right="595"/>
        <w:jc w:val="both"/>
      </w:pPr>
      <w:r>
        <w:rPr/>
        <w:drawing>
          <wp:anchor distT="0" distB="0" distL="0" distR="0" allowOverlap="1" layoutInCell="1" locked="0" behindDoc="1" simplePos="0" relativeHeight="481105408">
            <wp:simplePos x="0" y="0"/>
            <wp:positionH relativeFrom="page">
              <wp:posOffset>1335277</wp:posOffset>
            </wp:positionH>
            <wp:positionV relativeFrom="paragraph">
              <wp:posOffset>360465</wp:posOffset>
            </wp:positionV>
            <wp:extent cx="5243830" cy="5184473"/>
            <wp:effectExtent l="0" t="0" r="0" b="0"/>
            <wp:wrapNone/>
            <wp:docPr id="1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Significant associations between racial groups and NTFPs use were observed. Although not</w:t>
      </w:r>
      <w:r>
        <w:rPr>
          <w:spacing w:val="1"/>
        </w:rPr>
        <w:t> </w:t>
      </w:r>
      <w:r>
        <w:rPr/>
        <w:t>specifically targtted as a species, the relationship between racial group and collection of</w:t>
      </w:r>
      <w:r>
        <w:rPr>
          <w:spacing w:val="1"/>
        </w:rPr>
        <w:t> </w:t>
      </w:r>
      <w:r>
        <w:rPr>
          <w:i/>
        </w:rPr>
        <w:t>Gnetum africanum </w:t>
      </w:r>
      <w:r>
        <w:rPr/>
        <w:t>was</w:t>
      </w:r>
      <w:r>
        <w:rPr>
          <w:spacing w:val="61"/>
        </w:rPr>
        <w:t> </w:t>
      </w:r>
      <w:r>
        <w:rPr/>
        <w:t>significant (Chi-square =41; df =1; p&lt;0.05). Here more Pygmies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Bantus collected </w:t>
      </w:r>
      <w:r>
        <w:rPr>
          <w:i/>
        </w:rPr>
        <w:t>Gnetum africanum</w:t>
      </w:r>
      <w:r>
        <w:rPr>
          <w:i/>
          <w:spacing w:val="-1"/>
        </w:rPr>
        <w:t> </w:t>
      </w:r>
      <w:r>
        <w:rPr/>
        <w:t>mainly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home consumption.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2199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13"/>
        <w:gridCol w:w="213"/>
        <w:gridCol w:w="213"/>
        <w:gridCol w:w="213"/>
        <w:gridCol w:w="213"/>
        <w:gridCol w:w="213"/>
        <w:gridCol w:w="213"/>
        <w:gridCol w:w="213"/>
        <w:gridCol w:w="117"/>
        <w:gridCol w:w="95"/>
        <w:gridCol w:w="213"/>
        <w:gridCol w:w="208"/>
        <w:gridCol w:w="221"/>
        <w:gridCol w:w="213"/>
        <w:gridCol w:w="213"/>
        <w:gridCol w:w="213"/>
        <w:gridCol w:w="213"/>
        <w:gridCol w:w="210"/>
        <w:gridCol w:w="217"/>
        <w:gridCol w:w="214"/>
        <w:gridCol w:w="214"/>
        <w:gridCol w:w="214"/>
        <w:gridCol w:w="214"/>
        <w:gridCol w:w="214"/>
      </w:tblGrid>
      <w:tr>
        <w:trPr>
          <w:trHeight w:val="181" w:hRule="atLeast"/>
        </w:trPr>
        <w:tc>
          <w:tcPr>
            <w:tcW w:w="427" w:type="dxa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2" w:type="dxa"/>
            <w:gridSpan w:val="2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8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1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0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7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95" w:hRule="atLeast"/>
        </w:trPr>
        <w:tc>
          <w:tcPr>
            <w:tcW w:w="5334" w:type="dxa"/>
            <w:gridSpan w:val="25"/>
            <w:tcBorders>
              <w:top w:val="single" w:sz="8" w:space="0" w:color="8A3533"/>
              <w:left w:val="single" w:sz="8" w:space="0" w:color="8A3533"/>
              <w:bottom w:val="single" w:sz="8" w:space="0" w:color="8A3533"/>
              <w:right w:val="single" w:sz="8" w:space="0" w:color="8A3533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427" w:type="dxa"/>
            <w:tcBorders>
              <w:top w:val="single" w:sz="8" w:space="0" w:color="8A3533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" w:type="dxa"/>
            <w:gridSpan w:val="2"/>
            <w:tcBorders>
              <w:top w:val="single" w:sz="8" w:space="0" w:color="8A3533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" w:hRule="atLeast"/>
        </w:trPr>
        <w:tc>
          <w:tcPr>
            <w:tcW w:w="2764" w:type="dxa"/>
            <w:gridSpan w:val="13"/>
            <w:tcBorders>
              <w:top w:val="single" w:sz="8" w:space="0" w:color="8A3533"/>
              <w:left w:val="single" w:sz="8" w:space="0" w:color="345B88"/>
              <w:bottom w:val="single" w:sz="8" w:space="0" w:color="8A3533"/>
              <w:right w:val="single" w:sz="8" w:space="0" w:color="8A3533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70" w:type="dxa"/>
            <w:gridSpan w:val="12"/>
            <w:tcBorders>
              <w:top w:val="single" w:sz="8" w:space="0" w:color="8A3533"/>
              <w:left w:val="single" w:sz="8" w:space="0" w:color="8A3533"/>
              <w:bottom w:val="single" w:sz="8" w:space="0" w:color="8A3533"/>
              <w:right w:val="single" w:sz="8" w:space="0" w:color="8A3533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427" w:type="dxa"/>
            <w:tcBorders>
              <w:top w:val="single" w:sz="8" w:space="0" w:color="345B88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" w:type="dxa"/>
            <w:gridSpan w:val="2"/>
            <w:tcBorders>
              <w:top w:val="single" w:sz="8" w:space="0" w:color="345B88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3" w:hRule="atLeast"/>
        </w:trPr>
        <w:tc>
          <w:tcPr>
            <w:tcW w:w="427" w:type="dxa"/>
            <w:tcBorders>
              <w:top w:val="single" w:sz="8" w:space="0" w:color="345B88"/>
              <w:left w:val="single" w:sz="8" w:space="0" w:color="345B88"/>
              <w:bottom w:val="single" w:sz="8" w:space="0" w:color="345B88"/>
              <w:right w:val="single" w:sz="8" w:space="0" w:color="6E863B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07" w:type="dxa"/>
            <w:gridSpan w:val="24"/>
            <w:tcBorders>
              <w:top w:val="single" w:sz="8" w:space="0" w:color="6E863B"/>
              <w:left w:val="single" w:sz="8" w:space="0" w:color="6E863B"/>
              <w:bottom w:val="single" w:sz="8" w:space="0" w:color="6E863B"/>
              <w:right w:val="single" w:sz="8" w:space="0" w:color="6E863B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427" w:type="dxa"/>
            <w:tcBorders>
              <w:top w:val="single" w:sz="8" w:space="0" w:color="345B88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" w:type="dxa"/>
            <w:gridSpan w:val="2"/>
            <w:tcBorders>
              <w:top w:val="single" w:sz="8" w:space="0" w:color="6E863B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" w:type="dxa"/>
            <w:tcBorders>
              <w:top w:val="single" w:sz="8" w:space="0" w:color="6E863B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" w:type="dxa"/>
            <w:tcBorders>
              <w:top w:val="single" w:sz="8" w:space="0" w:color="6E863B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" w:type="dxa"/>
            <w:tcBorders>
              <w:top w:val="single" w:sz="8" w:space="0" w:color="6E863B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" w:type="dxa"/>
            <w:tcBorders>
              <w:top w:val="single" w:sz="8" w:space="0" w:color="6E863B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6E863B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" w:hRule="atLeast"/>
        </w:trPr>
        <w:tc>
          <w:tcPr>
            <w:tcW w:w="2248" w:type="dxa"/>
            <w:gridSpan w:val="10"/>
            <w:tcBorders>
              <w:top w:val="single" w:sz="8" w:space="0" w:color="345B88"/>
              <w:left w:val="single" w:sz="8" w:space="0" w:color="345B88"/>
              <w:bottom w:val="single" w:sz="8" w:space="0" w:color="345B88"/>
              <w:right w:val="single" w:sz="8" w:space="0" w:color="8A3533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9" w:type="dxa"/>
            <w:gridSpan w:val="9"/>
            <w:tcBorders>
              <w:top w:val="single" w:sz="8" w:space="0" w:color="8A3533"/>
              <w:left w:val="single" w:sz="8" w:space="0" w:color="8A3533"/>
              <w:bottom w:val="single" w:sz="8" w:space="0" w:color="8A3533"/>
              <w:right w:val="single" w:sz="8" w:space="0" w:color="6E863B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7" w:type="dxa"/>
            <w:gridSpan w:val="6"/>
            <w:tcBorders>
              <w:top w:val="single" w:sz="8" w:space="0" w:color="6E863B"/>
              <w:left w:val="single" w:sz="8" w:space="0" w:color="6E863B"/>
              <w:bottom w:val="single" w:sz="8" w:space="0" w:color="6E863B"/>
              <w:right w:val="single" w:sz="8" w:space="0" w:color="6E863B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" w:hRule="atLeast"/>
        </w:trPr>
        <w:tc>
          <w:tcPr>
            <w:tcW w:w="427" w:type="dxa"/>
            <w:tcBorders>
              <w:top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345B88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2" w:type="dxa"/>
            <w:gridSpan w:val="2"/>
            <w:tcBorders>
              <w:top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08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1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0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7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4" w:type="dxa"/>
            <w:tcBorders>
              <w:top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4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357" w:lineRule="auto" w:before="90"/>
        <w:ind w:left="771" w:right="1337"/>
      </w:pPr>
      <w:r>
        <w:rPr/>
        <w:pict>
          <v:group style="position:absolute;margin-left:96.120003pt;margin-top:-263.586853pt;width:421.95pt;height:470.45pt;mso-position-horizontal-relative:page;mso-position-vertical-relative:paragraph;z-index:-22210560" coordorigin="1922,-5272" coordsize="8439,9409">
            <v:shape style="position:absolute;left:2102;top:-4028;width:8258;height:8165" type="#_x0000_t75" stroked="false">
              <v:imagedata r:id="rId9" o:title=""/>
            </v:shape>
            <v:rect style="position:absolute;left:1922;top:-5272;width:8249;height:4949" filled="true" fillcolor="#ffffff" stroked="false">
              <v:fill type="solid"/>
            </v:rect>
            <v:shape style="position:absolute;left:3309;top:-5051;width:5343;height:3608" coordorigin="3310,-5051" coordsize="5343,3608" path="m8652,-4343l3310,-4343,3310,-1444,8652,-1444,8652,-4343xm8652,-5051l3310,-5051,3310,-4859,8652,-4859,8652,-5051xe" filled="true" fillcolor="#e7e7e7" stroked="false">
              <v:path arrowok="t"/>
              <v:fill type="solid"/>
            </v:shape>
            <v:shape style="position:absolute;left:3523;top:-5051;width:2;height:3608" coordorigin="3523,-5051" coordsize="0,3608" path="m3523,-1639l3523,-1444m3523,-2541l3523,-2155m3523,-3441l3523,-3055m3523,-4343l3523,-3957m3523,-5051l3523,-4859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5pt;margin-top:-264.106873pt;width:413.5pt;height:248.5pt;mso-position-horizontal-relative:page;mso-position-vertical-relative:paragraph;z-index:-22210048" coordorigin="1910,-5282" coordsize="8270,4970">
            <v:rect style="position:absolute;left:9196;top:-3213;width:111;height:108" filled="true" fillcolor="#4f81bc" stroked="false">
              <v:fill type="solid"/>
            </v:rect>
            <v:rect style="position:absolute;left:9196;top:-3213;width:111;height:108" filled="false" stroked="true" strokeweight=".72pt" strokecolor="#345b88">
              <v:stroke dashstyle="solid"/>
            </v:rect>
            <v:rect style="position:absolute;left:9196;top:-2853;width:111;height:111" filled="true" fillcolor="#c0504d" stroked="false">
              <v:fill type="solid"/>
            </v:rect>
            <v:rect style="position:absolute;left:9196;top:-2853;width:111;height:111" filled="false" stroked="true" strokeweight=".72pt" strokecolor="#8a3533">
              <v:stroke dashstyle="solid"/>
            </v:rect>
            <v:rect style="position:absolute;left:9196;top:-2491;width:111;height:111" filled="true" fillcolor="#9bba58" stroked="false">
              <v:fill type="solid"/>
            </v:rect>
            <v:rect style="position:absolute;left:9196;top:-2491;width:111;height:111" filled="false" stroked="true" strokeweight=".72pt" strokecolor="#6e863b">
              <v:stroke dashstyle="solid"/>
            </v:rect>
            <v:rect style="position:absolute;left:1920;top:-5273;width:8250;height:4950" filled="false" stroked="true" strokeweight="1pt" strokecolor="#858585">
              <v:stroke dashstyle="solid"/>
            </v:rect>
            <v:shape style="position:absolute;left:2140;top:-4694;width:10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NEMEYONG</w:t>
                    </w:r>
                  </w:p>
                </w:txbxContent>
              </v:textbox>
              <w10:wrap type="none"/>
            </v:shape>
            <v:shape style="position:absolute;left:2447;top:-3792;width:6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DJENOU</w:t>
                    </w:r>
                  </w:p>
                </w:txbxContent>
              </v:textbox>
              <w10:wrap type="none"/>
            </v:shape>
            <v:shape style="position:absolute;left:2630;top:-2890;width:50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DJEBE</w:t>
                    </w:r>
                  </w:p>
                </w:txbxContent>
              </v:textbox>
              <w10:wrap type="none"/>
            </v:shape>
            <v:shape style="position:absolute;left:9353;top:-3252;width:633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&lt;5km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5-10km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&gt;10km</w:t>
                    </w:r>
                  </w:p>
                </w:txbxContent>
              </v:textbox>
              <w10:wrap type="none"/>
            </v:shape>
            <v:shape style="position:absolute;left:2247;top:-1988;width:89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ABAKOUM</w:t>
                    </w:r>
                  </w:p>
                </w:txbxContent>
              </v:textbox>
              <w10:wrap type="none"/>
            </v:shape>
            <v:shape style="position:absolute;left:3184;top:-1219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203;top:-121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272;top:-121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341;top:-121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410;top:-121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429;top:-1219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4385;top:-817;width:320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Proportion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village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population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 7: Access and efforts to </w:t>
      </w:r>
      <w:r>
        <w:rPr>
          <w:i/>
        </w:rPr>
        <w:t>Baillonella toxisperma </w:t>
      </w:r>
      <w:r>
        <w:rPr/>
        <w:t>sources by village community</w:t>
      </w:r>
      <w:r>
        <w:rPr>
          <w:spacing w:val="-57"/>
        </w:rPr>
        <w:t> </w:t>
      </w:r>
      <w:r>
        <w:rPr/>
        <w:t>Source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 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5"/>
        </w:rPr>
        <w:t> </w:t>
      </w:r>
      <w:r>
        <w:rPr/>
        <w:t>research</w:t>
      </w:r>
    </w:p>
    <w:p>
      <w:pPr>
        <w:spacing w:after="0" w:line="357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398.6pt;height:269.5pt;mso-position-horizontal-relative:char;mso-position-vertical-relative:line" coordorigin="0,0" coordsize="7972,5390">
            <v:shape style="position:absolute;left:1802;top:3034;width:2422;height:1224" coordorigin="1803,3034" coordsize="2422,1224" path="m1803,4042l1803,4257m1803,3034l1803,3466m2004,4042l2004,4257m2004,3034l2004,3466m2206,4042l2206,4257m2206,3034l2206,3466m2609,4042l2609,4257m2609,3034l2609,3466m2813,4042l2813,4257m2813,3034l2813,3466m3015,4042l3015,4257m3015,3034l3015,3466m3216,4042l3216,4257m3216,3034l3216,3466m3620,4042l3620,4257m3620,3034l3620,3466m3821,4042l3821,4257m3821,3034l3821,3466m4023,4042l4023,4257m4023,3034l4023,3466m4224,4042l4224,4257m4224,3034l4224,3466e" filled="false" stroked="true" strokeweight=".72pt" strokecolor="#b7b7b7">
              <v:path arrowok="t"/>
              <v:stroke dashstyle="solid"/>
            </v:shape>
            <v:shape style="position:absolute;left:2407;top:3034;width:2019;height:1224" coordorigin="2408,3034" coordsize="2019,1224" path="m2408,4042l2408,4257m2408,3034l2408,3466m3418,4042l3418,4257m3418,3034l3418,3466m4426,4042l4426,4257m4426,3034l4426,3466e" filled="false" stroked="true" strokeweight=".72pt" strokecolor="#858585">
              <v:path arrowok="t"/>
              <v:stroke dashstyle="solid"/>
            </v:shape>
            <v:rect style="position:absolute;left:1397;top:3466;width:3142;height:576" filled="true" fillcolor="#4f81bc" stroked="false">
              <v:fill type="solid"/>
            </v:rect>
            <v:shape style="position:absolute;left:1802;top:2028;width:1011;height:432" coordorigin="1803,2028" coordsize="1011,432" path="m1803,2028l1803,2460m2004,2028l2004,2460m2206,2028l2206,2460m2609,2028l2609,2460m2813,2028l2813,2460e" filled="false" stroked="true" strokeweight=".72pt" strokecolor="#b7b7b7">
              <v:path arrowok="t"/>
              <v:stroke dashstyle="solid"/>
            </v:shape>
            <v:line style="position:absolute" from="2408,2028" to="2408,2460" stroked="true" strokeweight=".72pt" strokecolor="#858585">
              <v:stroke dashstyle="solid"/>
            </v:line>
            <v:rect style="position:absolute;left:1397;top:2460;width:1378;height:574" filled="true" fillcolor="#4f81bc" stroked="false">
              <v:fill type="solid"/>
            </v:rect>
            <v:shape style="position:absolute;left:1802;top:1020;width:3027;height:1440" coordorigin="1803,1020" coordsize="3027,1440" path="m1803,1020l1803,1452m2004,1020l2004,1452m2206,1020l2206,1452m2609,1020l2609,1452m2813,1020l2813,1452m3015,2028l3015,2460m3015,1020l3015,1452m3216,2028l3216,2460m3216,1020l3216,1452m3620,2028l3620,2460m3620,1020l3620,1452m3821,2028l3821,2460m3821,1020l3821,1452m4023,2028l4023,2460m4023,1020l4023,1452m4224,2028l4224,2460m4224,1020l4224,1452m4628,2028l4628,2460m4628,1020l4628,1452m4829,2028l4829,2460m4829,1020l4829,1452e" filled="false" stroked="true" strokeweight=".72pt" strokecolor="#b7b7b7">
              <v:path arrowok="t"/>
              <v:stroke dashstyle="solid"/>
            </v:shape>
            <v:shape style="position:absolute;left:2407;top:1020;width:2019;height:1440" coordorigin="2408,1020" coordsize="2019,1440" path="m2408,1020l2408,1452m3418,2028l3418,2460m3418,1020l3418,1452m4426,2028l4426,2460m4426,1020l4426,1452e" filled="false" stroked="true" strokeweight=".72pt" strokecolor="#858585">
              <v:path arrowok="t"/>
              <v:stroke dashstyle="solid"/>
            </v:shape>
            <v:rect style="position:absolute;left:1397;top:1452;width:3365;height:576" filled="true" fillcolor="#4f81bc" stroked="false">
              <v:fill type="solid"/>
            </v:rect>
            <v:shape style="position:absolute;left:1397;top:1452;width:3365;height:2590" coordorigin="1397,1452" coordsize="3365,2590" path="m4539,4042l1397,4042,1397,3466,4539,3466,4539,4042xm2775,3034l1397,3034,1397,2460,2775,2460,2775,3034xm4762,2028l1397,2028,1397,1452,4762,1452,4762,2028xe" filled="false" stroked="true" strokeweight="1pt" strokecolor="#345b88">
              <v:path arrowok="t"/>
              <v:stroke dashstyle="solid"/>
            </v:shape>
            <v:shape style="position:absolute;left:4627;top:3034;width:1212;height:1224" coordorigin="4628,3034" coordsize="1212,1224" path="m4628,4042l4628,4257m4628,3034l4628,3466m4829,4042l4829,4257m4829,3034l4829,3466m5031,4042l5031,4257m5031,3034l5031,3466m5235,4042l5235,4257m5235,3034l5235,3466m5638,4042l5638,4257m5638,3034l5638,3466m5840,4042l5840,4257m5840,3034l5840,3466e" filled="false" stroked="true" strokeweight=".72pt" strokecolor="#b7b7b7">
              <v:path arrowok="t"/>
              <v:stroke dashstyle="solid"/>
            </v:shape>
            <v:shape style="position:absolute;left:5436;top:3034;width:2;height:1224" coordorigin="5436,3034" coordsize="0,1224" path="m5436,4042l5436,4257m5436,3034l5436,3466e" filled="false" stroked="true" strokeweight=".72pt" strokecolor="#858585">
              <v:path arrowok="t"/>
              <v:stroke dashstyle="solid"/>
            </v:shape>
            <v:shape style="position:absolute;left:2774;top:2460;width:2996;height:1582" coordorigin="2775,2460" coordsize="2996,1582" path="m2926,2460l2775,2460,2775,3034,2926,3034,2926,2460xm5770,3466l4539,3466,4539,4042,5770,4042,5770,3466xe" filled="true" fillcolor="#c0504d" stroked="false">
              <v:path arrowok="t"/>
              <v:fill type="solid"/>
            </v:shape>
            <v:shape style="position:absolute;left:5030;top:1020;width:1212;height:1440" coordorigin="5031,1020" coordsize="1212,1440" path="m5031,2028l5031,2460m5031,1020l5031,1452m5235,2028l5235,2460m5235,1020l5235,1452m5638,2028l5638,2460m5638,1020l5638,1452m5840,2028l5840,2460m5840,1020l5840,1452m6041,2028l6041,2460m6041,1020l6041,1452m6243,2028l6243,2460m6243,1020l6243,1452e" filled="false" stroked="true" strokeweight=".72pt" strokecolor="#b7b7b7">
              <v:path arrowok="t"/>
              <v:stroke dashstyle="solid"/>
            </v:shape>
            <v:shape style="position:absolute;left:5436;top:1020;width:2;height:1440" coordorigin="5436,1020" coordsize="0,1440" path="m5436,2028l5436,2460m5436,1020l5436,1452e" filled="false" stroked="true" strokeweight=".72pt" strokecolor="#858585">
              <v:path arrowok="t"/>
              <v:stroke dashstyle="solid"/>
            </v:shape>
            <v:line style="position:absolute" from="6444,230" to="6444,4257" stroked="true" strokeweight=".72pt" strokecolor="#858585">
              <v:stroke dashstyle="solid"/>
            </v:line>
            <v:rect style="position:absolute;left:4762;top:1452;width:1681;height:576" filled="true" fillcolor="#c0504d" stroked="false">
              <v:fill type="solid"/>
            </v:rect>
            <v:shape style="position:absolute;left:1802;top:230;width:4440;height:217" coordorigin="1803,230" coordsize="4440,217" path="m1803,230l1803,447m2004,230l2004,447m2206,230l2206,447m2609,230l2609,447m2813,230l2813,447m3015,230l3015,447m3216,230l3216,447m3620,230l3620,447m3821,230l3821,447m4023,230l4023,447m4224,230l4224,447m4628,230l4628,447m4829,230l4829,447m5031,230l5031,447m5235,230l5235,447m5638,230l5638,447m5840,230l5840,447m6041,230l6041,447m6243,230l6243,447e" filled="false" stroked="true" strokeweight=".72pt" strokecolor="#b7b7b7">
              <v:path arrowok="t"/>
              <v:stroke dashstyle="solid"/>
            </v:shape>
            <v:shape style="position:absolute;left:2407;top:230;width:3029;height:217" coordorigin="2408,230" coordsize="3029,217" path="m2408,230l2408,447m3418,230l3418,447m4426,230l4426,447m5436,230l5436,447e" filled="false" stroked="true" strokeweight=".72pt" strokecolor="#858585">
              <v:path arrowok="t"/>
              <v:stroke dashstyle="solid"/>
            </v:shape>
            <v:rect style="position:absolute;left:1397;top:446;width:5046;height:574" filled="true" fillcolor="#c0504d" stroked="false">
              <v:fill type="solid"/>
            </v:rect>
            <v:shape style="position:absolute;left:1397;top:446;width:5046;height:3596" coordorigin="1397,447" coordsize="5046,3596" path="m5770,4042l4539,4042,4539,3466,5770,3466,5770,4042xm2926,3034l2775,3034,2775,2460,2926,2460,2926,3034xm6443,2028l4762,2028,4762,1452,6443,1452,6443,2028xm6443,1020l1397,1020,1397,447,6443,447,6443,1020xe" filled="false" stroked="true" strokeweight="1pt" strokecolor="#8a3533">
              <v:path arrowok="t"/>
              <v:stroke dashstyle="solid"/>
            </v:shape>
            <v:shape style="position:absolute;left:6041;top:3034;width:202;height:1224" coordorigin="6041,3034" coordsize="202,1224" path="m6041,4042l6041,4257m6041,3034l6041,3466m6243,4042l6243,4257m6243,3034l6243,3466e" filled="false" stroked="true" strokeweight=".72pt" strokecolor="#b7b7b7">
              <v:path arrowok="t"/>
              <v:stroke dashstyle="solid"/>
            </v:shape>
            <v:shape style="position:absolute;left:2926;top:2460;width:3517;height:1582" coordorigin="2926,2460" coordsize="3517,1582" path="m6443,3466l5770,3466,5770,4042,6443,4042,6443,3466xm6443,2460l2926,2460,2926,3034,6443,3034,6443,2460xe" filled="true" fillcolor="#9bba58" stroked="false">
              <v:path arrowok="t"/>
              <v:fill type="solid"/>
            </v:shape>
            <v:shape style="position:absolute;left:2926;top:2460;width:3517;height:1582" coordorigin="2926,2460" coordsize="3517,1582" path="m6443,4042l5770,4042,5770,3466,6443,3466,6443,4042xm6443,3034l2926,3034,2926,2460,6443,2460,6443,3034xe" filled="false" stroked="true" strokeweight="1pt" strokecolor="#6e863b">
              <v:path arrowok="t"/>
              <v:stroke dashstyle="solid"/>
            </v:shape>
            <v:shape style="position:absolute;left:1399;top:230;width:5045;height:4090" coordorigin="1400,230" coordsize="5045,4090" path="m1400,4257l6444,4257m1400,4257l1400,4320m2408,4257l2408,4320m3418,4257l3418,4320m4426,4257l4426,4320m5436,4257l5436,4320m6444,4257l6444,4320m1400,4257l1400,230e" filled="false" stroked="true" strokeweight=".72pt" strokecolor="#858585">
              <v:path arrowok="t"/>
              <v:stroke dashstyle="solid"/>
            </v:shape>
            <v:rect style="position:absolute;left:6989;top:2277;width:108;height:111" filled="true" fillcolor="#4f81bc" stroked="false">
              <v:fill type="solid"/>
            </v:rect>
            <v:rect style="position:absolute;left:6989;top:2277;width:108;height:111" filled="false" stroked="true" strokeweight=".72pt" strokecolor="#345b88">
              <v:stroke dashstyle="solid"/>
            </v:rect>
            <v:rect style="position:absolute;left:6989;top:2639;width:108;height:111" filled="true" fillcolor="#c0504d" stroked="false">
              <v:fill type="solid"/>
            </v:rect>
            <v:rect style="position:absolute;left:6989;top:2639;width:108;height:111" filled="false" stroked="true" strokeweight=".72pt" strokecolor="#8a3533">
              <v:stroke dashstyle="solid"/>
            </v:rect>
            <v:rect style="position:absolute;left:6989;top:3002;width:108;height:108" filled="true" fillcolor="#9bba58" stroked="false">
              <v:fill type="solid"/>
            </v:rect>
            <v:rect style="position:absolute;left:6989;top:3002;width:108;height:108" filled="false" stroked="true" strokeweight=".72pt" strokecolor="#6e863b">
              <v:stroke dashstyle="solid"/>
            </v:rect>
            <v:rect style="position:absolute;left:10;top:10;width:7952;height:5370" filled="false" stroked="true" strokeweight="1pt" strokecolor="#858585">
              <v:stroke dashstyle="solid"/>
            </v:rect>
            <v:shape style="position:absolute;left:230;top:641;width:100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NEMEYONG</w:t>
                    </w:r>
                  </w:p>
                </w:txbxContent>
              </v:textbox>
              <w10:wrap type="none"/>
            </v:shape>
            <v:shape style="position:absolute;left:537;top:1647;width:6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DJENOU</w:t>
                    </w:r>
                  </w:p>
                </w:txbxContent>
              </v:textbox>
              <w10:wrap type="none"/>
            </v:shape>
            <v:shape style="position:absolute;left:7145;top:2241;width:4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&lt;5km</w:t>
                    </w:r>
                  </w:p>
                </w:txbxContent>
              </v:textbox>
              <w10:wrap type="none"/>
            </v:shape>
            <v:shape style="position:absolute;left:720;top:2654;width:50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DJEBE</w:t>
                    </w:r>
                  </w:p>
                </w:txbxContent>
              </v:textbox>
              <w10:wrap type="none"/>
            </v:shape>
            <v:shape style="position:absolute;left:7145;top:2603;width:633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5-10km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&gt;10km</w:t>
                    </w:r>
                  </w:p>
                </w:txbxContent>
              </v:textbox>
              <w10:wrap type="none"/>
            </v:shape>
            <v:shape style="position:absolute;left:337;top:3661;width:89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ABAKOUM</w:t>
                    </w:r>
                  </w:p>
                </w:txbxContent>
              </v:textbox>
              <w10:wrap type="none"/>
            </v:shape>
            <v:shape style="position:absolute;left:1275;top:448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2234;top:448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3243;top:448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4253;top:448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5262;top:448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6221;top:4484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2326;top:4886;width:320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Proportion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village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population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0"/>
        <w:ind w:left="771"/>
      </w:pPr>
      <w:r>
        <w:rPr/>
        <w:pict>
          <v:group style="position:absolute;margin-left:96.120003pt;margin-top:-270.286896pt;width:421.95pt;height:477.4pt;mso-position-horizontal-relative:page;mso-position-vertical-relative:paragraph;z-index:-22209024" coordorigin="1922,-5406" coordsize="8439,9548">
            <v:shape style="position:absolute;left:2102;top:-4023;width:8258;height:8165" type="#_x0000_t75" stroked="false">
              <v:imagedata r:id="rId9" o:title=""/>
            </v:shape>
            <v:rect style="position:absolute;left:1922;top:-5406;width:7952;height:5369" filled="true" fillcolor="#ffffff" stroked="false">
              <v:fill type="solid"/>
            </v:rect>
            <v:shape style="position:absolute;left:3309;top:-5185;width:5045;height:4028" coordorigin="3310,-5185" coordsize="5045,4028" path="m8354,-4395l3310,-4395,3310,-1158,8354,-1158,8354,-4395xm8354,-5185l3310,-5185,3310,-4968,8354,-4968,8354,-5185xe" filled="true" fillcolor="#e7e7e7" stroked="false">
              <v:path arrowok="t"/>
              <v:fill type="solid"/>
            </v:shape>
            <v:shape style="position:absolute;left:3511;top:-5185;width:2;height:4028" coordorigin="3511,-5185" coordsize="0,4028" path="m3511,-1373l3511,-1158m3511,-2381l3511,-1949m3511,-3387l3511,-2955m3511,-4395l3511,-3963m3511,-5185l3511,-4968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t>Fisher‘s exact value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102; p&lt;0.05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771" w:right="1531"/>
      </w:pPr>
      <w:r>
        <w:rPr/>
        <w:t>Figure 8: Access and efforts to </w:t>
      </w:r>
      <w:r>
        <w:rPr>
          <w:i/>
        </w:rPr>
        <w:t>Irvingia gabonensis </w:t>
      </w:r>
      <w:r>
        <w:rPr/>
        <w:t>sources by village community</w:t>
      </w:r>
      <w:r>
        <w:rPr>
          <w:spacing w:val="1"/>
        </w:rPr>
        <w:t> </w:t>
      </w:r>
      <w:r>
        <w:rPr/>
        <w:t>Source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82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"/>
        <w:gridCol w:w="449"/>
        <w:gridCol w:w="226"/>
        <w:gridCol w:w="226"/>
        <w:gridCol w:w="224"/>
        <w:gridCol w:w="226"/>
        <w:gridCol w:w="226"/>
        <w:gridCol w:w="226"/>
        <w:gridCol w:w="226"/>
        <w:gridCol w:w="224"/>
        <w:gridCol w:w="111"/>
        <w:gridCol w:w="104"/>
        <w:gridCol w:w="236"/>
        <w:gridCol w:w="226"/>
        <w:gridCol w:w="226"/>
        <w:gridCol w:w="224"/>
        <w:gridCol w:w="226"/>
        <w:gridCol w:w="226"/>
        <w:gridCol w:w="226"/>
        <w:gridCol w:w="226"/>
        <w:gridCol w:w="224"/>
        <w:gridCol w:w="133"/>
        <w:gridCol w:w="95"/>
        <w:gridCol w:w="225"/>
        <w:gridCol w:w="227"/>
        <w:gridCol w:w="227"/>
      </w:tblGrid>
      <w:tr>
        <w:trPr>
          <w:trHeight w:val="306" w:hRule="atLeast"/>
        </w:trPr>
        <w:tc>
          <w:tcPr>
            <w:tcW w:w="672" w:type="dxa"/>
            <w:gridSpan w:val="2"/>
            <w:tcBorders>
              <w:top w:val="nil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nil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nil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" w:type="dxa"/>
            <w:gridSpan w:val="2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" w:type="dxa"/>
            <w:gridSpan w:val="2"/>
            <w:tcBorders>
              <w:top w:val="nil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" w:type="dxa"/>
            <w:tcBorders>
              <w:top w:val="nil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" w:type="dxa"/>
            <w:tcBorders>
              <w:top w:val="nil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" w:type="dxa"/>
            <w:tcBorders>
              <w:top w:val="nil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2691" w:type="dxa"/>
            <w:gridSpan w:val="12"/>
            <w:tcBorders>
              <w:top w:val="single" w:sz="8" w:space="0" w:color="345B88"/>
              <w:left w:val="single" w:sz="8" w:space="0" w:color="345B88"/>
              <w:bottom w:val="single" w:sz="8" w:space="0" w:color="345B88"/>
              <w:right w:val="single" w:sz="8" w:space="0" w:color="8A3533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3" w:type="dxa"/>
            <w:gridSpan w:val="10"/>
            <w:tcBorders>
              <w:top w:val="single" w:sz="8" w:space="0" w:color="8A3533"/>
              <w:left w:val="single" w:sz="8" w:space="0" w:color="8A3533"/>
              <w:bottom w:val="single" w:sz="8" w:space="0" w:color="8A3533"/>
              <w:right w:val="single" w:sz="8" w:space="0" w:color="6E863B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4" w:type="dxa"/>
            <w:gridSpan w:val="4"/>
            <w:tcBorders>
              <w:top w:val="single" w:sz="8" w:space="0" w:color="6E863B"/>
              <w:left w:val="single" w:sz="8" w:space="0" w:color="6E863B"/>
              <w:bottom w:val="single" w:sz="8" w:space="0" w:color="6E863B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672" w:type="dxa"/>
            <w:gridSpan w:val="2"/>
            <w:tcBorders>
              <w:top w:val="single" w:sz="8" w:space="0" w:color="345B88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345B88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345B88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" w:type="dxa"/>
            <w:gridSpan w:val="2"/>
            <w:tcBorders>
              <w:top w:val="single" w:sz="8" w:space="0" w:color="345B88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8A3533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8A3533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" w:type="dxa"/>
            <w:gridSpan w:val="2"/>
            <w:tcBorders>
              <w:top w:val="single" w:sz="8" w:space="0" w:color="6E863B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223" w:type="dxa"/>
            <w:tcBorders>
              <w:top w:val="single" w:sz="8" w:space="0" w:color="345B88"/>
              <w:left w:val="single" w:sz="8" w:space="0" w:color="345B88"/>
              <w:bottom w:val="single" w:sz="8" w:space="0" w:color="345B88"/>
              <w:right w:val="single" w:sz="8" w:space="0" w:color="8A3533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4" w:type="dxa"/>
            <w:gridSpan w:val="10"/>
            <w:tcBorders>
              <w:top w:val="single" w:sz="8" w:space="0" w:color="8A3533"/>
              <w:left w:val="single" w:sz="8" w:space="0" w:color="8A3533"/>
              <w:bottom w:val="single" w:sz="8" w:space="0" w:color="8A3533"/>
              <w:right w:val="single" w:sz="8" w:space="0" w:color="6E863B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51" w:type="dxa"/>
            <w:gridSpan w:val="15"/>
            <w:tcBorders>
              <w:top w:val="single" w:sz="8" w:space="0" w:color="6E863B"/>
              <w:left w:val="single" w:sz="8" w:space="0" w:color="6E863B"/>
              <w:bottom w:val="single" w:sz="8" w:space="0" w:color="6E863B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898" w:type="dxa"/>
            <w:gridSpan w:val="3"/>
            <w:tcBorders>
              <w:top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8A3533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" w:type="dxa"/>
            <w:gridSpan w:val="2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" w:type="dxa"/>
            <w:tcBorders>
              <w:top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" w:type="dxa"/>
            <w:gridSpan w:val="2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0"/>
        <w:ind w:left="771"/>
      </w:pPr>
      <w:r>
        <w:rPr/>
        <w:pict>
          <v:group style="position:absolute;margin-left:98.760002pt;margin-top:-217.506882pt;width:419.3pt;height:491.55pt;mso-position-horizontal-relative:page;mso-position-vertical-relative:paragraph;z-index:-22208512" coordorigin="1975,-4350" coordsize="8386,9831">
            <v:shape style="position:absolute;left:2102;top:-2684;width:8258;height:8165" type="#_x0000_t75" stroked="false">
              <v:imagedata r:id="rId9" o:title=""/>
            </v:shape>
            <v:rect style="position:absolute;left:1975;top:-4351;width:8100;height:4306" filled="true" fillcolor="#ffffff" stroked="false">
              <v:fill type="solid"/>
            </v:rect>
            <v:rect style="position:absolute;left:2935;top:-4130;width:5621;height:2962" filled="true" fillcolor="#e7e7e7" stroked="false">
              <v:fill type="solid"/>
            </v:rect>
            <v:shape style="position:absolute;left:3158;top:-4130;width:449;height:2962" coordorigin="3158,-4129" coordsize="449,2962" path="m3158,-2965l3158,-1168m3158,-4129l3158,-3813m3384,-1485l3384,-1168m3384,-2965l3384,-2332m3384,-4129l3384,-3813m3607,-1485l3607,-1168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8.142998pt;margin-top:-218.006882pt;width:406pt;height:216.25pt;mso-position-horizontal-relative:page;mso-position-vertical-relative:paragraph;z-index:-22208000" coordorigin="1963,-4360" coordsize="8120,4325">
            <v:rect style="position:absolute;left:9098;top:-2615;width:111;height:111" filled="true" fillcolor="#4f81bc" stroked="false">
              <v:fill type="solid"/>
            </v:rect>
            <v:rect style="position:absolute;left:9098;top:-2615;width:111;height:111" filled="false" stroked="true" strokeweight=".72pt" strokecolor="#345b88">
              <v:stroke dashstyle="solid"/>
            </v:rect>
            <v:rect style="position:absolute;left:9098;top:-2253;width:111;height:111" filled="true" fillcolor="#c0504d" stroked="false">
              <v:fill type="solid"/>
            </v:rect>
            <v:rect style="position:absolute;left:9098;top:-2253;width:111;height:111" filled="false" stroked="true" strokeweight=".72pt" strokecolor="#8a3533">
              <v:stroke dashstyle="solid"/>
            </v:rect>
            <v:rect style="position:absolute;left:9098;top:-1891;width:111;height:108" filled="true" fillcolor="#9bba58" stroked="false">
              <v:fill type="solid"/>
            </v:rect>
            <v:rect style="position:absolute;left:9098;top:-1891;width:111;height:108" filled="false" stroked="true" strokeweight=".72pt" strokecolor="#6e863b">
              <v:stroke dashstyle="solid"/>
            </v:rect>
            <v:rect style="position:absolute;left:1972;top:-4351;width:8100;height:4305" filled="false" stroked="true" strokeweight="1pt" strokecolor="#858585">
              <v:stroke dashstyle="solid"/>
            </v:rect>
            <v:shape style="position:absolute;left:2250;top:-3482;width:5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Bantu</w:t>
                    </w:r>
                  </w:p>
                </w:txbxContent>
              </v:textbox>
              <w10:wrap type="none"/>
            </v:shape>
            <v:shape style="position:absolute;left:2194;top:-2001;width:5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Pygmy</w:t>
                    </w:r>
                  </w:p>
                </w:txbxContent>
              </v:textbox>
              <w10:wrap type="none"/>
            </v:shape>
            <v:shape style="position:absolute;left:9255;top:-2652;width:633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&lt;5km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5-10km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&gt;10km</w:t>
                    </w:r>
                  </w:p>
                </w:txbxContent>
              </v:textbox>
              <w10:wrap type="none"/>
            </v:shape>
            <v:shape style="position:absolute;left:2810;top:-942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885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009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134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259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332;top:-942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4440;top:-540;width:262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Proportion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racial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group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Fisher‘s exact value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57; p&lt;0.05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2211" w:val="left" w:leader="none"/>
        </w:tabs>
        <w:spacing w:line="360" w:lineRule="auto"/>
        <w:ind w:left="771" w:right="1502"/>
      </w:pPr>
      <w:r>
        <w:rPr/>
        <w:t>Figure</w:t>
      </w:r>
      <w:r>
        <w:rPr>
          <w:spacing w:val="-3"/>
        </w:rPr>
        <w:t> </w:t>
      </w:r>
      <w:r>
        <w:rPr/>
        <w:t>9:</w:t>
        <w:tab/>
        <w:t>Access and efforts to </w:t>
      </w:r>
      <w:r>
        <w:rPr>
          <w:i/>
        </w:rPr>
        <w:t>Baillonella toxisperma </w:t>
      </w:r>
      <w:r>
        <w:rPr/>
        <w:t>sources by racial group</w:t>
      </w:r>
      <w:r>
        <w:rPr>
          <w:spacing w:val="-58"/>
        </w:rPr>
        <w:t> </w:t>
      </w:r>
      <w:r>
        <w:rPr/>
        <w:t>Source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5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82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18"/>
        <w:gridCol w:w="108"/>
        <w:gridCol w:w="110"/>
        <w:gridCol w:w="216"/>
        <w:gridCol w:w="218"/>
        <w:gridCol w:w="218"/>
        <w:gridCol w:w="218"/>
        <w:gridCol w:w="218"/>
        <w:gridCol w:w="216"/>
        <w:gridCol w:w="218"/>
        <w:gridCol w:w="216"/>
        <w:gridCol w:w="218"/>
        <w:gridCol w:w="218"/>
        <w:gridCol w:w="216"/>
        <w:gridCol w:w="218"/>
        <w:gridCol w:w="218"/>
        <w:gridCol w:w="218"/>
        <w:gridCol w:w="218"/>
        <w:gridCol w:w="216"/>
        <w:gridCol w:w="218"/>
        <w:gridCol w:w="248"/>
        <w:gridCol w:w="186"/>
        <w:gridCol w:w="218"/>
      </w:tblGrid>
      <w:tr>
        <w:trPr>
          <w:trHeight w:val="329" w:hRule="atLeast"/>
        </w:trPr>
        <w:tc>
          <w:tcPr>
            <w:tcW w:w="650" w:type="dxa"/>
            <w:tcBorders>
              <w:top w:val="nil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nil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nil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345B88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nil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nil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8" w:type="dxa"/>
            <w:tcBorders>
              <w:top w:val="nil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" w:type="dxa"/>
            <w:tcBorders>
              <w:top w:val="nil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nil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7" w:hRule="atLeast"/>
        </w:trPr>
        <w:tc>
          <w:tcPr>
            <w:tcW w:w="3476" w:type="dxa"/>
            <w:gridSpan w:val="15"/>
            <w:tcBorders>
              <w:top w:val="single" w:sz="8" w:space="0" w:color="345B88"/>
              <w:left w:val="single" w:sz="8" w:space="0" w:color="345B88"/>
              <w:bottom w:val="single" w:sz="8" w:space="0" w:color="345B88"/>
              <w:right w:val="single" w:sz="8" w:space="0" w:color="8A3533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4" w:type="dxa"/>
            <w:gridSpan w:val="7"/>
            <w:tcBorders>
              <w:top w:val="single" w:sz="8" w:space="0" w:color="8A3533"/>
              <w:left w:val="single" w:sz="8" w:space="0" w:color="8A3533"/>
              <w:bottom w:val="single" w:sz="8" w:space="0" w:color="8A3533"/>
              <w:right w:val="single" w:sz="8" w:space="0" w:color="6E863B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4" w:type="dxa"/>
            <w:gridSpan w:val="2"/>
            <w:tcBorders>
              <w:top w:val="single" w:sz="8" w:space="0" w:color="6E863B"/>
              <w:left w:val="single" w:sz="8" w:space="0" w:color="6E863B"/>
              <w:bottom w:val="single" w:sz="8" w:space="0" w:color="6E863B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9" w:hRule="atLeast"/>
        </w:trPr>
        <w:tc>
          <w:tcPr>
            <w:tcW w:w="650" w:type="dxa"/>
            <w:tcBorders>
              <w:top w:val="single" w:sz="8" w:space="0" w:color="345B88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gridSpan w:val="2"/>
            <w:tcBorders>
              <w:top w:val="single" w:sz="8" w:space="0" w:color="345B88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345B88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345B88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345B88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8A3533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8" w:type="dxa"/>
            <w:tcBorders>
              <w:top w:val="single" w:sz="8" w:space="0" w:color="8A3533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  <w:bottom w:val="single" w:sz="8" w:space="0" w:color="6E863B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7" w:hRule="atLeast"/>
        </w:trPr>
        <w:tc>
          <w:tcPr>
            <w:tcW w:w="976" w:type="dxa"/>
            <w:gridSpan w:val="3"/>
            <w:tcBorders>
              <w:top w:val="single" w:sz="8" w:space="0" w:color="345B88"/>
              <w:left w:val="single" w:sz="8" w:space="0" w:color="345B88"/>
              <w:bottom w:val="single" w:sz="8" w:space="0" w:color="345B88"/>
              <w:right w:val="single" w:sz="8" w:space="0" w:color="8A3533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6" w:type="dxa"/>
            <w:gridSpan w:val="10"/>
            <w:tcBorders>
              <w:top w:val="single" w:sz="8" w:space="0" w:color="8A3533"/>
              <w:left w:val="single" w:sz="8" w:space="0" w:color="8A3533"/>
              <w:bottom w:val="single" w:sz="8" w:space="0" w:color="8A3533"/>
              <w:right w:val="single" w:sz="8" w:space="0" w:color="6E863B"/>
            </w:tcBorders>
            <w:shd w:val="clear" w:color="auto" w:fill="C0504D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92" w:type="dxa"/>
            <w:gridSpan w:val="11"/>
            <w:tcBorders>
              <w:top w:val="single" w:sz="8" w:space="0" w:color="6E863B"/>
              <w:left w:val="single" w:sz="8" w:space="0" w:color="6E863B"/>
              <w:bottom w:val="single" w:sz="8" w:space="0" w:color="6E863B"/>
            </w:tcBorders>
            <w:shd w:val="clear" w:color="auto" w:fill="9BBA58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650" w:type="dxa"/>
            <w:tcBorders>
              <w:top w:val="single" w:sz="8" w:space="0" w:color="345B88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345B88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gridSpan w:val="2"/>
            <w:tcBorders>
              <w:top w:val="single" w:sz="8" w:space="0" w:color="8A3533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8A3533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8A3533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" w:type="dxa"/>
            <w:tcBorders>
              <w:top w:val="single" w:sz="8" w:space="0" w:color="6E863B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8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" w:type="dxa"/>
            <w:tcBorders>
              <w:top w:val="single" w:sz="8" w:space="0" w:color="6E863B"/>
              <w:left w:val="single" w:sz="6" w:space="0" w:color="B7B7B7"/>
              <w:righ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" w:type="dxa"/>
            <w:tcBorders>
              <w:top w:val="single" w:sz="8" w:space="0" w:color="6E863B"/>
              <w:left w:val="single" w:sz="6" w:space="0" w:color="B7B7B7"/>
            </w:tcBorders>
            <w:shd w:val="clear" w:color="auto" w:fill="E7E7E7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0"/>
        <w:ind w:left="771"/>
      </w:pPr>
      <w:r>
        <w:rPr/>
        <w:pict>
          <v:group style="position:absolute;margin-left:98.760002pt;margin-top:-228.066879pt;width:419.3pt;height:477.55pt;mso-position-horizontal-relative:page;mso-position-vertical-relative:paragraph;z-index:-22207488" coordorigin="1975,-4561" coordsize="8386,9551">
            <v:shape style="position:absolute;left:2102;top:-3176;width:8258;height:8165" type="#_x0000_t75" stroked="false">
              <v:imagedata r:id="rId9" o:title=""/>
            </v:shape>
            <v:rect style="position:absolute;left:1975;top:-4562;width:7920;height:4515" filled="true" fillcolor="#ffffff" stroked="false">
              <v:fill type="solid"/>
            </v:rect>
            <v:rect style="position:absolute;left:2935;top:-4341;width:5441;height:3171" filled="true" fillcolor="#e7e7e7" stroked="false">
              <v:fill type="solid"/>
            </v:rect>
            <v:shape style="position:absolute;left:3151;top:-4341;width:219;height:3171" coordorigin="3151,-4341" coordsize="219,3171" path="m3151,-1508l3151,-1170m3151,-3094l3151,-2415m3151,-4341l3151,-4002m3370,-1508l3370,-1170m3370,-3094l3370,-2415m3370,-4341l3370,-4002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8.142998pt;margin-top:-228.53688pt;width:397pt;height:226.75pt;mso-position-horizontal-relative:page;mso-position-vertical-relative:paragraph;z-index:-22206976" coordorigin="1963,-4571" coordsize="7940,4535">
            <v:rect style="position:absolute;left:8918;top:-2721;width:111;height:111" filled="true" fillcolor="#4f81bc" stroked="false">
              <v:fill type="solid"/>
            </v:rect>
            <v:rect style="position:absolute;left:8918;top:-2721;width:111;height:111" filled="false" stroked="true" strokeweight=".72pt" strokecolor="#345b88">
              <v:stroke dashstyle="solid"/>
            </v:rect>
            <v:rect style="position:absolute;left:8918;top:-2359;width:111;height:111" filled="true" fillcolor="#c0504d" stroked="false">
              <v:fill type="solid"/>
            </v:rect>
            <v:rect style="position:absolute;left:8918;top:-2359;width:111;height:111" filled="false" stroked="true" strokeweight=".72pt" strokecolor="#8a3533">
              <v:stroke dashstyle="solid"/>
            </v:rect>
            <v:rect style="position:absolute;left:8918;top:-1999;width:111;height:111" filled="true" fillcolor="#9bba58" stroked="false">
              <v:fill type="solid"/>
            </v:rect>
            <v:rect style="position:absolute;left:8918;top:-1999;width:111;height:111" filled="false" stroked="true" strokeweight=".72pt" strokecolor="#6e863b">
              <v:stroke dashstyle="solid"/>
            </v:rect>
            <v:rect style="position:absolute;left:1972;top:-4561;width:7920;height:4515" filled="false" stroked="true" strokeweight="1pt" strokecolor="#858585">
              <v:stroke dashstyle="solid"/>
            </v:rect>
            <v:shape style="position:absolute;left:2249;top:-3641;width:5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Bantu</w:t>
                    </w:r>
                  </w:p>
                </w:txbxContent>
              </v:textbox>
              <w10:wrap type="none"/>
            </v:shape>
            <v:shape style="position:absolute;left:2194;top:-2054;width:5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Pygmy</w:t>
                    </w:r>
                  </w:p>
                </w:txbxContent>
              </v:textbox>
              <w10:wrap type="none"/>
            </v:shape>
            <v:shape style="position:absolute;left:9075;top:-2758;width:633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&lt;5km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5-10km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&gt;10km</w:t>
                    </w:r>
                  </w:p>
                </w:txbxContent>
              </v:textbox>
              <w10:wrap type="none"/>
            </v:shape>
            <v:shape style="position:absolute;left:2810;top:-942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848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936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025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113;top:-94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151;top:-942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4350;top:-540;width:262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Proportion</w:t>
                    </w:r>
                    <w:r>
                      <w:rPr>
                        <w:rFonts w:ascii="Calibri"/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racial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group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Chi-square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40; df =</w:t>
      </w:r>
      <w:r>
        <w:rPr>
          <w:spacing w:val="-1"/>
        </w:rPr>
        <w:t> </w:t>
      </w:r>
      <w:r>
        <w:rPr/>
        <w:t>2;</w:t>
      </w:r>
      <w:r>
        <w:rPr>
          <w:spacing w:val="1"/>
        </w:rPr>
        <w:t> </w:t>
      </w:r>
      <w:r>
        <w:rPr/>
        <w:t>p&lt;0.05.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771" w:right="1531"/>
      </w:pPr>
      <w:r>
        <w:rPr/>
        <w:t>Figure 10: Access and efforts to </w:t>
      </w:r>
      <w:r>
        <w:rPr>
          <w:i/>
        </w:rPr>
        <w:t>Irvingia gabonensis </w:t>
      </w:r>
      <w:r>
        <w:rPr/>
        <w:t>sources by racial group</w:t>
      </w:r>
      <w:r>
        <w:rPr>
          <w:spacing w:val="1"/>
        </w:rPr>
        <w:t> </w:t>
      </w:r>
      <w:r>
        <w:rPr/>
        <w:t>Source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CODEVIR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numPr>
          <w:ilvl w:val="2"/>
          <w:numId w:val="28"/>
        </w:numPr>
        <w:tabs>
          <w:tab w:pos="1491" w:val="left" w:leader="none"/>
          <w:tab w:pos="1492" w:val="left" w:leader="none"/>
        </w:tabs>
        <w:spacing w:line="360" w:lineRule="auto" w:before="0" w:after="0"/>
        <w:ind w:left="1491" w:right="594" w:hanging="720"/>
        <w:jc w:val="left"/>
      </w:pPr>
      <w:r>
        <w:rPr/>
        <w:pict>
          <v:group style="position:absolute;margin-left:96.120003pt;margin-top:90.303139pt;width:452.3pt;height:408.25pt;mso-position-horizontal-relative:page;mso-position-vertical-relative:paragraph;z-index:-22206464" coordorigin="1922,1806" coordsize="9046,8165">
            <v:shape style="position:absolute;left:2102;top:1806;width:8258;height:8165" type="#_x0000_t75" stroked="false">
              <v:imagedata r:id="rId9" o:title=""/>
            </v:shape>
            <v:rect style="position:absolute;left:1922;top:2071;width:9046;height:5220" filled="true" fillcolor="#ffffff" stroked="false">
              <v:fill type="solid"/>
            </v:rect>
            <v:shape style="position:absolute;left:3326;top:5194;width:4894;height:468" coordorigin="3326,5194" coordsize="4894,468" path="m3326,5662l8220,5662m3326,5595l8220,5595m3326,5528l8220,5528m3326,5460l8220,5460m3326,5328l8220,5328m3326,5261l8220,5261m3326,5194l8220,5194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5pt;margin-top:103.073143pt;width:453.25pt;height:262pt;mso-position-horizontal-relative:page;mso-position-vertical-relative:paragraph;z-index:-22205952" coordorigin="1910,2061" coordsize="9065,5240">
            <v:shape style="position:absolute;left:3261;top:2381;width:4959;height:3348" coordorigin="3262,2381" coordsize="4959,3348" path="m3326,2381l8220,2381m3326,5729l3326,2381m3262,2381l3326,2381e" filled="false" stroked="true" strokeweight=".72pt" strokecolor="#858585">
              <v:path arrowok="t"/>
              <v:stroke dashstyle="solid"/>
            </v:shape>
            <v:rect style="position:absolute;left:8462;top:3019;width:111;height:111" filled="true" fillcolor="#4f81bc" stroked="false">
              <v:fill type="solid"/>
            </v:rect>
            <v:rect style="position:absolute;left:8462;top:3782;width:111;height:111" filled="true" fillcolor="#c0504d" stroked="false">
              <v:fill type="solid"/>
            </v:rect>
            <v:rect style="position:absolute;left:8462;top:4546;width:111;height:108" filled="true" fillcolor="#9bba58" stroked="false">
              <v:fill type="solid"/>
            </v:rect>
            <v:rect style="position:absolute;left:1920;top:2071;width:9045;height:5220" filled="false" stroked="true" strokeweight="1pt" strokecolor="#858585">
              <v:stroke dashstyle="solid"/>
            </v:rect>
            <v:shape style="position:absolute;left:2683;top:2288;width:474;height:35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5,000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4,500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4,000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3,500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3,000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2,500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2,000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1,500</w:t>
                    </w:r>
                  </w:p>
                  <w:p>
                    <w:pPr>
                      <w:spacing w:before="9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1,000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exact" w:before="9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619;top:2982;width:21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Baillonella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toxisperma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(Lt)</w:t>
                    </w:r>
                  </w:p>
                </w:txbxContent>
              </v:textbox>
              <w10:wrap type="none"/>
            </v:shape>
            <v:shape style="position:absolute;left:8619;top:3745;width:2076;height:120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Irvingia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gabonensis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(Kg)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9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Ricinodendron </w:t>
                    </w:r>
                    <w:r>
                      <w:rPr>
                        <w:rFonts w:ascii="Calibri"/>
                        <w:sz w:val="20"/>
                      </w:rPr>
                      <w:t>heudelotii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(Kg)</w:t>
                    </w:r>
                  </w:p>
                </w:txbxContent>
              </v:textbox>
              <w10:wrap type="none"/>
            </v:shape>
            <v:shape style="position:absolute;left:3476;top:5956;width:4580;height:742" type="#_x0000_t202" filled="false" stroked="false">
              <v:textbox inset="0,0,0,0">
                <w:txbxContent>
                  <w:p>
                    <w:pPr>
                      <w:tabs>
                        <w:tab w:pos="406" w:val="left" w:leader="none"/>
                        <w:tab w:pos="878" w:val="left" w:leader="none"/>
                        <w:tab w:pos="1296" w:val="left" w:leader="none"/>
                        <w:tab w:pos="1794" w:val="left" w:leader="none"/>
                        <w:tab w:pos="2240" w:val="left" w:leader="none"/>
                        <w:tab w:pos="2658" w:val="left" w:leader="none"/>
                        <w:tab w:pos="3116" w:val="left" w:leader="none"/>
                        <w:tab w:pos="3541" w:val="left" w:leader="none"/>
                        <w:tab w:pos="3986" w:val="left" w:leader="none"/>
                        <w:tab w:pos="4436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</w:t>
                      <w:tab/>
                      <w:t>M</w:t>
                      <w:tab/>
                      <w:t>A</w:t>
                      <w:tab/>
                      <w:t>M</w:t>
                      <w:tab/>
                      <w:t>J</w:t>
                      <w:tab/>
                      <w:t>J</w:t>
                      <w:tab/>
                      <w:t>A</w:t>
                      <w:tab/>
                      <w:t>S</w:t>
                      <w:tab/>
                      <w:t>O</w:t>
                      <w:tab/>
                      <w:t>N</w:t>
                      <w:tab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D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89" w:lineRule="exact" w:before="0"/>
                      <w:ind w:left="0" w:right="72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Months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3.540001pt;margin-top:180.545807pt;width:14pt;height:54.15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Quantities</w:t>
                  </w:r>
                </w:p>
              </w:txbxContent>
            </v:textbox>
            <w10:wrap type="none"/>
          </v:shape>
        </w:pict>
      </w:r>
      <w:bookmarkStart w:name="_TOC_250002" w:id="13"/>
      <w:r>
        <w:rPr/>
        <w:t>SOCIAL/RACIAL</w:t>
      </w:r>
      <w:r>
        <w:rPr>
          <w:spacing w:val="3"/>
        </w:rPr>
        <w:t> </w:t>
      </w:r>
      <w:r>
        <w:rPr/>
        <w:t>GROUP</w:t>
      </w:r>
      <w:r>
        <w:rPr>
          <w:spacing w:val="1"/>
        </w:rPr>
        <w:t> </w:t>
      </w:r>
      <w:r>
        <w:rPr/>
        <w:t>RELATIONSHIPS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‘OFF-SEASON’</w:t>
      </w:r>
      <w:r>
        <w:rPr>
          <w:spacing w:val="3"/>
        </w:rPr>
        <w:t> </w:t>
      </w:r>
      <w:r>
        <w:rPr/>
        <w:t>NTFPs</w:t>
      </w:r>
      <w:r>
        <w:rPr>
          <w:spacing w:val="-57"/>
        </w:rPr>
        <w:t> </w:t>
      </w:r>
      <w:bookmarkEnd w:id="13"/>
      <w:r>
        <w:rPr/>
        <w:t>PRODUCTION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tbl>
      <w:tblPr>
        <w:tblW w:w="0" w:type="auto"/>
        <w:jc w:val="left"/>
        <w:tblInd w:w="2214" w:type="dxa"/>
        <w:tblBorders>
          <w:top w:val="triple" w:sz="6" w:space="0" w:color="B7B7B7"/>
          <w:left w:val="triple" w:sz="6" w:space="0" w:color="B7B7B7"/>
          <w:bottom w:val="triple" w:sz="6" w:space="0" w:color="B7B7B7"/>
          <w:right w:val="triple" w:sz="6" w:space="0" w:color="B7B7B7"/>
          <w:insideH w:val="triple" w:sz="6" w:space="0" w:color="B7B7B7"/>
          <w:insideV w:val="triple" w:sz="6" w:space="0" w:color="B7B7B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519"/>
        <w:gridCol w:w="445"/>
        <w:gridCol w:w="1633"/>
        <w:gridCol w:w="297"/>
      </w:tblGrid>
      <w:tr>
        <w:trPr>
          <w:trHeight w:val="258" w:hRule="atLeast"/>
        </w:trPr>
        <w:tc>
          <w:tcPr>
            <w:tcW w:w="4897" w:type="dxa"/>
            <w:gridSpan w:val="5"/>
            <w:tcBorders>
              <w:left w:val="single" w:sz="6" w:space="0" w:color="858585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4897" w:type="dxa"/>
            <w:gridSpan w:val="5"/>
            <w:tcBorders>
              <w:left w:val="single" w:sz="6" w:space="0" w:color="858585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897" w:type="dxa"/>
            <w:gridSpan w:val="5"/>
            <w:tcBorders>
              <w:left w:val="single" w:sz="6" w:space="0" w:color="858585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2967" w:type="dxa"/>
            <w:gridSpan w:val="3"/>
            <w:tcBorders>
              <w:left w:val="single" w:sz="6" w:space="0" w:color="858585"/>
              <w:right w:val="single" w:sz="34" w:space="0" w:color="9BBA58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gridSpan w:val="2"/>
            <w:tcBorders>
              <w:left w:val="single" w:sz="34" w:space="0" w:color="9BBA58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2967" w:type="dxa"/>
            <w:gridSpan w:val="3"/>
            <w:tcBorders>
              <w:left w:val="single" w:sz="6" w:space="0" w:color="858585"/>
              <w:right w:val="single" w:sz="34" w:space="0" w:color="9BBA58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gridSpan w:val="2"/>
            <w:tcBorders>
              <w:left w:val="single" w:sz="34" w:space="0" w:color="9BBA58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2967" w:type="dxa"/>
            <w:gridSpan w:val="3"/>
            <w:tcBorders>
              <w:left w:val="single" w:sz="6" w:space="0" w:color="858585"/>
              <w:right w:val="single" w:sz="34" w:space="0" w:color="9BBA58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gridSpan w:val="2"/>
            <w:tcBorders>
              <w:left w:val="single" w:sz="34" w:space="0" w:color="9BBA58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2967" w:type="dxa"/>
            <w:gridSpan w:val="3"/>
            <w:tcBorders>
              <w:left w:val="single" w:sz="6" w:space="0" w:color="858585"/>
              <w:right w:val="single" w:sz="34" w:space="0" w:color="9BBA58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gridSpan w:val="2"/>
            <w:tcBorders>
              <w:left w:val="single" w:sz="34" w:space="0" w:color="9BBA58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1" w:hRule="atLeast"/>
        </w:trPr>
        <w:tc>
          <w:tcPr>
            <w:tcW w:w="2967" w:type="dxa"/>
            <w:gridSpan w:val="3"/>
            <w:tcBorders>
              <w:left w:val="single" w:sz="6" w:space="0" w:color="858585"/>
              <w:bottom w:val="single" w:sz="6" w:space="0" w:color="B7B7B7"/>
              <w:right w:val="single" w:sz="34" w:space="0" w:color="9BBA58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gridSpan w:val="2"/>
            <w:tcBorders>
              <w:left w:val="single" w:sz="34" w:space="0" w:color="9BBA58"/>
              <w:bottom w:val="single" w:sz="6" w:space="0" w:color="B7B7B7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7" w:hRule="atLeast"/>
        </w:trPr>
        <w:tc>
          <w:tcPr>
            <w:tcW w:w="2967" w:type="dxa"/>
            <w:gridSpan w:val="3"/>
            <w:tcBorders>
              <w:top w:val="single" w:sz="6" w:space="0" w:color="B7B7B7"/>
              <w:left w:val="single" w:sz="6" w:space="0" w:color="858585"/>
              <w:bottom w:val="nil"/>
              <w:right w:val="single" w:sz="34" w:space="0" w:color="9BBA5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3" w:type="dxa"/>
            <w:tcBorders>
              <w:top w:val="single" w:sz="6" w:space="0" w:color="B7B7B7"/>
              <w:left w:val="single" w:sz="34" w:space="0" w:color="9BBA58"/>
              <w:bottom w:val="nil"/>
              <w:right w:val="single" w:sz="34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  <w:tcBorders>
              <w:top w:val="single" w:sz="6" w:space="0" w:color="B7B7B7"/>
              <w:left w:val="single" w:sz="34" w:space="0" w:color="4F81BC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0" w:hRule="atLeast"/>
        </w:trPr>
        <w:tc>
          <w:tcPr>
            <w:tcW w:w="2003" w:type="dxa"/>
            <w:tcBorders>
              <w:top w:val="nil"/>
              <w:left w:val="single" w:sz="6" w:space="0" w:color="858585"/>
              <w:bottom w:val="single" w:sz="24" w:space="0" w:color="9BBA58"/>
              <w:right w:val="single" w:sz="34" w:space="0" w:color="C0504D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19" w:type="dxa"/>
            <w:tcBorders>
              <w:top w:val="nil"/>
              <w:left w:val="single" w:sz="34" w:space="0" w:color="C0504D"/>
              <w:bottom w:val="single" w:sz="6" w:space="0" w:color="9BBA58"/>
              <w:right w:val="single" w:sz="34" w:space="0" w:color="9BBA58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45" w:type="dxa"/>
            <w:tcBorders>
              <w:top w:val="nil"/>
              <w:left w:val="single" w:sz="34" w:space="0" w:color="9BBA58"/>
              <w:bottom w:val="single" w:sz="6" w:space="0" w:color="858585"/>
              <w:right w:val="single" w:sz="34" w:space="0" w:color="9BBA58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33" w:type="dxa"/>
            <w:tcBorders>
              <w:top w:val="nil"/>
              <w:left w:val="single" w:sz="34" w:space="0" w:color="9BBA58"/>
              <w:bottom w:val="single" w:sz="6" w:space="0" w:color="858585"/>
              <w:right w:val="single" w:sz="34" w:space="0" w:color="4F81BC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7" w:type="dxa"/>
            <w:tcBorders>
              <w:top w:val="nil"/>
              <w:left w:val="single" w:sz="34" w:space="0" w:color="4F81BC"/>
              <w:bottom w:val="single" w:sz="18" w:space="0" w:color="9BBA58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77"/>
        <w:ind w:left="771" w:right="600"/>
      </w:pPr>
      <w:r>
        <w:rPr/>
        <w:t>Figure</w:t>
      </w:r>
      <w:r>
        <w:rPr>
          <w:spacing w:val="-7"/>
        </w:rPr>
        <w:t> </w:t>
      </w:r>
      <w:r>
        <w:rPr/>
        <w:t>11: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averaged</w:t>
      </w:r>
      <w:r>
        <w:rPr>
          <w:spacing w:val="-4"/>
        </w:rPr>
        <w:t> </w:t>
      </w:r>
      <w:r>
        <w:rPr/>
        <w:t>NTFP</w:t>
      </w:r>
      <w:r>
        <w:rPr>
          <w:spacing w:val="-5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CODEVIR</w:t>
      </w:r>
      <w:r>
        <w:rPr>
          <w:spacing w:val="-4"/>
        </w:rPr>
        <w:t> </w:t>
      </w:r>
      <w:r>
        <w:rPr/>
        <w:t>(all</w:t>
      </w:r>
      <w:r>
        <w:rPr>
          <w:spacing w:val="-5"/>
        </w:rPr>
        <w:t> </w:t>
      </w:r>
      <w:r>
        <w:rPr/>
        <w:t>four</w:t>
      </w:r>
      <w:r>
        <w:rPr>
          <w:spacing w:val="-4"/>
        </w:rPr>
        <w:t> </w:t>
      </w:r>
      <w:r>
        <w:rPr/>
        <w:t>villages)</w:t>
      </w:r>
      <w:r>
        <w:rPr>
          <w:spacing w:val="-6"/>
        </w:rPr>
        <w:t> </w:t>
      </w:r>
      <w:r>
        <w:rPr/>
        <w:t>showing</w:t>
      </w:r>
      <w:r>
        <w:rPr>
          <w:spacing w:val="-7"/>
        </w:rPr>
        <w:t> </w:t>
      </w:r>
      <w:r>
        <w:rPr/>
        <w:t>‗off-</w:t>
      </w:r>
      <w:r>
        <w:rPr>
          <w:spacing w:val="-57"/>
        </w:rPr>
        <w:t> </w:t>
      </w:r>
      <w:r>
        <w:rPr/>
        <w:t>season‘</w:t>
      </w:r>
      <w:r>
        <w:rPr>
          <w:spacing w:val="-2"/>
        </w:rPr>
        <w:t> </w:t>
      </w:r>
      <w:r>
        <w:rPr/>
        <w:t>(November</w:t>
      </w:r>
      <w:r>
        <w:rPr>
          <w:spacing w:val="-2"/>
        </w:rPr>
        <w:t> </w:t>
      </w:r>
      <w:r>
        <w:rPr/>
        <w:t>to June)</w:t>
      </w:r>
      <w:r>
        <w:rPr>
          <w:spacing w:val="-1"/>
        </w:rPr>
        <w:t> </w:t>
      </w:r>
      <w:r>
        <w:rPr/>
        <w:t>with weak</w:t>
      </w:r>
      <w:r>
        <w:rPr>
          <w:spacing w:val="2"/>
        </w:rPr>
        <w:t> </w:t>
      </w:r>
      <w:r>
        <w:rPr/>
        <w:t>NTFPs</w:t>
      </w:r>
      <w:r>
        <w:rPr>
          <w:spacing w:val="-1"/>
        </w:rPr>
        <w:t> </w:t>
      </w:r>
      <w:r>
        <w:rPr/>
        <w:t>production levels.</w:t>
      </w:r>
    </w:p>
    <w:p>
      <w:pPr>
        <w:pStyle w:val="BodyText"/>
        <w:spacing w:before="2"/>
      </w:pPr>
    </w:p>
    <w:p>
      <w:pPr>
        <w:pStyle w:val="BodyText"/>
        <w:ind w:left="771"/>
      </w:pPr>
      <w:r>
        <w:rPr/>
        <w:t>Source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CODEVIR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research.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tabs>
          <w:tab w:pos="2211" w:val="left" w:leader="none"/>
        </w:tabs>
        <w:spacing w:line="360" w:lineRule="auto" w:before="90"/>
        <w:ind w:right="590" w:hanging="1440"/>
      </w:pPr>
      <w:r>
        <w:rPr/>
        <w:t>Table</w:t>
      </w:r>
      <w:r>
        <w:rPr>
          <w:spacing w:val="-1"/>
        </w:rPr>
        <w:t> </w:t>
      </w:r>
      <w:r>
        <w:rPr/>
        <w:t>9:</w:t>
        <w:tab/>
        <w:t>Pearson’s</w:t>
      </w:r>
      <w:r>
        <w:rPr>
          <w:spacing w:val="38"/>
        </w:rPr>
        <w:t> </w:t>
      </w:r>
      <w:r>
        <w:rPr/>
        <w:t>correlations</w:t>
      </w:r>
      <w:r>
        <w:rPr>
          <w:spacing w:val="38"/>
        </w:rPr>
        <w:t> </w:t>
      </w:r>
      <w:r>
        <w:rPr/>
        <w:t>between</w:t>
      </w:r>
      <w:r>
        <w:rPr>
          <w:spacing w:val="38"/>
        </w:rPr>
        <w:t> </w:t>
      </w:r>
      <w:r>
        <w:rPr/>
        <w:t>racial</w:t>
      </w:r>
      <w:r>
        <w:rPr>
          <w:spacing w:val="42"/>
        </w:rPr>
        <w:t> </w:t>
      </w:r>
      <w:r>
        <w:rPr/>
        <w:t>group</w:t>
      </w:r>
      <w:r>
        <w:rPr>
          <w:spacing w:val="39"/>
        </w:rPr>
        <w:t> </w:t>
      </w:r>
      <w:r>
        <w:rPr/>
        <w:t>population</w:t>
      </w:r>
      <w:r>
        <w:rPr>
          <w:spacing w:val="39"/>
        </w:rPr>
        <w:t> </w:t>
      </w:r>
      <w:r>
        <w:rPr/>
        <w:t>sizes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‘off-</w:t>
      </w:r>
      <w:r>
        <w:rPr>
          <w:spacing w:val="-57"/>
        </w:rPr>
        <w:t> </w:t>
      </w:r>
      <w:r>
        <w:rPr/>
        <w:t>season’</w:t>
      </w:r>
      <w:r>
        <w:rPr>
          <w:spacing w:val="-1"/>
        </w:rPr>
        <w:t> </w:t>
      </w:r>
      <w:r>
        <w:rPr/>
        <w:t>quantities of</w:t>
      </w:r>
      <w:r>
        <w:rPr>
          <w:spacing w:val="2"/>
        </w:rPr>
        <w:t> </w:t>
      </w:r>
      <w:r>
        <w:rPr>
          <w:i/>
        </w:rPr>
        <w:t>Baillonella</w:t>
      </w:r>
      <w:r>
        <w:rPr>
          <w:i/>
          <w:spacing w:val="-1"/>
        </w:rPr>
        <w:t> </w:t>
      </w:r>
      <w:r>
        <w:rPr>
          <w:i/>
        </w:rPr>
        <w:t>toxisperma </w:t>
      </w:r>
      <w:r>
        <w:rPr/>
        <w:t>collected</w:t>
      </w:r>
    </w:p>
    <w:p>
      <w:pPr>
        <w:pStyle w:val="BodyText"/>
        <w:rPr>
          <w:b/>
          <w:sz w:val="26"/>
        </w:rPr>
      </w:pPr>
    </w:p>
    <w:p>
      <w:pPr>
        <w:tabs>
          <w:tab w:pos="4931" w:val="left" w:leader="none"/>
        </w:tabs>
        <w:spacing w:before="164"/>
        <w:ind w:left="2175" w:right="0" w:firstLine="0"/>
        <w:jc w:val="left"/>
        <w:rPr>
          <w:b/>
          <w:sz w:val="20"/>
        </w:rPr>
      </w:pPr>
      <w:r>
        <w:rPr/>
        <w:pict>
          <v:shape style="position:absolute;margin-left:89.184006pt;margin-top:5.775902pt;width:447.45pt;height:.5pt;mso-position-horizontal-relative:page;mso-position-vertical-relative:paragraph;z-index:-22203392" coordorigin="1784,116" coordsize="8949,10" path="m5228,116l2952,116,2943,116,2943,116,1784,116,1784,125,2943,125,2943,125,2952,125,5228,125,5228,116xm10732,116l5238,116,5228,116,5228,125,5238,125,10732,125,10732,11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9.184006pt;margin-top:27.615904pt;width:122.8pt;height:.5pt;mso-position-horizontal-relative:page;mso-position-vertical-relative:paragraph;z-index:-22202880" coordorigin="1784,552" coordsize="2456,10" path="m4239,552l2952,552,2943,552,1784,552,1784,562,2943,562,2952,562,4239,562,4239,55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Village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population</w:t>
        <w:tab/>
        <w:t>Summary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statistics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lean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season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production</w:t>
      </w:r>
    </w:p>
    <w:p>
      <w:pPr>
        <w:pStyle w:val="BodyText"/>
        <w:spacing w:before="8" w:after="1"/>
        <w:rPr>
          <w:b/>
          <w:sz w:val="13"/>
        </w:rPr>
      </w:pPr>
    </w:p>
    <w:p>
      <w:pPr>
        <w:pStyle w:val="BodyText"/>
        <w:spacing w:line="20" w:lineRule="exact"/>
        <w:ind w:left="3119"/>
        <w:rPr>
          <w:sz w:val="2"/>
        </w:rPr>
      </w:pPr>
      <w:r>
        <w:rPr>
          <w:sz w:val="2"/>
        </w:rPr>
        <w:pict>
          <v:group style="width:324.650pt;height:.5pt;mso-position-horizontal-relative:char;mso-position-vertical-relative:line" coordorigin="0,0" coordsize="6493,10">
            <v:shape style="position:absolute;left:0;top:0;width:6493;height:10" coordorigin="0,0" coordsize="6493,10" path="m989,0l10,0,0,0,0,10,10,10,989,10,989,0xm3125,0l3116,0,3116,0,2042,0,2033,0,998,0,989,0,989,10,998,10,2033,10,2042,10,3116,10,3116,10,3125,10,3125,0xm4208,0l4198,0,3125,0,3125,10,4198,10,4208,10,4208,0xm5293,0l4208,0,4208,10,5293,10,5293,0xm6493,0l5303,0,5293,0,5293,10,5303,10,6493,10,649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b/>
          <w:sz w:val="22"/>
        </w:rPr>
      </w:pPr>
    </w:p>
    <w:p>
      <w:pPr>
        <w:spacing w:line="432" w:lineRule="auto" w:before="159"/>
        <w:ind w:left="771" w:right="13" w:firstLine="0"/>
        <w:jc w:val="left"/>
        <w:rPr>
          <w:sz w:val="20"/>
        </w:rPr>
      </w:pPr>
      <w:r>
        <w:rPr>
          <w:sz w:val="20"/>
        </w:rPr>
        <w:t>Abakoum</w:t>
      </w:r>
      <w:r>
        <w:rPr>
          <w:spacing w:val="1"/>
          <w:sz w:val="20"/>
        </w:rPr>
        <w:t> </w:t>
      </w:r>
      <w:r>
        <w:rPr>
          <w:sz w:val="20"/>
        </w:rPr>
        <w:t>Djebe</w:t>
      </w:r>
      <w:r>
        <w:rPr>
          <w:spacing w:val="1"/>
          <w:sz w:val="20"/>
        </w:rPr>
        <w:t> </w:t>
      </w:r>
      <w:r>
        <w:rPr>
          <w:sz w:val="20"/>
        </w:rPr>
        <w:t>Nemeyong</w:t>
      </w:r>
      <w:r>
        <w:rPr>
          <w:spacing w:val="-48"/>
          <w:sz w:val="20"/>
        </w:rPr>
        <w:t> </w:t>
      </w:r>
      <w:r>
        <w:rPr>
          <w:sz w:val="20"/>
        </w:rPr>
        <w:t>Djenou</w:t>
      </w:r>
    </w:p>
    <w:p>
      <w:pPr>
        <w:spacing w:line="360" w:lineRule="auto" w:before="0"/>
        <w:ind w:left="771" w:right="0" w:firstLine="0"/>
        <w:jc w:val="left"/>
        <w:rPr>
          <w:sz w:val="20"/>
        </w:rPr>
      </w:pPr>
      <w:r>
        <w:rPr>
          <w:sz w:val="20"/>
        </w:rPr>
        <w:t>Pearson's</w:t>
      </w:r>
      <w:r>
        <w:rPr>
          <w:spacing w:val="1"/>
          <w:sz w:val="20"/>
        </w:rPr>
        <w:t> </w:t>
      </w:r>
      <w:r>
        <w:rPr>
          <w:w w:val="95"/>
          <w:sz w:val="20"/>
        </w:rPr>
        <w:t>Correlation</w:t>
      </w:r>
      <w:r>
        <w:rPr>
          <w:spacing w:val="-45"/>
          <w:w w:val="95"/>
          <w:sz w:val="20"/>
        </w:rPr>
        <w:t> </w:t>
      </w:r>
      <w:r>
        <w:rPr>
          <w:sz w:val="20"/>
        </w:rPr>
        <w:t>(r)</w:t>
      </w:r>
    </w:p>
    <w:p>
      <w:pPr>
        <w:tabs>
          <w:tab w:pos="1505" w:val="left" w:leader="none"/>
          <w:tab w:pos="2492" w:val="left" w:leader="none"/>
          <w:tab w:pos="3552" w:val="left" w:leader="none"/>
          <w:tab w:pos="4868" w:val="left" w:leader="none"/>
          <w:tab w:pos="5938" w:val="left" w:leader="none"/>
          <w:tab w:pos="6894" w:val="left" w:leader="none"/>
        </w:tabs>
        <w:spacing w:before="67"/>
        <w:ind w:left="50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Bantu</w:t>
        <w:tab/>
        <w:t>Pygmy</w:t>
        <w:tab/>
        <w:t>Minimum</w:t>
        <w:tab/>
        <w:t>Maximum</w:t>
        <w:tab/>
        <w:t>Sum</w:t>
        <w:tab/>
        <w:t>Mean</w:t>
        <w:tab/>
        <w:t>Std.</w:t>
      </w:r>
      <w:r>
        <w:rPr>
          <w:spacing w:val="-2"/>
          <w:sz w:val="20"/>
        </w:rPr>
        <w:t> </w:t>
      </w:r>
      <w:r>
        <w:rPr>
          <w:sz w:val="20"/>
        </w:rPr>
        <w:t>Error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"/>
        <w:gridCol w:w="695"/>
      </w:tblGrid>
      <w:tr>
        <w:trPr>
          <w:trHeight w:val="314" w:hRule="atLeast"/>
        </w:trPr>
        <w:tc>
          <w:tcPr>
            <w:tcW w:w="695" w:type="dxa"/>
          </w:tcPr>
          <w:p>
            <w:pPr>
              <w:pStyle w:val="TableParagraph"/>
              <w:spacing w:line="221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95" w:type="dxa"/>
          </w:tcPr>
          <w:p>
            <w:pPr>
              <w:pStyle w:val="TableParagraph"/>
              <w:spacing w:line="221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>
        <w:trPr>
          <w:trHeight w:val="418" w:hRule="atLeast"/>
        </w:trPr>
        <w:tc>
          <w:tcPr>
            <w:tcW w:w="695" w:type="dxa"/>
          </w:tcPr>
          <w:p>
            <w:pPr>
              <w:pStyle w:val="TableParagraph"/>
              <w:spacing w:before="84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w="695" w:type="dxa"/>
          </w:tcPr>
          <w:p>
            <w:pPr>
              <w:pStyle w:val="TableParagraph"/>
              <w:spacing w:before="8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419" w:hRule="atLeast"/>
        </w:trPr>
        <w:tc>
          <w:tcPr>
            <w:tcW w:w="695" w:type="dxa"/>
          </w:tcPr>
          <w:p>
            <w:pPr>
              <w:pStyle w:val="TableParagraph"/>
              <w:spacing w:before="95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695" w:type="dxa"/>
          </w:tcPr>
          <w:p>
            <w:pPr>
              <w:pStyle w:val="TableParagraph"/>
              <w:spacing w:before="95"/>
              <w:ind w:right="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695" w:type="dxa"/>
          </w:tcPr>
          <w:p>
            <w:pPr>
              <w:pStyle w:val="TableParagraph"/>
              <w:spacing w:line="210" w:lineRule="exact" w:before="84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695" w:type="dxa"/>
          </w:tcPr>
          <w:p>
            <w:pPr>
              <w:pStyle w:val="TableParagraph"/>
              <w:spacing w:line="210" w:lineRule="exact" w:before="8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</w:tbl>
    <w:p>
      <w:pPr>
        <w:spacing w:line="384" w:lineRule="auto" w:before="113"/>
        <w:ind w:left="281" w:right="6353" w:firstLine="38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112576">
            <wp:simplePos x="0" y="0"/>
            <wp:positionH relativeFrom="page">
              <wp:posOffset>1335277</wp:posOffset>
            </wp:positionH>
            <wp:positionV relativeFrom="paragraph">
              <wp:posOffset>-997001</wp:posOffset>
            </wp:positionV>
            <wp:extent cx="5243830" cy="5184473"/>
            <wp:effectExtent l="0" t="0" r="0" b="0"/>
            <wp:wrapNone/>
            <wp:docPr id="1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8.269989pt;margin-top:-76.479561pt;width:268.350pt;height:134.550pt;mso-position-horizontal-relative:page;mso-position-vertical-relative:paragraph;z-index:15806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3"/>
                    <w:gridCol w:w="1091"/>
                    <w:gridCol w:w="1061"/>
                    <w:gridCol w:w="1098"/>
                    <w:gridCol w:w="1183"/>
                  </w:tblGrid>
                  <w:tr>
                    <w:trPr>
                      <w:trHeight w:val="314" w:hRule="atLeast"/>
                    </w:trPr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.0000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100.0000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463.5399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38.628328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12.5388403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84"/>
                          <w:ind w:right="1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.0000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84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94.4622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84"/>
                          <w:ind w:lef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140.7840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before="84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11.732002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84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8.1456276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84"/>
                          <w:ind w:right="1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.0000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84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100.0000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84"/>
                          <w:ind w:lef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155.1990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before="84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12.933252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84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8.2154970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before="94"/>
                          <w:ind w:right="13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.0000</w:t>
                        </w: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94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29.8246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94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40.4770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before="94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3.373085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spacing w:before="94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2.5620289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spacing w:before="90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0.124682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before="90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-0.44304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spacing w:before="90"/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-0.44304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50" w:hRule="atLeast"/>
                    </w:trPr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0.361977</w:t>
                        </w:r>
                      </w:p>
                    </w:tc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0.775697</w:t>
                        </w:r>
                      </w:p>
                    </w:tc>
                    <w:tc>
                      <w:tcPr>
                        <w:tcW w:w="109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0.775697</w:t>
                        </w:r>
                      </w:p>
                    </w:tc>
                    <w:tc>
                      <w:tcPr>
                        <w:tcW w:w="118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With Bantu Population</w:t>
      </w:r>
      <w:r>
        <w:rPr>
          <w:spacing w:val="-47"/>
          <w:sz w:val="20"/>
        </w:rPr>
        <w:t> </w:t>
      </w:r>
      <w:r>
        <w:rPr>
          <w:sz w:val="20"/>
        </w:rPr>
        <w:t>With</w:t>
      </w:r>
      <w:r>
        <w:rPr>
          <w:spacing w:val="-9"/>
          <w:sz w:val="20"/>
        </w:rPr>
        <w:t> </w:t>
      </w:r>
      <w:r>
        <w:rPr>
          <w:sz w:val="20"/>
        </w:rPr>
        <w:t>Pygmy</w:t>
      </w:r>
      <w:r>
        <w:rPr>
          <w:spacing w:val="-10"/>
          <w:sz w:val="20"/>
        </w:rPr>
        <w:t> </w:t>
      </w:r>
      <w:r>
        <w:rPr>
          <w:sz w:val="20"/>
        </w:rPr>
        <w:t>population</w:t>
      </w:r>
    </w:p>
    <w:p>
      <w:pPr>
        <w:spacing w:after="0" w:line="384" w:lineRule="auto"/>
        <w:jc w:val="left"/>
        <w:rPr>
          <w:sz w:val="20"/>
        </w:rPr>
        <w:sectPr>
          <w:type w:val="continuous"/>
          <w:pgSz w:w="12240" w:h="15840"/>
          <w:pgMar w:top="1000" w:bottom="280" w:left="1120" w:right="840"/>
          <w:cols w:num="2" w:equalWidth="0">
            <w:col w:w="1682" w:space="40"/>
            <w:col w:w="8558"/>
          </w:cols>
        </w:sectPr>
      </w:pPr>
    </w:p>
    <w:p>
      <w:pPr>
        <w:pStyle w:val="BodyText"/>
        <w:spacing w:line="20" w:lineRule="exact"/>
        <w:ind w:left="663"/>
        <w:rPr>
          <w:sz w:val="2"/>
        </w:rPr>
      </w:pPr>
      <w:r>
        <w:rPr>
          <w:sz w:val="2"/>
        </w:rPr>
        <w:pict>
          <v:group style="width:447.45pt;height:.5pt;mso-position-horizontal-relative:char;mso-position-vertical-relative:line" coordorigin="0,0" coordsize="8949,10">
            <v:shape style="position:absolute;left:0;top:0;width:8949;height:10" coordorigin="0,0" coordsize="8949,10" path="m3444,0l1169,0,1159,0,1159,0,0,0,0,10,1159,10,1159,10,1169,10,3444,10,3444,0xm5581,0l5571,0,5571,0,4498,0,4489,0,3454,0,3445,0,3445,10,3454,10,4489,10,4498,10,5571,10,5571,10,5581,10,5581,0xm6663,0l6654,0,5581,0,5581,10,6654,10,6663,10,6663,0xm7749,0l6663,0,6663,10,7749,10,7749,0xm8949,0l7758,0,7749,0,7749,10,7758,10,8949,10,894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0"/>
        <w:ind w:left="771"/>
      </w:pPr>
      <w:r>
        <w:rPr/>
        <w:t>Source: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/>
        <w:sectPr>
          <w:type w:val="continuous"/>
          <w:pgSz w:w="12240" w:h="15840"/>
          <w:pgMar w:top="1000" w:bottom="28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tabs>
          <w:tab w:pos="2211" w:val="left" w:leader="none"/>
        </w:tabs>
        <w:spacing w:line="360" w:lineRule="auto" w:before="90"/>
        <w:ind w:right="590" w:hanging="1440"/>
      </w:pPr>
      <w:r>
        <w:rPr/>
        <w:t>Table</w:t>
      </w:r>
      <w:r>
        <w:rPr>
          <w:spacing w:val="-1"/>
        </w:rPr>
        <w:t> </w:t>
      </w:r>
      <w:r>
        <w:rPr/>
        <w:t>10:</w:t>
        <w:tab/>
        <w:t>Pearson’s</w:t>
      </w:r>
      <w:r>
        <w:rPr>
          <w:spacing w:val="38"/>
        </w:rPr>
        <w:t> </w:t>
      </w:r>
      <w:r>
        <w:rPr/>
        <w:t>correlations</w:t>
      </w:r>
      <w:r>
        <w:rPr>
          <w:spacing w:val="38"/>
        </w:rPr>
        <w:t> </w:t>
      </w:r>
      <w:r>
        <w:rPr/>
        <w:t>between</w:t>
      </w:r>
      <w:r>
        <w:rPr>
          <w:spacing w:val="38"/>
        </w:rPr>
        <w:t> </w:t>
      </w:r>
      <w:r>
        <w:rPr/>
        <w:t>racial</w:t>
      </w:r>
      <w:r>
        <w:rPr>
          <w:spacing w:val="39"/>
        </w:rPr>
        <w:t> </w:t>
      </w:r>
      <w:r>
        <w:rPr/>
        <w:t>group</w:t>
      </w:r>
      <w:r>
        <w:rPr>
          <w:spacing w:val="38"/>
        </w:rPr>
        <w:t> </w:t>
      </w:r>
      <w:r>
        <w:rPr/>
        <w:t>population</w:t>
      </w:r>
      <w:r>
        <w:rPr>
          <w:spacing w:val="39"/>
        </w:rPr>
        <w:t> </w:t>
      </w:r>
      <w:r>
        <w:rPr/>
        <w:t>sizes</w:t>
      </w:r>
      <w:r>
        <w:rPr>
          <w:spacing w:val="38"/>
        </w:rPr>
        <w:t> </w:t>
      </w:r>
      <w:r>
        <w:rPr/>
        <w:t>and</w:t>
      </w:r>
      <w:r>
        <w:rPr>
          <w:spacing w:val="44"/>
        </w:rPr>
        <w:t> </w:t>
      </w:r>
      <w:r>
        <w:rPr/>
        <w:t>‘off-</w:t>
      </w:r>
      <w:r>
        <w:rPr>
          <w:spacing w:val="-57"/>
        </w:rPr>
        <w:t> </w:t>
      </w:r>
      <w:r>
        <w:rPr/>
        <w:t>season’</w:t>
      </w:r>
      <w:r>
        <w:rPr>
          <w:spacing w:val="-1"/>
        </w:rPr>
        <w:t> </w:t>
      </w:r>
      <w:r>
        <w:rPr/>
        <w:t>quantities of</w:t>
      </w:r>
      <w:r>
        <w:rPr>
          <w:spacing w:val="2"/>
        </w:rPr>
        <w:t> </w:t>
      </w:r>
      <w:r>
        <w:rPr>
          <w:i/>
        </w:rPr>
        <w:t>Irvingia</w:t>
      </w:r>
      <w:r>
        <w:rPr>
          <w:i/>
          <w:spacing w:val="-1"/>
        </w:rPr>
        <w:t> </w:t>
      </w:r>
      <w:r>
        <w:rPr>
          <w:i/>
        </w:rPr>
        <w:t>gabonensis</w:t>
      </w:r>
      <w:r>
        <w:rPr>
          <w:i/>
          <w:spacing w:val="1"/>
        </w:rPr>
        <w:t> </w:t>
      </w:r>
      <w:r>
        <w:rPr/>
        <w:t>collected</w:t>
      </w:r>
    </w:p>
    <w:p>
      <w:pPr>
        <w:pStyle w:val="BodyText"/>
        <w:spacing w:before="8"/>
        <w:rPr>
          <w:b/>
          <w:sz w:val="36"/>
        </w:rPr>
      </w:pPr>
    </w:p>
    <w:p>
      <w:pPr>
        <w:tabs>
          <w:tab w:pos="2384" w:val="left" w:leader="none"/>
        </w:tabs>
        <w:spacing w:before="0"/>
        <w:ind w:left="161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1114624">
            <wp:simplePos x="0" y="0"/>
            <wp:positionH relativeFrom="page">
              <wp:posOffset>1335277</wp:posOffset>
            </wp:positionH>
            <wp:positionV relativeFrom="paragraph">
              <wp:posOffset>526917</wp:posOffset>
            </wp:positionV>
            <wp:extent cx="5243830" cy="5184473"/>
            <wp:effectExtent l="0" t="0" r="0" b="0"/>
            <wp:wrapNone/>
            <wp:docPr id="1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3.864006pt;margin-top:-.410487pt;width:435.45pt;height:.5pt;mso-position-horizontal-relative:page;mso-position-vertical-relative:paragraph;z-index:-22201344" coordorigin="1877,-8" coordsize="8709,10" path="m5228,-8l3012,-8,3003,-8,3003,-8,1877,-8,1877,1,3003,1,3003,1,3012,1,5228,1,5228,-8xm10586,-8l5238,-8,5228,-8,5228,1,5238,1,10586,1,10586,-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3.864006pt;margin-top:19.029514pt;width:119.55pt;height:.5pt;mso-position-horizontal-relative:page;mso-position-vertical-relative:paragraph;z-index:-22200832" coordorigin="1877,381" coordsize="2391,10" path="m4268,381l3012,381,3003,381,1877,381,1877,390,3003,390,3012,390,4268,390,4268,38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Village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population</w:t>
        <w:tab/>
        <w:t>Summary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statistics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season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production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1243"/>
        <w:gridCol w:w="960"/>
        <w:gridCol w:w="1017"/>
        <w:gridCol w:w="1074"/>
        <w:gridCol w:w="1032"/>
        <w:gridCol w:w="1066"/>
        <w:gridCol w:w="1169"/>
      </w:tblGrid>
      <w:tr>
        <w:trPr>
          <w:trHeight w:val="285" w:hRule="atLeast"/>
        </w:trPr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Bantu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Pygmy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23"/>
              <w:rPr>
                <w:sz w:val="20"/>
              </w:rPr>
            </w:pPr>
            <w:r>
              <w:rPr>
                <w:sz w:val="20"/>
              </w:rPr>
              <w:t>Sum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30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</w:tr>
      <w:tr>
        <w:trPr>
          <w:trHeight w:val="345" w:hRule="atLeast"/>
        </w:trPr>
        <w:tc>
          <w:tcPr>
            <w:tcW w:w="1146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Abakoum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60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17" w:type="dxa"/>
          </w:tcPr>
          <w:p>
            <w:pPr>
              <w:pStyle w:val="TableParagraph"/>
              <w:spacing w:before="5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53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100.0000</w:t>
            </w:r>
          </w:p>
        </w:tc>
        <w:tc>
          <w:tcPr>
            <w:tcW w:w="1032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283.1623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23.596856</w:t>
            </w:r>
          </w:p>
        </w:tc>
        <w:tc>
          <w:tcPr>
            <w:tcW w:w="1169" w:type="dxa"/>
          </w:tcPr>
          <w:p>
            <w:pPr>
              <w:pStyle w:val="TableParagraph"/>
              <w:spacing w:before="5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10.8242674</w:t>
            </w:r>
          </w:p>
        </w:tc>
      </w:tr>
      <w:tr>
        <w:trPr>
          <w:trHeight w:val="345" w:hRule="atLeast"/>
        </w:trPr>
        <w:tc>
          <w:tcPr>
            <w:tcW w:w="1146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Djebe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w="960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17" w:type="dxa"/>
          </w:tcPr>
          <w:p>
            <w:pPr>
              <w:pStyle w:val="TableParagraph"/>
              <w:spacing w:before="5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53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100.0000</w:t>
            </w:r>
          </w:p>
        </w:tc>
        <w:tc>
          <w:tcPr>
            <w:tcW w:w="1032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225.7447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18.812057</w:t>
            </w:r>
          </w:p>
        </w:tc>
        <w:tc>
          <w:tcPr>
            <w:tcW w:w="1169" w:type="dxa"/>
          </w:tcPr>
          <w:p>
            <w:pPr>
              <w:pStyle w:val="TableParagraph"/>
              <w:spacing w:before="5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10.3058711</w:t>
            </w:r>
          </w:p>
        </w:tc>
      </w:tr>
      <w:tr>
        <w:trPr>
          <w:trHeight w:val="344" w:hRule="atLeast"/>
        </w:trPr>
        <w:tc>
          <w:tcPr>
            <w:tcW w:w="1146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Nemeyong</w:t>
            </w:r>
          </w:p>
        </w:tc>
        <w:tc>
          <w:tcPr>
            <w:tcW w:w="1243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60" w:type="dxa"/>
          </w:tcPr>
          <w:p>
            <w:pPr>
              <w:pStyle w:val="TableParagraph"/>
              <w:spacing w:before="53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before="5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74" w:type="dxa"/>
          </w:tcPr>
          <w:p>
            <w:pPr>
              <w:pStyle w:val="TableParagraph"/>
              <w:spacing w:before="53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52.8634</w:t>
            </w:r>
          </w:p>
        </w:tc>
        <w:tc>
          <w:tcPr>
            <w:tcW w:w="1032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85.8067</w:t>
            </w:r>
          </w:p>
        </w:tc>
        <w:tc>
          <w:tcPr>
            <w:tcW w:w="1066" w:type="dxa"/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7.150558</w:t>
            </w:r>
          </w:p>
        </w:tc>
        <w:tc>
          <w:tcPr>
            <w:tcW w:w="1169" w:type="dxa"/>
          </w:tcPr>
          <w:p>
            <w:pPr>
              <w:pStyle w:val="TableParagraph"/>
              <w:spacing w:before="5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4.4306908</w:t>
            </w:r>
          </w:p>
        </w:tc>
      </w:tr>
      <w:tr>
        <w:trPr>
          <w:trHeight w:val="281" w:hRule="atLeast"/>
        </w:trPr>
        <w:tc>
          <w:tcPr>
            <w:tcW w:w="1146" w:type="dxa"/>
          </w:tcPr>
          <w:p>
            <w:pPr>
              <w:pStyle w:val="TableParagraph"/>
              <w:spacing w:line="210" w:lineRule="exact" w:before="52"/>
              <w:ind w:left="105"/>
              <w:rPr>
                <w:sz w:val="20"/>
              </w:rPr>
            </w:pPr>
            <w:r>
              <w:rPr>
                <w:sz w:val="20"/>
              </w:rPr>
              <w:t>Djenou</w:t>
            </w:r>
          </w:p>
        </w:tc>
        <w:tc>
          <w:tcPr>
            <w:tcW w:w="1243" w:type="dxa"/>
          </w:tcPr>
          <w:p>
            <w:pPr>
              <w:pStyle w:val="TableParagraph"/>
              <w:spacing w:line="210" w:lineRule="exact" w:before="52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52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17" w:type="dxa"/>
          </w:tcPr>
          <w:p>
            <w:pPr>
              <w:pStyle w:val="TableParagraph"/>
              <w:spacing w:line="210" w:lineRule="exact" w:before="5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74" w:type="dxa"/>
          </w:tcPr>
          <w:p>
            <w:pPr>
              <w:pStyle w:val="TableParagraph"/>
              <w:spacing w:line="210" w:lineRule="exact" w:before="52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5.2863</w:t>
            </w:r>
          </w:p>
        </w:tc>
        <w:tc>
          <w:tcPr>
            <w:tcW w:w="1032" w:type="dxa"/>
          </w:tcPr>
          <w:p>
            <w:pPr>
              <w:pStyle w:val="TableParagraph"/>
              <w:spacing w:line="210" w:lineRule="exact" w:before="52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5.2863</w:t>
            </w:r>
          </w:p>
        </w:tc>
        <w:tc>
          <w:tcPr>
            <w:tcW w:w="1066" w:type="dxa"/>
          </w:tcPr>
          <w:p>
            <w:pPr>
              <w:pStyle w:val="TableParagraph"/>
              <w:spacing w:line="210" w:lineRule="exact" w:before="52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.440529</w:t>
            </w:r>
          </w:p>
        </w:tc>
        <w:tc>
          <w:tcPr>
            <w:tcW w:w="1169" w:type="dxa"/>
          </w:tcPr>
          <w:p>
            <w:pPr>
              <w:pStyle w:val="TableParagraph"/>
              <w:spacing w:line="210" w:lineRule="exact" w:before="52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.4405286</w:t>
            </w:r>
          </w:p>
        </w:tc>
      </w:tr>
      <w:tr>
        <w:trPr>
          <w:trHeight w:val="408" w:hRule="atLeast"/>
        </w:trPr>
        <w:tc>
          <w:tcPr>
            <w:tcW w:w="1146" w:type="dxa"/>
          </w:tcPr>
          <w:p>
            <w:pPr>
              <w:pStyle w:val="TableParagraph"/>
              <w:spacing w:before="116"/>
              <w:ind w:left="105"/>
              <w:rPr>
                <w:sz w:val="20"/>
              </w:rPr>
            </w:pPr>
            <w:r>
              <w:rPr>
                <w:sz w:val="20"/>
              </w:rPr>
              <w:t>Pearson's</w:t>
            </w:r>
          </w:p>
        </w:tc>
        <w:tc>
          <w:tcPr>
            <w:tcW w:w="2203" w:type="dxa"/>
            <w:gridSpan w:val="2"/>
          </w:tcPr>
          <w:p>
            <w:pPr>
              <w:pStyle w:val="TableParagraph"/>
              <w:spacing w:before="116"/>
              <w:ind w:left="169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Bantu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Population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spacing w:before="116"/>
              <w:ind w:left="1168"/>
              <w:rPr>
                <w:sz w:val="20"/>
              </w:rPr>
            </w:pPr>
            <w:r>
              <w:rPr>
                <w:sz w:val="20"/>
              </w:rPr>
              <w:t>0.320003</w:t>
            </w:r>
          </w:p>
        </w:tc>
        <w:tc>
          <w:tcPr>
            <w:tcW w:w="1032" w:type="dxa"/>
          </w:tcPr>
          <w:p>
            <w:pPr>
              <w:pStyle w:val="TableParagraph"/>
              <w:spacing w:before="116"/>
              <w:ind w:left="131"/>
              <w:rPr>
                <w:sz w:val="20"/>
              </w:rPr>
            </w:pPr>
            <w:r>
              <w:rPr>
                <w:sz w:val="20"/>
              </w:rPr>
              <w:t>0.166102</w:t>
            </w:r>
          </w:p>
        </w:tc>
        <w:tc>
          <w:tcPr>
            <w:tcW w:w="2235" w:type="dxa"/>
            <w:gridSpan w:val="2"/>
          </w:tcPr>
          <w:p>
            <w:pPr>
              <w:pStyle w:val="TableParagraph"/>
              <w:spacing w:before="116"/>
              <w:ind w:left="157"/>
              <w:rPr>
                <w:sz w:val="20"/>
              </w:rPr>
            </w:pPr>
            <w:r>
              <w:rPr>
                <w:sz w:val="20"/>
              </w:rPr>
              <w:t>0.166102</w:t>
            </w:r>
          </w:p>
        </w:tc>
      </w:tr>
      <w:tr>
        <w:trPr>
          <w:trHeight w:val="345" w:hRule="atLeast"/>
        </w:trPr>
        <w:tc>
          <w:tcPr>
            <w:tcW w:w="1146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Correlation</w:t>
            </w:r>
          </w:p>
        </w:tc>
        <w:tc>
          <w:tcPr>
            <w:tcW w:w="2203" w:type="dxa"/>
            <w:gridSpan w:val="2"/>
          </w:tcPr>
          <w:p>
            <w:pPr>
              <w:pStyle w:val="TableParagraph"/>
              <w:spacing w:before="53"/>
              <w:ind w:left="130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Pygmy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population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(r)</w:t>
            </w:r>
          </w:p>
        </w:tc>
        <w:tc>
          <w:tcPr>
            <w:tcW w:w="220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11"/>
              <w:rPr>
                <w:sz w:val="20"/>
              </w:rPr>
            </w:pPr>
            <w:r>
              <w:rPr>
                <w:sz w:val="20"/>
              </w:rPr>
              <w:t>0.754416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0.887627</w:t>
            </w:r>
          </w:p>
        </w:tc>
        <w:tc>
          <w:tcPr>
            <w:tcW w:w="223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208"/>
              <w:rPr>
                <w:sz w:val="20"/>
              </w:rPr>
            </w:pPr>
            <w:r>
              <w:rPr>
                <w:sz w:val="20"/>
              </w:rPr>
              <w:t>0.887627</w:t>
            </w:r>
          </w:p>
        </w:tc>
      </w:tr>
    </w:tbl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before="1"/>
        <w:ind w:left="771"/>
      </w:pPr>
      <w:r>
        <w:rPr/>
        <w:t>Source: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original 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tabs>
          <w:tab w:pos="2211" w:val="left" w:leader="none"/>
        </w:tabs>
        <w:spacing w:line="360" w:lineRule="auto" w:before="90"/>
        <w:ind w:right="590" w:hanging="1440"/>
      </w:pPr>
      <w:r>
        <w:rPr/>
        <w:t>Table</w:t>
      </w:r>
      <w:r>
        <w:rPr>
          <w:spacing w:val="-2"/>
        </w:rPr>
        <w:t> </w:t>
      </w:r>
      <w:r>
        <w:rPr/>
        <w:t>11:</w:t>
        <w:tab/>
        <w:t>Pearson’s</w:t>
      </w:r>
      <w:r>
        <w:rPr>
          <w:spacing w:val="38"/>
        </w:rPr>
        <w:t> </w:t>
      </w:r>
      <w:r>
        <w:rPr/>
        <w:t>correlations</w:t>
      </w:r>
      <w:r>
        <w:rPr>
          <w:spacing w:val="38"/>
        </w:rPr>
        <w:t> </w:t>
      </w:r>
      <w:r>
        <w:rPr/>
        <w:t>between</w:t>
      </w:r>
      <w:r>
        <w:rPr>
          <w:spacing w:val="38"/>
        </w:rPr>
        <w:t> </w:t>
      </w:r>
      <w:r>
        <w:rPr/>
        <w:t>racial</w:t>
      </w:r>
      <w:r>
        <w:rPr>
          <w:spacing w:val="39"/>
        </w:rPr>
        <w:t> </w:t>
      </w:r>
      <w:r>
        <w:rPr/>
        <w:t>group</w:t>
      </w:r>
      <w:r>
        <w:rPr>
          <w:spacing w:val="39"/>
        </w:rPr>
        <w:t> </w:t>
      </w:r>
      <w:r>
        <w:rPr/>
        <w:t>population</w:t>
      </w:r>
      <w:r>
        <w:rPr>
          <w:spacing w:val="38"/>
        </w:rPr>
        <w:t> </w:t>
      </w:r>
      <w:r>
        <w:rPr/>
        <w:t>sizes</w:t>
      </w:r>
      <w:r>
        <w:rPr>
          <w:spacing w:val="38"/>
        </w:rPr>
        <w:t> </w:t>
      </w:r>
      <w:r>
        <w:rPr/>
        <w:t>and</w:t>
      </w:r>
      <w:r>
        <w:rPr>
          <w:spacing w:val="44"/>
        </w:rPr>
        <w:t> </w:t>
      </w:r>
      <w:r>
        <w:rPr/>
        <w:t>‘off-</w:t>
      </w:r>
      <w:r>
        <w:rPr>
          <w:spacing w:val="-57"/>
        </w:rPr>
        <w:t> </w:t>
      </w:r>
      <w:r>
        <w:rPr/>
        <w:t>season’</w:t>
      </w:r>
      <w:r>
        <w:rPr>
          <w:spacing w:val="-1"/>
        </w:rPr>
        <w:t> </w:t>
      </w:r>
      <w:r>
        <w:rPr/>
        <w:t>quantities of</w:t>
      </w:r>
      <w:r>
        <w:rPr>
          <w:spacing w:val="1"/>
        </w:rPr>
        <w:t> </w:t>
      </w:r>
      <w:r>
        <w:rPr>
          <w:i/>
        </w:rPr>
        <w:t>Ricinodendron heudelotii</w:t>
      </w:r>
      <w:r>
        <w:rPr>
          <w:i/>
          <w:spacing w:val="-1"/>
        </w:rPr>
        <w:t> </w:t>
      </w:r>
      <w:r>
        <w:rPr/>
        <w:t>collected</w:t>
      </w:r>
    </w:p>
    <w:p>
      <w:pPr>
        <w:pStyle w:val="BodyText"/>
        <w:spacing w:before="10"/>
        <w:rPr>
          <w:b/>
          <w:sz w:val="36"/>
        </w:rPr>
      </w:pPr>
    </w:p>
    <w:p>
      <w:pPr>
        <w:tabs>
          <w:tab w:pos="2227" w:val="left" w:leader="none"/>
        </w:tabs>
        <w:spacing w:before="0"/>
        <w:ind w:left="148" w:right="0" w:firstLine="0"/>
        <w:jc w:val="center"/>
        <w:rPr>
          <w:b/>
          <w:sz w:val="22"/>
        </w:rPr>
      </w:pPr>
      <w:r>
        <w:rPr/>
        <w:pict>
          <v:group style="position:absolute;margin-left:93.863998pt;margin-top:19.029524pt;width:424.2pt;height:410.2pt;mso-position-horizontal-relative:page;mso-position-vertical-relative:paragraph;z-index:-22200320" coordorigin="1877,381" coordsize="8484,8204">
            <v:shape style="position:absolute;left:2102;top:419;width:8258;height:8165" type="#_x0000_t75" stroked="false">
              <v:imagedata r:id="rId9" o:title=""/>
            </v:shape>
            <v:shape style="position:absolute;left:1877;top:380;width:2336;height:10" coordorigin="1877,381" coordsize="2336,10" path="m3077,381l3068,381,3068,381,1877,381,1877,390,3068,390,3068,390,3077,390,3077,381xm4213,381l3077,381,3077,390,4213,390,4213,3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93.864006pt;margin-top:-.530506pt;width:437.6pt;height:.5pt;mso-position-horizontal-relative:page;mso-position-vertical-relative:paragraph;z-index:-22199808" coordorigin="1877,-11" coordsize="8752,10" path="m3077,-11l3068,-11,3068,-11,1877,-11,1877,-1,3068,-1,3068,-1,3077,-1,3077,-11xm5146,-11l3077,-11,3077,-1,5146,-1,5146,-11xm10629,-11l5156,-11,5147,-11,5147,-1,5156,-1,10629,-1,10629,-1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Village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population</w:t>
        <w:tab/>
        <w:t>Summary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statistics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lean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season production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175"/>
        <w:gridCol w:w="950"/>
        <w:gridCol w:w="1072"/>
        <w:gridCol w:w="1086"/>
        <w:gridCol w:w="1073"/>
        <w:gridCol w:w="1137"/>
        <w:gridCol w:w="1099"/>
      </w:tblGrid>
      <w:tr>
        <w:trPr>
          <w:trHeight w:val="285" w:hRule="atLeast"/>
        </w:trPr>
        <w:tc>
          <w:tcPr>
            <w:tcW w:w="11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61"/>
              <w:rPr>
                <w:sz w:val="20"/>
              </w:rPr>
            </w:pPr>
            <w:r>
              <w:rPr>
                <w:sz w:val="20"/>
              </w:rPr>
              <w:t>Bantu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Pygmy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1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Sum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94" w:right="119"/>
              <w:jc w:val="center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</w:tr>
      <w:tr>
        <w:trPr>
          <w:trHeight w:val="344" w:hRule="atLeast"/>
        </w:trPr>
        <w:tc>
          <w:tcPr>
            <w:tcW w:w="116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Abakoum</w:t>
            </w:r>
          </w:p>
        </w:tc>
        <w:tc>
          <w:tcPr>
            <w:tcW w:w="1175" w:type="dxa"/>
          </w:tcPr>
          <w:p>
            <w:pPr>
              <w:pStyle w:val="TableParagraph"/>
              <w:spacing w:before="5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50" w:type="dxa"/>
          </w:tcPr>
          <w:p>
            <w:pPr>
              <w:pStyle w:val="TableParagraph"/>
              <w:spacing w:before="53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5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88.5350</w:t>
            </w:r>
          </w:p>
        </w:tc>
        <w:tc>
          <w:tcPr>
            <w:tcW w:w="1073" w:type="dxa"/>
          </w:tcPr>
          <w:p>
            <w:pPr>
              <w:pStyle w:val="TableParagraph"/>
              <w:spacing w:before="53"/>
              <w:ind w:left="171"/>
              <w:rPr>
                <w:sz w:val="20"/>
              </w:rPr>
            </w:pPr>
            <w:r>
              <w:rPr>
                <w:sz w:val="20"/>
              </w:rPr>
              <w:t>366.1709</w:t>
            </w:r>
          </w:p>
        </w:tc>
        <w:tc>
          <w:tcPr>
            <w:tcW w:w="1137" w:type="dxa"/>
          </w:tcPr>
          <w:p>
            <w:pPr>
              <w:pStyle w:val="TableParagraph"/>
              <w:spacing w:before="53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30.514239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39"/>
              <w:rPr>
                <w:sz w:val="20"/>
              </w:rPr>
            </w:pPr>
            <w:r>
              <w:rPr>
                <w:sz w:val="20"/>
              </w:rPr>
              <w:t>9.2847265</w:t>
            </w:r>
          </w:p>
        </w:tc>
      </w:tr>
      <w:tr>
        <w:trPr>
          <w:trHeight w:val="344" w:hRule="atLeast"/>
        </w:trPr>
        <w:tc>
          <w:tcPr>
            <w:tcW w:w="1162" w:type="dxa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Djebe</w:t>
            </w:r>
          </w:p>
        </w:tc>
        <w:tc>
          <w:tcPr>
            <w:tcW w:w="1175" w:type="dxa"/>
          </w:tcPr>
          <w:p>
            <w:pPr>
              <w:pStyle w:val="TableParagraph"/>
              <w:spacing w:before="5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w="950" w:type="dxa"/>
          </w:tcPr>
          <w:p>
            <w:pPr>
              <w:pStyle w:val="TableParagraph"/>
              <w:spacing w:before="52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72" w:type="dxa"/>
          </w:tcPr>
          <w:p>
            <w:pPr>
              <w:pStyle w:val="TableParagraph"/>
              <w:spacing w:before="52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5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40.3101</w:t>
            </w:r>
          </w:p>
        </w:tc>
        <w:tc>
          <w:tcPr>
            <w:tcW w:w="1073" w:type="dxa"/>
          </w:tcPr>
          <w:p>
            <w:pPr>
              <w:pStyle w:val="TableParagraph"/>
              <w:spacing w:before="52"/>
              <w:ind w:left="272"/>
              <w:rPr>
                <w:sz w:val="20"/>
              </w:rPr>
            </w:pPr>
            <w:r>
              <w:rPr>
                <w:sz w:val="20"/>
              </w:rPr>
              <w:t>40.3101</w:t>
            </w:r>
          </w:p>
        </w:tc>
        <w:tc>
          <w:tcPr>
            <w:tcW w:w="1137" w:type="dxa"/>
          </w:tcPr>
          <w:p>
            <w:pPr>
              <w:pStyle w:val="TableParagraph"/>
              <w:spacing w:before="52"/>
              <w:ind w:left="127" w:right="21"/>
              <w:jc w:val="center"/>
              <w:rPr>
                <w:sz w:val="20"/>
              </w:rPr>
            </w:pPr>
            <w:r>
              <w:rPr>
                <w:sz w:val="20"/>
              </w:rPr>
              <w:t>3.359173</w:t>
            </w:r>
          </w:p>
        </w:tc>
        <w:tc>
          <w:tcPr>
            <w:tcW w:w="1099" w:type="dxa"/>
          </w:tcPr>
          <w:p>
            <w:pPr>
              <w:pStyle w:val="TableParagraph"/>
              <w:spacing w:before="52"/>
              <w:ind w:left="139"/>
              <w:rPr>
                <w:sz w:val="20"/>
              </w:rPr>
            </w:pPr>
            <w:r>
              <w:rPr>
                <w:sz w:val="20"/>
              </w:rPr>
              <w:t>3.3591731</w:t>
            </w:r>
          </w:p>
        </w:tc>
      </w:tr>
      <w:tr>
        <w:trPr>
          <w:trHeight w:val="345" w:hRule="atLeast"/>
        </w:trPr>
        <w:tc>
          <w:tcPr>
            <w:tcW w:w="116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Nemeyong</w:t>
            </w:r>
          </w:p>
        </w:tc>
        <w:tc>
          <w:tcPr>
            <w:tcW w:w="1175" w:type="dxa"/>
          </w:tcPr>
          <w:p>
            <w:pPr>
              <w:pStyle w:val="TableParagraph"/>
              <w:spacing w:before="5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50" w:type="dxa"/>
          </w:tcPr>
          <w:p>
            <w:pPr>
              <w:pStyle w:val="TableParagraph"/>
              <w:spacing w:before="53"/>
              <w:ind w:right="1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2" w:type="dxa"/>
          </w:tcPr>
          <w:p>
            <w:pPr>
              <w:pStyle w:val="TableParagraph"/>
              <w:spacing w:before="53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5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42.6230</w:t>
            </w:r>
          </w:p>
        </w:tc>
        <w:tc>
          <w:tcPr>
            <w:tcW w:w="1073" w:type="dxa"/>
          </w:tcPr>
          <w:p>
            <w:pPr>
              <w:pStyle w:val="TableParagraph"/>
              <w:spacing w:before="53"/>
              <w:ind w:left="171"/>
              <w:rPr>
                <w:sz w:val="20"/>
              </w:rPr>
            </w:pPr>
            <w:r>
              <w:rPr>
                <w:sz w:val="20"/>
              </w:rPr>
              <w:t>102.0516</w:t>
            </w:r>
          </w:p>
        </w:tc>
        <w:tc>
          <w:tcPr>
            <w:tcW w:w="1137" w:type="dxa"/>
          </w:tcPr>
          <w:p>
            <w:pPr>
              <w:pStyle w:val="TableParagraph"/>
              <w:spacing w:before="53"/>
              <w:ind w:left="127" w:right="21"/>
              <w:jc w:val="center"/>
              <w:rPr>
                <w:sz w:val="20"/>
              </w:rPr>
            </w:pPr>
            <w:r>
              <w:rPr>
                <w:sz w:val="20"/>
              </w:rPr>
              <w:t>8.504298</w:t>
            </w:r>
          </w:p>
        </w:tc>
        <w:tc>
          <w:tcPr>
            <w:tcW w:w="1099" w:type="dxa"/>
          </w:tcPr>
          <w:p>
            <w:pPr>
              <w:pStyle w:val="TableParagraph"/>
              <w:spacing w:before="53"/>
              <w:ind w:left="139"/>
              <w:rPr>
                <w:sz w:val="20"/>
              </w:rPr>
            </w:pPr>
            <w:r>
              <w:rPr>
                <w:sz w:val="20"/>
              </w:rPr>
              <w:t>4.3722540</w:t>
            </w:r>
          </w:p>
        </w:tc>
      </w:tr>
      <w:tr>
        <w:trPr>
          <w:trHeight w:val="283" w:hRule="atLeast"/>
        </w:trPr>
        <w:tc>
          <w:tcPr>
            <w:tcW w:w="1162" w:type="dxa"/>
          </w:tcPr>
          <w:p>
            <w:pPr>
              <w:pStyle w:val="TableParagraph"/>
              <w:spacing w:line="210" w:lineRule="exact" w:before="53"/>
              <w:ind w:left="105"/>
              <w:rPr>
                <w:sz w:val="20"/>
              </w:rPr>
            </w:pPr>
            <w:r>
              <w:rPr>
                <w:sz w:val="20"/>
              </w:rPr>
              <w:t>Djenou</w:t>
            </w:r>
          </w:p>
        </w:tc>
        <w:tc>
          <w:tcPr>
            <w:tcW w:w="1175" w:type="dxa"/>
          </w:tcPr>
          <w:p>
            <w:pPr>
              <w:pStyle w:val="TableParagraph"/>
              <w:spacing w:line="210" w:lineRule="exact" w:before="5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950" w:type="dxa"/>
          </w:tcPr>
          <w:p>
            <w:pPr>
              <w:pStyle w:val="TableParagraph"/>
              <w:spacing w:line="210" w:lineRule="exact" w:before="53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72" w:type="dxa"/>
          </w:tcPr>
          <w:p>
            <w:pPr>
              <w:pStyle w:val="TableParagraph"/>
              <w:spacing w:line="210" w:lineRule="exact" w:before="53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.0000</w:t>
            </w:r>
          </w:p>
        </w:tc>
        <w:tc>
          <w:tcPr>
            <w:tcW w:w="1086" w:type="dxa"/>
          </w:tcPr>
          <w:p>
            <w:pPr>
              <w:pStyle w:val="TableParagraph"/>
              <w:spacing w:line="210" w:lineRule="exact" w:before="53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73.7705</w:t>
            </w:r>
          </w:p>
        </w:tc>
        <w:tc>
          <w:tcPr>
            <w:tcW w:w="1073" w:type="dxa"/>
          </w:tcPr>
          <w:p>
            <w:pPr>
              <w:pStyle w:val="TableParagraph"/>
              <w:spacing w:line="210" w:lineRule="exact" w:before="53"/>
              <w:ind w:left="171"/>
              <w:rPr>
                <w:sz w:val="20"/>
              </w:rPr>
            </w:pPr>
            <w:r>
              <w:rPr>
                <w:sz w:val="20"/>
              </w:rPr>
              <w:t>291.4675</w:t>
            </w:r>
          </w:p>
        </w:tc>
        <w:tc>
          <w:tcPr>
            <w:tcW w:w="1137" w:type="dxa"/>
          </w:tcPr>
          <w:p>
            <w:pPr>
              <w:pStyle w:val="TableParagraph"/>
              <w:spacing w:line="210" w:lineRule="exact" w:before="53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24.288956</w:t>
            </w:r>
          </w:p>
        </w:tc>
        <w:tc>
          <w:tcPr>
            <w:tcW w:w="1099" w:type="dxa"/>
          </w:tcPr>
          <w:p>
            <w:pPr>
              <w:pStyle w:val="TableParagraph"/>
              <w:spacing w:line="210" w:lineRule="exact" w:before="53"/>
              <w:ind w:left="139"/>
              <w:rPr>
                <w:sz w:val="20"/>
              </w:rPr>
            </w:pPr>
            <w:r>
              <w:rPr>
                <w:sz w:val="20"/>
              </w:rPr>
              <w:t>8.1369741</w:t>
            </w:r>
          </w:p>
        </w:tc>
      </w:tr>
      <w:tr>
        <w:trPr>
          <w:trHeight w:val="751" w:hRule="atLeast"/>
        </w:trPr>
        <w:tc>
          <w:tcPr>
            <w:tcW w:w="1162" w:type="dxa"/>
          </w:tcPr>
          <w:p>
            <w:pPr>
              <w:pStyle w:val="TableParagraph"/>
              <w:spacing w:line="340" w:lineRule="atLeast" w:before="5"/>
              <w:ind w:left="105" w:right="126"/>
              <w:rPr>
                <w:sz w:val="20"/>
              </w:rPr>
            </w:pPr>
            <w:r>
              <w:rPr>
                <w:sz w:val="20"/>
              </w:rPr>
              <w:t>Pearson's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Correlation</w:t>
            </w:r>
          </w:p>
        </w:tc>
        <w:tc>
          <w:tcPr>
            <w:tcW w:w="2125" w:type="dxa"/>
            <w:gridSpan w:val="2"/>
          </w:tcPr>
          <w:p>
            <w:pPr>
              <w:pStyle w:val="TableParagraph"/>
              <w:spacing w:line="340" w:lineRule="atLeast" w:before="5"/>
              <w:ind w:left="561" w:right="131" w:hanging="416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Bantu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Population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Pygmy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115"/>
              <w:ind w:left="1247"/>
              <w:rPr>
                <w:sz w:val="20"/>
              </w:rPr>
            </w:pPr>
            <w:r>
              <w:rPr>
                <w:sz w:val="20"/>
              </w:rPr>
              <w:t>-0.71404</w:t>
            </w:r>
          </w:p>
        </w:tc>
        <w:tc>
          <w:tcPr>
            <w:tcW w:w="1073" w:type="dxa"/>
          </w:tcPr>
          <w:p>
            <w:pPr>
              <w:pStyle w:val="TableParagraph"/>
              <w:spacing w:before="115"/>
              <w:ind w:left="155"/>
              <w:rPr>
                <w:sz w:val="20"/>
              </w:rPr>
            </w:pPr>
            <w:r>
              <w:rPr>
                <w:sz w:val="20"/>
              </w:rPr>
              <w:t>-0.79191</w:t>
            </w:r>
          </w:p>
        </w:tc>
        <w:tc>
          <w:tcPr>
            <w:tcW w:w="2236" w:type="dxa"/>
            <w:gridSpan w:val="2"/>
          </w:tcPr>
          <w:p>
            <w:pPr>
              <w:pStyle w:val="TableParagraph"/>
              <w:spacing w:before="115"/>
              <w:ind w:left="171"/>
              <w:rPr>
                <w:sz w:val="20"/>
              </w:rPr>
            </w:pPr>
            <w:r>
              <w:rPr>
                <w:sz w:val="20"/>
              </w:rPr>
              <w:t>-0.79191</w:t>
            </w:r>
          </w:p>
        </w:tc>
      </w:tr>
      <w:tr>
        <w:trPr>
          <w:trHeight w:val="405" w:hRule="atLeast"/>
        </w:trPr>
        <w:tc>
          <w:tcPr>
            <w:tcW w:w="11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640"/>
              <w:rPr>
                <w:sz w:val="20"/>
              </w:rPr>
            </w:pPr>
            <w:r>
              <w:rPr>
                <w:sz w:val="20"/>
              </w:rPr>
              <w:t>population</w:t>
            </w:r>
          </w:p>
        </w:tc>
        <w:tc>
          <w:tcPr>
            <w:tcW w:w="215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97"/>
              <w:rPr>
                <w:sz w:val="20"/>
              </w:rPr>
            </w:pPr>
            <w:r>
              <w:rPr>
                <w:sz w:val="20"/>
              </w:rPr>
              <w:t>0.508406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71"/>
              <w:rPr>
                <w:sz w:val="20"/>
              </w:rPr>
            </w:pPr>
            <w:r>
              <w:rPr>
                <w:sz w:val="20"/>
              </w:rPr>
              <w:t>0.394333</w:t>
            </w:r>
          </w:p>
        </w:tc>
        <w:tc>
          <w:tcPr>
            <w:tcW w:w="22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246"/>
              <w:rPr>
                <w:sz w:val="20"/>
              </w:rPr>
            </w:pPr>
            <w:r>
              <w:rPr>
                <w:sz w:val="20"/>
              </w:rPr>
              <w:t>0.394333</w:t>
            </w:r>
          </w:p>
        </w:tc>
      </w:tr>
    </w:tbl>
    <w:p>
      <w:pPr>
        <w:pStyle w:val="BodyText"/>
        <w:spacing w:before="6"/>
        <w:rPr>
          <w:b/>
          <w:sz w:val="34"/>
        </w:rPr>
      </w:pPr>
    </w:p>
    <w:p>
      <w:pPr>
        <w:pStyle w:val="BodyText"/>
        <w:ind w:left="771"/>
      </w:pPr>
      <w:r>
        <w:rPr/>
        <w:t>Source: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original 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research</w:t>
      </w:r>
    </w:p>
    <w:p>
      <w:pPr>
        <w:spacing w:after="0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28"/>
        </w:numPr>
        <w:tabs>
          <w:tab w:pos="1491" w:val="left" w:leader="none"/>
          <w:tab w:pos="1492" w:val="left" w:leader="none"/>
        </w:tabs>
        <w:spacing w:line="720" w:lineRule="auto" w:before="90" w:after="0"/>
        <w:ind w:left="771" w:right="781" w:firstLine="0"/>
        <w:jc w:val="left"/>
      </w:pPr>
      <w:r>
        <w:rPr/>
        <w:t>NTFPs</w:t>
      </w:r>
      <w:r>
        <w:rPr>
          <w:spacing w:val="-3"/>
        </w:rPr>
        <w:t> </w:t>
      </w:r>
      <w:r>
        <w:rPr/>
        <w:t>REVENUE PROFILES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PERCEPTIONS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LOCAL</w:t>
      </w:r>
      <w:r>
        <w:rPr>
          <w:spacing w:val="-3"/>
        </w:rPr>
        <w:t> </w:t>
      </w:r>
      <w:r>
        <w:rPr/>
        <w:t>DEMAND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12:</w:t>
      </w:r>
      <w:r>
        <w:rPr>
          <w:spacing w:val="-1"/>
        </w:rPr>
        <w:t> </w:t>
      </w:r>
      <w:r>
        <w:rPr/>
        <w:t>One-sample statistics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projected</w:t>
      </w:r>
      <w:r>
        <w:rPr>
          <w:spacing w:val="-1"/>
        </w:rPr>
        <w:t> </w:t>
      </w:r>
      <w:r>
        <w:rPr/>
        <w:t>NTFPs revenue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six</w:t>
      </w:r>
      <w:r>
        <w:rPr>
          <w:spacing w:val="-1"/>
        </w:rPr>
        <w:t> </w:t>
      </w:r>
      <w:r>
        <w:rPr/>
        <w:t>years</w:t>
      </w:r>
    </w:p>
    <w:p>
      <w:pPr>
        <w:spacing w:before="12"/>
        <w:ind w:left="356" w:right="215" w:firstLine="0"/>
        <w:jc w:val="center"/>
        <w:rPr>
          <w:b/>
          <w:sz w:val="22"/>
        </w:rPr>
      </w:pPr>
      <w:r>
        <w:rPr/>
        <w:pict>
          <v:shape style="position:absolute;margin-left:166.700012pt;margin-top:19.629486pt;width:377.6pt;height:.5pt;mso-position-horizontal-relative:page;mso-position-vertical-relative:paragraph;z-index:-15647744;mso-wrap-distance-left:0;mso-wrap-distance-right:0" coordorigin="3334,393" coordsize="7552,10" path="m4945,393l3334,393,3334,402,4945,402,4945,393xm10886,393l7566,393,7557,393,4955,393,4945,393,4945,402,4955,402,7557,402,7566,402,10886,402,10886,39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8.823997pt;margin-top:.069504pt;width:455.5pt;height:409pt;mso-position-horizontal-relative:page;mso-position-vertical-relative:paragraph;z-index:-22198784" coordorigin="1776,1" coordsize="9110,8180">
            <v:shape style="position:absolute;left:2102;top:16;width:8258;height:8165" type="#_x0000_t75" stroked="false">
              <v:imagedata r:id="rId9" o:title=""/>
            </v:shape>
            <v:rect style="position:absolute;left:1891;top:13;width:8879;height:380" filled="true" fillcolor="#ffffff" stroked="false">
              <v:fill type="solid"/>
            </v:rect>
            <v:rect style="position:absolute;left:1776;top:1;width:9110;height:10" filled="true" fillcolor="#000000" stroked="false">
              <v:fill type="solid"/>
            </v:rect>
            <v:shape style="position:absolute;left:7554;top:402;width:3332;height:500" coordorigin="7554,402" coordsize="3332,500" path="m10886,402l7554,402,7554,522,7669,522,7669,901,10771,901,10771,522,10886,522,10886,402xe" filled="true" fillcolor="#ffffff" stroked="false">
              <v:path arrowok="t"/>
              <v:fill type="solid"/>
            </v:shape>
            <v:rect style="position:absolute;left:1776;top:392;width:1558;height:10" filled="true" fillcolor="#000000" stroked="false">
              <v:fill type="solid"/>
            </v:rect>
            <w10:wrap type="none"/>
          </v:group>
        </w:pict>
      </w:r>
      <w:r>
        <w:rPr>
          <w:b/>
          <w:sz w:val="22"/>
        </w:rPr>
        <w:t>One-Sample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Statistics</w:t>
      </w:r>
    </w:p>
    <w:p>
      <w:pPr>
        <w:tabs>
          <w:tab w:pos="1293" w:val="left" w:leader="none"/>
          <w:tab w:pos="3024" w:val="left" w:leader="none"/>
          <w:tab w:pos="5918" w:val="left" w:leader="none"/>
        </w:tabs>
        <w:spacing w:before="85"/>
        <w:ind w:left="157" w:right="0" w:firstLine="0"/>
        <w:jc w:val="center"/>
        <w:rPr>
          <w:sz w:val="22"/>
        </w:rPr>
      </w:pPr>
      <w:r>
        <w:rPr>
          <w:sz w:val="22"/>
        </w:rPr>
        <w:t>N</w:t>
        <w:tab/>
        <w:t>Mean</w:t>
        <w:tab/>
        <w:t>Std.</w:t>
      </w:r>
      <w:r>
        <w:rPr>
          <w:spacing w:val="-1"/>
          <w:sz w:val="22"/>
        </w:rPr>
        <w:t> </w:t>
      </w:r>
      <w:r>
        <w:rPr>
          <w:sz w:val="22"/>
        </w:rPr>
        <w:t>Deviation</w:t>
        <w:tab/>
        <w:t>Std.</w:t>
      </w:r>
      <w:r>
        <w:rPr>
          <w:spacing w:val="1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Mean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771" w:right="0" w:firstLine="0"/>
        <w:jc w:val="left"/>
        <w:rPr>
          <w:sz w:val="22"/>
        </w:rPr>
      </w:pPr>
      <w:r>
        <w:rPr/>
        <w:pict>
          <v:group style="position:absolute;margin-left:116.540001pt;margin-top:-12.650481pt;width:427.75pt;height:32.4500pt;mso-position-horizontal-relative:page;mso-position-vertical-relative:paragraph;z-index:15810560" coordorigin="2331,-253" coordsize="8555,649">
            <v:shape style="position:absolute;left:7554;top:-254;width:3332;height:639" coordorigin="7554,-253" coordsize="3332,639" path="m10886,256l7554,256,7554,386,10886,386,10886,256xm10886,-253l7554,-253,7554,-123,7669,-123,7669,256,10771,256,10771,-123,10886,-123,10886,-253xe" filled="true" fillcolor="#ffffff" stroked="false">
              <v:path arrowok="t"/>
              <v:fill type="solid"/>
            </v:shape>
            <v:shape style="position:absolute;left:2330;top:385;width:8555;height:10" coordorigin="2331,386" coordsize="8555,10" path="m4945,386l3334,386,3324,386,2331,386,2331,396,3324,396,3334,396,4945,396,4945,386xm10886,386l7566,386,7557,386,4955,386,4945,386,4945,396,4955,396,7557,396,7566,396,10886,396,10886,386xe" filled="true" fillcolor="#000000" stroked="false">
              <v:path arrowok="t"/>
              <v:fill type="solid"/>
            </v:shape>
            <v:shape style="position:absolute;left:2770;top:-121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662;top:-121;width:95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43858.833</w:t>
                    </w:r>
                  </w:p>
                </w:txbxContent>
              </v:textbox>
              <w10:wrap type="none"/>
            </v:shape>
            <v:shape style="position:absolute;left:5780;top:-121;width:95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15819.806</w:t>
                    </w:r>
                  </w:p>
                </w:txbxContent>
              </v:textbox>
              <w10:wrap type="none"/>
            </v:shape>
            <v:shape style="position:absolute;left:8807;top:-121;width:84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6458.409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sz w:val="22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0" w:lineRule="auto" w:before="90"/>
        <w:ind w:left="771" w:right="600"/>
      </w:pPr>
      <w:r>
        <w:rPr/>
        <w:t>Source:</w:t>
      </w:r>
      <w:r>
        <w:rPr>
          <w:spacing w:val="10"/>
        </w:rPr>
        <w:t> </w:t>
      </w:r>
      <w:r>
        <w:rPr/>
        <w:t>Statistics</w:t>
      </w:r>
      <w:r>
        <w:rPr>
          <w:spacing w:val="10"/>
        </w:rPr>
        <w:t> </w:t>
      </w:r>
      <w:r>
        <w:rPr/>
        <w:t>were</w:t>
      </w:r>
      <w:r>
        <w:rPr>
          <w:spacing w:val="11"/>
        </w:rPr>
        <w:t> </w:t>
      </w:r>
      <w:r>
        <w:rPr/>
        <w:t>generated</w:t>
      </w:r>
      <w:r>
        <w:rPr>
          <w:spacing w:val="9"/>
        </w:rPr>
        <w:t> </w:t>
      </w:r>
      <w:r>
        <w:rPr/>
        <w:t>from</w:t>
      </w:r>
      <w:r>
        <w:rPr>
          <w:spacing w:val="13"/>
        </w:rPr>
        <w:t> </w:t>
      </w:r>
      <w:r>
        <w:rPr/>
        <w:t>original</w:t>
      </w:r>
      <w:r>
        <w:rPr>
          <w:spacing w:val="11"/>
        </w:rPr>
        <w:t> </w:t>
      </w:r>
      <w:r>
        <w:rPr/>
        <w:t>data</w:t>
      </w:r>
      <w:r>
        <w:rPr>
          <w:spacing w:val="9"/>
        </w:rPr>
        <w:t> </w:t>
      </w:r>
      <w:r>
        <w:rPr/>
        <w:t>collected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analyzed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part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spacing w:before="90"/>
        <w:ind w:left="771"/>
      </w:pPr>
      <w:r>
        <w:rPr/>
        <w:pict>
          <v:shape style="position:absolute;margin-left:88.824005pt;margin-top:45.823105pt;width:457.05pt;height:.5pt;mso-position-horizontal-relative:page;mso-position-vertical-relative:paragraph;z-index:-22196736" coordorigin="1776,916" coordsize="9141,10" path="m10917,916l2976,916,2967,916,1776,916,1776,926,2967,926,2976,926,10917,926,10917,916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One-sample</w:t>
      </w:r>
      <w:r>
        <w:rPr>
          <w:spacing w:val="-2"/>
        </w:rPr>
        <w:t> </w:t>
      </w:r>
      <w:r>
        <w:rPr/>
        <w:t>t-statistics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NTFPs</w:t>
      </w:r>
      <w:r>
        <w:rPr>
          <w:spacing w:val="-2"/>
        </w:rPr>
        <w:t> </w:t>
      </w:r>
      <w:r>
        <w:rPr/>
        <w:t>revenue</w:t>
      </w:r>
      <w:r>
        <w:rPr>
          <w:spacing w:val="-2"/>
        </w:rPr>
        <w:t> </w:t>
      </w:r>
      <w:r>
        <w:rPr/>
        <w:t>over</w:t>
      </w:r>
      <w:r>
        <w:rPr>
          <w:spacing w:val="-3"/>
        </w:rPr>
        <w:t> </w:t>
      </w:r>
      <w:r>
        <w:rPr/>
        <w:t>six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tabs>
          <w:tab w:pos="2903" w:val="left" w:leader="none"/>
        </w:tabs>
        <w:ind w:left="1962"/>
      </w:pPr>
      <w:r>
        <w:rPr/>
        <w:t>T</w:t>
        <w:tab/>
      </w:r>
      <w:r>
        <w:rPr>
          <w:spacing w:val="-4"/>
        </w:rPr>
        <w:t>Df</w:t>
      </w:r>
    </w:p>
    <w:p>
      <w:pPr>
        <w:pStyle w:val="BodyText"/>
        <w:spacing w:before="90"/>
        <w:ind w:left="1915"/>
      </w:pPr>
      <w:r>
        <w:rPr/>
        <w:br w:type="column"/>
      </w:r>
      <w:r>
        <w:rPr/>
        <w:t>Test</w:t>
      </w:r>
      <w:r>
        <w:rPr>
          <w:spacing w:val="-8"/>
        </w:rPr>
        <w:t> </w:t>
      </w:r>
      <w:r>
        <w:rPr/>
        <w:t>Value</w:t>
      </w:r>
      <w:r>
        <w:rPr>
          <w:spacing w:val="-7"/>
        </w:rPr>
        <w:t> </w:t>
      </w:r>
      <w:r>
        <w:rPr/>
        <w:t>=</w:t>
      </w:r>
      <w:r>
        <w:rPr>
          <w:spacing w:val="-8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2205" w:val="left" w:leader="none"/>
        </w:tabs>
        <w:spacing w:line="360" w:lineRule="auto"/>
        <w:ind w:left="1965" w:right="342" w:hanging="1666"/>
      </w:pPr>
      <w:r>
        <w:rPr/>
        <w:drawing>
          <wp:anchor distT="0" distB="0" distL="0" distR="0" allowOverlap="1" layoutInCell="1" locked="0" behindDoc="1" simplePos="0" relativeHeight="481119232">
            <wp:simplePos x="0" y="0"/>
            <wp:positionH relativeFrom="page">
              <wp:posOffset>1335277</wp:posOffset>
            </wp:positionH>
            <wp:positionV relativeFrom="paragraph">
              <wp:posOffset>259881</wp:posOffset>
            </wp:positionV>
            <wp:extent cx="5243830" cy="5184473"/>
            <wp:effectExtent l="0" t="0" r="0" b="0"/>
            <wp:wrapNone/>
            <wp:docPr id="1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824005pt;margin-top:-20.956915pt;width:136.35pt;height:.5pt;mso-position-horizontal-relative:page;mso-position-vertical-relative:paragraph;z-index:-22196224" coordorigin="1776,-419" coordsize="2727,10" path="m3917,-419l3908,-419,2976,-419,2967,-419,2967,-419,1776,-419,1776,-410,2967,-410,2967,-410,2976,-410,3908,-410,3917,-410,3917,-419xm4503,-419l3917,-419,3917,-410,4503,-410,4503,-4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5.170013pt;margin-top:-20.956915pt;width:320.7pt;height:.5pt;mso-position-horizontal-relative:page;mso-position-vertical-relative:paragraph;z-index:15813120" coordorigin="4503,-419" coordsize="6414,10" path="m4513,-419l4503,-419,4503,-410,4513,-410,4513,-419xm6049,-419l6039,-419,4513,-419,4513,-410,6039,-410,6049,-410,6049,-419xm10917,-419l7566,-419,7557,-419,7557,-419,6049,-419,6049,-410,7557,-410,7557,-410,7566,-410,10917,-410,10917,-419xe" filled="true" fillcolor="#000000" stroked="false">
            <v:path arrowok="t"/>
            <v:fill type="solid"/>
            <w10:wrap type="none"/>
          </v:shape>
        </w:pict>
      </w:r>
      <w:r>
        <w:rPr/>
        <w:t>Sig(2-tailed)</w:t>
        <w:tab/>
        <w:tab/>
        <w:t>Mean</w:t>
      </w:r>
      <w:r>
        <w:rPr>
          <w:spacing w:val="1"/>
        </w:rPr>
        <w:t> </w:t>
      </w:r>
      <w:r>
        <w:rPr>
          <w:spacing w:val="-1"/>
        </w:rPr>
        <w:t>Difference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360" w:lineRule="auto" w:before="214"/>
        <w:ind w:left="1033" w:right="649" w:hanging="1001"/>
      </w:pPr>
      <w:r>
        <w:rPr/>
        <w:t>95%</w:t>
      </w:r>
      <w:r>
        <w:rPr>
          <w:spacing w:val="-6"/>
        </w:rPr>
        <w:t> </w:t>
      </w:r>
      <w:r>
        <w:rPr/>
        <w:t>Confidence</w:t>
      </w:r>
      <w:r>
        <w:rPr>
          <w:spacing w:val="-3"/>
        </w:rPr>
        <w:t> </w:t>
      </w:r>
      <w:r>
        <w:rPr/>
        <w:t>Interval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Difference</w:t>
      </w:r>
    </w:p>
    <w:p>
      <w:pPr>
        <w:pStyle w:val="BodyText"/>
        <w:tabs>
          <w:tab w:pos="1945" w:val="left" w:leader="none"/>
        </w:tabs>
        <w:ind w:left="-21"/>
      </w:pPr>
      <w:r>
        <w:rPr/>
        <w:t>Lower</w:t>
        <w:tab/>
        <w:t>Upper</w:t>
      </w:r>
    </w:p>
    <w:p>
      <w:pPr>
        <w:spacing w:after="0"/>
        <w:sectPr>
          <w:type w:val="continuous"/>
          <w:pgSz w:w="12240" w:h="15840"/>
          <w:pgMar w:top="1000" w:bottom="280" w:left="1120" w:right="840"/>
          <w:cols w:num="3" w:equalWidth="0">
            <w:col w:w="3157" w:space="40"/>
            <w:col w:w="3334" w:space="39"/>
            <w:col w:w="3710"/>
          </w:cols>
        </w:sectPr>
      </w:pPr>
    </w:p>
    <w:p>
      <w:pPr>
        <w:pStyle w:val="BodyText"/>
        <w:tabs>
          <w:tab w:pos="1961" w:val="left" w:leader="none"/>
          <w:tab w:pos="2903" w:val="left" w:leader="none"/>
          <w:tab w:pos="3496" w:val="left" w:leader="none"/>
          <w:tab w:pos="5032" w:val="left" w:leader="none"/>
          <w:tab w:pos="6549" w:val="left" w:leader="none"/>
          <w:tab w:pos="8515" w:val="left" w:leader="none"/>
        </w:tabs>
        <w:ind w:left="771"/>
      </w:pPr>
      <w:r>
        <w:rPr/>
        <w:t>R</w:t>
        <w:tab/>
        <w:t>6.791</w:t>
        <w:tab/>
        <w:t>5</w:t>
        <w:tab/>
        <w:t>.001</w:t>
        <w:tab/>
        <w:t>4.3857833E4</w:t>
        <w:tab/>
        <w:t>2.725596E4</w:t>
        <w:tab/>
        <w:t>6.045970E4</w:t>
      </w:r>
    </w:p>
    <w:p>
      <w:pPr>
        <w:pStyle w:val="BodyText"/>
        <w:rPr>
          <w:sz w:val="9"/>
        </w:rPr>
      </w:pPr>
      <w:r>
        <w:rPr/>
        <w:pict>
          <v:rect style="position:absolute;margin-left:88.104004pt;margin-top:7.14179pt;width:457.756022pt;height:.48pt;mso-position-horizontal-relative:page;mso-position-vertical-relative:paragraph;z-index:-15646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 w:before="90"/>
        <w:ind w:left="771" w:right="600"/>
      </w:pPr>
      <w:r>
        <w:rPr/>
        <w:t>Source:</w:t>
      </w:r>
      <w:r>
        <w:rPr>
          <w:spacing w:val="10"/>
        </w:rPr>
        <w:t> </w:t>
      </w:r>
      <w:r>
        <w:rPr/>
        <w:t>Statistics</w:t>
      </w:r>
      <w:r>
        <w:rPr>
          <w:spacing w:val="10"/>
        </w:rPr>
        <w:t> </w:t>
      </w:r>
      <w:r>
        <w:rPr/>
        <w:t>were</w:t>
      </w:r>
      <w:r>
        <w:rPr>
          <w:spacing w:val="11"/>
        </w:rPr>
        <w:t> </w:t>
      </w:r>
      <w:r>
        <w:rPr/>
        <w:t>generated</w:t>
      </w:r>
      <w:r>
        <w:rPr>
          <w:spacing w:val="9"/>
        </w:rPr>
        <w:t> </w:t>
      </w:r>
      <w:r>
        <w:rPr/>
        <w:t>from</w:t>
      </w:r>
      <w:r>
        <w:rPr>
          <w:spacing w:val="14"/>
        </w:rPr>
        <w:t> </w:t>
      </w:r>
      <w:r>
        <w:rPr/>
        <w:t>original</w:t>
      </w:r>
      <w:r>
        <w:rPr>
          <w:spacing w:val="11"/>
        </w:rPr>
        <w:t> </w:t>
      </w:r>
      <w:r>
        <w:rPr/>
        <w:t>data</w:t>
      </w:r>
      <w:r>
        <w:rPr>
          <w:spacing w:val="9"/>
        </w:rPr>
        <w:t> </w:t>
      </w:r>
      <w:r>
        <w:rPr/>
        <w:t>collected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analyzed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part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</w:t>
      </w:r>
    </w:p>
    <w:p>
      <w:pPr>
        <w:spacing w:after="0" w:line="360" w:lineRule="auto"/>
        <w:sectPr>
          <w:type w:val="continuous"/>
          <w:pgSz w:w="12240" w:h="15840"/>
          <w:pgMar w:top="1000" w:bottom="280" w:left="1120" w:right="84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spacing w:before="90"/>
        <w:ind w:left="771"/>
      </w:pPr>
      <w:r>
        <w:rPr/>
        <w:t>Table</w:t>
      </w:r>
      <w:r>
        <w:rPr>
          <w:spacing w:val="57"/>
        </w:rPr>
        <w:t> </w:t>
      </w:r>
      <w:r>
        <w:rPr/>
        <w:t>14: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discounted</w:t>
      </w:r>
      <w:r>
        <w:rPr>
          <w:spacing w:val="-2"/>
        </w:rPr>
        <w:t> </w:t>
      </w:r>
      <w:r>
        <w:rPr/>
        <w:t>revenues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NTFPs</w:t>
      </w:r>
      <w:r>
        <w:rPr>
          <w:spacing w:val="-2"/>
        </w:rPr>
        <w:t> </w:t>
      </w:r>
      <w:r>
        <w:rPr/>
        <w:t>projected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six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tabs>
          <w:tab w:pos="4242" w:val="left" w:leader="none"/>
        </w:tabs>
        <w:spacing w:before="0"/>
        <w:ind w:left="862" w:right="0" w:firstLine="0"/>
        <w:jc w:val="left"/>
        <w:rPr>
          <w:b/>
          <w:sz w:val="24"/>
        </w:rPr>
      </w:pPr>
      <w:r>
        <w:rPr/>
        <w:pict>
          <v:shape style="position:absolute;margin-left:93.864006pt;margin-top:-.556902pt;width:456.8pt;height:.5pt;mso-position-horizontal-relative:page;mso-position-vertical-relative:paragraph;z-index:-22193664" coordorigin="1877,-11" coordsize="9136,10" path="m5257,-11l1877,-11,1877,-2,5257,-2,5257,-11xm11013,-11l5267,-11,5257,-11,5257,-2,5267,-2,11013,-2,11013,-1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CODEVIR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years)</w:t>
        <w:tab/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discounted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NTFP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($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US) projected over</w:t>
      </w:r>
    </w:p>
    <w:p>
      <w:pPr>
        <w:pStyle w:val="Heading3"/>
        <w:spacing w:before="137"/>
        <w:ind w:left="356" w:right="1263"/>
        <w:jc w:val="center"/>
      </w:pPr>
      <w:r>
        <w:rPr/>
        <w:pict>
          <v:group style="position:absolute;margin-left:93.744003pt;margin-top:27.653114pt;width:424.3pt;height:428.9pt;mso-position-horizontal-relative:page;mso-position-vertical-relative:paragraph;z-index:-22194176" coordorigin="1875,553" coordsize="8486,8578">
            <v:shape style="position:absolute;left:2102;top:966;width:8258;height:8165" type="#_x0000_t75" stroked="false">
              <v:imagedata r:id="rId9" o:title=""/>
            </v:shape>
            <v:shape style="position:absolute;left:1874;top:562;width:3459;height:413" coordorigin="1875,563" coordsize="3459,413" path="m1954,563l1875,563,1875,975,1954,975,1954,563xm5255,563l5175,563,5175,975,5255,975,5255,563xm5334,563l5255,563,5255,975,5334,975,5334,563xe" filled="true" fillcolor="#f1f1f1" stroked="false">
              <v:path arrowok="t"/>
              <v:fill type="solid"/>
            </v:shape>
            <v:rect style="position:absolute;left:1877;top:553;width:3380;height:10" filled="true" fillcolor="#000000" stroked="false">
              <v:fill type="solid"/>
            </v:rect>
            <w10:wrap type="none"/>
          </v:group>
        </w:pict>
      </w:r>
      <w:r>
        <w:rPr/>
        <w:pict>
          <v:rect style="position:absolute;margin-left:546.580017pt;margin-top:28.133116pt;width:3.96pt;height:20.64pt;mso-position-horizontal-relative:page;mso-position-vertical-relative:paragraph;z-index:-22193152" filled="true" fillcolor="#f1f1f1" stroked="false">
            <v:fill type="solid"/>
            <w10:wrap type="none"/>
          </v:rect>
        </w:pict>
      </w:r>
      <w:r>
        <w:rPr/>
        <w:t>six</w:t>
      </w:r>
      <w:r>
        <w:rPr>
          <w:spacing w:val="-1"/>
        </w:rPr>
        <w:t> </w:t>
      </w:r>
      <w:r>
        <w:rPr/>
        <w:t>years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262.850006pt;margin-top:6.99958pt;width:287.850pt;height:.5pt;mso-position-horizontal-relative:page;mso-position-vertical-relative:paragraph;z-index:-15643648;mso-wrap-distance-left:0;mso-wrap-distance-right:0" coordorigin="5257,140" coordsize="5757,10" path="m11013,140l5267,140,5257,140,5257,150,5267,150,11013,150,11013,14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9122" w:val="left" w:leader="none"/>
        </w:tabs>
        <w:spacing w:before="0" w:after="113"/>
        <w:ind w:left="862" w:right="0" w:firstLine="0"/>
        <w:jc w:val="left"/>
        <w:rPr>
          <w:sz w:val="24"/>
        </w:rPr>
      </w:pPr>
      <w:r>
        <w:rPr>
          <w:i/>
          <w:sz w:val="24"/>
        </w:rPr>
        <w:t>Baillonella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toxisperma</w:t>
        <w:tab/>
      </w:r>
      <w:r>
        <w:rPr>
          <w:sz w:val="24"/>
        </w:rPr>
        <w:t>39,931</w:t>
      </w:r>
    </w:p>
    <w:p>
      <w:pPr>
        <w:pStyle w:val="BodyText"/>
        <w:ind w:left="862"/>
        <w:rPr>
          <w:sz w:val="20"/>
        </w:rPr>
      </w:pPr>
      <w:r>
        <w:rPr>
          <w:sz w:val="20"/>
        </w:rPr>
        <w:pict>
          <v:shape style="width:123.25pt;height:34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Irvingia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gabonensis</w:t>
                  </w:r>
                </w:p>
                <w:p>
                  <w:pPr>
                    <w:spacing w:before="139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Ricinodendron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heudelotii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0" w:lineRule="auto" w:before="90"/>
        <w:ind w:left="771" w:right="592"/>
      </w:pPr>
      <w:r>
        <w:rPr/>
        <w:pict>
          <v:group style="position:absolute;margin-left:93.143997pt;margin-top:-78.286873pt;width:457.55pt;height:83.1pt;mso-position-horizontal-relative:page;mso-position-vertical-relative:paragraph;z-index:-22192640" coordorigin="1863,-1566" coordsize="9151,1662">
            <v:shape style="position:absolute;left:1874;top:-1566;width:9136;height:1244" coordorigin="1875,-1566" coordsize="9136,1244" path="m1954,-1566l1875,-1566,1875,-1151,1875,-738,1875,-323,1954,-323,1954,-738,1954,-1151,1954,-1566xm5255,-1566l5175,-1566,5175,-1151,5255,-1151,5255,-1566xm5334,-1566l5255,-1566,5255,-1151,5334,-1151,5334,-1566xm11011,-1566l10932,-1566,10932,-1151,11011,-1151,11011,-1566xe" filled="true" fillcolor="#f1f1f1" stroked="false">
              <v:path arrowok="t"/>
              <v:fill type="solid"/>
            </v:shape>
            <v:rect style="position:absolute;left:5333;top:-1566;width:5598;height:416" filled="true" fillcolor="#ffffff" stroked="false">
              <v:fill type="solid"/>
            </v:rect>
            <v:shape style="position:absolute;left:5175;top:-1151;width:5836;height:413" coordorigin="5175,-1151" coordsize="5836,413" path="m5255,-1151l5175,-1151,5175,-738,5255,-738,5255,-1151xm5334,-1151l5255,-1151,5255,-738,5334,-738,5334,-1151xm11011,-1151l10932,-1151,10932,-738,11011,-738,11011,-1151xe" filled="true" fillcolor="#f1f1f1" stroked="false">
              <v:path arrowok="t"/>
              <v:fill type="solid"/>
            </v:shape>
            <v:rect style="position:absolute;left:5333;top:-1151;width:5598;height:413" filled="true" fillcolor="#ffffff" stroked="false">
              <v:fill type="solid"/>
            </v:rect>
            <v:shape style="position:absolute;left:5175;top:-738;width:5836;height:416" coordorigin="5175,-738" coordsize="5836,416" path="m5254,-738l5175,-738,5175,-323,5254,-323,5254,-738xm5334,-738l5255,-738,5255,-323,5334,-323,5334,-738xm11011,-738l10932,-738,10932,-323,11011,-323,11011,-738xe" filled="true" fillcolor="#f1f1f1" stroked="false">
              <v:path arrowok="t"/>
              <v:fill type="solid"/>
            </v:shape>
            <v:rect style="position:absolute;left:5333;top:-738;width:5598;height:416" filled="true" fillcolor="#ffffff" stroked="false">
              <v:fill type="solid"/>
            </v:rect>
            <v:shape style="position:absolute;left:1862;top:-323;width:9151;height:10" coordorigin="1863,-323" coordsize="9151,10" path="m11013,-323l5257,-323,5252,-323,5243,-323,1863,-323,1863,-313,5243,-313,5252,-313,5257,-313,11013,-313,11013,-323xe" filled="true" fillcolor="#000000" stroked="false">
              <v:path arrowok="t"/>
              <v:fill type="solid"/>
            </v:shape>
            <v:rect style="position:absolute;left:1862;top:-313;width:8971;height:409" filled="true" fillcolor="#ffffff" stroked="false">
              <v:fill type="solid"/>
            </v:rect>
            <v:shape style="position:absolute;left:10122;top:-1562;width:800;height:109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73,261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149,951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263,153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Source:</w:t>
      </w:r>
      <w:r>
        <w:rPr>
          <w:spacing w:val="13"/>
        </w:rPr>
        <w:t> </w:t>
      </w:r>
      <w:r>
        <w:rPr/>
        <w:t>Totals</w:t>
      </w:r>
      <w:r>
        <w:rPr>
          <w:spacing w:val="13"/>
        </w:rPr>
        <w:t> </w:t>
      </w:r>
      <w:r>
        <w:rPr/>
        <w:t>were</w:t>
      </w:r>
      <w:r>
        <w:rPr>
          <w:spacing w:val="12"/>
        </w:rPr>
        <w:t> </w:t>
      </w:r>
      <w:r>
        <w:rPr/>
        <w:t>computed</w:t>
      </w:r>
      <w:r>
        <w:rPr>
          <w:spacing w:val="13"/>
        </w:rPr>
        <w:t> </w:t>
      </w:r>
      <w:r>
        <w:rPr/>
        <w:t>using</w:t>
      </w:r>
      <w:r>
        <w:rPr>
          <w:spacing w:val="16"/>
        </w:rPr>
        <w:t> </w:t>
      </w:r>
      <w:r>
        <w:rPr/>
        <w:t>original</w:t>
      </w:r>
      <w:r>
        <w:rPr>
          <w:spacing w:val="13"/>
        </w:rPr>
        <w:t> </w:t>
      </w:r>
      <w:r>
        <w:rPr/>
        <w:t>NTFPs</w:t>
      </w:r>
      <w:r>
        <w:rPr>
          <w:spacing w:val="16"/>
        </w:rPr>
        <w:t> </w:t>
      </w:r>
      <w:r>
        <w:rPr/>
        <w:t>data</w:t>
      </w:r>
      <w:r>
        <w:rPr>
          <w:spacing w:val="14"/>
        </w:rPr>
        <w:t> </w:t>
      </w:r>
      <w:r>
        <w:rPr/>
        <w:t>collected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analyzed</w:t>
      </w:r>
      <w:r>
        <w:rPr>
          <w:spacing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28"/>
        </w:numPr>
        <w:tabs>
          <w:tab w:pos="2211" w:val="left" w:leader="none"/>
          <w:tab w:pos="2212" w:val="left" w:leader="none"/>
        </w:tabs>
        <w:spacing w:line="360" w:lineRule="auto" w:before="90" w:after="0"/>
        <w:ind w:left="2211" w:right="900" w:hanging="1440"/>
        <w:jc w:val="left"/>
      </w:pPr>
      <w:r>
        <w:rPr/>
        <w:pict>
          <v:group style="position:absolute;margin-left:96.120003pt;margin-top:87.083107pt;width:421.95pt;height:409.25pt;mso-position-horizontal-relative:page;mso-position-vertical-relative:paragraph;z-index:-22192128" coordorigin="1922,1742" coordsize="8439,8185">
            <v:shape style="position:absolute;left:2102;top:1761;width:8258;height:8165" type="#_x0000_t75" stroked="false">
              <v:imagedata r:id="rId9" o:title=""/>
            </v:shape>
            <v:rect style="position:absolute;left:1922;top:1741;width:8340;height:4575" filled="true" fillcolor="#ffffff" stroked="false">
              <v:fill type="solid"/>
            </v:rect>
            <v:shape style="position:absolute;left:3513;top:4343;width:4985;height:267" coordorigin="3514,4343" coordsize="4985,267" path="m3514,4610l3684,4610m4589,4610l4930,4610m5837,4610l6403,4610m6629,4610l8498,4610m3514,4343l3684,4343m4589,4343l4930,4343m5837,4343l6403,4343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5pt;margin-top:86.56311pt;width:418pt;height:229.75pt;mso-position-horizontal-relative:page;mso-position-vertical-relative:paragraph;z-index:15817216" coordorigin="1910,1731" coordsize="8360,4595">
            <v:shape style="position:absolute;left:5836;top:3808;width:2662;height:536" coordorigin="5837,3808" coordsize="2662,536" path="m6629,4343l8498,4343m5837,4074l6403,4074m6629,4074l8498,4074m5837,3808l8498,3808e" filled="false" stroked="true" strokeweight=".72pt" strokecolor="#858585">
              <v:path arrowok="t"/>
              <v:stroke dashstyle="solid"/>
            </v:shape>
            <v:rect style="position:absolute;left:6403;top:3848;width:226;height:1030" filled="true" fillcolor="#c0504d" stroked="false">
              <v:fill type="solid"/>
            </v:rect>
            <v:line style="position:absolute" from="3514,4074" to="3910,4074" stroked="true" strokeweight=".72pt" strokecolor="#858585">
              <v:stroke dashstyle="solid"/>
            </v:line>
            <v:rect style="position:absolute;left:3684;top:4122;width:226;height:756" filled="true" fillcolor="#4f81bc" stroked="false">
              <v:fill type="solid"/>
            </v:rect>
            <v:shape style="position:absolute;left:3513;top:3539;width:850;height:536" coordorigin="3514,3539" coordsize="850,536" path="m4138,4074l4363,4074m3514,3808l3910,3808m4138,3808l4363,3808m3514,3539l3910,3539m4138,3539l4363,3539e" filled="false" stroked="true" strokeweight=".72pt" strokecolor="#858585">
              <v:path arrowok="t"/>
              <v:stroke dashstyle="solid"/>
            </v:shape>
            <v:rect style="position:absolute;left:3909;top:3366;width:228;height:1512" filled="true" fillcolor="#c0504d" stroked="false">
              <v:fill type="solid"/>
            </v:rect>
            <v:rect style="position:absolute;left:4137;top:4122;width:226;height:756" filled="true" fillcolor="#9bba58" stroked="false">
              <v:fill type="solid"/>
            </v:rect>
            <v:line style="position:absolute" from="4589,4074" to="5383,4074" stroked="true" strokeweight=".72pt" strokecolor="#858585">
              <v:stroke dashstyle="solid"/>
            </v:line>
            <v:rect style="position:absolute;left:4929;top:4328;width:226;height:550" filled="true" fillcolor="#4f81bc" stroked="false">
              <v:fill type="solid"/>
            </v:rect>
            <v:rect style="position:absolute;left:5155;top:4122;width:228;height:756" filled="true" fillcolor="#c0504d" stroked="false">
              <v:fill type="solid"/>
            </v:rect>
            <v:shape style="position:absolute;left:4588;top:3539;width:795;height:269" coordorigin="4589,3539" coordsize="795,269" path="m4589,3808l5383,3808m4589,3539l5383,3539e" filled="false" stroked="true" strokeweight=".72pt" strokecolor="#858585">
              <v:path arrowok="t"/>
              <v:stroke dashstyle="solid"/>
            </v:shape>
            <v:rect style="position:absolute;left:5383;top:3366;width:226;height:1512" filled="true" fillcolor="#9bba58" stroked="false">
              <v:fill type="solid"/>
            </v:rect>
            <v:shape style="position:absolute;left:3513;top:2468;width:2096;height:802" coordorigin="3514,2469" coordsize="2096,802" path="m3514,3270l4363,3270m4589,3270l5609,3270m3514,3004l4363,3004m4589,3004l5609,3004m3514,2735l4363,2735m4589,2735l5609,2735m3514,2469l5609,2469e" filled="false" stroked="true" strokeweight=".72pt" strokecolor="#858585">
              <v:path arrowok="t"/>
              <v:stroke dashstyle="solid"/>
            </v:shape>
            <v:rect style="position:absolute;left:4363;top:2543;width:226;height:2336" filled="true" fillcolor="#8063a1" stroked="false">
              <v:fill type="solid"/>
            </v:rect>
            <v:shape style="position:absolute;left:5836;top:2468;width:2662;height:1071" coordorigin="5837,2469" coordsize="2662,1071" path="m5837,3539l8498,3539m5837,3270l8498,3270m5837,3004l8498,3004m5837,2735l8498,2735m5837,2469l8498,2469e" filled="false" stroked="true" strokeweight=".72pt" strokecolor="#858585">
              <v:path arrowok="t"/>
              <v:stroke dashstyle="solid"/>
            </v:shape>
            <v:shape style="position:absolute;left:5608;top:2336;width:1474;height:2542" coordorigin="5609,2337" coordsize="1474,2542" path="m5837,2337l5609,2337,5609,4878,5837,4878,5837,2337xm7082,4809l6857,4809,6857,4878,7082,4878,7082,4809xe" filled="true" fillcolor="#8063a1" stroked="false">
              <v:path arrowok="t"/>
              <v:fill type="solid"/>
            </v:shape>
            <v:shape style="position:absolute;left:3448;top:2200;width:5050;height:2741" coordorigin="3449,2200" coordsize="5050,2741" path="m3514,2200l8498,2200m3514,4878l3514,2200m3449,4878l3514,4878m3449,4610l3514,4610m3449,4343l3514,4343m3449,4074l3514,4074m3449,3808l3514,3808m3449,3539l3514,3539m3449,3270l3514,3270m3449,3004l3514,3004m3449,2735l3514,2735m3449,2469l3514,2469m3449,2200l3514,2200m3514,4878l8498,4878m3514,4878l3514,4941m4759,4878l4759,4941m6007,4878l6007,4941m7253,4878l7253,4941m8498,4878l8498,4941e" filled="false" stroked="true" strokeweight=".72pt" strokecolor="#858585">
              <v:path arrowok="t"/>
              <v:stroke dashstyle="solid"/>
            </v:shape>
            <v:rect style="position:absolute;left:8887;top:3359;width:111;height:108" filled="true" fillcolor="#4f81bc" stroked="false">
              <v:fill type="solid"/>
            </v:rect>
            <v:rect style="position:absolute;left:8887;top:3899;width:111;height:111" filled="true" fillcolor="#c0504d" stroked="false">
              <v:fill type="solid"/>
            </v:rect>
            <v:rect style="position:absolute;left:8887;top:4441;width:111;height:111" filled="true" fillcolor="#9bba58" stroked="false">
              <v:fill type="solid"/>
            </v:rect>
            <v:rect style="position:absolute;left:8887;top:4984;width:111;height:111" filled="true" fillcolor="#8063a1" stroked="false">
              <v:fill type="solid"/>
            </v:rect>
            <v:rect style="position:absolute;left:1920;top:1741;width:8340;height:4575" filled="false" stroked="true" strokeweight="1pt" strokecolor="#858585">
              <v:stroke dashstyle="solid"/>
            </v:rect>
            <v:shape style="position:absolute;left:2971;top:2106;width:374;height:28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50.0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45.0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</w:t>
                    </w:r>
                  </w:p>
                  <w:p>
                    <w:pPr>
                      <w:spacing w:before="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35.0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30.0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25.0</w:t>
                    </w:r>
                  </w:p>
                  <w:p>
                    <w:pPr>
                      <w:spacing w:before="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15.0</w:t>
                    </w:r>
                  </w:p>
                  <w:p>
                    <w:pPr>
                      <w:spacing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</w:t>
                    </w:r>
                  </w:p>
                  <w:p>
                    <w:pPr>
                      <w:spacing w:before="2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</w:t>
                    </w:r>
                  </w:p>
                  <w:p>
                    <w:pPr>
                      <w:spacing w:line="240" w:lineRule="exact" w:before="2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.0</w:t>
                    </w:r>
                  </w:p>
                </w:txbxContent>
              </v:textbox>
              <w10:wrap type="none"/>
            </v:shape>
            <v:shape style="position:absolute;left:9044;top:3320;width:977;height:74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Middle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traders</w:t>
                    </w:r>
                  </w:p>
                  <w:p>
                    <w:pPr>
                      <w:spacing w:line="240" w:lineRule="exact" w:before="5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Neighbours</w:t>
                    </w:r>
                  </w:p>
                </w:txbxContent>
              </v:textbox>
              <w10:wrap type="none"/>
            </v:shape>
            <v:shape style="position:absolute;left:3667;top:5104;width:2202;height:444" type="#_x0000_t202" filled="false" stroked="false">
              <v:textbox inset="0,0,0,0">
                <w:txbxContent>
                  <w:p>
                    <w:pPr>
                      <w:tabs>
                        <w:tab w:pos="1397" w:val="left" w:leader="none"/>
                      </w:tabs>
                      <w:spacing w:line="203" w:lineRule="exact" w:before="0"/>
                      <w:ind w:left="28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Baillonella</w:t>
                      <w:tab/>
                      <w:t>Irvingia</w:t>
                    </w:r>
                  </w:p>
                  <w:p>
                    <w:pPr>
                      <w:tabs>
                        <w:tab w:pos="1243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toxisperma</w:t>
                      <w:tab/>
                      <w:t>gabonensis</w:t>
                    </w:r>
                  </w:p>
                </w:txbxContent>
              </v:textbox>
              <w10:wrap type="none"/>
            </v:shape>
            <v:shape style="position:absolute;left:6121;top:5104;width:102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Rinidendron</w:t>
                    </w:r>
                  </w:p>
                  <w:p>
                    <w:pPr>
                      <w:spacing w:line="240" w:lineRule="exact" w:before="0"/>
                      <w:ind w:left="88" w:right="0" w:firstLine="0"/>
                      <w:jc w:val="left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z w:val="20"/>
                      </w:rPr>
                      <w:t>heudelotii</w:t>
                    </w:r>
                  </w:p>
                </w:txbxContent>
              </v:textbox>
              <w10:wrap type="none"/>
            </v:shape>
            <v:shape style="position:absolute;left:9044;top:4404;width:899;height:74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Other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villagers</w:t>
                    </w:r>
                  </w:p>
                  <w:p>
                    <w:pPr>
                      <w:spacing w:line="240" w:lineRule="exact" w:before="5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Passers-by</w:t>
                    </w:r>
                  </w:p>
                </w:txbxContent>
              </v:textbox>
              <w10:wrap type="none"/>
            </v:shape>
            <v:shape style="position:absolute;left:5783;top:5931;width:58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NTFPs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.019997pt;margin-top:144.136307pt;width:13.05pt;height:132.25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Proportion</w:t>
                  </w:r>
                  <w:r>
                    <w:rPr>
                      <w:rFonts w:asci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in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demand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group</w:t>
                  </w:r>
                </w:p>
              </w:txbxContent>
            </v:textbox>
            <w10:wrap type="none"/>
          </v:shape>
        </w:pict>
      </w:r>
      <w:r>
        <w:rPr/>
        <w:t>DISCREPANCIES BETWEEN PROJECTED REVENUES AND</w:t>
      </w:r>
      <w:r>
        <w:rPr>
          <w:spacing w:val="1"/>
        </w:rPr>
        <w:t> </w:t>
      </w:r>
      <w:r>
        <w:rPr/>
        <w:t>ACTUAL NTFPs PERFORMANCE UNDER LOCAL MARKETING</w:t>
      </w:r>
      <w:r>
        <w:rPr>
          <w:spacing w:val="-58"/>
        </w:rPr>
        <w:t> </w:t>
      </w:r>
      <w:r>
        <w:rPr/>
        <w:t>MIX</w:t>
      </w:r>
      <w:r>
        <w:rPr>
          <w:spacing w:val="-1"/>
        </w:rPr>
        <w:t> </w:t>
      </w:r>
      <w:r>
        <w:rPr/>
        <w:t>CONDITIONS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60" w:lineRule="auto"/>
        <w:ind w:left="771" w:right="1311"/>
      </w:pPr>
      <w:r>
        <w:rPr/>
        <w:t>Figure</w:t>
      </w:r>
      <w:r>
        <w:rPr>
          <w:spacing w:val="-4"/>
        </w:rPr>
        <w:t> </w:t>
      </w:r>
      <w:r>
        <w:rPr/>
        <w:t>12:</w:t>
      </w:r>
      <w:r>
        <w:rPr>
          <w:spacing w:val="1"/>
        </w:rPr>
        <w:t> </w:t>
      </w:r>
      <w:r>
        <w:rPr/>
        <w:t>Indicative</w:t>
      </w:r>
      <w:r>
        <w:rPr>
          <w:spacing w:val="-2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demand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NTFP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market</w:t>
      </w:r>
      <w:r>
        <w:rPr>
          <w:spacing w:val="-1"/>
        </w:rPr>
        <w:t> </w:t>
      </w:r>
      <w:r>
        <w:rPr/>
        <w:t>actor in the</w:t>
      </w:r>
      <w:r>
        <w:rPr>
          <w:spacing w:val="-1"/>
        </w:rPr>
        <w:t> </w:t>
      </w:r>
      <w:r>
        <w:rPr/>
        <w:t>chain</w:t>
      </w:r>
    </w:p>
    <w:p>
      <w:pPr>
        <w:pStyle w:val="BodyText"/>
        <w:spacing w:before="11"/>
      </w:pPr>
    </w:p>
    <w:p>
      <w:pPr>
        <w:pStyle w:val="BodyText"/>
        <w:ind w:left="771"/>
        <w:rPr>
          <w:rFonts w:ascii="Cambria"/>
        </w:rPr>
      </w:pPr>
      <w:r>
        <w:rPr>
          <w:rFonts w:ascii="Cambria"/>
        </w:rPr>
        <w:t>Source:</w:t>
      </w:r>
      <w:r>
        <w:rPr>
          <w:rFonts w:ascii="Cambria"/>
          <w:spacing w:val="-3"/>
        </w:rPr>
        <w:t> </w:t>
      </w:r>
      <w:r>
        <w:rPr>
          <w:rFonts w:ascii="Cambria"/>
        </w:rPr>
        <w:t>Data</w:t>
      </w:r>
      <w:r>
        <w:rPr>
          <w:rFonts w:ascii="Cambria"/>
          <w:spacing w:val="-1"/>
        </w:rPr>
        <w:t> </w:t>
      </w:r>
      <w:r>
        <w:rPr>
          <w:rFonts w:ascii="Cambria"/>
        </w:rPr>
        <w:t>analayzed</w:t>
      </w:r>
      <w:r>
        <w:rPr>
          <w:rFonts w:ascii="Cambria"/>
          <w:spacing w:val="-1"/>
        </w:rPr>
        <w:t> </w:t>
      </w:r>
      <w:r>
        <w:rPr>
          <w:rFonts w:ascii="Cambria"/>
        </w:rPr>
        <w:t>was</w:t>
      </w:r>
      <w:r>
        <w:rPr>
          <w:rFonts w:ascii="Cambria"/>
          <w:spacing w:val="-2"/>
        </w:rPr>
        <w:t> </w:t>
      </w:r>
      <w:r>
        <w:rPr>
          <w:rFonts w:ascii="Cambria"/>
        </w:rPr>
        <w:t>collected</w:t>
      </w:r>
      <w:r>
        <w:rPr>
          <w:rFonts w:ascii="Cambria"/>
          <w:spacing w:val="-2"/>
        </w:rPr>
        <w:t> </w:t>
      </w:r>
      <w:r>
        <w:rPr>
          <w:rFonts w:ascii="Cambria"/>
        </w:rPr>
        <w:t>as</w:t>
      </w:r>
      <w:r>
        <w:rPr>
          <w:rFonts w:ascii="Cambria"/>
          <w:spacing w:val="-3"/>
        </w:rPr>
        <w:t> </w:t>
      </w:r>
      <w:r>
        <w:rPr>
          <w:rFonts w:ascii="Cambria"/>
        </w:rPr>
        <w:t>a</w:t>
      </w:r>
      <w:r>
        <w:rPr>
          <w:rFonts w:ascii="Cambria"/>
          <w:spacing w:val="-2"/>
        </w:rPr>
        <w:t> </w:t>
      </w:r>
      <w:r>
        <w:rPr>
          <w:rFonts w:ascii="Cambria"/>
        </w:rPr>
        <w:t>part</w:t>
      </w:r>
      <w:r>
        <w:rPr>
          <w:rFonts w:ascii="Cambria"/>
          <w:spacing w:val="-3"/>
        </w:rPr>
        <w:t> </w:t>
      </w:r>
      <w:r>
        <w:rPr>
          <w:rFonts w:ascii="Cambria"/>
        </w:rPr>
        <w:t>of</w:t>
      </w:r>
      <w:r>
        <w:rPr>
          <w:rFonts w:ascii="Cambria"/>
          <w:spacing w:val="-2"/>
        </w:rPr>
        <w:t> </w:t>
      </w:r>
      <w:r>
        <w:rPr>
          <w:rFonts w:ascii="Cambria"/>
        </w:rPr>
        <w:t>this</w:t>
      </w:r>
      <w:r>
        <w:rPr>
          <w:rFonts w:ascii="Cambria"/>
          <w:spacing w:val="-2"/>
        </w:rPr>
        <w:t> </w:t>
      </w:r>
      <w:r>
        <w:rPr>
          <w:rFonts w:ascii="Cambria"/>
        </w:rPr>
        <w:t>theses.</w:t>
      </w:r>
    </w:p>
    <w:p>
      <w:pPr>
        <w:spacing w:after="0"/>
        <w:rPr>
          <w:rFonts w:ascii="Cambria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22"/>
        </w:rPr>
      </w:pPr>
    </w:p>
    <w:p>
      <w:pPr>
        <w:pStyle w:val="BodyText"/>
        <w:spacing w:before="90"/>
        <w:ind w:left="771"/>
      </w:pPr>
      <w:r>
        <w:rPr/>
        <w:pict>
          <v:group style="position:absolute;margin-left:96.120003pt;margin-top:-251.466888pt;width:432pt;height:491.2pt;mso-position-horizontal-relative:page;mso-position-vertical-relative:paragraph;z-index:-22190592" coordorigin="1922,-5029" coordsize="8640,9824">
            <v:shape style="position:absolute;left:2102;top:-1027;width:5922;height:5821" type="#_x0000_t75" stroked="false">
              <v:imagedata r:id="rId40" o:title=""/>
            </v:shape>
            <v:rect style="position:absolute;left:1922;top:-5030;width:8640;height:4755" filled="true" fillcolor="#ffffff" stroked="false">
              <v:fill type="solid"/>
            </v:rect>
            <v:shape style="position:absolute;left:3460;top:-2846;width:5640;height:490" coordorigin="3461,-2845" coordsize="5640,490" path="m3461,-2356l4008,-2356m4322,-2356l5419,-2356m5734,-2356l6828,-2356m7142,-2356l9101,-2356m3461,-2845l4008,-2845m4322,-2845l5419,-2845m5734,-2845l6828,-2845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5.5pt;margin-top:-251.92688pt;width:433pt;height:238.75pt;mso-position-horizontal-relative:page;mso-position-vertical-relative:paragraph;z-index:15818752" coordorigin="1910,-5039" coordsize="8660,4775">
            <v:shape style="position:absolute;left:3460;top:-3830;width:5640;height:984" coordorigin="3461,-3829" coordsize="5640,984" path="m7142,-2845l9101,-2845m3461,-3337l4008,-3337m4322,-3337l5419,-3337m3461,-3829l4008,-3829m4322,-3829l5419,-3829e" filled="false" stroked="true" strokeweight=".72pt" strokecolor="#858585">
              <v:path arrowok="t"/>
              <v:stroke dashstyle="solid"/>
            </v:shape>
            <v:rect style="position:absolute;left:3696;top:-1989;width:312;height:125" filled="true" fillcolor="#4f81bc" stroked="false">
              <v:fill type="solid"/>
            </v:rect>
            <v:rect style="position:absolute;left:4008;top:-4195;width:315;height:2331" filled="true" fillcolor="#c0504d" stroked="false">
              <v:fill type="solid"/>
            </v:rect>
            <v:shape style="position:absolute;left:5733;top:-3830;width:1095;height:492" coordorigin="5734,-3829" coordsize="1095,492" path="m5734,-3337l6828,-3337m5734,-3829l6828,-3829e" filled="false" stroked="true" strokeweight=".72pt" strokecolor="#858585">
              <v:path arrowok="t"/>
              <v:stroke dashstyle="solid"/>
            </v:shape>
            <v:shape style="position:absolute;left:3460;top:-4323;width:5640;height:8" coordorigin="3461,-4323" coordsize="5640,8" path="m3461,-4315l9101,-4315m3461,-4323l9101,-4323e" filled="false" stroked="true" strokeweight=".36pt" strokecolor="#858585">
              <v:path arrowok="t"/>
              <v:stroke dashstyle="solid"/>
            </v:shape>
            <v:rect style="position:absolute;left:5419;top:-4319;width:315;height:2456" filled="true" fillcolor="#c0504d" stroked="false">
              <v:fill type="solid"/>
            </v:rect>
            <v:shape style="position:absolute;left:7142;top:-3830;width:1959;height:492" coordorigin="7142,-3829" coordsize="1959,492" path="m7142,-3337l9101,-3337m7142,-3829l9101,-3829e" filled="false" stroked="true" strokeweight=".72pt" strokecolor="#858585">
              <v:path arrowok="t"/>
              <v:stroke dashstyle="solid"/>
            </v:shape>
            <v:rect style="position:absolute;left:6828;top:-4288;width:315;height:2424" filled="true" fillcolor="#c0504d" stroked="false">
              <v:fill type="solid"/>
            </v:rect>
            <v:rect style="position:absolute;left:7142;top:-1895;width:315;height:32" filled="true" fillcolor="#9bba58" stroked="false">
              <v:fill type="solid"/>
            </v:rect>
            <v:shape style="position:absolute;left:3396;top:-4811;width:5705;height:3012" coordorigin="3396,-4811" coordsize="5705,3012" path="m3461,-4811l9101,-4811m3461,-1864l3461,-4811m3396,-1864l3461,-1864m3396,-2356l3461,-2356m3396,-2845l3461,-2845m3396,-3337l3461,-3337m3396,-3829l3461,-3829m3396,-4319l3461,-4319m3396,-4811l3461,-4811m3461,-1864l9101,-1864m3461,-1864l3461,-1799m4872,-1864l4872,-1799m6281,-1864l6281,-1799m7692,-1864l7692,-1799m9101,-1864l9101,-1799e" filled="false" stroked="true" strokeweight=".72pt" strokecolor="#858585">
              <v:path arrowok="t"/>
              <v:stroke dashstyle="solid"/>
            </v:shape>
            <v:rect style="position:absolute;left:9177;top:-3069;width:111;height:111" filled="true" fillcolor="#4f81bc" stroked="false">
              <v:fill type="solid"/>
            </v:rect>
            <v:rect style="position:absolute;left:9177;top:-2707;width:111;height:111" filled="true" fillcolor="#c0504d" stroked="false">
              <v:fill type="solid"/>
            </v:rect>
            <v:rect style="position:absolute;left:9177;top:-2347;width:111;height:111" filled="true" fillcolor="#9bba58" stroked="false">
              <v:fill type="solid"/>
            </v:rect>
            <v:rect style="position:absolute;left:1920;top:-5029;width:8640;height:4755" filled="false" stroked="true" strokeweight="1pt" strokecolor="#858585">
              <v:stroke dashstyle="solid"/>
            </v:rect>
            <v:shape style="position:absolute;left:2817;top:-4903;width:475;height:265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120.0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100.0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80.0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60.0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</w:t>
                    </w:r>
                  </w:p>
                </w:txbxContent>
              </v:textbox>
              <w10:wrap type="none"/>
            </v:shape>
            <v:shape style="position:absolute;left:9335;top:-3106;width:1041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In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town</w:t>
                    </w:r>
                  </w:p>
                  <w:p>
                    <w:pPr>
                      <w:spacing w:line="360" w:lineRule="atLeast" w:before="0"/>
                      <w:ind w:left="0" w:right="7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"Farm-gate"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Never</w:t>
                    </w:r>
                  </w:p>
                </w:txbxContent>
              </v:textbox>
              <w10:wrap type="none"/>
            </v:shape>
            <v:shape style="position:absolute;left:3120;top:-1955;width:1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.0</w:t>
                    </w:r>
                  </w:p>
                </w:txbxContent>
              </v:textbox>
              <w10:wrap type="none"/>
            </v:shape>
            <v:shape style="position:absolute;left:3710;top:-1636;width:92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1" w:right="0" w:firstLine="0"/>
                      <w:jc w:val="left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Baillonella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toxisperma</w:t>
                    </w:r>
                  </w:p>
                </w:txbxContent>
              </v:textbox>
              <w10:wrap type="none"/>
            </v:shape>
            <v:shape style="position:absolute;left:5116;top:-1636;width:93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Irvingia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gabonensis</w:t>
                    </w:r>
                  </w:p>
                </w:txbxContent>
              </v:textbox>
              <w10:wrap type="none"/>
            </v:shape>
            <v:shape style="position:absolute;left:6493;top:-1636;width:100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Rinidendron</w:t>
                    </w:r>
                  </w:p>
                  <w:p>
                    <w:pPr>
                      <w:spacing w:line="240" w:lineRule="exact" w:before="0"/>
                      <w:ind w:left="86" w:right="0" w:firstLine="0"/>
                      <w:jc w:val="left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z w:val="20"/>
                      </w:rPr>
                      <w:t>heudelotii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360001pt;margin-top:-178.657547pt;width:12.6pt;height:84.5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Proportion</w:t>
                  </w:r>
                  <w:r>
                    <w:rPr>
                      <w:rFonts w:ascii="Calibri"/>
                      <w:b/>
                      <w:spacing w:val="-10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of</w:t>
                  </w:r>
                  <w:r>
                    <w:rPr>
                      <w:rFonts w:ascii="Calibri"/>
                      <w:b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sales</w:t>
                  </w:r>
                </w:p>
              </w:txbxContent>
            </v:textbox>
            <w10:wrap type="none"/>
          </v:shape>
        </w:pict>
      </w:r>
      <w:r>
        <w:rPr/>
        <w:t>.Figure</w:t>
      </w:r>
      <w:r>
        <w:rPr>
          <w:spacing w:val="-6"/>
        </w:rPr>
        <w:t> </w:t>
      </w:r>
      <w:r>
        <w:rPr/>
        <w:t>13:</w:t>
      </w:r>
      <w:r>
        <w:rPr>
          <w:spacing w:val="-4"/>
        </w:rPr>
        <w:t> </w:t>
      </w:r>
      <w:r>
        <w:rPr/>
        <w:t>Preferred</w:t>
      </w:r>
      <w:r>
        <w:rPr>
          <w:spacing w:val="-3"/>
        </w:rPr>
        <w:t> </w:t>
      </w:r>
      <w:r>
        <w:rPr/>
        <w:t>places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sale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NTFP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indicative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‗Place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demand‘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771" w:right="0" w:firstLine="0"/>
        <w:jc w:val="left"/>
        <w:rPr>
          <w:rFonts w:ascii="Georgia"/>
          <w:sz w:val="22"/>
        </w:rPr>
      </w:pPr>
      <w:r>
        <w:rPr>
          <w:rFonts w:ascii="Georgia"/>
          <w:sz w:val="22"/>
        </w:rPr>
        <w:t>Source: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z w:val="22"/>
        </w:rPr>
        <w:t>Data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z w:val="22"/>
        </w:rPr>
        <w:t>was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collected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and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analyzed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as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z w:val="22"/>
        </w:rPr>
        <w:t>a</w:t>
      </w:r>
      <w:r>
        <w:rPr>
          <w:rFonts w:ascii="Georgia"/>
          <w:spacing w:val="-3"/>
          <w:sz w:val="22"/>
        </w:rPr>
        <w:t> </w:t>
      </w:r>
      <w:r>
        <w:rPr>
          <w:rFonts w:ascii="Georgia"/>
          <w:sz w:val="22"/>
        </w:rPr>
        <w:t>part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of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this</w:t>
      </w:r>
      <w:r>
        <w:rPr>
          <w:rFonts w:ascii="Georgia"/>
          <w:spacing w:val="2"/>
          <w:sz w:val="22"/>
        </w:rPr>
        <w:t> </w:t>
      </w:r>
      <w:r>
        <w:rPr>
          <w:rFonts w:ascii="Georgia"/>
          <w:sz w:val="22"/>
        </w:rPr>
        <w:t>research.</w:t>
      </w:r>
    </w:p>
    <w:p>
      <w:pPr>
        <w:spacing w:after="0"/>
        <w:jc w:val="left"/>
        <w:rPr>
          <w:rFonts w:ascii="Georgia"/>
          <w:sz w:val="22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6"/>
        <w:rPr>
          <w:rFonts w:ascii="Georgia"/>
          <w:sz w:val="18"/>
        </w:rPr>
      </w:pPr>
    </w:p>
    <w:p>
      <w:pPr>
        <w:pStyle w:val="BodyText"/>
        <w:ind w:left="80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422.3pt;height:512.2pt;mso-position-horizontal-relative:char;mso-position-vertical-relative:line" coordorigin="0,0" coordsize="8446,10244">
            <v:shape style="position:absolute;left:182;top:2079;width:8258;height:8165" type="#_x0000_t75" stroked="false">
              <v:imagedata r:id="rId9" o:title=""/>
            </v:shape>
            <v:shape style="position:absolute;left:0;top:0;width:8446;height:6358" type="#_x0000_t75" alt="E:\Back-Up_2005\Back-up\PICTURES\IMG_0392.JPG" stroked="false">
              <v:imagedata r:id="rId41" o:title=""/>
            </v:shape>
            <v:shape style="position:absolute;left:0;top:0;width:8446;height:102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Georgia"/>
                        <w:sz w:val="35"/>
                      </w:rPr>
                    </w:pPr>
                  </w:p>
                  <w:p>
                    <w:pPr>
                      <w:spacing w:line="360" w:lineRule="auto" w:before="0"/>
                      <w:ind w:left="691" w:right="133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Plate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11: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‗Farm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gate‘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sale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Baillonella</w:t>
                    </w:r>
                    <w:r>
                      <w:rPr>
                        <w:i/>
                        <w:spacing w:val="-5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toxisperma</w:t>
                    </w:r>
                    <w:r>
                      <w:rPr>
                        <w:i/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oil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CODEVIR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Photo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was taken by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Gilbert Abanda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2008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pgSz w:w="12240" w:h="15840"/>
          <w:pgMar w:header="0" w:footer="967" w:top="1500" w:bottom="1160" w:left="1120" w:right="840"/>
        </w:sectPr>
      </w:pPr>
    </w:p>
    <w:p>
      <w:pPr>
        <w:pStyle w:val="BodyText"/>
        <w:spacing w:before="2"/>
        <w:rPr>
          <w:rFonts w:ascii="Georgia"/>
          <w:sz w:val="18"/>
        </w:rPr>
      </w:pPr>
    </w:p>
    <w:p>
      <w:pPr>
        <w:pStyle w:val="Heading3"/>
        <w:spacing w:before="90"/>
        <w:ind w:left="1280"/>
      </w:pPr>
      <w:r>
        <w:rPr/>
        <w:t>Table</w:t>
      </w:r>
      <w:r>
        <w:rPr>
          <w:spacing w:val="58"/>
        </w:rPr>
        <w:t> </w:t>
      </w:r>
      <w:r>
        <w:rPr/>
        <w:t>15:</w:t>
      </w:r>
      <w:r>
        <w:rPr>
          <w:spacing w:val="-2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$US</w:t>
      </w:r>
      <w:r>
        <w:rPr>
          <w:spacing w:val="-1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non extractive</w:t>
      </w:r>
      <w:r>
        <w:rPr>
          <w:spacing w:val="-3"/>
        </w:rPr>
        <w:t> </w:t>
      </w:r>
      <w:r>
        <w:rPr/>
        <w:t>forest</w:t>
      </w:r>
      <w:r>
        <w:rPr>
          <w:spacing w:val="-1"/>
        </w:rPr>
        <w:t> </w:t>
      </w:r>
      <w:r>
        <w:rPr/>
        <w:t>uses</w:t>
      </w:r>
    </w:p>
    <w:p>
      <w:pPr>
        <w:spacing w:before="37"/>
        <w:ind w:left="2542" w:right="0" w:firstLine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Time</w:t>
      </w:r>
    </w:p>
    <w:p>
      <w:pPr>
        <w:spacing w:after="0"/>
        <w:jc w:val="left"/>
        <w:rPr>
          <w:rFonts w:ascii="Cambria"/>
          <w:sz w:val="20"/>
        </w:rPr>
        <w:sectPr>
          <w:footerReference w:type="default" r:id="rId42"/>
          <w:pgSz w:w="15840" w:h="12240" w:orient="landscape"/>
          <w:pgMar w:footer="967" w:header="0" w:top="1140" w:bottom="1160" w:left="160" w:right="200"/>
        </w:sectPr>
      </w:pPr>
    </w:p>
    <w:p>
      <w:pPr>
        <w:spacing w:before="118"/>
        <w:ind w:left="170" w:right="0" w:firstLine="0"/>
        <w:jc w:val="center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In-put</w:t>
      </w:r>
      <w:r>
        <w:rPr>
          <w:rFonts w:ascii="Cambria"/>
          <w:b/>
          <w:spacing w:val="-6"/>
          <w:sz w:val="20"/>
        </w:rPr>
        <w:t> </w:t>
      </w:r>
      <w:r>
        <w:rPr>
          <w:rFonts w:ascii="Cambria"/>
          <w:b/>
          <w:sz w:val="20"/>
        </w:rPr>
        <w:t>parameters</w:t>
      </w:r>
    </w:p>
    <w:p>
      <w:pPr>
        <w:pStyle w:val="BodyText"/>
        <w:rPr>
          <w:rFonts w:ascii="Cambria"/>
          <w:b/>
          <w:sz w:val="20"/>
        </w:rPr>
      </w:pPr>
    </w:p>
    <w:p>
      <w:pPr>
        <w:spacing w:before="126"/>
        <w:ind w:left="164" w:right="0" w:firstLine="0"/>
        <w:jc w:val="center"/>
        <w:rPr>
          <w:rFonts w:ascii="Cambria"/>
          <w:i/>
          <w:sz w:val="20"/>
        </w:rPr>
      </w:pPr>
      <w:r>
        <w:rPr>
          <w:rFonts w:ascii="Cambria"/>
          <w:sz w:val="20"/>
        </w:rPr>
        <w:t>Total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i/>
          <w:sz w:val="20"/>
        </w:rPr>
        <w:t>R.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z w:val="20"/>
        </w:rPr>
        <w:t>heudelotii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z w:val="20"/>
        </w:rPr>
        <w:t>in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z w:val="20"/>
        </w:rPr>
        <w:t>kg</w:t>
      </w:r>
    </w:p>
    <w:p>
      <w:pPr>
        <w:spacing w:before="0"/>
        <w:ind w:left="97" w:right="12200" w:firstLine="3"/>
        <w:jc w:val="center"/>
        <w:rPr>
          <w:rFonts w:ascii="Cambria"/>
          <w:b/>
          <w:sz w:val="20"/>
        </w:rPr>
      </w:pPr>
      <w:r>
        <w:rPr/>
        <w:br w:type="column"/>
      </w:r>
      <w:r>
        <w:rPr>
          <w:rFonts w:ascii="Cambria"/>
          <w:b/>
          <w:sz w:val="20"/>
        </w:rPr>
        <w:t>averaged</w:t>
      </w:r>
      <w:r>
        <w:rPr>
          <w:rFonts w:ascii="Cambria"/>
          <w:b/>
          <w:spacing w:val="1"/>
          <w:sz w:val="20"/>
        </w:rPr>
        <w:t> </w:t>
      </w:r>
      <w:r>
        <w:rPr>
          <w:rFonts w:ascii="Cambria"/>
          <w:b/>
          <w:spacing w:val="-1"/>
          <w:sz w:val="20"/>
        </w:rPr>
        <w:t>quantity </w:t>
      </w:r>
      <w:r>
        <w:rPr>
          <w:rFonts w:ascii="Cambria"/>
          <w:b/>
          <w:sz w:val="20"/>
        </w:rPr>
        <w:t>of</w:t>
      </w:r>
      <w:r>
        <w:rPr>
          <w:rFonts w:ascii="Cambria"/>
          <w:b/>
          <w:spacing w:val="-42"/>
          <w:sz w:val="20"/>
        </w:rPr>
        <w:t> </w:t>
      </w:r>
      <w:r>
        <w:rPr>
          <w:rFonts w:ascii="Cambria"/>
          <w:b/>
          <w:sz w:val="20"/>
        </w:rPr>
        <w:t>product</w:t>
      </w:r>
    </w:p>
    <w:p>
      <w:pPr>
        <w:spacing w:before="127"/>
        <w:ind w:left="151" w:right="12251" w:firstLine="0"/>
        <w:jc w:val="center"/>
        <w:rPr>
          <w:rFonts w:ascii="Cambria"/>
          <w:sz w:val="20"/>
        </w:rPr>
      </w:pPr>
      <w:r>
        <w:rPr/>
        <w:pict>
          <v:shape style="position:absolute;margin-left:13.7pt;margin-top:13.97501pt;width:157.1pt;height:138.9pt;mso-position-horizontal-relative:page;mso-position-vertical-relative:paragraph;z-index:1582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32"/>
                    <w:gridCol w:w="1009"/>
                  </w:tblGrid>
                  <w:tr>
                    <w:trPr>
                      <w:trHeight w:val="451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(averaged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over 2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years)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Total</w:t>
                        </w:r>
                        <w:r>
                          <w:rPr>
                            <w:rFonts w:ascii="Cambri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I.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gabonensis</w:t>
                        </w:r>
                        <w:r>
                          <w:rPr>
                            <w:rFonts w:ascii="Cambria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in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kg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(averaged</w:t>
                        </w:r>
                        <w:r>
                          <w:rPr>
                            <w:rFonts w:ascii="Cambria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over</w:t>
                        </w:r>
                        <w:r>
                          <w:rPr>
                            <w:rFonts w:ascii="Cambria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83" w:right="2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14,284.50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years)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Total</w:t>
                        </w:r>
                        <w:r>
                          <w:rPr>
                            <w:rFonts w:ascii="Cambri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B.</w:t>
                        </w:r>
                        <w:r>
                          <w:rPr>
                            <w:rFonts w:ascii="Cambria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toxisperma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in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litres</w:t>
                        </w:r>
                        <w:r>
                          <w:rPr>
                            <w:rFonts w:ascii="Cambria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(averaged</w:t>
                        </w:r>
                        <w:r>
                          <w:rPr>
                            <w:rFonts w:ascii="Cambria"/>
                            <w:i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over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mbria"/>
                            <w:i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exact"/>
                          <w:ind w:left="83" w:right="2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9,594.58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years)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0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Modeling</w:t>
                        </w:r>
                        <w:r>
                          <w:rPr>
                            <w:rFonts w:ascii="Cambria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z w:val="20"/>
                          </w:rPr>
                          <w:t>time-frame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79" w:right="2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1-6</w:t>
                        </w:r>
                        <w:r>
                          <w:rPr>
                            <w:rFonts w:ascii="Cambri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z w:val="20"/>
                          </w:rPr>
                          <w:t>years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R.</w:t>
                        </w:r>
                        <w:r>
                          <w:rPr>
                            <w:rFonts w:ascii="Cambria"/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heudelotii</w:t>
                        </w:r>
                        <w:r>
                          <w:rPr>
                            <w:rFonts w:ascii="Cambria"/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unit</w:t>
                        </w:r>
                        <w:r>
                          <w:rPr>
                            <w:rFonts w:ascii="Cambria"/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83" w:right="2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$US</w:t>
                        </w:r>
                        <w:r>
                          <w:rPr>
                            <w:rFonts w:ascii="Cambri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z w:val="20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I.</w:t>
                        </w:r>
                        <w:r>
                          <w:rPr>
                            <w:rFonts w:ascii="Cambria"/>
                            <w:i/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gabonensis</w:t>
                        </w:r>
                        <w:r>
                          <w:rPr>
                            <w:rFonts w:ascii="Cambria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unit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83" w:right="2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$US</w:t>
                        </w:r>
                        <w:r>
                          <w:rPr>
                            <w:rFonts w:ascii="Cambri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z w:val="20"/>
                          </w:rPr>
                          <w:t>2.00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50"/>
                          <w:rPr>
                            <w:rFonts w:asci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B.</w:t>
                        </w:r>
                        <w:r>
                          <w:rPr>
                            <w:rFonts w:ascii="Cambria"/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toxisperma</w:t>
                        </w:r>
                        <w:r>
                          <w:rPr>
                            <w:rFonts w:ascii="Cambria"/>
                            <w:i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unit</w:t>
                        </w:r>
                        <w:r>
                          <w:rPr>
                            <w:rFonts w:ascii="Cambria"/>
                            <w:i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price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line="214" w:lineRule="exact"/>
                          <w:ind w:left="83" w:right="2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$US</w:t>
                        </w:r>
                        <w:r>
                          <w:rPr>
                            <w:rFonts w:ascii="Cambria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z w:val="20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50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i/>
                            <w:sz w:val="20"/>
                          </w:rPr>
                          <w:t>Price</w:t>
                        </w:r>
                        <w:r>
                          <w:rPr>
                            <w:rFonts w:ascii="Cambria"/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i/>
                            <w:sz w:val="20"/>
                          </w:rPr>
                          <w:t>growth</w:t>
                        </w:r>
                        <w:r>
                          <w:rPr>
                            <w:rFonts w:ascii="Cambria"/>
                            <w:i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Cambria"/>
                            <w:sz w:val="20"/>
                          </w:rPr>
                          <w:t>(4.0%)</w:t>
                        </w:r>
                      </w:p>
                    </w:tc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80" w:right="28"/>
                          <w:jc w:val="center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sz w:val="20"/>
                          </w:rPr>
                          <w:t>0.04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"/>
          <w:sz w:val="20"/>
        </w:rPr>
        <w:t>11,027.75</w:t>
      </w:r>
    </w:p>
    <w:p>
      <w:pPr>
        <w:spacing w:after="0"/>
        <w:jc w:val="center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60" w:right="200"/>
          <w:cols w:num="2" w:equalWidth="0">
            <w:col w:w="2139" w:space="40"/>
            <w:col w:w="13301"/>
          </w:cols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group style="position:absolute;margin-left:16.200001pt;margin-top:87.019997pt;width:759.85pt;height:423pt;mso-position-horizontal-relative:page;mso-position-vertical-relative:page;z-index:-22188544" coordorigin="324,1740" coordsize="15197,8460">
            <v:shape style="position:absolute;left:3677;top:2035;width:8258;height:8165" type="#_x0000_t75" stroked="false">
              <v:imagedata r:id="rId43" o:title=""/>
            </v:shape>
            <v:shape style="position:absolute;left:5365;top:1750;width:7921;height:939" coordorigin="5365,1750" coordsize="7921,939" path="m11821,1750l10590,1750,5365,1750,5365,2688,10590,2688,11821,2688,11821,1750xm13286,1750l11821,1750,11821,2688,13286,2688,13286,1750xe" filled="true" fillcolor="#ffffff" stroked="false">
              <v:path arrowok="t"/>
              <v:fill type="solid"/>
            </v:shape>
            <v:shape style="position:absolute;left:324;top:1740;width:15197;height:10" coordorigin="324,1740" coordsize="15197,10" path="m5365,1740l4299,1740,4289,1740,3579,1740,3569,1740,2319,1740,2309,1740,2309,1740,324,1740,324,1750,2309,1750,2309,1750,2319,1750,3569,1750,3579,1750,4289,1750,4299,1750,5365,1750,5365,1740xm5375,1740l5365,1740,5365,1750,5375,1750,5375,1740xm10602,1740l10593,1740,5375,1740,5375,1750,10593,1750,10602,1750,10602,1740xm11833,1740l11824,1740,10602,1740,10602,1750,11824,1750,11833,1750,11833,1740xm13286,1740l11833,1740,11833,1750,13286,1750,13286,1740xm13296,1740l13286,1740,13286,1750,13296,1750,13296,1740xm14289,1740l13296,1740,13296,1750,14289,1750,14289,1740xm15520,1740l14299,1740,14289,1740,14289,1750,14299,1750,15520,1750,15520,1740xe" filled="true" fillcolor="#000000" stroked="false">
              <v:path arrowok="t"/>
              <v:fill type="solid"/>
            </v:shape>
            <v:shape style="position:absolute;left:9359;top:2698;width:3927;height:471" coordorigin="9359,2698" coordsize="3927,471" path="m11821,2698l10590,2698,9359,2698,9359,3168,10590,3168,11821,3168,11821,2698xm13286,2698l11821,2698,11821,3168,13286,3168,13286,2698xe" filled="true" fillcolor="#ffffff" stroked="false">
              <v:path arrowok="t"/>
              <v:fill type="solid"/>
            </v:shape>
            <v:shape style="position:absolute;left:324;top:2688;width:15197;height:10" coordorigin="324,2688" coordsize="15197,10" path="m5365,2688l4299,2688,4289,2688,3579,2688,3569,2688,2319,2688,2309,2688,2309,2688,324,2688,324,2698,2309,2698,2309,2698,2319,2698,3569,2698,3579,2698,4289,2698,4299,2698,5365,2698,5365,2688xm5375,2688l5365,2688,5365,2698,5375,2698,5375,2688xm7146,2688l7136,2688,5375,2688,5375,2698,7136,2698,7146,2698,7146,2688xm8137,2688l8127,2688,7146,2688,7146,2698,8127,2698,8137,2698,8137,2688xm10602,2688l10593,2688,9369,2688,9359,2688,9359,2688,8137,2688,8137,2698,9359,2698,9359,2698,9369,2698,10593,2698,10602,2698,10602,2688xm11833,2688l11824,2688,10602,2688,10602,2698,11824,2698,11833,2698,11833,2688xm13286,2688l11833,2688,11833,2698,13286,2698,13286,2688xm13296,2688l13286,2688,13286,2698,13296,2698,13296,2688xm14289,2688l13296,2688,13296,2698,14289,2698,14289,2688xm15520,2688l14299,2688,14289,2688,14289,2698,14299,2698,15520,2698,15520,2688xe" filled="true" fillcolor="#000000" stroked="false">
              <v:path arrowok="t"/>
              <v:fill type="solid"/>
            </v:shape>
            <v:shape style="position:absolute;left:324;top:3168;width:15194;height:6376" coordorigin="324,3168" coordsize="15194,6376" path="m4289,8526l3298,8526,3298,8795,4289,8795,4289,8526xm10590,4575l9359,4575,9359,4575,8125,4575,8125,4808,8125,5043,7134,5043,7134,5279,7134,5511,7134,5747,8125,5747,9359,5747,9359,5511,9359,5279,10590,5279,10590,5043,10590,4808,10590,4575xm11821,3872l10590,3872,9359,3872,9359,3872,8125,3872,8125,4575,9359,4575,9359,4575,10590,4575,11821,4575,11821,3872xm11821,3168l10590,3168,9359,3168,9359,3872,10590,3872,11821,3872,11821,3168xm13286,3168l11821,3168,11821,3872,13286,3872,13286,3168xm15518,9275l324,9275,324,9544,15518,9544,15518,9275xm15518,8805l324,8805,324,9040,324,9275,15518,9275,15518,9040,15518,880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3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1031"/>
        <w:gridCol w:w="299"/>
        <w:gridCol w:w="712"/>
        <w:gridCol w:w="706"/>
        <w:gridCol w:w="328"/>
        <w:gridCol w:w="299"/>
        <w:gridCol w:w="691"/>
        <w:gridCol w:w="1883"/>
        <w:gridCol w:w="777"/>
        <w:gridCol w:w="366"/>
        <w:gridCol w:w="360"/>
        <w:gridCol w:w="872"/>
        <w:gridCol w:w="1047"/>
        <w:gridCol w:w="657"/>
        <w:gridCol w:w="872"/>
        <w:gridCol w:w="867"/>
        <w:gridCol w:w="304"/>
        <w:gridCol w:w="362"/>
        <w:gridCol w:w="672"/>
      </w:tblGrid>
      <w:tr>
        <w:trPr>
          <w:trHeight w:val="902" w:hRule="atLeast"/>
        </w:trPr>
        <w:tc>
          <w:tcPr>
            <w:tcW w:w="1993" w:type="dxa"/>
          </w:tcPr>
          <w:p>
            <w:pPr>
              <w:pStyle w:val="TableParagraph"/>
              <w:spacing w:line="200" w:lineRule="exact"/>
              <w:ind w:left="50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Discount</w:t>
            </w:r>
            <w:r>
              <w:rPr>
                <w:rFonts w:ascii="Cambria"/>
                <w:i/>
                <w:spacing w:val="-5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rate</w:t>
            </w:r>
          </w:p>
          <w:p>
            <w:pPr>
              <w:pStyle w:val="TableParagraph"/>
              <w:ind w:left="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(maximum</w:t>
            </w:r>
            <w:r>
              <w:rPr>
                <w:rFonts w:ascii="Cambria"/>
                <w:spacing w:val="-2"/>
                <w:sz w:val="20"/>
              </w:rPr>
              <w:t> </w:t>
            </w:r>
            <w:r>
              <w:rPr>
                <w:rFonts w:ascii="Cambria"/>
                <w:sz w:val="20"/>
              </w:rPr>
              <w:t>=</w:t>
            </w:r>
            <w:r>
              <w:rPr>
                <w:rFonts w:ascii="Cambria"/>
                <w:spacing w:val="-4"/>
                <w:sz w:val="20"/>
              </w:rPr>
              <w:t> </w:t>
            </w:r>
            <w:r>
              <w:rPr>
                <w:rFonts w:ascii="Cambria"/>
                <w:sz w:val="20"/>
              </w:rPr>
              <w:t>13.0%)</w:t>
            </w:r>
          </w:p>
        </w:tc>
        <w:tc>
          <w:tcPr>
            <w:tcW w:w="1330" w:type="dxa"/>
            <w:gridSpan w:val="2"/>
          </w:tcPr>
          <w:p>
            <w:pPr>
              <w:pStyle w:val="TableParagraph"/>
              <w:spacing w:before="82"/>
              <w:ind w:left="462" w:right="45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0.13</w:t>
            </w:r>
          </w:p>
          <w:p>
            <w:pPr>
              <w:pStyle w:val="TableParagraph"/>
              <w:spacing w:line="234" w:lineRule="exact" w:before="119"/>
              <w:ind w:left="73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Year</w:t>
            </w:r>
            <w:r>
              <w:rPr>
                <w:rFonts w:ascii="Cambria"/>
                <w:b/>
                <w:spacing w:val="-10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1</w:t>
            </w:r>
          </w:p>
          <w:p>
            <w:pPr>
              <w:pStyle w:val="TableParagraph"/>
              <w:spacing w:line="214" w:lineRule="exact"/>
              <w:ind w:left="36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GFR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GDR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34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GFR</w:t>
            </w:r>
          </w:p>
        </w:tc>
        <w:tc>
          <w:tcPr>
            <w:tcW w:w="627" w:type="dxa"/>
            <w:gridSpan w:val="2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mbria"/>
                <w:sz w:val="17"/>
              </w:rPr>
            </w:pPr>
          </w:p>
          <w:p>
            <w:pPr>
              <w:pStyle w:val="TableParagraph"/>
              <w:ind w:left="1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Year</w:t>
            </w:r>
            <w:r>
              <w:rPr>
                <w:rFonts w:ascii="Cambria"/>
                <w:b/>
                <w:spacing w:val="-5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2</w:t>
            </w:r>
          </w:p>
        </w:tc>
        <w:tc>
          <w:tcPr>
            <w:tcW w:w="691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2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GDR</w:t>
            </w:r>
          </w:p>
        </w:tc>
        <w:tc>
          <w:tcPr>
            <w:tcW w:w="1883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34" w:lineRule="exact"/>
              <w:ind w:right="7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Year</w:t>
            </w:r>
            <w:r>
              <w:rPr>
                <w:rFonts w:ascii="Cambria"/>
                <w:b/>
                <w:spacing w:val="-4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3</w:t>
            </w:r>
          </w:p>
          <w:p>
            <w:pPr>
              <w:pStyle w:val="TableParagraph"/>
              <w:tabs>
                <w:tab w:pos="871" w:val="left" w:leader="none"/>
              </w:tabs>
              <w:spacing w:line="214" w:lineRule="exact"/>
              <w:ind w:right="4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GFR</w:t>
              <w:tab/>
              <w:t>GDR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34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GFR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mbria"/>
                <w:sz w:val="17"/>
              </w:rPr>
            </w:pPr>
          </w:p>
          <w:p>
            <w:pPr>
              <w:pStyle w:val="TableParagraph"/>
              <w:ind w:left="7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Year</w:t>
            </w:r>
            <w:r>
              <w:rPr>
                <w:rFonts w:ascii="Cambria"/>
                <w:b/>
                <w:spacing w:val="-4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6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GDR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18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GFR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mbria"/>
                <w:sz w:val="17"/>
              </w:rPr>
            </w:pPr>
          </w:p>
          <w:p>
            <w:pPr>
              <w:pStyle w:val="TableParagraph"/>
              <w:ind w:left="3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Year</w:t>
            </w:r>
            <w:r>
              <w:rPr>
                <w:rFonts w:ascii="Cambria"/>
                <w:b/>
                <w:spacing w:val="-4"/>
                <w:sz w:val="20"/>
              </w:rPr>
              <w:t> </w:t>
            </w:r>
            <w:r>
              <w:rPr>
                <w:rFonts w:ascii="Cambria"/>
                <w:b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6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GDR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44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GFR</w:t>
            </w:r>
          </w:p>
        </w:tc>
        <w:tc>
          <w:tcPr>
            <w:tcW w:w="666" w:type="dxa"/>
            <w:gridSpan w:val="2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Cambria"/>
                <w:sz w:val="17"/>
              </w:rPr>
            </w:pPr>
          </w:p>
          <w:p>
            <w:pPr>
              <w:pStyle w:val="TableParagraph"/>
              <w:ind w:left="7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Year</w:t>
            </w:r>
            <w:r>
              <w:rPr>
                <w:rFonts w:ascii="Cambria"/>
                <w:b/>
                <w:spacing w:val="-10"/>
                <w:sz w:val="20"/>
              </w:rPr>
              <w:t> </w:t>
            </w:r>
            <w:r>
              <w:rPr>
                <w:rFonts w:ascii="Cambria"/>
                <w:b/>
                <w:spacing w:val="-1"/>
                <w:sz w:val="20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20"/>
              </w:rPr>
            </w:pPr>
          </w:p>
          <w:p>
            <w:pPr>
              <w:pStyle w:val="TableParagraph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214" w:lineRule="exact"/>
              <w:ind w:left="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GDR</w:t>
            </w:r>
          </w:p>
        </w:tc>
      </w:tr>
      <w:tr>
        <w:trPr>
          <w:trHeight w:val="253" w:hRule="atLeast"/>
        </w:trPr>
        <w:tc>
          <w:tcPr>
            <w:tcW w:w="1993" w:type="dxa"/>
          </w:tcPr>
          <w:p>
            <w:pPr>
              <w:pStyle w:val="TableParagraph"/>
              <w:spacing w:line="232" w:lineRule="exact" w:before="1"/>
              <w:ind w:right="107"/>
              <w:jc w:val="right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B.</w:t>
            </w:r>
            <w:r>
              <w:rPr>
                <w:rFonts w:ascii="Cambria"/>
                <w:i/>
                <w:spacing w:val="-4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toxisperma</w:t>
            </w:r>
            <w:r>
              <w:rPr>
                <w:rFonts w:ascii="Cambria"/>
                <w:i/>
                <w:spacing w:val="-4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($</w:t>
            </w:r>
            <w:r>
              <w:rPr>
                <w:rFonts w:ascii="Cambria"/>
                <w:i/>
                <w:spacing w:val="-1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US)</w:t>
            </w:r>
          </w:p>
        </w:tc>
        <w:tc>
          <w:tcPr>
            <w:tcW w:w="1031" w:type="dxa"/>
          </w:tcPr>
          <w:p>
            <w:pPr>
              <w:pStyle w:val="TableParagraph"/>
              <w:spacing w:line="232" w:lineRule="exact" w:before="1"/>
              <w:ind w:left="84" w:right="4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011" w:type="dxa"/>
            <w:gridSpan w:val="2"/>
          </w:tcPr>
          <w:p>
            <w:pPr>
              <w:pStyle w:val="TableParagraph"/>
              <w:spacing w:line="232" w:lineRule="exact" w:before="1"/>
              <w:ind w:left="3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034" w:type="dxa"/>
            <w:gridSpan w:val="2"/>
          </w:tcPr>
          <w:p>
            <w:pPr>
              <w:pStyle w:val="TableParagraph"/>
              <w:spacing w:line="232" w:lineRule="exact" w:before="1"/>
              <w:ind w:left="33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spacing w:line="232" w:lineRule="exact" w:before="1"/>
              <w:ind w:right="5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32,377.80</w:t>
            </w:r>
            <w:r>
              <w:rPr>
                <w:rFonts w:ascii="Cambria"/>
                <w:spacing w:val="12"/>
                <w:w w:val="95"/>
                <w:sz w:val="20"/>
              </w:rPr>
              <w:t> </w:t>
            </w:r>
            <w:r>
              <w:rPr>
                <w:rFonts w:ascii="Cambria"/>
                <w:w w:val="95"/>
                <w:sz w:val="20"/>
              </w:rPr>
              <w:t>22,439.44</w:t>
            </w:r>
          </w:p>
        </w:tc>
        <w:tc>
          <w:tcPr>
            <w:tcW w:w="1143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32" w:lineRule="exact" w:before="1"/>
              <w:ind w:left="17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529" w:type="dxa"/>
            <w:gridSpan w:val="2"/>
          </w:tcPr>
          <w:p>
            <w:pPr>
              <w:pStyle w:val="TableParagraph"/>
              <w:spacing w:line="232" w:lineRule="exact" w:before="1"/>
              <w:ind w:left="72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232" w:lineRule="exact" w:before="1"/>
              <w:ind w:left="18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36,420.63</w:t>
            </w:r>
          </w:p>
        </w:tc>
        <w:tc>
          <w:tcPr>
            <w:tcW w:w="1034" w:type="dxa"/>
            <w:gridSpan w:val="2"/>
          </w:tcPr>
          <w:p>
            <w:pPr>
              <w:pStyle w:val="TableParagraph"/>
              <w:spacing w:line="232" w:lineRule="exact" w:before="1"/>
              <w:ind w:left="13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17,493.50</w:t>
            </w:r>
          </w:p>
        </w:tc>
      </w:tr>
      <w:tr>
        <w:trPr>
          <w:trHeight w:val="233" w:hRule="atLeast"/>
        </w:trPr>
        <w:tc>
          <w:tcPr>
            <w:tcW w:w="1993" w:type="dxa"/>
          </w:tcPr>
          <w:p>
            <w:pPr>
              <w:pStyle w:val="TableParagraph"/>
              <w:spacing w:line="214" w:lineRule="exact"/>
              <w:ind w:right="138"/>
              <w:jc w:val="right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I.</w:t>
            </w:r>
            <w:r>
              <w:rPr>
                <w:rFonts w:ascii="Cambria"/>
                <w:i/>
                <w:spacing w:val="-4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gabonensis</w:t>
            </w:r>
            <w:r>
              <w:rPr>
                <w:rFonts w:ascii="Cambria"/>
                <w:i/>
                <w:spacing w:val="-2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($</w:t>
            </w:r>
            <w:r>
              <w:rPr>
                <w:rFonts w:ascii="Cambria"/>
                <w:i/>
                <w:spacing w:val="-3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US)</w:t>
            </w:r>
          </w:p>
        </w:tc>
        <w:tc>
          <w:tcPr>
            <w:tcW w:w="1031" w:type="dxa"/>
          </w:tcPr>
          <w:p>
            <w:pPr>
              <w:pStyle w:val="TableParagraph"/>
              <w:spacing w:line="214" w:lineRule="exact"/>
              <w:ind w:left="84" w:right="4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011" w:type="dxa"/>
            <w:gridSpan w:val="2"/>
          </w:tcPr>
          <w:p>
            <w:pPr>
              <w:pStyle w:val="TableParagraph"/>
              <w:spacing w:line="214" w:lineRule="exact"/>
              <w:ind w:left="3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034" w:type="dxa"/>
            <w:gridSpan w:val="2"/>
          </w:tcPr>
          <w:p>
            <w:pPr>
              <w:pStyle w:val="TableParagraph"/>
              <w:spacing w:line="214" w:lineRule="exact"/>
              <w:ind w:left="8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30,900.23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line="214" w:lineRule="exact"/>
              <w:ind w:left="8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24,199.41</w:t>
            </w:r>
          </w:p>
        </w:tc>
        <w:tc>
          <w:tcPr>
            <w:tcW w:w="1883" w:type="dxa"/>
          </w:tcPr>
          <w:p>
            <w:pPr>
              <w:pStyle w:val="TableParagraph"/>
              <w:tabs>
                <w:tab w:pos="885" w:val="left" w:leader="none"/>
              </w:tabs>
              <w:spacing w:line="214" w:lineRule="exact"/>
              <w:ind w:right="5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  <w:tab/>
              <w:t>0.00</w:t>
            </w:r>
          </w:p>
        </w:tc>
        <w:tc>
          <w:tcPr>
            <w:tcW w:w="1143" w:type="dxa"/>
            <w:gridSpan w:val="2"/>
          </w:tcPr>
          <w:p>
            <w:pPr>
              <w:pStyle w:val="TableParagraph"/>
              <w:spacing w:line="214" w:lineRule="exact"/>
              <w:ind w:left="9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33,421.69</w:t>
            </w:r>
          </w:p>
        </w:tc>
        <w:tc>
          <w:tcPr>
            <w:tcW w:w="1232" w:type="dxa"/>
            <w:gridSpan w:val="2"/>
          </w:tcPr>
          <w:p>
            <w:pPr>
              <w:pStyle w:val="TableParagraph"/>
              <w:spacing w:line="214" w:lineRule="exact"/>
              <w:ind w:left="18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20,498.15</w:t>
            </w:r>
          </w:p>
        </w:tc>
        <w:tc>
          <w:tcPr>
            <w:tcW w:w="1047" w:type="dxa"/>
          </w:tcPr>
          <w:p>
            <w:pPr>
              <w:pStyle w:val="TableParagraph"/>
              <w:spacing w:line="214" w:lineRule="exact"/>
              <w:ind w:left="17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529" w:type="dxa"/>
            <w:gridSpan w:val="2"/>
          </w:tcPr>
          <w:p>
            <w:pPr>
              <w:pStyle w:val="TableParagraph"/>
              <w:spacing w:line="214" w:lineRule="exact"/>
              <w:ind w:left="72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0.00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214" w:lineRule="exact"/>
              <w:ind w:left="18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36,148.90</w:t>
            </w:r>
          </w:p>
        </w:tc>
        <w:tc>
          <w:tcPr>
            <w:tcW w:w="1034" w:type="dxa"/>
            <w:gridSpan w:val="2"/>
          </w:tcPr>
          <w:p>
            <w:pPr>
              <w:pStyle w:val="TableParagraph"/>
              <w:spacing w:line="214" w:lineRule="exact"/>
              <w:ind w:left="13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28,569.00</w:t>
            </w:r>
          </w:p>
        </w:tc>
      </w:tr>
      <w:tr>
        <w:trPr>
          <w:trHeight w:val="233" w:hRule="atLeast"/>
        </w:trPr>
        <w:tc>
          <w:tcPr>
            <w:tcW w:w="1993" w:type="dxa"/>
          </w:tcPr>
          <w:p>
            <w:pPr>
              <w:pStyle w:val="TableParagraph"/>
              <w:spacing w:line="214" w:lineRule="exact"/>
              <w:ind w:right="157"/>
              <w:jc w:val="right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R.</w:t>
            </w:r>
            <w:r>
              <w:rPr>
                <w:rFonts w:ascii="Cambria"/>
                <w:i/>
                <w:spacing w:val="-4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heudelotii</w:t>
            </w:r>
            <w:r>
              <w:rPr>
                <w:rFonts w:ascii="Cambria"/>
                <w:i/>
                <w:spacing w:val="-3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($</w:t>
            </w:r>
            <w:r>
              <w:rPr>
                <w:rFonts w:ascii="Cambria"/>
                <w:i/>
                <w:spacing w:val="-3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US)</w:t>
            </w:r>
          </w:p>
        </w:tc>
        <w:tc>
          <w:tcPr>
            <w:tcW w:w="1031" w:type="dxa"/>
          </w:tcPr>
          <w:p>
            <w:pPr>
              <w:pStyle w:val="TableParagraph"/>
              <w:spacing w:line="214" w:lineRule="exact"/>
              <w:ind w:left="87" w:right="4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34,406.58</w:t>
            </w:r>
          </w:p>
        </w:tc>
        <w:tc>
          <w:tcPr>
            <w:tcW w:w="1011" w:type="dxa"/>
            <w:gridSpan w:val="2"/>
          </w:tcPr>
          <w:p>
            <w:pPr>
              <w:pStyle w:val="TableParagraph"/>
              <w:spacing w:line="214" w:lineRule="exact"/>
              <w:ind w:left="6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30,448.30</w:t>
            </w:r>
          </w:p>
        </w:tc>
        <w:tc>
          <w:tcPr>
            <w:tcW w:w="1034" w:type="dxa"/>
            <w:gridSpan w:val="2"/>
          </w:tcPr>
          <w:p>
            <w:pPr>
              <w:pStyle w:val="TableParagraph"/>
              <w:spacing w:line="214" w:lineRule="exact"/>
              <w:ind w:left="8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35,782.84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line="214" w:lineRule="exact"/>
              <w:ind w:left="8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28,023.21</w:t>
            </w:r>
          </w:p>
        </w:tc>
        <w:tc>
          <w:tcPr>
            <w:tcW w:w="1883" w:type="dxa"/>
          </w:tcPr>
          <w:p>
            <w:pPr>
              <w:pStyle w:val="TableParagraph"/>
              <w:spacing w:line="214" w:lineRule="exact"/>
              <w:ind w:right="5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37,214.16</w:t>
            </w:r>
            <w:r>
              <w:rPr>
                <w:rFonts w:ascii="Cambria"/>
                <w:spacing w:val="12"/>
                <w:w w:val="95"/>
                <w:sz w:val="20"/>
              </w:rPr>
              <w:t> </w:t>
            </w:r>
            <w:r>
              <w:rPr>
                <w:rFonts w:ascii="Cambria"/>
                <w:w w:val="95"/>
                <w:sz w:val="20"/>
              </w:rPr>
              <w:t>25,791.28</w:t>
            </w:r>
          </w:p>
        </w:tc>
        <w:tc>
          <w:tcPr>
            <w:tcW w:w="1143" w:type="dxa"/>
            <w:gridSpan w:val="2"/>
          </w:tcPr>
          <w:p>
            <w:pPr>
              <w:pStyle w:val="TableParagraph"/>
              <w:spacing w:line="214" w:lineRule="exact"/>
              <w:ind w:left="9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38,702.72</w:t>
            </w:r>
          </w:p>
        </w:tc>
        <w:tc>
          <w:tcPr>
            <w:tcW w:w="1232" w:type="dxa"/>
            <w:gridSpan w:val="2"/>
          </w:tcPr>
          <w:p>
            <w:pPr>
              <w:pStyle w:val="TableParagraph"/>
              <w:spacing w:line="214" w:lineRule="exact"/>
              <w:ind w:left="18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23,737.10</w:t>
            </w:r>
          </w:p>
        </w:tc>
        <w:tc>
          <w:tcPr>
            <w:tcW w:w="1047" w:type="dxa"/>
          </w:tcPr>
          <w:p>
            <w:pPr>
              <w:pStyle w:val="TableParagraph"/>
              <w:spacing w:line="214" w:lineRule="exact"/>
              <w:ind w:left="18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40,250.83</w:t>
            </w:r>
          </w:p>
        </w:tc>
        <w:tc>
          <w:tcPr>
            <w:tcW w:w="1529" w:type="dxa"/>
            <w:gridSpan w:val="2"/>
          </w:tcPr>
          <w:p>
            <w:pPr>
              <w:pStyle w:val="TableParagraph"/>
              <w:spacing w:line="214" w:lineRule="exact"/>
              <w:ind w:left="48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21,846.54</w:t>
            </w:r>
          </w:p>
        </w:tc>
        <w:tc>
          <w:tcPr>
            <w:tcW w:w="1171" w:type="dxa"/>
            <w:gridSpan w:val="2"/>
          </w:tcPr>
          <w:p>
            <w:pPr>
              <w:pStyle w:val="TableParagraph"/>
              <w:spacing w:line="214" w:lineRule="exact"/>
              <w:ind w:left="18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41,860.87</w:t>
            </w:r>
          </w:p>
        </w:tc>
        <w:tc>
          <w:tcPr>
            <w:tcW w:w="1034" w:type="dxa"/>
            <w:gridSpan w:val="2"/>
          </w:tcPr>
          <w:p>
            <w:pPr>
              <w:pStyle w:val="TableParagraph"/>
              <w:spacing w:line="214" w:lineRule="exact"/>
              <w:ind w:left="13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20,106.55</w:t>
            </w:r>
          </w:p>
        </w:tc>
      </w:tr>
      <w:tr>
        <w:trPr>
          <w:trHeight w:val="217" w:hRule="atLeast"/>
        </w:trPr>
        <w:tc>
          <w:tcPr>
            <w:tcW w:w="1993" w:type="dxa"/>
          </w:tcPr>
          <w:p>
            <w:pPr>
              <w:pStyle w:val="TableParagraph"/>
              <w:spacing w:line="197" w:lineRule="exact"/>
              <w:ind w:left="50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*$US</w:t>
            </w:r>
            <w:r>
              <w:rPr>
                <w:rFonts w:ascii="Cambria"/>
                <w:i/>
                <w:spacing w:val="-5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annual</w:t>
            </w:r>
            <w:r>
              <w:rPr>
                <w:rFonts w:ascii="Cambria"/>
                <w:i/>
                <w:spacing w:val="-2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carbon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11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4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2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2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71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4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rFonts w:ascii="Cambria"/>
          <w:sz w:val="3"/>
        </w:r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1448"/>
        <w:gridCol w:w="2965"/>
        <w:gridCol w:w="1579"/>
        <w:gridCol w:w="2432"/>
        <w:gridCol w:w="2462"/>
        <w:gridCol w:w="1795"/>
      </w:tblGrid>
      <w:tr>
        <w:trPr>
          <w:trHeight w:val="199" w:hRule="atLeast"/>
        </w:trPr>
        <w:tc>
          <w:tcPr>
            <w:tcW w:w="2518" w:type="dxa"/>
          </w:tcPr>
          <w:p>
            <w:pPr>
              <w:pStyle w:val="TableParagraph"/>
              <w:spacing w:line="178" w:lineRule="exact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off-set</w:t>
            </w:r>
            <w:r>
              <w:rPr>
                <w:rFonts w:ascii="Cambria"/>
                <w:i/>
                <w:spacing w:val="-4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payment</w:t>
            </w:r>
          </w:p>
        </w:tc>
        <w:tc>
          <w:tcPr>
            <w:tcW w:w="1448" w:type="dxa"/>
          </w:tcPr>
          <w:p>
            <w:pPr>
              <w:pStyle w:val="TableParagraph"/>
              <w:spacing w:line="178" w:lineRule="exact"/>
              <w:ind w:right="255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7,790</w:t>
            </w:r>
          </w:p>
        </w:tc>
        <w:tc>
          <w:tcPr>
            <w:tcW w:w="2965" w:type="dxa"/>
          </w:tcPr>
          <w:p>
            <w:pPr>
              <w:pStyle w:val="TableParagraph"/>
              <w:tabs>
                <w:tab w:pos="1326" w:val="left" w:leader="none"/>
                <w:tab w:pos="2963" w:val="left" w:leader="none"/>
              </w:tabs>
              <w:spacing w:line="178" w:lineRule="exact"/>
              <w:ind w:left="1075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  <w:shd w:fill="FFFFFF" w:color="auto" w:val="clear"/>
              </w:rPr>
              <w:t> </w:t>
            </w:r>
            <w:r>
              <w:rPr>
                <w:rFonts w:ascii="Cambria"/>
                <w:sz w:val="20"/>
                <w:shd w:fill="FFFFFF" w:color="auto" w:val="clear"/>
              </w:rPr>
              <w:tab/>
            </w:r>
            <w:r>
              <w:rPr>
                <w:rFonts w:ascii="Cambria"/>
                <w:sz w:val="20"/>
                <w:shd w:fill="FFFFFF" w:color="auto" w:val="clear"/>
              </w:rPr>
              <w:t>7,790</w:t>
              <w:tab/>
            </w:r>
          </w:p>
        </w:tc>
        <w:tc>
          <w:tcPr>
            <w:tcW w:w="1579" w:type="dxa"/>
          </w:tcPr>
          <w:p>
            <w:pPr>
              <w:pStyle w:val="TableParagraph"/>
              <w:spacing w:line="178" w:lineRule="exact"/>
              <w:ind w:left="19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7,790</w:t>
            </w:r>
          </w:p>
        </w:tc>
        <w:tc>
          <w:tcPr>
            <w:tcW w:w="2432" w:type="dxa"/>
          </w:tcPr>
          <w:p>
            <w:pPr>
              <w:pStyle w:val="TableParagraph"/>
              <w:spacing w:line="178" w:lineRule="exact"/>
              <w:ind w:left="810" w:right="96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7,790</w:t>
            </w:r>
          </w:p>
        </w:tc>
        <w:tc>
          <w:tcPr>
            <w:tcW w:w="2462" w:type="dxa"/>
          </w:tcPr>
          <w:p>
            <w:pPr>
              <w:pStyle w:val="TableParagraph"/>
              <w:spacing w:line="178" w:lineRule="exact"/>
              <w:ind w:left="104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7,790</w:t>
            </w:r>
          </w:p>
        </w:tc>
        <w:tc>
          <w:tcPr>
            <w:tcW w:w="1795" w:type="dxa"/>
          </w:tcPr>
          <w:p>
            <w:pPr>
              <w:pStyle w:val="TableParagraph"/>
              <w:spacing w:line="178" w:lineRule="exact"/>
              <w:ind w:right="38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7,790</w:t>
            </w:r>
          </w:p>
        </w:tc>
      </w:tr>
      <w:tr>
        <w:trPr>
          <w:trHeight w:val="485" w:hRule="atLeast"/>
        </w:trPr>
        <w:tc>
          <w:tcPr>
            <w:tcW w:w="2518" w:type="dxa"/>
          </w:tcPr>
          <w:p>
            <w:pPr>
              <w:pStyle w:val="TableParagraph"/>
              <w:spacing w:line="236" w:lineRule="exact"/>
              <w:ind w:right="628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pacing w:val="-1"/>
                <w:sz w:val="20"/>
              </w:rPr>
              <w:t>Total </w:t>
            </w:r>
            <w:r>
              <w:rPr>
                <w:rFonts w:ascii="Cambria"/>
                <w:i/>
                <w:sz w:val="20"/>
              </w:rPr>
              <w:t>revenue(without</w:t>
            </w:r>
            <w:r>
              <w:rPr>
                <w:rFonts w:ascii="Cambria"/>
                <w:i/>
                <w:spacing w:val="-42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carbon</w:t>
            </w:r>
            <w:r>
              <w:rPr>
                <w:rFonts w:ascii="Cambria"/>
                <w:i/>
                <w:spacing w:val="-8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payments)$US</w:t>
            </w:r>
          </w:p>
        </w:tc>
        <w:tc>
          <w:tcPr>
            <w:tcW w:w="1448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1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30,448</w:t>
            </w:r>
          </w:p>
        </w:tc>
        <w:tc>
          <w:tcPr>
            <w:tcW w:w="2965" w:type="dxa"/>
            <w:shd w:val="clear" w:color="auto" w:fill="FFFFFF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1"/>
              <w:ind w:left="1244" w:right="106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52,223</w:t>
            </w:r>
          </w:p>
        </w:tc>
        <w:tc>
          <w:tcPr>
            <w:tcW w:w="1579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1"/>
              <w:ind w:left="1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48,231</w:t>
            </w:r>
          </w:p>
        </w:tc>
        <w:tc>
          <w:tcPr>
            <w:tcW w:w="2432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1"/>
              <w:ind w:left="816" w:right="9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44,235</w:t>
            </w:r>
          </w:p>
        </w:tc>
        <w:tc>
          <w:tcPr>
            <w:tcW w:w="2462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1"/>
              <w:ind w:left="9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21,847</w:t>
            </w:r>
          </w:p>
        </w:tc>
        <w:tc>
          <w:tcPr>
            <w:tcW w:w="1795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1"/>
              <w:ind w:right="31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66,169</w:t>
            </w:r>
          </w:p>
        </w:tc>
      </w:tr>
      <w:tr>
        <w:trPr>
          <w:trHeight w:val="451" w:hRule="atLeast"/>
        </w:trPr>
        <w:tc>
          <w:tcPr>
            <w:tcW w:w="2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Total</w:t>
            </w:r>
            <w:r>
              <w:rPr>
                <w:rFonts w:ascii="Cambria"/>
                <w:i/>
                <w:spacing w:val="-6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revenue(with</w:t>
            </w:r>
          </w:p>
          <w:p>
            <w:pPr>
              <w:pStyle w:val="TableParagraph"/>
              <w:spacing w:line="213" w:lineRule="exact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sz w:val="20"/>
              </w:rPr>
              <w:t>carbon</w:t>
            </w:r>
            <w:r>
              <w:rPr>
                <w:rFonts w:ascii="Cambria"/>
                <w:i/>
                <w:spacing w:val="-8"/>
                <w:sz w:val="20"/>
              </w:rPr>
              <w:t> </w:t>
            </w:r>
            <w:r>
              <w:rPr>
                <w:rFonts w:ascii="Cambria"/>
                <w:i/>
                <w:sz w:val="20"/>
              </w:rPr>
              <w:t>payments)$US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79"/>
              <w:ind w:right="18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38,238</w:t>
            </w:r>
          </w:p>
        </w:tc>
        <w:tc>
          <w:tcPr>
            <w:tcW w:w="2965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52" w:lineRule="exact" w:before="179"/>
              <w:ind w:left="1244" w:right="106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60,013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79"/>
              <w:ind w:left="1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56,021</w:t>
            </w:r>
          </w:p>
        </w:tc>
        <w:tc>
          <w:tcPr>
            <w:tcW w:w="2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79"/>
              <w:ind w:left="816" w:right="96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52,025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79"/>
              <w:ind w:left="98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29,637</w:t>
            </w:r>
          </w:p>
        </w:tc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79"/>
              <w:ind w:right="31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73,959</w:t>
            </w:r>
          </w:p>
        </w:tc>
      </w:tr>
    </w:tbl>
    <w:p>
      <w:pPr>
        <w:spacing w:line="240" w:lineRule="auto" w:before="0"/>
        <w:ind w:left="164" w:right="452" w:firstLine="0"/>
        <w:jc w:val="left"/>
        <w:rPr>
          <w:rFonts w:ascii="Cambria" w:hAnsi="Cambria"/>
          <w:i/>
          <w:sz w:val="20"/>
        </w:rPr>
      </w:pPr>
      <w:r>
        <w:rPr/>
        <w:pict>
          <v:shape style="position:absolute;margin-left:268.25pt;margin-top:-152.877075pt;width:199.75pt;height:93.9pt;mso-position-horizontal-relative:page;mso-position-vertical-relative:paragraph;z-index:-22188032" coordorigin="5365,-3058" coordsize="3995,1878" path="m8125,-1651l7254,-1651,6354,-1651,5365,-1651,5365,-1416,5365,-1180,6354,-1180,7254,-1180,8125,-1180,8125,-1416,8125,-1651xm9359,-3058l8125,-3058,7134,-3058,6354,-3058,6354,-2587,6354,-2354,6354,-2354,6354,-2119,5365,-2119,5365,-1884,5365,-1651,6354,-1651,7254,-1651,8125,-1651,8125,-1884,8125,-2119,8125,-2354,8125,-2354,8125,-2587,9359,-2587,9359,-3058xe" filled="true" fillcolor="#ffffff" stroked="false">
            <v:path arrowok="t"/>
            <v:fill type="solid"/>
            <w10:wrap type="none"/>
          </v:shape>
        </w:pict>
      </w:r>
      <w:r>
        <w:rPr>
          <w:rFonts w:ascii="Cambria" w:hAnsi="Cambria"/>
          <w:i/>
          <w:sz w:val="20"/>
        </w:rPr>
        <w:t>Sources:*Calculation based on annual expected timber fees estimated according to the surface area of the CODEVIR community forests (4600 ha) within which this NTFP study was</w:t>
      </w:r>
      <w:r>
        <w:rPr>
          <w:rFonts w:ascii="Cambria" w:hAnsi="Cambria"/>
          <w:i/>
          <w:spacing w:val="-43"/>
          <w:sz w:val="20"/>
        </w:rPr>
        <w:t> </w:t>
      </w:r>
      <w:r>
        <w:rPr>
          <w:rFonts w:ascii="Cambria" w:hAnsi="Cambria"/>
          <w:i/>
          <w:sz w:val="20"/>
        </w:rPr>
        <w:t>carried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and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based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on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Government</w:t>
      </w:r>
      <w:r>
        <w:rPr>
          <w:rFonts w:ascii="Cambria" w:hAnsi="Cambria"/>
          <w:i/>
          <w:spacing w:val="1"/>
          <w:sz w:val="20"/>
        </w:rPr>
        <w:t> </w:t>
      </w:r>
      <w:r>
        <w:rPr>
          <w:rFonts w:ascii="Cambria" w:hAnsi="Cambria"/>
          <w:i/>
          <w:sz w:val="20"/>
        </w:rPr>
        <w:t>of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Cameroon’s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own proposal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(The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Economist,</w:t>
      </w:r>
      <w:r>
        <w:rPr>
          <w:rFonts w:ascii="Cambria" w:hAnsi="Cambria"/>
          <w:i/>
          <w:spacing w:val="-1"/>
          <w:sz w:val="20"/>
        </w:rPr>
        <w:t> </w:t>
      </w:r>
      <w:r>
        <w:rPr>
          <w:rFonts w:ascii="Cambria" w:hAnsi="Cambria"/>
          <w:i/>
          <w:sz w:val="20"/>
        </w:rPr>
        <w:t>2004) for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Carbon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off-set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payments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from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the</w:t>
      </w:r>
      <w:r>
        <w:rPr>
          <w:rFonts w:ascii="Cambria" w:hAnsi="Cambria"/>
          <w:i/>
          <w:spacing w:val="2"/>
          <w:sz w:val="20"/>
        </w:rPr>
        <w:t> </w:t>
      </w:r>
      <w:r>
        <w:rPr>
          <w:rFonts w:ascii="Cambria" w:hAnsi="Cambria"/>
          <w:i/>
          <w:sz w:val="20"/>
        </w:rPr>
        <w:t>Ngoyla-Mintom</w:t>
      </w:r>
      <w:r>
        <w:rPr>
          <w:rFonts w:ascii="Cambria" w:hAnsi="Cambria"/>
          <w:i/>
          <w:spacing w:val="-1"/>
          <w:sz w:val="20"/>
        </w:rPr>
        <w:t> </w:t>
      </w:r>
      <w:r>
        <w:rPr>
          <w:rFonts w:ascii="Cambria" w:hAnsi="Cambria"/>
          <w:i/>
          <w:sz w:val="20"/>
        </w:rPr>
        <w:t>forests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(see</w:t>
      </w:r>
      <w:r>
        <w:rPr>
          <w:rFonts w:ascii="Cambria" w:hAnsi="Cambria"/>
          <w:i/>
          <w:spacing w:val="1"/>
          <w:sz w:val="20"/>
        </w:rPr>
        <w:t> </w:t>
      </w:r>
      <w:r>
        <w:rPr>
          <w:rFonts w:ascii="Cambria" w:hAnsi="Cambria"/>
          <w:i/>
          <w:sz w:val="20"/>
        </w:rPr>
        <w:t>Table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1)</w:t>
      </w:r>
    </w:p>
    <w:p>
      <w:pPr>
        <w:spacing w:after="0" w:line="240" w:lineRule="auto"/>
        <w:jc w:val="left"/>
        <w:rPr>
          <w:rFonts w:ascii="Cambria" w:hAnsi="Cambria"/>
          <w:sz w:val="20"/>
        </w:rPr>
        <w:sectPr>
          <w:type w:val="continuous"/>
          <w:pgSz w:w="15840" w:h="12240" w:orient="landscape"/>
          <w:pgMar w:top="1000" w:bottom="280" w:left="160" w:right="200"/>
        </w:sectPr>
      </w:pPr>
    </w:p>
    <w:p>
      <w:pPr>
        <w:pStyle w:val="Heading3"/>
        <w:numPr>
          <w:ilvl w:val="1"/>
          <w:numId w:val="28"/>
        </w:numPr>
        <w:tabs>
          <w:tab w:pos="1560" w:val="left" w:leader="none"/>
          <w:tab w:pos="1561" w:val="left" w:leader="none"/>
        </w:tabs>
        <w:spacing w:line="360" w:lineRule="auto" w:before="79" w:after="0"/>
        <w:ind w:left="1560" w:right="373" w:hanging="1440"/>
        <w:jc w:val="left"/>
      </w:pPr>
      <w:r>
        <w:rPr/>
        <w:t>WILLINGNESS AND CONDITIONS FOR ACCEPTING TAXATION TO</w:t>
      </w:r>
      <w:r>
        <w:rPr>
          <w:spacing w:val="-57"/>
        </w:rPr>
        <w:t> </w:t>
      </w:r>
      <w:r>
        <w:rPr/>
        <w:t>SUPPORT BIODIVERSITY CONSERVATION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28"/>
        </w:numPr>
        <w:tabs>
          <w:tab w:pos="1651" w:val="left" w:leader="none"/>
          <w:tab w:pos="1652" w:val="left" w:leader="none"/>
        </w:tabs>
        <w:spacing w:line="240" w:lineRule="auto" w:before="184" w:after="0"/>
        <w:ind w:left="1651" w:right="0" w:hanging="1532"/>
        <w:jc w:val="left"/>
      </w:pPr>
      <w:bookmarkStart w:name="_TOC_250001" w:id="14"/>
      <w:r>
        <w:rPr/>
        <w:t>GENERAL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14"/>
      <w:r>
        <w:rPr/>
        <w:t>SAMPLE EVALUATED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0" w:lineRule="auto"/>
        <w:ind w:left="120" w:right="177"/>
        <w:jc w:val="both"/>
      </w:pPr>
      <w:r>
        <w:rPr/>
        <w:drawing>
          <wp:anchor distT="0" distB="0" distL="0" distR="0" allowOverlap="1" layoutInCell="1" locked="0" behindDoc="1" simplePos="0" relativeHeight="481129472">
            <wp:simplePos x="0" y="0"/>
            <wp:positionH relativeFrom="page">
              <wp:posOffset>1192441</wp:posOffset>
            </wp:positionH>
            <wp:positionV relativeFrom="paragraph">
              <wp:posOffset>-49871</wp:posOffset>
            </wp:positionV>
            <wp:extent cx="5243791" cy="5184473"/>
            <wp:effectExtent l="0" t="0" r="0" b="0"/>
            <wp:wrapNone/>
            <wp:docPr id="19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Relative representation of three employer categories surveyed were, International NGOs: 29.3%;</w:t>
      </w:r>
      <w:r>
        <w:rPr>
          <w:spacing w:val="-57"/>
        </w:rPr>
        <w:t> </w:t>
      </w:r>
      <w:r>
        <w:rPr/>
        <w:t>Civil society: 31.9% and Government/Para-public institutions: 38.8%. Almost two times more</w:t>
      </w:r>
      <w:r>
        <w:rPr>
          <w:spacing w:val="1"/>
        </w:rPr>
        <w:t> </w:t>
      </w:r>
      <w:r>
        <w:rPr/>
        <w:t>males</w:t>
      </w:r>
      <w:r>
        <w:rPr>
          <w:spacing w:val="-1"/>
        </w:rPr>
        <w:t> </w:t>
      </w:r>
      <w:r>
        <w:rPr/>
        <w:t>than females provided detailed responses (70:30).</w:t>
      </w:r>
    </w:p>
    <w:p>
      <w:pPr>
        <w:pStyle w:val="BodyText"/>
        <w:spacing w:line="360" w:lineRule="auto"/>
        <w:ind w:left="120" w:right="176"/>
        <w:jc w:val="both"/>
      </w:pPr>
      <w:r>
        <w:rPr/>
        <w:t>Almost half of the respondents (49.3%) were between 30-40 years old. More than 90.0% were of</w:t>
      </w:r>
      <w:r>
        <w:rPr>
          <w:spacing w:val="-57"/>
        </w:rPr>
        <w:t> </w:t>
      </w:r>
      <w:r>
        <w:rPr/>
        <w:t>Cameroonian</w:t>
      </w:r>
      <w:r>
        <w:rPr>
          <w:spacing w:val="-1"/>
        </w:rPr>
        <w:t> </w:t>
      </w:r>
      <w:r>
        <w:rPr/>
        <w:t>nationality.</w:t>
      </w:r>
    </w:p>
    <w:p>
      <w:pPr>
        <w:pStyle w:val="BodyText"/>
        <w:spacing w:line="360" w:lineRule="auto"/>
        <w:ind w:left="120" w:right="179"/>
        <w:jc w:val="both"/>
      </w:pPr>
      <w:r>
        <w:rPr/>
        <w:t>The dominant ecological zones of origin of the respondents were savannah (45.0%) and forest</w:t>
      </w:r>
      <w:r>
        <w:rPr>
          <w:spacing w:val="1"/>
        </w:rPr>
        <w:t> </w:t>
      </w:r>
      <w:r>
        <w:rPr/>
        <w:t>zones</w:t>
      </w:r>
      <w:r>
        <w:rPr>
          <w:spacing w:val="-1"/>
        </w:rPr>
        <w:t> </w:t>
      </w:r>
      <w:r>
        <w:rPr/>
        <w:t>(43.0%).</w:t>
      </w:r>
    </w:p>
    <w:p>
      <w:pPr>
        <w:pStyle w:val="BodyText"/>
        <w:spacing w:line="360" w:lineRule="auto"/>
        <w:ind w:left="120" w:right="174"/>
        <w:jc w:val="both"/>
      </w:pPr>
      <w:r>
        <w:rPr/>
        <w:t>75.0%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employed,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(52.3%)</w:t>
      </w:r>
      <w:r>
        <w:rPr>
          <w:spacing w:val="1"/>
        </w:rPr>
        <w:t> </w:t>
      </w:r>
      <w:r>
        <w:rPr/>
        <w:t>receiving</w:t>
      </w:r>
      <w:r>
        <w:rPr>
          <w:spacing w:val="60"/>
        </w:rPr>
        <w:t> </w:t>
      </w:r>
      <w:r>
        <w:rPr/>
        <w:t>monthly</w:t>
      </w:r>
      <w:r>
        <w:rPr>
          <w:spacing w:val="1"/>
        </w:rPr>
        <w:t> </w:t>
      </w:r>
      <w:r>
        <w:rPr/>
        <w:t>salaries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between</w:t>
      </w:r>
      <w:r>
        <w:rPr>
          <w:spacing w:val="33"/>
        </w:rPr>
        <w:t> </w:t>
      </w:r>
      <w:r>
        <w:rPr/>
        <w:t>200</w:t>
      </w:r>
      <w:r>
        <w:rPr>
          <w:spacing w:val="33"/>
        </w:rPr>
        <w:t> </w:t>
      </w:r>
      <w:r>
        <w:rPr/>
        <w:t>–</w:t>
      </w:r>
      <w:r>
        <w:rPr>
          <w:spacing w:val="34"/>
        </w:rPr>
        <w:t> </w:t>
      </w:r>
      <w:r>
        <w:rPr/>
        <w:t>1000</w:t>
      </w:r>
      <w:r>
        <w:rPr>
          <w:spacing w:val="32"/>
        </w:rPr>
        <w:t> </w:t>
      </w:r>
      <w:r>
        <w:rPr/>
        <w:t>$US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those</w:t>
      </w:r>
      <w:r>
        <w:rPr>
          <w:spacing w:val="32"/>
        </w:rPr>
        <w:t> </w:t>
      </w:r>
      <w:r>
        <w:rPr/>
        <w:t>having</w:t>
      </w:r>
      <w:r>
        <w:rPr>
          <w:spacing w:val="31"/>
        </w:rPr>
        <w:t> </w:t>
      </w:r>
      <w:r>
        <w:rPr/>
        <w:t>less</w:t>
      </w:r>
      <w:r>
        <w:rPr>
          <w:spacing w:val="32"/>
        </w:rPr>
        <w:t> </w:t>
      </w:r>
      <w:r>
        <w:rPr/>
        <w:t>than</w:t>
      </w:r>
      <w:r>
        <w:rPr>
          <w:spacing w:val="32"/>
        </w:rPr>
        <w:t> </w:t>
      </w:r>
      <w:r>
        <w:rPr/>
        <w:t>200</w:t>
      </w:r>
      <w:r>
        <w:rPr>
          <w:spacing w:val="32"/>
        </w:rPr>
        <w:t> </w:t>
      </w:r>
      <w:r>
        <w:rPr/>
        <w:t>$US,</w:t>
      </w:r>
      <w:r>
        <w:rPr>
          <w:spacing w:val="34"/>
        </w:rPr>
        <w:t> </w:t>
      </w:r>
      <w:r>
        <w:rPr/>
        <w:t>greater</w:t>
      </w:r>
      <w:r>
        <w:rPr>
          <w:spacing w:val="32"/>
        </w:rPr>
        <w:t> </w:t>
      </w:r>
      <w:r>
        <w:rPr/>
        <w:t>than</w:t>
      </w:r>
      <w:r>
        <w:rPr>
          <w:spacing w:val="31"/>
        </w:rPr>
        <w:t> </w:t>
      </w:r>
      <w:r>
        <w:rPr/>
        <w:t>1000</w:t>
      </w:r>
    </w:p>
    <w:p>
      <w:pPr>
        <w:pStyle w:val="BodyText"/>
        <w:ind w:left="120"/>
        <w:jc w:val="both"/>
      </w:pPr>
      <w:r>
        <w:rPr/>
        <w:t>$US,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almost evenly</w:t>
      </w:r>
      <w:r>
        <w:rPr>
          <w:spacing w:val="-3"/>
        </w:rPr>
        <w:t> </w:t>
      </w:r>
      <w:r>
        <w:rPr/>
        <w:t>distributed.</w:t>
      </w:r>
    </w:p>
    <w:p>
      <w:pPr>
        <w:pStyle w:val="BodyText"/>
        <w:spacing w:line="360" w:lineRule="auto" w:before="139"/>
        <w:ind w:left="120" w:right="178"/>
        <w:jc w:val="both"/>
      </w:pPr>
      <w:r>
        <w:rPr/>
        <w:t>In terms of decision-making in their organizations about half (55.0%) were of intermediate level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 skewing</w:t>
      </w:r>
      <w:r>
        <w:rPr>
          <w:spacing w:val="-3"/>
        </w:rPr>
        <w:t> </w:t>
      </w:r>
      <w:r>
        <w:rPr/>
        <w:t>towards more</w:t>
      </w:r>
      <w:r>
        <w:rPr>
          <w:spacing w:val="-1"/>
        </w:rPr>
        <w:t> </w:t>
      </w:r>
      <w:r>
        <w:rPr/>
        <w:t>junior positions (30.0%).</w:t>
      </w:r>
    </w:p>
    <w:p>
      <w:pPr>
        <w:pStyle w:val="BodyText"/>
        <w:spacing w:line="360" w:lineRule="auto" w:before="1"/>
        <w:ind w:left="120" w:right="173"/>
        <w:jc w:val="both"/>
      </w:pPr>
      <w:r>
        <w:rPr/>
        <w:t>Three times as many respondents did not own houses, and similarly, only a third (37.0%) owned</w:t>
      </w:r>
      <w:r>
        <w:rPr>
          <w:spacing w:val="1"/>
        </w:rPr>
        <w:t> </w:t>
      </w:r>
      <w:r>
        <w:rPr/>
        <w:t>cars.</w:t>
      </w:r>
    </w:p>
    <w:p>
      <w:pPr>
        <w:pStyle w:val="BodyText"/>
        <w:spacing w:line="360" w:lineRule="auto"/>
        <w:ind w:left="120" w:right="175"/>
        <w:jc w:val="both"/>
      </w:pPr>
      <w:r>
        <w:rPr/>
        <w:t>83.0% were regular intercity bus users while use of air-travel was split 51:48 in</w:t>
      </w:r>
      <w:r>
        <w:rPr>
          <w:spacing w:val="60"/>
        </w:rPr>
        <w:t> </w:t>
      </w:r>
      <w:r>
        <w:rPr/>
        <w:t>favor of those</w:t>
      </w:r>
      <w:r>
        <w:rPr>
          <w:spacing w:val="1"/>
        </w:rPr>
        <w:t> </w:t>
      </w:r>
      <w:r>
        <w:rPr/>
        <w:t>not doing</w:t>
      </w:r>
      <w:r>
        <w:rPr>
          <w:spacing w:val="-2"/>
        </w:rPr>
        <w:t> </w:t>
      </w:r>
      <w:r>
        <w:rPr/>
        <w:t>so.</w:t>
      </w:r>
    </w:p>
    <w:p>
      <w:pPr>
        <w:pStyle w:val="BodyText"/>
        <w:spacing w:line="360" w:lineRule="auto"/>
        <w:ind w:left="120" w:right="182"/>
        <w:jc w:val="both"/>
      </w:pPr>
      <w:r>
        <w:rPr/>
        <w:t>77.0% of respondents used hotel facilities very regularly while frequency of restaurant usage was</w:t>
      </w:r>
      <w:r>
        <w:rPr>
          <w:spacing w:val="-57"/>
        </w:rPr>
        <w:t> </w:t>
      </w:r>
      <w:r>
        <w:rPr/>
        <w:t>split fairly</w:t>
      </w:r>
      <w:r>
        <w:rPr>
          <w:spacing w:val="-5"/>
        </w:rPr>
        <w:t> </w:t>
      </w:r>
      <w:r>
        <w:rPr/>
        <w:t>evenly</w:t>
      </w:r>
      <w:r>
        <w:rPr>
          <w:spacing w:val="-5"/>
        </w:rPr>
        <w:t> </w:t>
      </w:r>
      <w:r>
        <w:rPr/>
        <w:t>between</w:t>
      </w:r>
      <w:r>
        <w:rPr>
          <w:spacing w:val="2"/>
        </w:rPr>
        <w:t> </w:t>
      </w:r>
      <w:r>
        <w:rPr/>
        <w:t>very</w:t>
      </w:r>
      <w:r>
        <w:rPr>
          <w:spacing w:val="-5"/>
        </w:rPr>
        <w:t> </w:t>
      </w:r>
      <w:r>
        <w:rPr/>
        <w:t>regular and less</w:t>
      </w:r>
      <w:r>
        <w:rPr>
          <w:spacing w:val="2"/>
        </w:rPr>
        <w:t> </w:t>
      </w:r>
      <w:r>
        <w:rPr/>
        <w:t>regular</w:t>
      </w:r>
      <w:r>
        <w:rPr>
          <w:spacing w:val="-2"/>
        </w:rPr>
        <w:t> </w:t>
      </w:r>
      <w:r>
        <w:rPr/>
        <w:t>users.</w:t>
      </w:r>
    </w:p>
    <w:p>
      <w:pPr>
        <w:pStyle w:val="BodyText"/>
        <w:spacing w:line="360" w:lineRule="auto"/>
        <w:ind w:left="120" w:right="175"/>
        <w:jc w:val="both"/>
      </w:pPr>
      <w:r>
        <w:rPr/>
        <w:t>Three times as many respondents paid their audio-visual taxes compared to those who didn‘t. A</w:t>
      </w:r>
      <w:r>
        <w:rPr>
          <w:spacing w:val="1"/>
        </w:rPr>
        <w:t> </w:t>
      </w:r>
      <w:r>
        <w:rPr/>
        <w:t>similar proportion (75.0%) consumed alcoholic drinks relative to those who didn‘t (25.0%). Less</w:t>
      </w:r>
      <w:r>
        <w:rPr>
          <w:spacing w:val="-57"/>
        </w:rPr>
        <w:t> </w:t>
      </w:r>
      <w:r>
        <w:rPr/>
        <w:t>than 10.0%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tobacco products.</w:t>
      </w:r>
    </w:p>
    <w:p>
      <w:pPr>
        <w:spacing w:after="0" w:line="360" w:lineRule="auto"/>
        <w:jc w:val="both"/>
        <w:sectPr>
          <w:footerReference w:type="default" r:id="rId44"/>
          <w:pgSz w:w="12240" w:h="15840"/>
          <w:pgMar w:footer="967" w:header="0" w:top="1360" w:bottom="1160" w:left="1320" w:right="1260"/>
          <w:pgNumType w:start="107"/>
        </w:sectPr>
      </w:pPr>
    </w:p>
    <w:p>
      <w:pPr>
        <w:pStyle w:val="Heading3"/>
        <w:numPr>
          <w:ilvl w:val="2"/>
          <w:numId w:val="28"/>
        </w:numPr>
        <w:tabs>
          <w:tab w:pos="1560" w:val="left" w:leader="none"/>
          <w:tab w:pos="1561" w:val="left" w:leader="none"/>
        </w:tabs>
        <w:spacing w:line="360" w:lineRule="auto" w:before="79" w:after="0"/>
        <w:ind w:left="1560" w:right="1133" w:hanging="1440"/>
        <w:jc w:val="left"/>
      </w:pPr>
      <w:r>
        <w:rPr/>
        <w:t>CONSUMPTION CHARACTERISTICS AND WILLINGNESS OF</w:t>
      </w:r>
      <w:r>
        <w:rPr>
          <w:spacing w:val="-57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TO ACCEPT TAXATION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1560" w:val="left" w:leader="none"/>
          <w:tab w:pos="1561" w:val="left" w:leader="none"/>
        </w:tabs>
        <w:spacing w:line="240" w:lineRule="auto" w:before="226" w:after="0"/>
        <w:ind w:left="1560" w:right="0" w:hanging="1441"/>
        <w:jc w:val="left"/>
        <w:rPr>
          <w:sz w:val="24"/>
        </w:rPr>
      </w:pPr>
      <w:r>
        <w:rPr>
          <w:b/>
          <w:sz w:val="24"/>
        </w:rPr>
        <w:t>House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ownership:</w:t>
      </w:r>
      <w:r>
        <w:rPr>
          <w:b/>
          <w:spacing w:val="-2"/>
          <w:sz w:val="24"/>
        </w:rPr>
        <w:t> </w:t>
      </w:r>
      <w:r>
        <w:rPr>
          <w:sz w:val="24"/>
        </w:rPr>
        <w:t>characteristic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20" w:right="175" w:firstLine="60"/>
        <w:jc w:val="both"/>
      </w:pPr>
      <w:r>
        <w:rPr/>
        <w:drawing>
          <wp:anchor distT="0" distB="0" distL="0" distR="0" allowOverlap="1" layoutInCell="1" locked="0" behindDoc="1" simplePos="0" relativeHeight="481129984">
            <wp:simplePos x="0" y="0"/>
            <wp:positionH relativeFrom="page">
              <wp:posOffset>1192441</wp:posOffset>
            </wp:positionH>
            <wp:positionV relativeFrom="paragraph">
              <wp:posOffset>-52919</wp:posOffset>
            </wp:positionV>
            <wp:extent cx="5243791" cy="5184473"/>
            <wp:effectExtent l="0" t="0" r="0" b="0"/>
            <wp:wrapNone/>
            <wp:docPr id="19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Within the three employer categories, the proportion of those not owning houses was strongest</w:t>
      </w:r>
      <w:r>
        <w:rPr>
          <w:spacing w:val="1"/>
        </w:rPr>
        <w:t> </w:t>
      </w:r>
      <w:r>
        <w:rPr/>
        <w:t>(81.4%) within civil society. Proportionally, more males (29.4%) than females (13.3%) owned</w:t>
      </w:r>
      <w:r>
        <w:rPr>
          <w:spacing w:val="1"/>
        </w:rPr>
        <w:t> </w:t>
      </w:r>
      <w:r>
        <w:rPr/>
        <w:t>houses.</w:t>
      </w:r>
      <w:r>
        <w:rPr>
          <w:spacing w:val="1"/>
        </w:rPr>
        <w:t> </w:t>
      </w:r>
      <w:r>
        <w:rPr/>
        <w:t>50.6% of the sample over 41 years old, 16.7% between 30 – 40 years and 7.7% under 30</w:t>
      </w:r>
      <w:r>
        <w:rPr>
          <w:spacing w:val="-57"/>
        </w:rPr>
        <w:t> </w:t>
      </w:r>
      <w:r>
        <w:rPr/>
        <w:t>years, owned houses.</w:t>
      </w:r>
      <w:r>
        <w:rPr>
          <w:spacing w:val="1"/>
        </w:rPr>
        <w:t> </w:t>
      </w:r>
      <w:r>
        <w:rPr/>
        <w:t>Despite nationals out-numbering expatriates almost 30:1 in the sample, an</w:t>
      </w:r>
      <w:r>
        <w:rPr>
          <w:spacing w:val="1"/>
        </w:rPr>
        <w:t> </w:t>
      </w:r>
      <w:r>
        <w:rPr/>
        <w:t>almost</w:t>
      </w:r>
      <w:r>
        <w:rPr>
          <w:spacing w:val="41"/>
        </w:rPr>
        <w:t> </w:t>
      </w:r>
      <w:r>
        <w:rPr/>
        <w:t>equal</w:t>
      </w:r>
      <w:r>
        <w:rPr>
          <w:spacing w:val="42"/>
        </w:rPr>
        <w:t> </w:t>
      </w:r>
      <w:r>
        <w:rPr/>
        <w:t>proportion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expatriates</w:t>
      </w:r>
      <w:r>
        <w:rPr>
          <w:spacing w:val="41"/>
        </w:rPr>
        <w:t> </w:t>
      </w:r>
      <w:r>
        <w:rPr/>
        <w:t>(26.1%)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nationals</w:t>
      </w:r>
      <w:r>
        <w:rPr>
          <w:spacing w:val="42"/>
        </w:rPr>
        <w:t> </w:t>
      </w:r>
      <w:r>
        <w:rPr/>
        <w:t>(24.6%)</w:t>
      </w:r>
      <w:r>
        <w:rPr>
          <w:spacing w:val="41"/>
        </w:rPr>
        <w:t> </w:t>
      </w:r>
      <w:r>
        <w:rPr/>
        <w:t>owned</w:t>
      </w:r>
      <w:r>
        <w:rPr>
          <w:spacing w:val="40"/>
        </w:rPr>
        <w:t> </w:t>
      </w:r>
      <w:r>
        <w:rPr/>
        <w:t>houses</w:t>
      </w:r>
      <w:r>
        <w:rPr>
          <w:spacing w:val="43"/>
        </w:rPr>
        <w:t> </w:t>
      </w:r>
      <w:r>
        <w:rPr/>
        <w:t>(although</w:t>
      </w:r>
      <w:r>
        <w:rPr>
          <w:spacing w:val="-58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abroad).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respondent, the relative proportion within the first three groups (expatriate, Savannah and forest)</w:t>
      </w:r>
      <w:r>
        <w:rPr>
          <w:spacing w:val="1"/>
        </w:rPr>
        <w:t> </w:t>
      </w:r>
      <w:r>
        <w:rPr/>
        <w:t>owning houses was fairly evenly distributed; expatriate (26.1%), Savannah (23.4%), forest zones</w:t>
      </w:r>
      <w:r>
        <w:rPr>
          <w:spacing w:val="-57"/>
        </w:rPr>
        <w:t> </w:t>
      </w:r>
      <w:r>
        <w:rPr/>
        <w:t>(26.7%), and lowest level of ownership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with the Sahel</w:t>
      </w:r>
      <w:r>
        <w:rPr>
          <w:spacing w:val="1"/>
        </w:rPr>
        <w:t> </w:t>
      </w:r>
      <w:r>
        <w:rPr/>
        <w:t>group (15.4%).</w:t>
      </w:r>
      <w:r>
        <w:rPr>
          <w:spacing w:val="61"/>
        </w:rPr>
        <w:t> </w:t>
      </w:r>
      <w:r>
        <w:rPr/>
        <w:t>29.7% of the</w:t>
      </w:r>
      <w:r>
        <w:rPr>
          <w:spacing w:val="1"/>
        </w:rPr>
        <w:t> </w:t>
      </w:r>
      <w:r>
        <w:rPr/>
        <w:t>regularly employed and 9.3% of the irregularly employed owned houses. 38.5% of respondents</w:t>
      </w:r>
      <w:r>
        <w:rPr>
          <w:spacing w:val="1"/>
        </w:rPr>
        <w:t> </w:t>
      </w:r>
      <w:r>
        <w:rPr/>
        <w:t>earning &gt;1000 $US/month owned houses while 26.0% of the intermediate, 200-1000 $US and</w:t>
      </w:r>
      <w:r>
        <w:rPr>
          <w:spacing w:val="1"/>
        </w:rPr>
        <w:t> </w:t>
      </w:r>
      <w:r>
        <w:rPr/>
        <w:t>10.0%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&lt;</w:t>
      </w:r>
      <w:r>
        <w:rPr>
          <w:spacing w:val="-2"/>
        </w:rPr>
        <w:t> </w:t>
      </w:r>
      <w:r>
        <w:rPr/>
        <w:t>200 $US/month did.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320" w:right="1260"/>
        </w:sectPr>
      </w:pPr>
    </w:p>
    <w:p>
      <w:pPr>
        <w:pStyle w:val="ListParagraph"/>
        <w:numPr>
          <w:ilvl w:val="0"/>
          <w:numId w:val="29"/>
        </w:numPr>
        <w:tabs>
          <w:tab w:pos="1560" w:val="left" w:leader="none"/>
          <w:tab w:pos="1561" w:val="left" w:leader="none"/>
        </w:tabs>
        <w:spacing w:line="240" w:lineRule="auto" w:before="74" w:after="0"/>
        <w:ind w:left="1560" w:right="0" w:hanging="1441"/>
        <w:jc w:val="left"/>
        <w:rPr>
          <w:sz w:val="24"/>
        </w:rPr>
      </w:pPr>
      <w:r>
        <w:rPr>
          <w:b/>
          <w:sz w:val="24"/>
        </w:rPr>
        <w:t>Car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ownership:</w:t>
      </w:r>
      <w:r>
        <w:rPr>
          <w:b/>
          <w:spacing w:val="-2"/>
          <w:sz w:val="24"/>
        </w:rPr>
        <w:t> </w:t>
      </w:r>
      <w:r>
        <w:rPr>
          <w:sz w:val="24"/>
        </w:rPr>
        <w:t>perception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taxation and</w:t>
      </w:r>
      <w:r>
        <w:rPr>
          <w:spacing w:val="-1"/>
          <w:sz w:val="24"/>
        </w:rPr>
        <w:t> </w:t>
      </w:r>
      <w:r>
        <w:rPr>
          <w:sz w:val="24"/>
        </w:rPr>
        <w:t>characteristics of</w:t>
      </w:r>
      <w:r>
        <w:rPr>
          <w:spacing w:val="-2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9"/>
        </w:numPr>
        <w:tabs>
          <w:tab w:pos="4930" w:val="left" w:leader="none"/>
        </w:tabs>
        <w:spacing w:line="240" w:lineRule="auto" w:before="59" w:after="0"/>
        <w:ind w:left="4787" w:right="4210" w:firstLine="0"/>
        <w:jc w:val="left"/>
        <w:rPr>
          <w:rFonts w:ascii="Calibri" w:hAnsi="Calibri"/>
          <w:b/>
          <w:sz w:val="20"/>
        </w:rPr>
      </w:pPr>
      <w:r>
        <w:rPr/>
        <w:pict>
          <v:group style="position:absolute;margin-left:93.892998pt;margin-top:-1.278543pt;width:418.15pt;height:466.45pt;mso-position-horizontal-relative:page;mso-position-vertical-relative:paragraph;z-index:-22185984" coordorigin="1878,-26" coordsize="8363,9329">
            <v:shape style="position:absolute;left:1877;top:4872;width:4382;height:4431" type="#_x0000_t75" stroked="false">
              <v:imagedata r:id="rId46" o:title=""/>
            </v:shape>
            <v:rect style="position:absolute;left:2011;top:-17;width:8220;height:5489" filled="true" fillcolor="#ffffff" stroked="false">
              <v:fill type="solid"/>
            </v:rect>
            <v:shape style="position:absolute;left:6121;top:547;width:623;height:2182" coordorigin="6121,547" coordsize="623,2182" path="m6121,547l6121,2729,6744,638,6668,617,6591,599,6514,583,6436,570,6358,560,6279,553,6200,549,6121,547xe" filled="true" fillcolor="#4f81bc" stroked="false">
              <v:path arrowok="t"/>
              <v:fill type="solid"/>
            </v:shape>
            <v:shape style="position:absolute;left:6121;top:638;width:1606;height:2091" coordorigin="6121,638" coordsize="1606,2091" path="m6744,638l6121,2729,7727,1251,7673,1194,7616,1140,7558,1087,7499,1037,7437,988,7374,943,7310,899,7243,858,7176,819,7107,782,7037,748,6965,717,6892,688,6819,662,6744,638xe" filled="true" fillcolor="#c0504d" stroked="false">
              <v:path arrowok="t"/>
              <v:fill type="solid"/>
            </v:shape>
            <v:shape style="position:absolute;left:3938;top:547;width:4366;height:4364" coordorigin="3938,547" coordsize="4366,4364" path="m6121,547l6045,549,5969,553,5893,559,5819,568,5745,580,5672,594,5600,610,5529,629,5459,650,5390,673,5322,698,5255,726,5189,756,5124,788,5061,822,4999,857,4938,895,4879,935,4821,977,4764,1020,4709,1066,4655,1113,4603,1161,4553,1212,4504,1264,4457,1317,4412,1373,4368,1429,4326,1487,4287,1547,4249,1607,4213,1670,4179,1733,4147,1797,4117,1863,4089,1930,4064,1998,4041,2067,4020,2137,4001,2208,3985,2280,3971,2353,3959,2427,3950,2501,3944,2577,3940,2652,3938,2729,3940,2806,3944,2882,3950,2957,3959,3031,3971,3105,3985,3178,4001,3250,4020,3321,4041,3391,4064,3460,4089,3528,4117,3595,4147,3661,4179,3725,4213,3789,4249,3851,4287,3911,4326,3971,4368,4029,4412,4086,4457,4141,4504,4194,4553,4246,4603,4297,4655,4345,4709,4392,4764,4438,4821,4481,4879,4523,4938,4563,4999,4601,5061,4636,5124,4670,5189,4702,5255,4732,5322,4760,5390,4785,5459,4808,5529,4829,5600,4848,5672,4864,5745,4878,5819,4890,5893,4899,5969,4905,6045,4909,6121,4911,6198,4909,6274,4905,6349,4899,6424,4890,6497,4878,6570,4864,6642,4848,6713,4829,6783,4808,6853,4785,6921,4760,6988,4732,7053,4702,7118,4670,7181,4636,7244,4601,7304,4563,7364,4523,7422,4481,7478,4438,7534,4392,7587,4345,7639,4297,7690,4246,7738,4194,7786,4141,7831,4086,7874,4029,7916,3971,7956,3911,7994,3851,8030,3789,8064,3725,8096,3661,8125,3595,8153,3528,8179,3460,8202,3391,8223,3321,8241,3250,8258,3178,8272,3105,8283,3031,8292,2957,8299,2882,8303,2806,8304,2729,8303,2651,8298,2573,8292,2496,8282,2419,8270,2343,8255,2267,8237,2192,8217,2118,8194,2044,8168,1972,8140,1900,8110,1829,8077,1760,8041,1692,8004,1624,7963,1559,7921,1494,7876,1431,7828,1369,7779,1309,7727,1251,6121,2729,6121,547xe" filled="true" fillcolor="#9bba58" stroked="false">
              <v:path arrowok="t"/>
              <v:fill type="solid"/>
            </v:shape>
            <v:rect style="position:absolute;left:2010;top:-16;width:8220;height:5490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b/>
          <w:sz w:val="20"/>
        </w:rPr>
        <w:t>US $ 5</w:t>
      </w:r>
      <w:r>
        <w:rPr>
          <w:rFonts w:ascii="Calibri" w:hAnsi="Calibri"/>
          <w:b/>
          <w:spacing w:val="-44"/>
          <w:sz w:val="20"/>
        </w:rPr>
        <w:t> </w:t>
      </w:r>
      <w:r>
        <w:rPr>
          <w:rFonts w:ascii="Calibri" w:hAnsi="Calibri"/>
          <w:b/>
          <w:sz w:val="20"/>
        </w:rPr>
        <w:t>5.0%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spacing w:before="0"/>
        <w:ind w:left="3271" w:right="145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1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5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$</w:t>
      </w:r>
      <w:r>
        <w:rPr>
          <w:rFonts w:ascii="Calibri"/>
          <w:b/>
          <w:spacing w:val="2"/>
          <w:sz w:val="20"/>
        </w:rPr>
        <w:t> </w:t>
      </w:r>
      <w:r>
        <w:rPr>
          <w:rFonts w:ascii="Calibri"/>
          <w:b/>
          <w:sz w:val="20"/>
        </w:rPr>
        <w:t>US</w:t>
      </w:r>
    </w:p>
    <w:p>
      <w:pPr>
        <w:spacing w:before="1"/>
        <w:ind w:left="3271" w:right="1449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8.0%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2"/>
        </w:rPr>
      </w:pPr>
    </w:p>
    <w:p>
      <w:pPr>
        <w:spacing w:before="60"/>
        <w:ind w:left="3271" w:right="5259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pacing w:val="-1"/>
          <w:sz w:val="20"/>
        </w:rPr>
        <w:t>Indifferent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87.0%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BodyText"/>
        <w:tabs>
          <w:tab w:pos="1560" w:val="left" w:leader="none"/>
        </w:tabs>
        <w:spacing w:line="362" w:lineRule="auto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14: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 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aspects of car</w:t>
      </w:r>
      <w:r>
        <w:rPr>
          <w:spacing w:val="1"/>
        </w:rPr>
        <w:t> </w:t>
      </w:r>
      <w:r>
        <w:rPr/>
        <w:t>ownership</w:t>
      </w:r>
    </w:p>
    <w:p>
      <w:pPr>
        <w:pStyle w:val="BodyText"/>
        <w:spacing w:line="269" w:lineRule="exact"/>
        <w:ind w:left="120"/>
      </w:pPr>
      <w:r>
        <w:rPr/>
        <w:t>Source:</w:t>
      </w:r>
      <w:r>
        <w:rPr>
          <w:spacing w:val="-2"/>
        </w:rPr>
        <w:t> </w:t>
      </w:r>
      <w:r>
        <w:rPr/>
        <w:t>Data was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analyzed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</w:p>
    <w:p>
      <w:pPr>
        <w:spacing w:after="0" w:line="269" w:lineRule="exact"/>
        <w:sectPr>
          <w:pgSz w:w="12240" w:h="15840"/>
          <w:pgMar w:header="0" w:footer="967" w:top="1360" w:bottom="1160" w:left="1320" w:right="1260"/>
        </w:sectPr>
      </w:pPr>
    </w:p>
    <w:p>
      <w:pPr>
        <w:pStyle w:val="BodyText"/>
        <w:spacing w:line="360" w:lineRule="auto" w:before="74"/>
        <w:ind w:left="120" w:right="176"/>
        <w:jc w:val="both"/>
      </w:pPr>
      <w:r>
        <w:rPr/>
        <w:drawing>
          <wp:anchor distT="0" distB="0" distL="0" distR="0" allowOverlap="1" layoutInCell="1" locked="0" behindDoc="1" simplePos="0" relativeHeight="481131008">
            <wp:simplePos x="0" y="0"/>
            <wp:positionH relativeFrom="page">
              <wp:posOffset>1192441</wp:posOffset>
            </wp:positionH>
            <wp:positionV relativeFrom="paragraph">
              <wp:posOffset>1571664</wp:posOffset>
            </wp:positionV>
            <wp:extent cx="5243791" cy="5184473"/>
            <wp:effectExtent l="0" t="0" r="0" b="0"/>
            <wp:wrapNone/>
            <wp:docPr id="20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NGOs</w:t>
      </w:r>
      <w:r>
        <w:rPr>
          <w:spacing w:val="1"/>
        </w:rPr>
        <w:t> </w:t>
      </w:r>
      <w:r>
        <w:rPr/>
        <w:t>(50.6%)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para-public</w:t>
      </w:r>
      <w:r>
        <w:rPr>
          <w:spacing w:val="1"/>
        </w:rPr>
        <w:t> </w:t>
      </w:r>
      <w:r>
        <w:rPr/>
        <w:t>institutions (27.1%) and civil society (18.6 %), owned cars. Proportionally more males (33.2%),</w:t>
      </w:r>
      <w:r>
        <w:rPr>
          <w:spacing w:val="1"/>
        </w:rPr>
        <w:t> </w:t>
      </w:r>
      <w:r>
        <w:rPr/>
        <w:t>than females (26.7%) owned cars. The over 41s (61.0%)</w:t>
      </w:r>
      <w:r>
        <w:rPr>
          <w:spacing w:val="1"/>
        </w:rPr>
        <w:t> </w:t>
      </w:r>
      <w:r>
        <w:rPr/>
        <w:t>owning cars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almost 3.5 times</w:t>
      </w:r>
      <w:r>
        <w:rPr>
          <w:spacing w:val="1"/>
        </w:rPr>
        <w:t> </w:t>
      </w:r>
      <w:r>
        <w:rPr/>
        <w:t>more than the under 30s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cars.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three times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 expatriates,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Cameroonian nationals owned cars. 46.0% of Sahel respondents (making fewer than 5.0% of the</w:t>
      </w:r>
      <w:r>
        <w:rPr>
          <w:spacing w:val="1"/>
        </w:rPr>
        <w:t> </w:t>
      </w:r>
      <w:r>
        <w:rPr/>
        <w:t>sample)</w:t>
      </w:r>
      <w:r>
        <w:rPr>
          <w:spacing w:val="48"/>
        </w:rPr>
        <w:t> </w:t>
      </w:r>
      <w:r>
        <w:rPr/>
        <w:t>owned</w:t>
      </w:r>
      <w:r>
        <w:rPr>
          <w:spacing w:val="50"/>
        </w:rPr>
        <w:t> </w:t>
      </w:r>
      <w:r>
        <w:rPr/>
        <w:t>cars;</w:t>
      </w:r>
      <w:r>
        <w:rPr>
          <w:spacing w:val="49"/>
        </w:rPr>
        <w:t> </w:t>
      </w:r>
      <w:r>
        <w:rPr/>
        <w:t>whereas</w:t>
      </w:r>
      <w:r>
        <w:rPr>
          <w:spacing w:val="49"/>
        </w:rPr>
        <w:t> </w:t>
      </w:r>
      <w:r>
        <w:rPr/>
        <w:t>Savannah</w:t>
      </w:r>
      <w:r>
        <w:rPr>
          <w:spacing w:val="51"/>
        </w:rPr>
        <w:t> </w:t>
      </w:r>
      <w:r>
        <w:rPr/>
        <w:t>(27.0%)</w:t>
      </w:r>
      <w:r>
        <w:rPr>
          <w:spacing w:val="48"/>
        </w:rPr>
        <w:t> </w:t>
      </w:r>
      <w:r>
        <w:rPr/>
        <w:t>and</w:t>
      </w:r>
      <w:r>
        <w:rPr>
          <w:spacing w:val="51"/>
        </w:rPr>
        <w:t> </w:t>
      </w:r>
      <w:r>
        <w:rPr/>
        <w:t>Forest</w:t>
      </w:r>
      <w:r>
        <w:rPr>
          <w:spacing w:val="49"/>
        </w:rPr>
        <w:t> </w:t>
      </w:r>
      <w:r>
        <w:rPr/>
        <w:t>zone</w:t>
      </w:r>
      <w:r>
        <w:rPr>
          <w:spacing w:val="48"/>
        </w:rPr>
        <w:t> </w:t>
      </w:r>
      <w:r>
        <w:rPr/>
        <w:t>(26.0%)</w:t>
      </w:r>
      <w:r>
        <w:rPr>
          <w:spacing w:val="48"/>
        </w:rPr>
        <w:t> </w:t>
      </w:r>
      <w:r>
        <w:rPr/>
        <w:t>respondents</w:t>
      </w:r>
      <w:r>
        <w:rPr>
          <w:spacing w:val="49"/>
        </w:rPr>
        <w:t> </w:t>
      </w:r>
      <w:r>
        <w:rPr/>
        <w:t>were</w:t>
      </w:r>
      <w:r>
        <w:rPr>
          <w:spacing w:val="-57"/>
        </w:rPr>
        <w:t> </w:t>
      </w:r>
      <w:r>
        <w:rPr/>
        <w:t>fairly evenly spread.</w:t>
      </w:r>
      <w:r>
        <w:rPr>
          <w:spacing w:val="1"/>
        </w:rPr>
        <w:t> </w:t>
      </w:r>
      <w:r>
        <w:rPr/>
        <w:t>In terms of employment status, 37.1% (regular employees) and 13.3%</w:t>
      </w:r>
      <w:r>
        <w:rPr>
          <w:spacing w:val="1"/>
        </w:rPr>
        <w:t> </w:t>
      </w:r>
      <w:r>
        <w:rPr/>
        <w:t>(irregular employees) owned cars. Between per/month income groups, percentage car ownership</w:t>
      </w:r>
      <w:r>
        <w:rPr>
          <w:spacing w:val="1"/>
        </w:rPr>
        <w:t> </w:t>
      </w:r>
      <w:r>
        <w:rPr/>
        <w:t>was</w:t>
      </w:r>
      <w:r>
        <w:rPr>
          <w:spacing w:val="47"/>
        </w:rPr>
        <w:t> </w:t>
      </w:r>
      <w:r>
        <w:rPr/>
        <w:t>distributed</w:t>
      </w:r>
      <w:r>
        <w:rPr>
          <w:spacing w:val="47"/>
        </w:rPr>
        <w:t> </w:t>
      </w:r>
      <w:r>
        <w:rPr/>
        <w:t>according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ratio;</w:t>
      </w:r>
      <w:r>
        <w:rPr>
          <w:spacing w:val="48"/>
        </w:rPr>
        <w:t> </w:t>
      </w:r>
      <w:r>
        <w:rPr/>
        <w:t>9:3:1</w:t>
      </w:r>
      <w:r>
        <w:rPr>
          <w:spacing w:val="46"/>
        </w:rPr>
        <w:t> </w:t>
      </w:r>
      <w:r>
        <w:rPr/>
        <w:t>with</w:t>
      </w:r>
      <w:r>
        <w:rPr>
          <w:spacing w:val="46"/>
        </w:rPr>
        <w:t> </w:t>
      </w:r>
      <w:r>
        <w:rPr/>
        <w:t>respect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&gt;1000,</w:t>
      </w:r>
      <w:r>
        <w:rPr>
          <w:spacing w:val="49"/>
        </w:rPr>
        <w:t> </w:t>
      </w:r>
      <w:r>
        <w:rPr/>
        <w:t>200-1000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&lt;200</w:t>
      </w:r>
    </w:p>
    <w:p>
      <w:pPr>
        <w:pStyle w:val="BodyText"/>
        <w:spacing w:line="360" w:lineRule="auto"/>
        <w:ind w:left="120" w:right="173"/>
        <w:jc w:val="both"/>
      </w:pPr>
      <w:r>
        <w:rPr/>
        <w:t>$US/month.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(9:3:1)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car</w:t>
      </w:r>
      <w:r>
        <w:rPr>
          <w:spacing w:val="-57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senior,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positions.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320" w:right="12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0"/>
          <w:numId w:val="29"/>
        </w:numPr>
        <w:tabs>
          <w:tab w:pos="1560" w:val="left" w:leader="none"/>
          <w:tab w:pos="1561" w:val="left" w:leader="none"/>
        </w:tabs>
        <w:spacing w:line="240" w:lineRule="auto" w:before="90" w:after="0"/>
        <w:ind w:left="1560" w:right="0" w:hanging="1441"/>
        <w:jc w:val="left"/>
      </w:pPr>
      <w:r>
        <w:rPr/>
        <w:t>Inter-city</w:t>
      </w:r>
      <w:r>
        <w:rPr>
          <w:spacing w:val="-2"/>
        </w:rPr>
        <w:t> </w:t>
      </w:r>
      <w:r>
        <w:rPr/>
        <w:t>bus users’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taxation.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29"/>
        </w:numPr>
        <w:tabs>
          <w:tab w:pos="5320" w:val="left" w:leader="none"/>
        </w:tabs>
        <w:spacing w:line="240" w:lineRule="auto" w:before="59" w:after="0"/>
        <w:ind w:left="5177" w:right="3825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93.892998pt;margin-top:-1.278543pt;width:412.9pt;height:466.45pt;mso-position-horizontal-relative:page;mso-position-vertical-relative:paragraph;z-index:-22184960" coordorigin="1878,-26" coordsize="8258,9329">
            <v:shape style="position:absolute;left:1877;top:1138;width:8258;height:8165" type="#_x0000_t75" stroked="false">
              <v:imagedata r:id="rId45" o:title=""/>
            </v:shape>
            <v:rect style="position:absolute;left:2522;top:-17;width:7200;height:4320" filled="true" fillcolor="#ffffff" stroked="false">
              <v:fill type="solid"/>
            </v:rect>
            <v:shape style="position:absolute;left:6122;top:473;width:173;height:1671" coordorigin="6122,473" coordsize="173,1671" path="m6122,473l6122,2143,6295,482,6252,478,6209,475,6166,474,6122,473xe" filled="true" fillcolor="#4f81bc" stroked="false">
              <v:path arrowok="t"/>
              <v:fill type="solid"/>
            </v:shape>
            <v:shape style="position:absolute;left:6122;top:482;width:1671;height:3021" coordorigin="6122,482" coordsize="1671,3021" path="m6295,482l6122,2143,7093,3503,7154,3457,7213,3409,7269,3359,7322,3306,7372,3252,7420,3196,7465,3139,7507,3079,7546,3018,7582,2956,7616,2892,7647,2827,7674,2761,7699,2694,7722,2627,7741,2558,7757,2488,7770,2418,7780,2348,7788,2277,7792,2206,7793,2134,7791,2063,7786,1991,7778,1920,7767,1849,7753,1778,7735,1708,7715,1638,7691,1569,7664,1500,7634,1433,7601,1366,7565,1301,7525,1236,7482,1173,7434,1109,7384,1048,7330,990,7275,934,7217,881,7156,831,7094,785,7029,741,6963,700,6894,662,6824,628,6752,596,6679,569,6605,544,6529,523,6452,506,6374,492,6295,482xe" filled="true" fillcolor="#c0504d" stroked="false">
              <v:path arrowok="t"/>
              <v:fill type="solid"/>
            </v:shape>
            <v:shape style="position:absolute;left:4452;top:473;width:2641;height:3341" coordorigin="4452,473" coordsize="2641,3341" path="m6122,473l6046,475,5970,480,5896,488,5822,500,5750,515,5678,533,5608,554,5540,578,5472,604,5406,634,5342,666,5279,701,5218,739,5159,779,5102,821,5046,866,4993,913,4941,962,4892,1014,4845,1067,4800,1123,4758,1180,4718,1239,4680,1300,4645,1363,4613,1427,4583,1493,4556,1561,4533,1629,4512,1699,4494,1771,4479,1843,4467,1917,4459,1991,4454,2067,4452,2143,4454,2220,4459,2295,4467,2370,4479,2444,4494,2516,4512,2588,4533,2658,4556,2726,4583,2794,4613,2860,4645,2924,4680,2987,4718,3048,4758,3107,4800,3164,4845,3220,4892,3273,4941,3325,4993,3374,5046,3421,5102,3466,5159,3508,5218,3548,5279,3586,5342,3621,5406,3653,5472,3683,5540,3709,5608,3733,5678,3754,5750,3772,5822,3787,5896,3799,5970,3807,6046,3812,6122,3814,6203,3812,6282,3806,6361,3797,6440,3783,6517,3766,6594,3746,6670,3722,6744,3694,6817,3662,6889,3628,6958,3589,7027,3548,7093,3503,6122,2143,6122,473xe" filled="true" fillcolor="#9bba58" stroked="false">
              <v:path arrowok="t"/>
              <v:fill type="solid"/>
            </v:shape>
            <v:shape style="position:absolute;left:6206;top:249;width:259;height:227" coordorigin="6206,250" coordsize="259,227" path="m6206,477l6375,250,6465,250e" filled="false" stroked="true" strokeweight="1pt" strokecolor="#000000">
              <v:path arrowok="t"/>
              <v:stroke dashstyle="solid"/>
            </v:shape>
            <v:rect style="position:absolute;left:2520;top:-16;width:7200;height:4320" filled="false" stroked="true" strokeweight="1.0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US $ 5</w:t>
      </w:r>
      <w:r>
        <w:rPr>
          <w:rFonts w:ascii="Calibri" w:hAnsi="Calibri"/>
          <w:spacing w:val="-44"/>
          <w:sz w:val="20"/>
        </w:rPr>
        <w:t> </w:t>
      </w:r>
      <w:r>
        <w:rPr>
          <w:rFonts w:ascii="Calibri" w:hAnsi="Calibri"/>
          <w:sz w:val="20"/>
        </w:rPr>
        <w:t>2.0%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70"/>
        <w:ind w:left="3271" w:right="106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5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$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US</w:t>
      </w:r>
    </w:p>
    <w:p>
      <w:pPr>
        <w:spacing w:before="1"/>
        <w:ind w:left="3271" w:right="106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38.0%</w:t>
      </w: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before="59"/>
        <w:ind w:left="3127" w:right="5377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Indifferent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60.0%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BodyText"/>
        <w:tabs>
          <w:tab w:pos="1560" w:val="left" w:leader="none"/>
        </w:tabs>
        <w:spacing w:line="360" w:lineRule="auto" w:before="90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15: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 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 inter-city</w:t>
      </w:r>
      <w:r>
        <w:rPr>
          <w:spacing w:val="-5"/>
        </w:rPr>
        <w:t> </w:t>
      </w:r>
      <w:r>
        <w:rPr/>
        <w:t>bus</w:t>
      </w:r>
      <w:r>
        <w:rPr>
          <w:spacing w:val="2"/>
        </w:rPr>
        <w:t> </w:t>
      </w:r>
      <w:r>
        <w:rPr/>
        <w:t>fares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20"/>
      </w:pPr>
      <w:r>
        <w:rPr/>
        <w:t>Source: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and statistics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</w:t>
      </w:r>
      <w:r>
        <w:rPr>
          <w:spacing w:val="4"/>
        </w:rPr>
        <w:t> </w:t>
      </w:r>
      <w:r>
        <w:rPr/>
        <w:t>as</w:t>
      </w:r>
      <w:r>
        <w:rPr>
          <w:spacing w:val="-1"/>
        </w:rPr>
        <w:t> </w:t>
      </w:r>
      <w:r>
        <w:rPr/>
        <w:t>a 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research.</w:t>
      </w:r>
    </w:p>
    <w:p>
      <w:pPr>
        <w:spacing w:after="0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60" w:lineRule="auto" w:before="90"/>
        <w:ind w:left="120" w:right="175"/>
        <w:jc w:val="both"/>
      </w:pPr>
      <w:r>
        <w:rPr/>
        <w:drawing>
          <wp:anchor distT="0" distB="0" distL="0" distR="0" allowOverlap="1" layoutInCell="1" locked="0" behindDoc="1" simplePos="0" relativeHeight="481132032">
            <wp:simplePos x="0" y="0"/>
            <wp:positionH relativeFrom="page">
              <wp:posOffset>1192441</wp:posOffset>
            </wp:positionH>
            <wp:positionV relativeFrom="paragraph">
              <wp:posOffset>1406310</wp:posOffset>
            </wp:positionV>
            <wp:extent cx="5243791" cy="5184473"/>
            <wp:effectExtent l="0" t="0" r="0" b="0"/>
            <wp:wrapNone/>
            <wp:docPr id="20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Slightly more respondents from civil society (89.7%), than International NGOs (73.0%) and</w:t>
      </w:r>
      <w:r>
        <w:rPr>
          <w:spacing w:val="1"/>
        </w:rPr>
        <w:t> </w:t>
      </w:r>
      <w:r>
        <w:rPr/>
        <w:t>government/para-statals (87.3%) used inter-city buses. The proportion of females (85.6%) and</w:t>
      </w:r>
      <w:r>
        <w:rPr>
          <w:spacing w:val="1"/>
        </w:rPr>
        <w:t> </w:t>
      </w:r>
      <w:r>
        <w:rPr/>
        <w:t>males (83.2%) using</w:t>
      </w:r>
      <w:r>
        <w:rPr>
          <w:spacing w:val="61"/>
        </w:rPr>
        <w:t> </w:t>
      </w:r>
      <w:r>
        <w:rPr/>
        <w:t>intercity buses was statistically similar (at CI =±3.7 - 5.3, 95% CL). In</w:t>
      </w:r>
      <w:r>
        <w:rPr>
          <w:spacing w:val="1"/>
        </w:rPr>
        <w:t> </w:t>
      </w:r>
      <w:r>
        <w:rPr/>
        <w:t>terms of age, use of inter-city buses between all age groups range between 80.0 – 87.0% with the</w:t>
      </w:r>
      <w:r>
        <w:rPr>
          <w:spacing w:val="-57"/>
        </w:rPr>
        <w:t> </w:t>
      </w:r>
      <w:r>
        <w:rPr/>
        <w:t>30-40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olds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represented.</w:t>
      </w:r>
      <w:r>
        <w:rPr>
          <w:spacing w:val="1"/>
        </w:rPr>
        <w:t> </w:t>
      </w:r>
      <w:r>
        <w:rPr/>
        <w:t>Proportionally,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Cameroonians</w:t>
      </w:r>
      <w:r>
        <w:rPr>
          <w:spacing w:val="1"/>
        </w:rPr>
        <w:t> </w:t>
      </w:r>
      <w:r>
        <w:rPr/>
        <w:t>(87.2%),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expatriates</w:t>
      </w:r>
      <w:r>
        <w:rPr>
          <w:spacing w:val="1"/>
        </w:rPr>
        <w:t> </w:t>
      </w:r>
      <w:r>
        <w:rPr/>
        <w:t>(43.5%)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inter-city</w:t>
      </w:r>
      <w:r>
        <w:rPr>
          <w:spacing w:val="1"/>
        </w:rPr>
        <w:t> </w:t>
      </w:r>
      <w:r>
        <w:rPr/>
        <w:t>buses</w:t>
      </w:r>
      <w:r>
        <w:rPr>
          <w:spacing w:val="1"/>
        </w:rPr>
        <w:t> </w:t>
      </w:r>
      <w:r>
        <w:rPr/>
        <w:t>(although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90.0%</w:t>
      </w:r>
      <w:r>
        <w:rPr>
          <w:spacing w:val="1"/>
        </w:rPr>
        <w:t> </w:t>
      </w:r>
      <w:r>
        <w:rPr/>
        <w:t>Cameroonian).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exptriates</w:t>
      </w:r>
      <w:r>
        <w:rPr>
          <w:spacing w:val="1"/>
        </w:rPr>
        <w:t> </w:t>
      </w:r>
      <w:r>
        <w:rPr/>
        <w:t>(43.5%),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respondents from all three ecological zones using inter city bus services were statistically similar</w:t>
      </w:r>
      <w:r>
        <w:rPr>
          <w:spacing w:val="1"/>
        </w:rPr>
        <w:t> </w:t>
      </w:r>
      <w:r>
        <w:rPr/>
        <w:t>(CI =±3.7 – 5.3, 95% CL), i.e., 84.0%, 86.0% and 87.0%, with respect to Sahel, Savanah and</w:t>
      </w:r>
      <w:r>
        <w:rPr>
          <w:spacing w:val="1"/>
        </w:rPr>
        <w:t> </w:t>
      </w:r>
      <w:r>
        <w:rPr/>
        <w:t>Forest zones. Slightly more of the irregularly employed (89.3%) than the regularly employed</w:t>
      </w:r>
      <w:r>
        <w:rPr>
          <w:spacing w:val="1"/>
        </w:rPr>
        <w:t> </w:t>
      </w:r>
      <w:r>
        <w:rPr/>
        <w:t>(82.1%) used inter city buses. There was an inverse relationahip between per month income and</w:t>
      </w:r>
      <w:r>
        <w:rPr>
          <w:spacing w:val="1"/>
        </w:rPr>
        <w:t> </w:t>
      </w:r>
      <w:r>
        <w:rPr/>
        <w:t>use of intercity buses with respect to &lt;200 $US/month (90.0%), 200-1000 $US/month (89.9%)</w:t>
      </w:r>
      <w:r>
        <w:rPr>
          <w:spacing w:val="1"/>
        </w:rPr>
        <w:t> </w:t>
      </w:r>
      <w:r>
        <w:rPr/>
        <w:t>and &gt;1000 $US/month (61.5%). A similar inverse relationship (with slightly lower apparent</w:t>
      </w:r>
      <w:r>
        <w:rPr>
          <w:spacing w:val="1"/>
        </w:rPr>
        <w:t> </w:t>
      </w:r>
      <w:r>
        <w:rPr/>
        <w:t>variability) was observed between use of intercity buses by respondents of different decision-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(62.8%),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(86.3%)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junior</w:t>
      </w:r>
      <w:r>
        <w:rPr>
          <w:spacing w:val="60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(98.2%).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0"/>
          <w:numId w:val="29"/>
        </w:numPr>
        <w:tabs>
          <w:tab w:pos="1560" w:val="left" w:leader="none"/>
          <w:tab w:pos="1561" w:val="left" w:leader="none"/>
        </w:tabs>
        <w:spacing w:line="240" w:lineRule="auto" w:before="90" w:after="0"/>
        <w:ind w:left="1560" w:right="0" w:hanging="1441"/>
        <w:jc w:val="left"/>
      </w:pPr>
      <w:r>
        <w:rPr/>
        <w:t>Air</w:t>
      </w:r>
      <w:r>
        <w:rPr>
          <w:spacing w:val="-2"/>
        </w:rPr>
        <w:t> </w:t>
      </w:r>
      <w:r>
        <w:rPr/>
        <w:t>travel</w:t>
      </w:r>
      <w:r>
        <w:rPr>
          <w:spacing w:val="-2"/>
        </w:rPr>
        <w:t> </w:t>
      </w:r>
      <w:r>
        <w:rPr/>
        <w:t>user’s</w:t>
      </w:r>
      <w:r>
        <w:rPr>
          <w:spacing w:val="-2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of taxation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29"/>
        </w:numPr>
        <w:tabs>
          <w:tab w:pos="5274" w:val="left" w:leader="none"/>
        </w:tabs>
        <w:spacing w:line="240" w:lineRule="auto" w:before="59" w:after="0"/>
        <w:ind w:left="5132" w:right="387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93.892998pt;margin-top:-1.278543pt;width:412.9pt;height:466.45pt;mso-position-horizontal-relative:page;mso-position-vertical-relative:paragraph;z-index:-22183936" coordorigin="1878,-26" coordsize="8258,9329">
            <v:shape style="position:absolute;left:1877;top:1138;width:8258;height:8165" type="#_x0000_t75" stroked="false">
              <v:imagedata r:id="rId45" o:title=""/>
            </v:shape>
            <v:rect style="position:absolute;left:2642;top:-17;width:6975;height:4500" filled="true" fillcolor="#ffffff" stroked="false">
              <v:fill type="solid"/>
            </v:rect>
            <v:shape style="position:absolute;left:6129;top:485;width:324;height:1749" coordorigin="6130,485" coordsize="324,1749" path="m6130,485l6130,2233,6453,515,6373,502,6292,493,6211,487,6130,485xe" filled="true" fillcolor="#4f81bc" stroked="false">
              <v:path arrowok="t"/>
              <v:fill type="solid"/>
            </v:shape>
            <v:shape style="position:absolute;left:6129;top:515;width:1381;height:1719" coordorigin="6130,515" coordsize="1381,1719" path="m6453,515l6130,2233,7510,1159,7460,1097,7406,1038,7351,982,7293,928,7233,877,7171,828,7107,783,7040,741,6972,701,6902,665,6831,632,6758,602,6684,575,6608,552,6531,532,6453,515xe" filled="true" fillcolor="#c0504d" stroked="false">
              <v:path arrowok="t"/>
              <v:fill type="solid"/>
            </v:shape>
            <v:shape style="position:absolute;left:4380;top:485;width:3500;height:3497" coordorigin="4380,485" coordsize="3500,3497" path="m6130,485l6054,487,5979,491,5904,499,5831,510,5759,524,5688,541,5618,561,5549,584,5482,609,5416,637,5351,667,5288,700,5226,736,5166,774,5108,814,5051,857,4996,901,4943,948,4892,997,4843,1048,4797,1101,4752,1156,4709,1212,4669,1271,4631,1331,4595,1392,4562,1455,4532,1520,4504,1586,4479,1653,4456,1722,4436,1792,4419,1863,4405,1935,4394,2008,4386,2083,4382,2158,4380,2233,4382,2309,4386,2384,4394,2458,4405,2532,4419,2604,4436,2675,4456,2745,4479,2813,4504,2881,4532,2947,4562,3011,4595,3075,4631,3136,4669,3196,4709,3255,4752,3311,4797,3366,4843,3419,4892,3470,4943,3519,4996,3566,5051,3610,5108,3653,5166,3693,5226,3731,5288,3767,5351,3800,5416,3830,5482,3858,5549,3883,5618,3906,5688,3926,5759,3943,5831,3957,5904,3967,5979,3975,6054,3980,6130,3982,6205,3980,6281,3975,6355,3967,6428,3957,6500,3943,6571,3926,6641,3906,6710,3883,6777,3858,6843,3830,6908,3800,6971,3767,7033,3731,7093,3693,7151,3653,7208,3610,7263,3566,7316,3519,7367,3470,7416,3419,7463,3366,7507,3311,7550,3255,7590,3196,7628,3136,7664,3075,7697,3011,7727,2947,7755,2881,7781,2813,7803,2745,7823,2675,7840,2604,7854,2532,7865,2458,7873,2384,7878,2309,7879,2233,7877,2156,7872,2078,7864,2002,7852,1926,7837,1850,7818,1776,7796,1702,7771,1629,7743,1558,7712,1488,7678,1419,7640,1351,7600,1286,7556,1221,7510,1159,6130,2233,6130,485xe" filled="true" fillcolor="#9bba58" stroked="false">
              <v:path arrowok="t"/>
              <v:fill type="solid"/>
            </v:shape>
            <v:shape style="position:absolute;left:6290;top:249;width:142;height:244" coordorigin="6290,250" coordsize="142,244" path="m6290,493l6342,250,6432,250e" filled="false" stroked="true" strokeweight="1.0pt" strokecolor="#000000">
              <v:path arrowok="t"/>
              <v:stroke dashstyle="solid"/>
            </v:shape>
            <v:rect style="position:absolute;left:2640;top:-16;width:6975;height:4500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US $ 5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3.0%</w:t>
      </w:r>
    </w:p>
    <w:p>
      <w:pPr>
        <w:pStyle w:val="BodyText"/>
        <w:rPr>
          <w:rFonts w:ascii="Calibri"/>
          <w:sz w:val="20"/>
        </w:rPr>
      </w:pPr>
    </w:p>
    <w:p>
      <w:pPr>
        <w:spacing w:before="168"/>
        <w:ind w:left="3271" w:right="196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5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$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US</w:t>
      </w:r>
    </w:p>
    <w:p>
      <w:pPr>
        <w:spacing w:before="0"/>
        <w:ind w:left="3271" w:right="196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11.0%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</w:p>
    <w:p>
      <w:pPr>
        <w:spacing w:before="60"/>
        <w:ind w:left="3543" w:right="5191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Indifferent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86.0%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BodyText"/>
        <w:tabs>
          <w:tab w:pos="1560" w:val="left" w:leader="none"/>
        </w:tabs>
        <w:spacing w:line="360" w:lineRule="auto" w:before="90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16a:</w:t>
        <w:tab/>
        <w:t>Proportions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provide</w:t>
      </w:r>
      <w:r>
        <w:rPr>
          <w:spacing w:val="-1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 domestic</w:t>
      </w:r>
      <w:r>
        <w:rPr>
          <w:spacing w:val="-1"/>
        </w:rPr>
        <w:t> </w:t>
      </w:r>
      <w:r>
        <w:rPr/>
        <w:t>air travel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29"/>
        </w:numPr>
        <w:tabs>
          <w:tab w:pos="5334" w:val="left" w:leader="none"/>
        </w:tabs>
        <w:spacing w:line="240" w:lineRule="auto" w:before="59" w:after="0"/>
        <w:ind w:left="5191" w:right="3811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93.892998pt;margin-top:-1.27854pt;width:412.9pt;height:487.1pt;mso-position-horizontal-relative:page;mso-position-vertical-relative:paragraph;z-index:-22183424" coordorigin="1878,-26" coordsize="8258,9742">
            <v:shape style="position:absolute;left:1877;top:1551;width:8258;height:8165" type="#_x0000_t75" stroked="false">
              <v:imagedata r:id="rId45" o:title=""/>
            </v:shape>
            <v:rect style="position:absolute;left:2251;top:-16;width:7740;height:4349" filled="true" fillcolor="#ffffff" stroked="false">
              <v:fill type="solid"/>
            </v:rect>
            <v:shape style="position:absolute;left:6121;top:476;width:447;height:1684" coordorigin="6121,476" coordsize="447,1684" path="m6121,476l6121,2160,6568,537,6495,518,6421,503,6347,492,6272,483,6197,478,6121,476xe" filled="true" fillcolor="#4f81bc" stroked="false">
              <v:path arrowok="t"/>
              <v:fill type="solid"/>
            </v:shape>
            <v:shape style="position:absolute;left:6121;top:536;width:1262;height:1624" coordorigin="6121,537" coordsize="1262,1624" path="m6568,537l6121,2160,7383,1046,7328,986,7270,929,7209,875,7146,824,7080,776,7013,732,6943,691,6871,653,6798,618,6723,588,6646,560,6568,537xe" filled="true" fillcolor="#c0504d" stroked="false">
              <v:path arrowok="t"/>
              <v:fill type="solid"/>
            </v:shape>
            <v:shape style="position:absolute;left:4437;top:476;width:3368;height:3368" coordorigin="4438,476" coordsize="3368,3368" path="m6121,476l6046,478,5972,483,5899,491,5827,502,5755,516,5685,533,5616,553,5549,576,5482,602,5417,630,5354,661,5292,695,5231,731,5173,769,5116,810,5060,853,5007,898,4956,945,4906,995,4859,1046,4814,1099,4771,1154,4730,1211,4692,1270,4656,1331,4622,1393,4591,1456,4563,1521,4537,1587,4515,1655,4495,1724,4477,1794,4463,1865,4452,1938,4444,2011,4439,2085,4438,2160,4439,2235,4444,2309,4452,2382,4463,2455,4477,2526,4495,2596,4515,2665,4537,2733,4563,2799,4591,2864,4622,2927,4656,2989,4692,3050,4730,3109,4771,3166,4814,3221,4859,3274,4906,3326,4956,3375,5007,3422,5060,3467,5116,3510,5173,3551,5231,3590,5292,3625,5354,3659,5417,3690,5482,3718,5549,3744,5616,3767,5685,3787,5755,3804,5827,3818,5899,3829,5972,3837,6046,3842,6121,3844,6196,3842,6270,3837,6344,3829,6416,3818,6487,3804,6557,3787,6626,3767,6694,3744,6760,3718,6825,3690,6889,3659,6951,3625,7011,3590,7070,3551,7127,3510,7182,3467,7235,3422,7287,3375,7336,3326,7383,3274,7429,3221,7472,3166,7512,3109,7551,3050,7587,2989,7620,2927,7651,2864,7679,2799,7705,2733,7728,2665,7748,2596,7765,2526,7779,2455,7790,2382,7798,2309,7803,2235,7805,2160,7803,2083,7798,2007,7789,1931,7777,1856,7762,1782,7743,1708,7721,1636,7696,1564,7667,1494,7636,1425,7601,1358,7564,1292,7523,1228,7479,1165,7433,1104,7383,1046,6121,2160,6121,476xe" filled="true" fillcolor="#9bba58" stroked="false">
              <v:path arrowok="t"/>
              <v:fill type="solid"/>
            </v:shape>
            <v:shape style="position:absolute;left:6345;top:249;width:143;height:242" coordorigin="6345,250" coordsize="143,242" path="m6345,491l6398,250,6488,250e" filled="false" stroked="true" strokeweight="1pt" strokecolor="#000000">
              <v:path arrowok="t"/>
              <v:stroke dashstyle="solid"/>
            </v:shape>
            <v:rect style="position:absolute;left:2250;top:-16;width:7740;height:4350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US $ 5</w:t>
      </w:r>
      <w:r>
        <w:rPr>
          <w:rFonts w:ascii="Calibri" w:hAnsi="Calibri"/>
          <w:spacing w:val="-44"/>
          <w:sz w:val="20"/>
        </w:rPr>
        <w:t> </w:t>
      </w:r>
      <w:r>
        <w:rPr>
          <w:rFonts w:ascii="Calibri" w:hAnsi="Calibri"/>
          <w:sz w:val="20"/>
        </w:rPr>
        <w:t>4.0%</w:t>
      </w: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0"/>
        <w:ind w:left="3271" w:right="218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5</w:t>
      </w:r>
    </w:p>
    <w:p>
      <w:pPr>
        <w:spacing w:before="1"/>
        <w:ind w:left="5176" w:right="4086" w:firstLine="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$ US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9.0%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3572" w:right="5162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Indifferent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87.0%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pStyle w:val="BodyText"/>
        <w:tabs>
          <w:tab w:pos="1560" w:val="left" w:leader="none"/>
        </w:tabs>
        <w:spacing w:line="360" w:lineRule="auto" w:before="90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16b: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 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 regional air travel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29"/>
        </w:numPr>
        <w:tabs>
          <w:tab w:pos="5530" w:val="left" w:leader="none"/>
        </w:tabs>
        <w:spacing w:line="240" w:lineRule="auto" w:before="59" w:after="0"/>
        <w:ind w:left="5529" w:right="0" w:hanging="3760"/>
        <w:jc w:val="left"/>
        <w:rPr>
          <w:rFonts w:ascii="Calibri" w:hAnsi="Calibri"/>
          <w:sz w:val="20"/>
        </w:rPr>
      </w:pPr>
      <w:r>
        <w:rPr/>
        <w:pict>
          <v:group style="position:absolute;margin-left:93.892998pt;margin-top:-1.27854pt;width:412.9pt;height:487.1pt;mso-position-horizontal-relative:page;mso-position-vertical-relative:paragraph;z-index:-22182912" coordorigin="1878,-26" coordsize="8258,9742">
            <v:shape style="position:absolute;left:1877;top:1551;width:8258;height:8165" type="#_x0000_t75" stroked="false">
              <v:imagedata r:id="rId45" o:title=""/>
            </v:shape>
            <v:rect style="position:absolute;left:2522;top:-16;width:7200;height:4320" filled="true" fillcolor="#ffffff" stroked="false">
              <v:fill type="solid"/>
            </v:rect>
            <v:shape style="position:absolute;left:6122;top:474;width:795;height:1671" coordorigin="6122,474" coordsize="795,1671" path="m6122,474l6122,2144,6917,675,6843,638,6768,604,6690,574,6612,547,6532,525,6452,507,6370,493,6288,482,6206,476,6122,474xe" filled="true" fillcolor="#4f81bc" stroked="false">
              <v:path arrowok="t"/>
              <v:fill type="solid"/>
            </v:shape>
            <v:shape style="position:absolute;left:6122;top:675;width:1360;height:1469" coordorigin="6122,675" coordsize="1360,1469" path="m6917,675l6122,2144,7482,1174,7436,1113,7388,1054,7337,998,7284,944,7228,892,7170,844,7110,797,7048,754,6984,713,6917,675xe" filled="true" fillcolor="#c0504d" stroked="false">
              <v:path arrowok="t"/>
              <v:fill type="solid"/>
            </v:shape>
            <v:shape style="position:absolute;left:4452;top:474;width:3341;height:3341" coordorigin="4452,474" coordsize="3341,3341" path="m6122,474l6046,476,5970,481,5896,489,5822,501,5750,516,5678,534,5608,555,5540,579,5472,605,5406,635,5342,667,5279,702,5218,740,5159,780,5102,822,5046,867,4993,914,4941,963,4892,1015,4845,1068,4800,1124,4758,1181,4718,1240,4680,1301,4645,1364,4613,1428,4583,1494,4556,1562,4533,1630,4512,1700,4494,1772,4479,1844,4467,1918,4459,1992,4454,2068,4452,2144,4454,2221,4459,2296,4467,2371,4479,2445,4494,2517,4512,2589,4533,2659,4556,2727,4583,2795,4613,2861,4645,2925,4680,2988,4718,3049,4758,3108,4800,3165,4845,3221,4892,3274,4941,3326,4993,3375,5046,3422,5102,3467,5159,3509,5218,3549,5279,3587,5342,3622,5406,3654,5472,3684,5540,3710,5608,3734,5678,3755,5750,3773,5822,3788,5896,3800,5970,3808,6046,3813,6122,3815,6199,3813,6274,3808,6349,3800,6423,3788,6495,3773,6566,3755,6637,3734,6705,3710,6773,3684,6838,3654,6903,3622,6966,3587,7027,3549,7086,3509,7143,3467,7199,3422,7252,3375,7304,3326,7353,3274,7400,3221,7445,3165,7487,3108,7527,3049,7565,2988,7600,2925,7632,2861,7662,2795,7688,2727,7712,2659,7733,2589,7751,2517,7766,2445,7778,2371,7786,2296,7791,2221,7793,2144,7791,2064,7785,1985,7776,1905,7762,1827,7745,1749,7725,1673,7701,1597,7673,1523,7641,1450,7607,1378,7568,1308,7527,1240,7482,1174,6122,2144,6122,474xe" filled="true" fillcolor="#9bba58" stroked="false">
              <v:path arrowok="t"/>
              <v:fill type="solid"/>
            </v:shape>
            <v:shape style="position:absolute;left:6530;top:249;width:918;height:643" coordorigin="6530,250" coordsize="918,643" path="m6530,525l6594,250,6684,250m7225,893l7357,748,7447,748e" filled="false" stroked="true" strokeweight="1pt" strokecolor="#000000">
              <v:path arrowok="t"/>
              <v:stroke dashstyle="solid"/>
            </v:shape>
            <v:rect style="position:absolute;left:2520;top:-16;width:7200;height:4320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US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$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5</w:t>
      </w:r>
    </w:p>
    <w:p>
      <w:pPr>
        <w:spacing w:before="1"/>
        <w:ind w:left="5517" w:right="0" w:firstLine="0"/>
        <w:jc w:val="left"/>
        <w:rPr>
          <w:rFonts w:ascii="Calibri"/>
          <w:sz w:val="20"/>
        </w:rPr>
      </w:pPr>
      <w:r>
        <w:rPr>
          <w:rFonts w:ascii="Calibri"/>
          <w:position w:val="1"/>
          <w:sz w:val="20"/>
        </w:rPr>
        <w:t>8.0%</w:t>
      </w:r>
      <w:r>
        <w:rPr>
          <w:rFonts w:ascii="Calibri"/>
          <w:spacing w:val="13"/>
          <w:position w:val="1"/>
          <w:sz w:val="20"/>
        </w:rPr>
        <w:t> </w:t>
      </w:r>
      <w:r>
        <w:rPr>
          <w:rFonts w:ascii="Calibri"/>
          <w:sz w:val="20"/>
        </w:rPr>
        <w:t>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5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$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US</w:t>
      </w:r>
    </w:p>
    <w:p>
      <w:pPr>
        <w:spacing w:before="1"/>
        <w:ind w:left="615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before="59"/>
        <w:ind w:left="3571" w:right="5191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Indifferent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85.0%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pStyle w:val="BodyText"/>
        <w:tabs>
          <w:tab w:pos="1560" w:val="left" w:leader="none"/>
        </w:tabs>
        <w:spacing w:line="360" w:lineRule="auto" w:before="90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16c:</w:t>
        <w:tab/>
        <w:t>Proportions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provide</w:t>
      </w:r>
      <w:r>
        <w:rPr>
          <w:spacing w:val="-1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 international air travel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20" w:right="175"/>
        <w:jc w:val="both"/>
      </w:pPr>
      <w:r>
        <w:rPr/>
        <w:drawing>
          <wp:anchor distT="0" distB="0" distL="0" distR="0" allowOverlap="1" layoutInCell="1" locked="0" behindDoc="1" simplePos="0" relativeHeight="481134080">
            <wp:simplePos x="0" y="0"/>
            <wp:positionH relativeFrom="page">
              <wp:posOffset>1192441</wp:posOffset>
            </wp:positionH>
            <wp:positionV relativeFrom="paragraph">
              <wp:posOffset>1319442</wp:posOffset>
            </wp:positionV>
            <wp:extent cx="5243791" cy="5184473"/>
            <wp:effectExtent l="0" t="0" r="0" b="0"/>
            <wp:wrapNone/>
            <wp:docPr id="20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 respondents from international NGOs (75.3%) than government/para-statals (42.4%) and</w:t>
      </w:r>
      <w:r>
        <w:rPr>
          <w:spacing w:val="1"/>
        </w:rPr>
        <w:t> </w:t>
      </w:r>
      <w:r>
        <w:rPr/>
        <w:t>civil society (30.9%) were regular air travellers. Almost as many males (49.5%) as females</w:t>
      </w:r>
      <w:r>
        <w:rPr>
          <w:spacing w:val="1"/>
        </w:rPr>
        <w:t> </w:t>
      </w:r>
      <w:r>
        <w:rPr/>
        <w:t>(45.6%)</w:t>
      </w:r>
      <w:r>
        <w:rPr>
          <w:spacing w:val="38"/>
        </w:rPr>
        <w:t> </w:t>
      </w:r>
      <w:r>
        <w:rPr/>
        <w:t>used</w:t>
      </w:r>
      <w:r>
        <w:rPr>
          <w:spacing w:val="39"/>
        </w:rPr>
        <w:t> </w:t>
      </w:r>
      <w:r>
        <w:rPr/>
        <w:t>air</w:t>
      </w:r>
      <w:r>
        <w:rPr>
          <w:spacing w:val="38"/>
        </w:rPr>
        <w:t> </w:t>
      </w:r>
      <w:r>
        <w:rPr/>
        <w:t>travel.</w:t>
      </w:r>
      <w:r>
        <w:rPr>
          <w:spacing w:val="43"/>
        </w:rPr>
        <w:t> </w:t>
      </w:r>
      <w:r>
        <w:rPr/>
        <w:t>There</w:t>
      </w:r>
      <w:r>
        <w:rPr>
          <w:spacing w:val="38"/>
        </w:rPr>
        <w:t> </w:t>
      </w:r>
      <w:r>
        <w:rPr/>
        <w:t>was</w:t>
      </w:r>
      <w:r>
        <w:rPr>
          <w:spacing w:val="39"/>
        </w:rPr>
        <w:t> </w:t>
      </w:r>
      <w:r>
        <w:rPr/>
        <w:t>an</w:t>
      </w:r>
      <w:r>
        <w:rPr>
          <w:spacing w:val="42"/>
        </w:rPr>
        <w:t> </w:t>
      </w:r>
      <w:r>
        <w:rPr/>
        <w:t>apparent</w:t>
      </w:r>
      <w:r>
        <w:rPr>
          <w:spacing w:val="42"/>
        </w:rPr>
        <w:t> </w:t>
      </w:r>
      <w:r>
        <w:rPr/>
        <w:t>progressive</w:t>
      </w:r>
      <w:r>
        <w:rPr>
          <w:spacing w:val="40"/>
        </w:rPr>
        <w:t> </w:t>
      </w:r>
      <w:r>
        <w:rPr/>
        <w:t>relationship</w:t>
      </w:r>
      <w:r>
        <w:rPr>
          <w:spacing w:val="41"/>
        </w:rPr>
        <w:t> </w:t>
      </w:r>
      <w:r>
        <w:rPr/>
        <w:t>between</w:t>
      </w:r>
      <w:r>
        <w:rPr>
          <w:spacing w:val="39"/>
        </w:rPr>
        <w:t> </w:t>
      </w:r>
      <w:r>
        <w:rPr/>
        <w:t>age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air</w:t>
      </w:r>
      <w:r>
        <w:rPr>
          <w:spacing w:val="-57"/>
        </w:rPr>
        <w:t> </w:t>
      </w:r>
      <w:r>
        <w:rPr/>
        <w:t>travel amongst the repondents; &gt; 40 years (66.3%): 30-40 years (48.0%) and &lt;30 years (24.6%)</w:t>
      </w:r>
      <w:r>
        <w:rPr>
          <w:spacing w:val="1"/>
        </w:rPr>
        <w:t> </w:t>
      </w:r>
      <w:r>
        <w:rPr/>
        <w:t>probably due to the positive relationship between income and age within the sample. All (100%)</w:t>
      </w:r>
      <w:r>
        <w:rPr>
          <w:spacing w:val="1"/>
        </w:rPr>
        <w:t> </w:t>
      </w:r>
      <w:r>
        <w:rPr/>
        <w:t>expatriates travelled by air while the proportion of Camerooinans who did was 44.1%. Almost as</w:t>
      </w:r>
      <w:r>
        <w:rPr>
          <w:spacing w:val="-57"/>
        </w:rPr>
        <w:t> </w:t>
      </w:r>
      <w:r>
        <w:rPr/>
        <w:t>many respondents from the savannah (40.9%), as from forest zones (45.8%), use air travel while</w:t>
      </w:r>
      <w:r>
        <w:rPr>
          <w:spacing w:val="1"/>
        </w:rPr>
        <w:t> </w:t>
      </w:r>
      <w:r>
        <w:rPr/>
        <w:t>people from the Sahel (61.5%) was higher. This is probably because fairly well-to-do Sahelians</w:t>
      </w:r>
      <w:r>
        <w:rPr>
          <w:spacing w:val="1"/>
        </w:rPr>
        <w:t> </w:t>
      </w:r>
      <w:r>
        <w:rPr/>
        <w:t>based in Yaounde</w:t>
      </w:r>
      <w:r>
        <w:rPr>
          <w:spacing w:val="-1"/>
        </w:rPr>
        <w:t> </w:t>
      </w:r>
      <w:r>
        <w:rPr/>
        <w:t>in the south would travel conviniently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air to visit family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north.</w:t>
      </w:r>
    </w:p>
    <w:p>
      <w:pPr>
        <w:pStyle w:val="BodyText"/>
        <w:spacing w:line="360" w:lineRule="auto" w:before="2"/>
        <w:ind w:left="120" w:right="173"/>
        <w:jc w:val="both"/>
      </w:pPr>
      <w:r>
        <w:rPr/>
        <w:t>54.1% of regularly employed staff used air travel; over 20 percentage points more than the</w:t>
      </w:r>
      <w:r>
        <w:rPr>
          <w:spacing w:val="1"/>
        </w:rPr>
        <w:t> </w:t>
      </w:r>
      <w:r>
        <w:rPr/>
        <w:t>irregularly employed (30.7%). There was also a progressive relationship between air travel and $</w:t>
      </w:r>
      <w:r>
        <w:rPr>
          <w:spacing w:val="-57"/>
        </w:rPr>
        <w:t> </w:t>
      </w:r>
      <w:r>
        <w:rPr/>
        <w:t>US/month income in the order;</w:t>
      </w:r>
      <w:r>
        <w:rPr>
          <w:spacing w:val="1"/>
        </w:rPr>
        <w:t> </w:t>
      </w:r>
      <w:r>
        <w:rPr/>
        <w:t>&gt;1000 $US (93.8%), 200-1000$US (45.9%) and &lt;200 $US</w:t>
      </w:r>
      <w:r>
        <w:rPr>
          <w:spacing w:val="1"/>
        </w:rPr>
        <w:t> </w:t>
      </w:r>
      <w:r>
        <w:rPr/>
        <w:t>(16.3%). Decision-making seniority also showed a progressive relationship (though with less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$</w:t>
      </w:r>
      <w:r>
        <w:rPr>
          <w:spacing w:val="1"/>
        </w:rPr>
        <w:t> </w:t>
      </w:r>
      <w:r>
        <w:rPr/>
        <w:t>US/month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order;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(88.4%),</w:t>
      </w:r>
      <w:r>
        <w:rPr>
          <w:spacing w:val="1"/>
        </w:rPr>
        <w:t> </w:t>
      </w:r>
      <w:r>
        <w:rPr/>
        <w:t>intermediate</w:t>
      </w:r>
      <w:r>
        <w:rPr>
          <w:spacing w:val="-2"/>
        </w:rPr>
        <w:t> </w:t>
      </w:r>
      <w:r>
        <w:rPr/>
        <w:t>(50.0%) and</w:t>
      </w:r>
      <w:r>
        <w:rPr>
          <w:spacing w:val="2"/>
        </w:rPr>
        <w:t> </w:t>
      </w:r>
      <w:r>
        <w:rPr/>
        <w:t>junior</w:t>
      </w:r>
      <w:r>
        <w:rPr>
          <w:spacing w:val="-1"/>
        </w:rPr>
        <w:t> </w:t>
      </w:r>
      <w:r>
        <w:rPr/>
        <w:t>(26.9%).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0"/>
          <w:numId w:val="29"/>
        </w:numPr>
        <w:tabs>
          <w:tab w:pos="1560" w:val="left" w:leader="none"/>
          <w:tab w:pos="1561" w:val="left" w:leader="none"/>
          <w:tab w:pos="3338" w:val="left" w:leader="none"/>
          <w:tab w:pos="3760" w:val="left" w:leader="none"/>
          <w:tab w:pos="4313" w:val="left" w:leader="none"/>
          <w:tab w:pos="4736" w:val="left" w:leader="none"/>
          <w:tab w:pos="5753" w:val="left" w:leader="none"/>
          <w:tab w:pos="7425" w:val="left" w:leader="none"/>
          <w:tab w:pos="8232" w:val="left" w:leader="none"/>
          <w:tab w:pos="9096" w:val="left" w:leader="none"/>
        </w:tabs>
        <w:spacing w:line="360" w:lineRule="auto" w:before="1" w:after="0"/>
        <w:ind w:left="1560" w:right="176" w:hanging="1440"/>
        <w:jc w:val="left"/>
      </w:pPr>
      <w:r>
        <w:rPr/>
        <w:t>Characteristics</w:t>
        <w:tab/>
        <w:t>of</w:t>
        <w:tab/>
        <w:t>use</w:t>
        <w:tab/>
        <w:t>of</w:t>
        <w:tab/>
        <w:t>tourism</w:t>
        <w:tab/>
        <w:t>infrastructure</w:t>
        <w:tab/>
        <w:t>(hotel</w:t>
        <w:tab/>
        <w:t>rooms</w:t>
        <w:tab/>
      </w:r>
      <w:r>
        <w:rPr>
          <w:spacing w:val="-2"/>
        </w:rPr>
        <w:t>and</w:t>
      </w:r>
      <w:r>
        <w:rPr>
          <w:spacing w:val="-57"/>
        </w:rPr>
        <w:t> </w:t>
      </w:r>
      <w:r>
        <w:rPr/>
        <w:t>restaurants)</w:t>
      </w:r>
      <w:r>
        <w:rPr>
          <w:spacing w:val="-2"/>
        </w:rPr>
        <w:t> </w:t>
      </w:r>
      <w:r>
        <w:rPr/>
        <w:t>by respondents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120" w:right="173"/>
        <w:jc w:val="both"/>
      </w:pPr>
      <w:r>
        <w:rPr/>
        <w:t>Between 73.2% and 83.1% of respondents of all three employer categories used hotel facilities.</w:t>
      </w:r>
      <w:r>
        <w:rPr>
          <w:spacing w:val="1"/>
        </w:rPr>
        <w:t> </w:t>
      </w:r>
      <w:r>
        <w:rPr/>
        <w:t>The proportion for restaurant usage ranged from 92.4% – 95.9% across all categories. More</w:t>
      </w:r>
      <w:r>
        <w:rPr>
          <w:spacing w:val="1"/>
        </w:rPr>
        <w:t> </w:t>
      </w:r>
      <w:r>
        <w:rPr/>
        <w:t>males (83.6%) than females (63.3%) used hotels, while no difference was observed in restaurant</w:t>
      </w:r>
      <w:r>
        <w:rPr>
          <w:spacing w:val="1"/>
        </w:rPr>
        <w:t> </w:t>
      </w:r>
      <w:r>
        <w:rPr/>
        <w:t>usage. In terms of age distribution in hotel usage, an evenly spaced progressive relationship</w:t>
      </w:r>
      <w:r>
        <w:rPr>
          <w:spacing w:val="1"/>
        </w:rPr>
        <w:t> </w:t>
      </w:r>
      <w:r>
        <w:rPr/>
        <w:t>ranging from 61.5% – 93.3% is observed (information was not sought on categories of hotels).</w:t>
      </w:r>
      <w:r>
        <w:rPr>
          <w:spacing w:val="1"/>
        </w:rPr>
        <w:t> </w:t>
      </w:r>
      <w:r>
        <w:rPr/>
        <w:t>While restaurant</w:t>
      </w:r>
      <w:r>
        <w:rPr>
          <w:spacing w:val="1"/>
        </w:rPr>
        <w:t> </w:t>
      </w:r>
      <w:r>
        <w:rPr/>
        <w:t>usage,</w:t>
      </w:r>
      <w:r>
        <w:rPr>
          <w:spacing w:val="1"/>
        </w:rPr>
        <w:t> </w:t>
      </w:r>
      <w:r>
        <w:rPr/>
        <w:t>92.3% – 94.0% was statistical similar (CI =±3.7</w:t>
      </w:r>
      <w:r>
        <w:rPr>
          <w:spacing w:val="60"/>
        </w:rPr>
        <w:t> </w:t>
      </w:r>
      <w:r>
        <w:rPr/>
        <w:t>-5.3, 95% CL) for all</w:t>
      </w:r>
      <w:r>
        <w:rPr>
          <w:spacing w:val="1"/>
        </w:rPr>
        <w:t> </w:t>
      </w:r>
      <w:r>
        <w:rPr/>
        <w:t>age classes. More expatriates (95.7%) than nationals (76.2%) used hotels, while statistically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(CI</w:t>
      </w:r>
      <w:r>
        <w:rPr>
          <w:spacing w:val="1"/>
        </w:rPr>
        <w:t> </w:t>
      </w:r>
      <w:r>
        <w:rPr/>
        <w:t>=±3.7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5.3,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CL)</w:t>
      </w:r>
      <w:r>
        <w:rPr>
          <w:spacing w:val="1"/>
        </w:rPr>
        <w:t> </w:t>
      </w:r>
      <w:r>
        <w:rPr/>
        <w:t>proportions</w:t>
      </w:r>
      <w:r>
        <w:rPr>
          <w:spacing w:val="1"/>
        </w:rPr>
        <w:t> </w:t>
      </w:r>
      <w:r>
        <w:rPr/>
        <w:t>(93.6%,</w:t>
      </w:r>
      <w:r>
        <w:rPr>
          <w:spacing w:val="1"/>
        </w:rPr>
        <w:t> </w:t>
      </w:r>
      <w:r>
        <w:rPr/>
        <w:t>95.7%)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restaurants.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proportions, 78.6% and 75.9% of respondents from forest and savannah zones respondents,</w:t>
      </w:r>
      <w:r>
        <w:rPr>
          <w:spacing w:val="1"/>
        </w:rPr>
        <w:t> </w:t>
      </w:r>
      <w:r>
        <w:rPr/>
        <w:t>repectively used hotels, while the proportion of sahelian respondents (53.8%) was at least 20</w:t>
      </w:r>
      <w:r>
        <w:rPr>
          <w:spacing w:val="1"/>
        </w:rPr>
        <w:t> </w:t>
      </w:r>
      <w:r>
        <w:rPr/>
        <w:t>percentage</w:t>
      </w:r>
      <w:r>
        <w:rPr>
          <w:spacing w:val="20"/>
        </w:rPr>
        <w:t> </w:t>
      </w:r>
      <w:r>
        <w:rPr/>
        <w:t>points</w:t>
      </w:r>
      <w:r>
        <w:rPr>
          <w:spacing w:val="21"/>
        </w:rPr>
        <w:t> </w:t>
      </w:r>
      <w:r>
        <w:rPr/>
        <w:t>lower</w:t>
      </w:r>
      <w:r>
        <w:rPr>
          <w:spacing w:val="22"/>
        </w:rPr>
        <w:t> </w:t>
      </w:r>
      <w:r>
        <w:rPr/>
        <w:t>than</w:t>
      </w:r>
      <w:r>
        <w:rPr>
          <w:spacing w:val="20"/>
        </w:rPr>
        <w:t> </w:t>
      </w:r>
      <w:r>
        <w:rPr/>
        <w:t>both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previous</w:t>
      </w:r>
      <w:r>
        <w:rPr>
          <w:spacing w:val="21"/>
        </w:rPr>
        <w:t> </w:t>
      </w:r>
      <w:r>
        <w:rPr/>
        <w:t>groups.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statistically</w:t>
      </w:r>
      <w:r>
        <w:rPr>
          <w:spacing w:val="17"/>
        </w:rPr>
        <w:t> </w:t>
      </w:r>
      <w:r>
        <w:rPr/>
        <w:t>similar</w:t>
      </w:r>
      <w:r>
        <w:rPr>
          <w:spacing w:val="20"/>
        </w:rPr>
        <w:t> </w:t>
      </w:r>
      <w:r>
        <w:rPr/>
        <w:t>(CI</w:t>
      </w:r>
      <w:r>
        <w:rPr>
          <w:spacing w:val="14"/>
        </w:rPr>
        <w:t> </w:t>
      </w:r>
      <w:r>
        <w:rPr/>
        <w:t>=±3.7-5.3,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line="360" w:lineRule="auto" w:before="74"/>
        <w:ind w:left="120" w:right="170"/>
        <w:jc w:val="both"/>
      </w:pPr>
      <w:r>
        <w:rPr/>
        <w:drawing>
          <wp:anchor distT="0" distB="0" distL="0" distR="0" allowOverlap="1" layoutInCell="1" locked="0" behindDoc="1" simplePos="0" relativeHeight="481134592">
            <wp:simplePos x="0" y="0"/>
            <wp:positionH relativeFrom="page">
              <wp:posOffset>1192441</wp:posOffset>
            </wp:positionH>
            <wp:positionV relativeFrom="paragraph">
              <wp:posOffset>1571664</wp:posOffset>
            </wp:positionV>
            <wp:extent cx="5243791" cy="5184473"/>
            <wp:effectExtent l="0" t="0" r="0" b="0"/>
            <wp:wrapNone/>
            <wp:docPr id="20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95% CL) proportion of all three groups (92.3% – 95.7%), used restaurants. More regularly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(82.5%)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irregularly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(62.7%)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hotels,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restaurants (95.6% to 88.0%). There was a progressive relationship between $ US/month income</w:t>
      </w:r>
      <w:r>
        <w:rPr>
          <w:spacing w:val="1"/>
        </w:rPr>
        <w:t> </w:t>
      </w:r>
      <w:r>
        <w:rPr/>
        <w:t>bracket and hotel usage, in the order 56.3%, 81.1% and 95.4%, with respect to the &lt;200 $US,</w:t>
      </w:r>
      <w:r>
        <w:rPr>
          <w:spacing w:val="1"/>
        </w:rPr>
        <w:t> </w:t>
      </w:r>
      <w:r>
        <w:rPr/>
        <w:t>200-1000$US and &gt;1000 $US, income classes. This trend repeated itself with restaurant usage,</w:t>
      </w:r>
      <w:r>
        <w:rPr>
          <w:spacing w:val="1"/>
        </w:rPr>
        <w:t> </w:t>
      </w:r>
      <w:r>
        <w:rPr/>
        <w:t>though with lower apparent variability: 87.5%, 95.6%, 96.9% with respect to &lt;200 $US, 200-</w:t>
      </w:r>
      <w:r>
        <w:rPr>
          <w:spacing w:val="1"/>
        </w:rPr>
        <w:t> </w:t>
      </w:r>
      <w:r>
        <w:rPr/>
        <w:t>1000$US and &gt;1000 $US, income classes. There was also a progressive relationship between</w:t>
      </w:r>
      <w:r>
        <w:rPr>
          <w:spacing w:val="1"/>
        </w:rPr>
        <w:t> </w:t>
      </w:r>
      <w:r>
        <w:rPr/>
        <w:t>decision-making positions:</w:t>
      </w:r>
      <w:r>
        <w:rPr>
          <w:spacing w:val="1"/>
        </w:rPr>
        <w:t> </w:t>
      </w:r>
      <w:r>
        <w:rPr/>
        <w:t>junior, intermediate, senior and both</w:t>
      </w:r>
      <w:r>
        <w:rPr>
          <w:spacing w:val="60"/>
        </w:rPr>
        <w:t> </w:t>
      </w:r>
      <w:r>
        <w:rPr/>
        <w:t>hotel (65.6%, 81.0%, 90.7%)</w:t>
      </w:r>
      <w:r>
        <w:rPr>
          <w:spacing w:val="1"/>
        </w:rPr>
        <w:t> </w:t>
      </w:r>
      <w:r>
        <w:rPr/>
        <w:t>and restaurant usages (88.2%, 95.2%, 100%), though in keeping with the apparent general trend,</w:t>
      </w:r>
      <w:r>
        <w:rPr>
          <w:spacing w:val="1"/>
        </w:rPr>
        <w:t> </w:t>
      </w:r>
      <w:r>
        <w:rPr/>
        <w:t>restaurants were</w:t>
      </w:r>
      <w:r>
        <w:rPr>
          <w:spacing w:val="-2"/>
        </w:rPr>
        <w:t> </w:t>
      </w:r>
      <w:r>
        <w:rPr/>
        <w:t>used more</w:t>
      </w:r>
      <w:r>
        <w:rPr>
          <w:spacing w:val="-2"/>
        </w:rPr>
        <w:t> </w:t>
      </w:r>
      <w:r>
        <w:rPr/>
        <w:t>than hotel accomodation.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320" w:right="12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0"/>
          <w:numId w:val="29"/>
        </w:numPr>
        <w:tabs>
          <w:tab w:pos="1560" w:val="left" w:leader="none"/>
          <w:tab w:pos="1561" w:val="left" w:leader="none"/>
        </w:tabs>
        <w:spacing w:line="360" w:lineRule="auto" w:before="90" w:after="0"/>
        <w:ind w:left="1560" w:right="177" w:hanging="1440"/>
        <w:jc w:val="left"/>
      </w:pPr>
      <w:r>
        <w:rPr/>
        <w:t>Characteristics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users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audio-visual</w:t>
      </w:r>
      <w:r>
        <w:rPr>
          <w:spacing w:val="27"/>
        </w:rPr>
        <w:t> </w:t>
      </w:r>
      <w:r>
        <w:rPr/>
        <w:t>tax</w:t>
      </w:r>
      <w:r>
        <w:rPr>
          <w:spacing w:val="27"/>
        </w:rPr>
        <w:t> </w:t>
      </w:r>
      <w:r>
        <w:rPr/>
        <w:t>services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their</w:t>
      </w:r>
      <w:r>
        <w:rPr>
          <w:spacing w:val="25"/>
        </w:rPr>
        <w:t> </w:t>
      </w:r>
      <w:r>
        <w:rPr/>
        <w:t>perception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taxation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1"/>
          <w:numId w:val="29"/>
        </w:numPr>
        <w:tabs>
          <w:tab w:pos="4270" w:val="left" w:leader="none"/>
        </w:tabs>
        <w:spacing w:line="240" w:lineRule="auto" w:before="59" w:after="0"/>
        <w:ind w:left="4257" w:right="4875" w:hanging="130"/>
        <w:jc w:val="left"/>
        <w:rPr>
          <w:rFonts w:ascii="Calibri" w:hAnsi="Calibri"/>
          <w:sz w:val="20"/>
        </w:rPr>
      </w:pPr>
      <w:r>
        <w:rPr/>
        <w:pict>
          <v:group style="position:absolute;margin-left:73pt;margin-top:-1.288503pt;width:433.8pt;height:445.75pt;mso-position-horizontal-relative:page;mso-position-vertical-relative:paragraph;z-index:-22181376" coordorigin="1460,-26" coordsize="8676,8915">
            <v:shape style="position:absolute;left:1877;top:723;width:8258;height:8165" type="#_x0000_t75" stroked="false">
              <v:imagedata r:id="rId45" o:title=""/>
            </v:shape>
            <v:rect style="position:absolute;left:1471;top:-16;width:7200;height:4320" filled="true" fillcolor="#ffffff" stroked="false">
              <v:fill type="solid"/>
            </v:rect>
            <v:shape style="position:absolute;left:5071;top:474;width:241;height:1671" coordorigin="5071,474" coordsize="241,1671" path="m5071,474l5071,2144,5312,491,5252,484,5192,478,5132,475,5071,474xe" filled="true" fillcolor="#4f81bc" stroked="false">
              <v:path arrowok="t"/>
              <v:fill type="solid"/>
            </v:shape>
            <v:shape style="position:absolute;left:5071;top:491;width:1635;height:1653" coordorigin="5071,491" coordsize="1635,1653" path="m5312,491l5071,2144,6706,1802,6688,1726,6667,1652,6643,1579,6616,1508,6585,1439,6552,1371,6516,1305,6477,1241,6435,1180,6390,1120,6343,1062,6294,1006,6242,953,6188,902,6131,854,6073,808,6012,764,5950,724,5885,686,5819,651,5751,618,5681,589,5610,563,5538,540,5464,521,5388,504,5312,491xe" filled="true" fillcolor="#c0504d" stroked="false">
              <v:path arrowok="t"/>
              <v:fill type="solid"/>
            </v:shape>
            <v:shape style="position:absolute;left:3400;top:474;width:3341;height:3341" coordorigin="3401,474" coordsize="3341,3341" path="m5071,474l4995,476,4919,481,4845,489,4771,501,4698,516,4627,534,4557,555,4488,579,4421,605,4355,635,4291,667,4228,702,4167,740,4108,780,4050,822,3995,867,3941,914,3890,963,3841,1015,3794,1068,3749,1124,3706,1181,3666,1240,3629,1301,3594,1364,3562,1428,3532,1494,3505,1562,3481,1630,3460,1700,3443,1772,3428,1844,3416,1918,3408,1992,3403,2068,3401,2144,3403,2221,3408,2296,3416,2371,3428,2445,3443,2517,3460,2589,3481,2659,3505,2727,3532,2795,3562,2861,3594,2925,3629,2988,3666,3049,3706,3108,3749,3165,3794,3221,3841,3274,3890,3326,3941,3375,3995,3422,4050,3467,4108,3509,4167,3549,4228,3587,4291,3622,4355,3654,4421,3684,4488,3710,4557,3734,4627,3755,4698,3773,4771,3788,4845,3800,4919,3808,4995,3813,5071,3815,5148,3813,5223,3808,5298,3800,5371,3788,5444,3773,5515,3755,5585,3734,5654,3710,5721,3684,5787,3654,5852,3622,5914,3587,5975,3549,6035,3509,6092,3467,6147,3422,6201,3375,6252,3326,6302,3274,6349,3221,6394,3165,6436,3108,6476,3049,6514,2988,6548,2925,6581,2861,6610,2795,6637,2727,6661,2659,6682,2589,6700,2517,6715,2445,6726,2371,6735,2296,6740,2221,6742,2144,6739,2058,6733,1972,6722,1887,6706,1802,5071,2144,5071,474xe" filled="true" fillcolor="#9bba58" stroked="false">
              <v:path arrowok="t"/>
              <v:fill type="solid"/>
            </v:shape>
            <v:shape style="position:absolute;left:5190;top:249;width:234;height:229" coordorigin="5191,250" coordsize="234,229" path="m5191,479l5334,250,5424,250e" filled="false" stroked="true" strokeweight="1pt" strokecolor="#000000">
              <v:path arrowok="t"/>
              <v:stroke dashstyle="solid"/>
            </v:shape>
            <v:rect style="position:absolute;left:1470;top:-16;width:7200;height:4320" filled="false" stroked="true" strokeweight="1.0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US $ 5</w:t>
      </w:r>
      <w:r>
        <w:rPr>
          <w:rFonts w:ascii="Calibri" w:hAnsi="Calibri"/>
          <w:spacing w:val="-44"/>
          <w:sz w:val="20"/>
        </w:rPr>
        <w:t> </w:t>
      </w:r>
      <w:r>
        <w:rPr>
          <w:rFonts w:ascii="Calibri" w:hAnsi="Calibri"/>
          <w:sz w:val="20"/>
        </w:rPr>
        <w:t>2.0%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spacing w:before="0"/>
        <w:ind w:left="42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5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$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US</w:t>
      </w:r>
    </w:p>
    <w:p>
      <w:pPr>
        <w:spacing w:before="1"/>
        <w:ind w:left="2836" w:right="332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spacing w:before="60"/>
        <w:ind w:left="2588" w:right="6381" w:hanging="188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Indifferent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78.0%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pStyle w:val="BodyText"/>
        <w:tabs>
          <w:tab w:pos="1560" w:val="left" w:leader="none"/>
        </w:tabs>
        <w:spacing w:line="360" w:lineRule="auto" w:before="90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17: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 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 audio-visual services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560" w:val="left" w:leader="none"/>
        </w:tabs>
        <w:spacing w:line="360" w:lineRule="auto"/>
        <w:ind w:left="1560" w:right="546" w:hanging="1440"/>
      </w:pPr>
      <w:r>
        <w:rPr/>
        <w:t>Source:</w:t>
        <w:tab/>
        <w:t>These analyses and statistics are based on original data collected as part of this</w:t>
      </w:r>
      <w:r>
        <w:rPr>
          <w:spacing w:val="-57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line="360" w:lineRule="auto" w:before="74"/>
        <w:ind w:left="120" w:right="171"/>
        <w:jc w:val="both"/>
      </w:pPr>
      <w:r>
        <w:rPr/>
        <w:drawing>
          <wp:anchor distT="0" distB="0" distL="0" distR="0" allowOverlap="1" layoutInCell="1" locked="0" behindDoc="1" simplePos="0" relativeHeight="481135616">
            <wp:simplePos x="0" y="0"/>
            <wp:positionH relativeFrom="page">
              <wp:posOffset>1192441</wp:posOffset>
            </wp:positionH>
            <wp:positionV relativeFrom="paragraph">
              <wp:posOffset>1571664</wp:posOffset>
            </wp:positionV>
            <wp:extent cx="5243791" cy="5184473"/>
            <wp:effectExtent l="0" t="0" r="0" b="0"/>
            <wp:wrapNone/>
            <wp:docPr id="20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greater proportion 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government/para-public institutions</w:t>
      </w:r>
      <w:r>
        <w:rPr>
          <w:spacing w:val="1"/>
        </w:rPr>
        <w:t> </w:t>
      </w:r>
      <w:r>
        <w:rPr/>
        <w:t>83.9%, than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civil society (69.1%) and international NGOs (59.6%) paid tax on these products and services.</w:t>
      </w:r>
      <w:r>
        <w:rPr>
          <w:spacing w:val="1"/>
        </w:rPr>
        <w:t> </w:t>
      </w:r>
      <w:r>
        <w:rPr/>
        <w:t>Proportionally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(74.3%)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(66.7%),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audio-visual</w:t>
      </w:r>
      <w:r>
        <w:rPr>
          <w:spacing w:val="1"/>
        </w:rPr>
        <w:t> </w:t>
      </w:r>
      <w:r>
        <w:rPr/>
        <w:t>products/services, while for the same products/services a progressive relationship was observed</w:t>
      </w:r>
      <w:r>
        <w:rPr>
          <w:spacing w:val="1"/>
        </w:rPr>
        <w:t> </w:t>
      </w:r>
      <w:r>
        <w:rPr/>
        <w:t>between age class and payment of the taxes: i.e., &lt; 30 years (46.2%), 30-40 years (72.0%) and &gt;</w:t>
      </w:r>
      <w:r>
        <w:rPr>
          <w:spacing w:val="1"/>
        </w:rPr>
        <w:t> </w:t>
      </w:r>
      <w:r>
        <w:rPr/>
        <w:t>40 years (91.0%). Three times as many Cameroonian nationals (75.1%) than expatriates (34.8%)</w:t>
      </w:r>
      <w:r>
        <w:rPr>
          <w:spacing w:val="1"/>
        </w:rPr>
        <w:t> </w:t>
      </w:r>
      <w:r>
        <w:rPr/>
        <w:t>paid tax on audio-visual products/services. The payment of tax on audio-visual products/services</w:t>
      </w:r>
      <w:r>
        <w:rPr>
          <w:spacing w:val="1"/>
        </w:rPr>
        <w:t> </w:t>
      </w:r>
      <w:r>
        <w:rPr/>
        <w:t>by</w:t>
      </w:r>
      <w:r>
        <w:rPr>
          <w:spacing w:val="20"/>
        </w:rPr>
        <w:t> </w:t>
      </w:r>
      <w:r>
        <w:rPr/>
        <w:t>respondents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ecological</w:t>
      </w:r>
      <w:r>
        <w:rPr>
          <w:spacing w:val="25"/>
        </w:rPr>
        <w:t> </w:t>
      </w:r>
      <w:r>
        <w:rPr/>
        <w:t>origins;</w:t>
      </w:r>
      <w:r>
        <w:rPr>
          <w:spacing w:val="27"/>
        </w:rPr>
        <w:t> </w:t>
      </w:r>
      <w:r>
        <w:rPr/>
        <w:t>forests,</w:t>
      </w:r>
      <w:r>
        <w:rPr>
          <w:spacing w:val="26"/>
        </w:rPr>
        <w:t> </w:t>
      </w:r>
      <w:r>
        <w:rPr/>
        <w:t>savannah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Sahel</w:t>
      </w:r>
      <w:r>
        <w:rPr>
          <w:spacing w:val="26"/>
        </w:rPr>
        <w:t> </w:t>
      </w:r>
      <w:r>
        <w:rPr/>
        <w:t>were</w:t>
      </w:r>
      <w:r>
        <w:rPr>
          <w:spacing w:val="27"/>
        </w:rPr>
        <w:t> </w:t>
      </w:r>
      <w:r>
        <w:rPr/>
        <w:t>statistically</w:t>
      </w:r>
      <w:r>
        <w:rPr>
          <w:spacing w:val="26"/>
        </w:rPr>
        <w:t> </w:t>
      </w:r>
      <w:r>
        <w:rPr/>
        <w:t>similar</w:t>
      </w:r>
      <w:r>
        <w:rPr>
          <w:spacing w:val="25"/>
        </w:rPr>
        <w:t> </w:t>
      </w:r>
      <w:r>
        <w:rPr/>
        <w:t>(CI</w:t>
      </w:r>
    </w:p>
    <w:p>
      <w:pPr>
        <w:pStyle w:val="BodyText"/>
        <w:spacing w:line="360" w:lineRule="auto" w:before="1"/>
        <w:ind w:left="120" w:right="175"/>
        <w:jc w:val="both"/>
      </w:pPr>
      <w:r>
        <w:rPr/>
        <w:t>=±3.7-5.3, 95%</w:t>
      </w:r>
      <w:r>
        <w:rPr>
          <w:spacing w:val="1"/>
        </w:rPr>
        <w:t> </w:t>
      </w:r>
      <w:r>
        <w:rPr/>
        <w:t>CL)</w:t>
      </w:r>
      <w:r>
        <w:rPr>
          <w:spacing w:val="1"/>
        </w:rPr>
        <w:t> </w:t>
      </w:r>
      <w:r>
        <w:rPr/>
        <w:t>and ranged from 74.8%</w:t>
      </w:r>
      <w:r>
        <w:rPr>
          <w:spacing w:val="1"/>
        </w:rPr>
        <w:t> </w:t>
      </w:r>
      <w:r>
        <w:rPr/>
        <w:t>-76.9%.</w:t>
      </w:r>
      <w:r>
        <w:rPr>
          <w:spacing w:val="1"/>
        </w:rPr>
        <w:t> </w:t>
      </w:r>
      <w:r>
        <w:rPr/>
        <w:t>More than twice</w:t>
      </w:r>
      <w:r>
        <w:rPr>
          <w:spacing w:val="1"/>
        </w:rPr>
        <w:t> </w:t>
      </w:r>
      <w:r>
        <w:rPr/>
        <w:t>as many regularly</w:t>
      </w:r>
      <w:r>
        <w:rPr>
          <w:spacing w:val="1"/>
        </w:rPr>
        <w:t> </w:t>
      </w:r>
      <w:r>
        <w:rPr/>
        <w:t>employed respondents (84.7%) than the irregularly employed (33.3%) paid audio visual taxes,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&lt;200 $US (51.3%), 200 – 1000 $US (81.8%) and &gt;1000 $US (73.8%); and with decision-</w:t>
      </w:r>
      <w:r>
        <w:rPr>
          <w:spacing w:val="1"/>
        </w:rPr>
        <w:t> </w:t>
      </w:r>
      <w:r>
        <w:rPr/>
        <w:t>making</w:t>
      </w:r>
      <w:r>
        <w:rPr>
          <w:spacing w:val="34"/>
        </w:rPr>
        <w:t> </w:t>
      </w:r>
      <w:r>
        <w:rPr/>
        <w:t>positions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organisations,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relationship</w:t>
      </w:r>
      <w:r>
        <w:rPr>
          <w:spacing w:val="38"/>
        </w:rPr>
        <w:t> </w:t>
      </w:r>
      <w:r>
        <w:rPr/>
        <w:t>was:</w:t>
      </w:r>
      <w:r>
        <w:rPr>
          <w:spacing w:val="38"/>
        </w:rPr>
        <w:t> </w:t>
      </w:r>
      <w:r>
        <w:rPr/>
        <w:t>junior</w:t>
      </w:r>
      <w:r>
        <w:rPr>
          <w:spacing w:val="36"/>
        </w:rPr>
        <w:t> </w:t>
      </w:r>
      <w:r>
        <w:rPr/>
        <w:t>(48.4%),</w:t>
      </w:r>
      <w:r>
        <w:rPr>
          <w:spacing w:val="39"/>
        </w:rPr>
        <w:t> </w:t>
      </w:r>
      <w:r>
        <w:rPr/>
        <w:t>intermediate</w:t>
      </w:r>
      <w:r>
        <w:rPr>
          <w:spacing w:val="36"/>
        </w:rPr>
        <w:t> </w:t>
      </w:r>
      <w:r>
        <w:rPr/>
        <w:t>(83.3%)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senior (79.1%).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320" w:right="1260"/>
        </w:sectPr>
      </w:pPr>
    </w:p>
    <w:p>
      <w:pPr>
        <w:pStyle w:val="Heading3"/>
        <w:numPr>
          <w:ilvl w:val="0"/>
          <w:numId w:val="29"/>
        </w:numPr>
        <w:tabs>
          <w:tab w:pos="1560" w:val="left" w:leader="none"/>
          <w:tab w:pos="1561" w:val="left" w:leader="none"/>
        </w:tabs>
        <w:spacing w:line="360" w:lineRule="auto" w:before="79" w:after="0"/>
        <w:ind w:left="1560" w:right="175" w:hanging="1440"/>
        <w:jc w:val="left"/>
      </w:pPr>
      <w:r>
        <w:rPr/>
        <w:t>Characteristics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respondents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perceptions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taxation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alcohol</w:t>
      </w:r>
      <w:r>
        <w:rPr>
          <w:spacing w:val="42"/>
        </w:rPr>
        <w:t> </w:t>
      </w:r>
      <w:r>
        <w:rPr/>
        <w:t>and</w:t>
      </w:r>
      <w:r>
        <w:rPr>
          <w:spacing w:val="-57"/>
        </w:rPr>
        <w:t> </w:t>
      </w:r>
      <w:r>
        <w:rPr/>
        <w:t>tobacco</w:t>
      </w:r>
      <w:r>
        <w:rPr>
          <w:spacing w:val="-1"/>
        </w:rPr>
        <w:t> </w:t>
      </w:r>
      <w:r>
        <w:rPr/>
        <w:t>products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ListParagraph"/>
        <w:numPr>
          <w:ilvl w:val="1"/>
          <w:numId w:val="29"/>
        </w:numPr>
        <w:tabs>
          <w:tab w:pos="5410" w:val="left" w:leader="none"/>
        </w:tabs>
        <w:spacing w:line="240" w:lineRule="auto" w:before="59" w:after="0"/>
        <w:ind w:left="5409" w:right="0" w:hanging="143"/>
        <w:jc w:val="left"/>
        <w:rPr>
          <w:rFonts w:ascii="Calibri" w:hAnsi="Calibri"/>
          <w:sz w:val="20"/>
        </w:rPr>
      </w:pPr>
      <w:r>
        <w:rPr/>
        <w:pict>
          <v:group style="position:absolute;margin-left:93.892998pt;margin-top:-1.278543pt;width:412.9pt;height:466.45pt;mso-position-horizontal-relative:page;mso-position-vertical-relative:paragraph;z-index:-22180352" coordorigin="1878,-26" coordsize="8258,9329">
            <v:shape style="position:absolute;left:1877;top:1138;width:8258;height:8165" type="#_x0000_t75" stroked="false">
              <v:imagedata r:id="rId45" o:title=""/>
            </v:shape>
            <v:rect style="position:absolute;left:2911;top:-17;width:6435;height:4215" filled="true" fillcolor="#ffffff" stroked="false">
              <v:fill type="solid"/>
            </v:rect>
            <v:shape style="position:absolute;left:6128;top:467;width:34;height:1624" coordorigin="6128,467" coordsize="34,1624" path="m6128,467l6128,2091,6162,467,6128,467xe" filled="true" fillcolor="#4f81bc" stroked="false">
              <v:path arrowok="t"/>
              <v:fill type="solid"/>
            </v:shape>
            <v:shape style="position:absolute;left:6128;top:466;width:1624;height:2120" coordorigin="6128,466" coordsize="1624,2120" path="m6162,466l6128,2091,7675,2586,7696,2513,7714,2439,7729,2365,7740,2292,7747,2218,7752,2145,7752,2072,7750,1999,7744,1927,7735,1855,7723,1784,7708,1714,7690,1645,7669,1577,7645,1509,7618,1443,7588,1379,7555,1315,7520,1253,7482,1193,7441,1134,7398,1077,7352,1022,7304,969,7253,918,7200,870,7145,823,7087,779,7027,737,6965,698,6901,661,6834,627,6766,596,6696,568,6623,543,6548,521,6472,503,6395,488,6318,477,6240,470,6162,466xe" filled="true" fillcolor="#c0504d" stroked="false">
              <v:path arrowok="t"/>
              <v:fill type="solid"/>
            </v:shape>
            <v:shape style="position:absolute;left:4504;top:465;width:3170;height:3250" coordorigin="4505,466" coordsize="3170,3250" path="m6128,466l6052,468,5976,473,5902,482,5828,493,5756,509,5685,527,5615,549,5547,573,5480,601,5414,631,5351,664,5288,700,5228,738,5170,779,5113,823,5058,869,5006,917,4955,967,4907,1020,4862,1074,4818,1131,4777,1190,4739,1250,4703,1312,4670,1376,4640,1442,4612,1509,4588,1577,4566,1647,4548,1718,4532,1790,4520,1864,4512,1939,4507,2014,4505,2091,4507,2167,4512,2243,4520,2317,4532,2391,4548,2463,4566,2534,4588,2604,4612,2673,4640,2740,4670,2805,4703,2869,4739,2931,4777,2992,4818,3050,4862,3107,4907,3162,4955,3214,5006,3264,5058,3313,5113,3358,5170,3402,5228,3443,5288,3481,5351,3517,5414,3550,5480,3581,5547,3608,5615,3633,5685,3654,5756,3673,5828,3688,5902,3700,5976,3708,6052,3714,6128,3715,6206,3714,6284,3708,6360,3699,6436,3686,6510,3670,6583,3650,6655,3628,6726,3601,6795,3572,6863,3540,6929,3504,6993,3466,7055,3425,7115,3381,7174,3334,7230,3284,7284,3232,7335,3178,7384,3121,7430,3062,7474,3000,7515,2936,7553,2870,7588,2802,7620,2732,7649,2660,7675,2586,6128,2091,6128,466xe" filled="true" fillcolor="#9bba58" stroked="false">
              <v:path arrowok="t"/>
              <v:fill type="solid"/>
            </v:shape>
            <v:shape style="position:absolute;left:6144;top:249;width:420;height:219" coordorigin="6144,250" coordsize="420,219" path="m6144,468l6474,250,6564,250e" filled="false" stroked="true" strokeweight="1pt" strokecolor="#000000">
              <v:path arrowok="t"/>
              <v:stroke dashstyle="solid"/>
            </v:shape>
            <v:rect style="position:absolute;left:2910;top:-16;width:6435;height:4215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US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$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5</w:t>
      </w:r>
    </w:p>
    <w:p>
      <w:pPr>
        <w:spacing w:before="0"/>
        <w:ind w:left="534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&lt;1.0%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before="0"/>
        <w:ind w:left="534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5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$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US</w:t>
      </w:r>
    </w:p>
    <w:p>
      <w:pPr>
        <w:spacing w:before="1"/>
        <w:ind w:left="3271" w:right="148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30.0%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0"/>
        <w:ind w:left="3271" w:right="5249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Indifferent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70.0%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pStyle w:val="BodyText"/>
        <w:tabs>
          <w:tab w:pos="1560" w:val="left" w:leader="none"/>
        </w:tabs>
        <w:spacing w:line="360" w:lineRule="auto" w:before="90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18a:</w:t>
        <w:tab/>
        <w:t>Proportions</w:t>
      </w:r>
      <w:r>
        <w:rPr>
          <w:spacing w:val="-1"/>
        </w:rPr>
        <w:t> </w:t>
      </w:r>
      <w:r>
        <w:rPr/>
        <w:t>of respondents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provide</w:t>
      </w:r>
      <w:r>
        <w:rPr>
          <w:spacing w:val="-1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 on</w:t>
      </w:r>
      <w:r>
        <w:rPr>
          <w:spacing w:val="-1"/>
        </w:rPr>
        <w:t> </w:t>
      </w:r>
      <w:r>
        <w:rPr/>
        <w:t>alcohol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360" w:bottom="1160" w:left="1320" w:right="126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4913" w:val="left" w:leader="none"/>
        </w:tabs>
        <w:spacing w:line="240" w:lineRule="auto" w:before="59" w:after="0"/>
        <w:ind w:left="4771" w:right="4231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93.892998pt;margin-top:.971472pt;width:412.9pt;height:507.8pt;mso-position-horizontal-relative:page;mso-position-vertical-relative:paragraph;z-index:-22179840" coordorigin="1878,19" coordsize="8258,10156">
            <v:shape style="position:absolute;left:1877;top:2010;width:8258;height:8165" type="#_x0000_t75" stroked="false">
              <v:imagedata r:id="rId45" o:title=""/>
            </v:shape>
            <v:rect style="position:absolute;left:2985;top:28;width:6286;height:3480" filled="true" fillcolor="#ffffff" stroked="false">
              <v:fill type="solid"/>
            </v:rect>
            <v:shape style="position:absolute;left:6128;top:465;width:241;height:1304" coordorigin="6128,465" coordsize="241,1304" path="m6128,465l6128,1768,6369,488,6310,478,6249,471,6189,466,6128,465xe" filled="true" fillcolor="#4f81bc" stroked="false">
              <v:path arrowok="t"/>
              <v:fill type="solid"/>
            </v:shape>
            <v:shape style="position:absolute;left:6128;top:488;width:241;height:1280" coordorigin="6128,489" coordsize="241,1280" path="m6369,489l6128,1768,6369,489xe" filled="true" fillcolor="#c0504d" stroked="false">
              <v:path arrowok="t"/>
              <v:fill type="solid"/>
            </v:shape>
            <v:shape style="position:absolute;left:4826;top:465;width:2604;height:2607" coordorigin="4826,465" coordsize="2604,2607" path="m6128,465l6052,467,5977,474,5903,485,5830,499,5759,518,5689,541,5622,567,5556,597,5492,631,5430,668,5371,708,5314,751,5260,798,5208,847,5159,899,5112,953,5069,1010,5029,1070,4992,1131,4959,1195,4929,1261,4902,1329,4880,1398,4861,1469,4846,1542,4835,1616,4829,1692,4826,1768,4829,1845,4835,1920,4846,1994,4861,2067,4880,2138,4902,2208,4929,2276,4959,2341,4992,2405,5029,2467,5069,2526,5112,2583,5159,2638,5208,2690,5260,2739,5314,2785,5371,2828,5430,2869,5492,2905,5556,2939,5622,2969,5689,2995,5759,3018,5830,3037,5903,3052,5977,3063,6052,3069,6128,3071,6205,3069,6280,3063,6354,3052,6427,3037,6498,3018,6567,2995,6635,2969,6701,2939,6765,2905,6826,2869,6886,2828,6943,2785,6997,2739,7049,2690,7098,2638,7144,2583,7188,2526,7228,2467,7265,2405,7298,2341,7328,2276,7354,2208,7377,2138,7396,2067,7411,1994,7422,1920,7428,1845,7430,1768,7428,1690,7421,1614,7410,1538,7395,1464,7375,1391,7351,1320,7324,1251,7292,1183,7257,1118,7218,1055,7176,995,7131,936,7082,881,7030,828,6976,779,6918,732,6858,689,6795,649,6729,612,6662,579,6592,550,6520,525,6445,504,6369,488,6128,1768,6128,465xe" filled="true" fillcolor="#9bba58" stroked="false">
              <v:path arrowok="t"/>
              <v:fill type="solid"/>
            </v:shape>
            <v:rect style="position:absolute;left:2985;top:29;width:6285;height:3480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 w:hAnsi="Calibri"/>
          <w:sz w:val="20"/>
        </w:rPr>
        <w:t>US $ 5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3.0%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spacing w:before="59"/>
        <w:ind w:left="3902" w:right="4889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Indifferent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97.0%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BodyText"/>
        <w:tabs>
          <w:tab w:pos="1560" w:val="left" w:leader="none"/>
        </w:tabs>
        <w:spacing w:line="360" w:lineRule="auto" w:before="90"/>
        <w:ind w:left="1560" w:right="270" w:hanging="1440"/>
      </w:pPr>
      <w:r>
        <w:rPr/>
        <w:t>Figure</w:t>
      </w:r>
      <w:r>
        <w:rPr>
          <w:spacing w:val="-3"/>
        </w:rPr>
        <w:t> </w:t>
      </w:r>
      <w:r>
        <w:rPr/>
        <w:t>18b:</w:t>
        <w:tab/>
        <w:t>Proportions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 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 accept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on tobacco products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original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as 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360" w:lineRule="auto" w:before="90"/>
        <w:ind w:left="120" w:right="176"/>
        <w:jc w:val="both"/>
      </w:pPr>
      <w:r>
        <w:rPr/>
        <w:drawing>
          <wp:anchor distT="0" distB="0" distL="0" distR="0" allowOverlap="1" layoutInCell="1" locked="0" behindDoc="1" simplePos="0" relativeHeight="481137152">
            <wp:simplePos x="0" y="0"/>
            <wp:positionH relativeFrom="page">
              <wp:posOffset>1192441</wp:posOffset>
            </wp:positionH>
            <wp:positionV relativeFrom="paragraph">
              <wp:posOffset>1406310</wp:posOffset>
            </wp:positionV>
            <wp:extent cx="5243791" cy="5184473"/>
            <wp:effectExtent l="0" t="0" r="0" b="0"/>
            <wp:wrapNone/>
            <wp:docPr id="21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72.0%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respondents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government/para-public</w:t>
      </w:r>
      <w:r>
        <w:rPr>
          <w:spacing w:val="18"/>
        </w:rPr>
        <w:t> </w:t>
      </w:r>
      <w:r>
        <w:rPr/>
        <w:t>institutions</w:t>
      </w:r>
      <w:r>
        <w:rPr>
          <w:spacing w:val="22"/>
        </w:rPr>
        <w:t> </w:t>
      </w:r>
      <w:r>
        <w:rPr/>
        <w:t>consumed</w:t>
      </w:r>
      <w:r>
        <w:rPr>
          <w:spacing w:val="20"/>
        </w:rPr>
        <w:t> </w:t>
      </w:r>
      <w:r>
        <w:rPr/>
        <w:t>alcohol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 66.3% (international NGO) and 66.0% (civil society). More males (76.6%) than females</w:t>
      </w:r>
      <w:r>
        <w:rPr>
          <w:spacing w:val="1"/>
        </w:rPr>
        <w:t> </w:t>
      </w:r>
      <w:r>
        <w:rPr/>
        <w:t>(50.0%)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alcohol.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relationship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respondent age and alcohol consumption in the order: &lt;30 years (58.5%), 30-40 years (64.7%)</w:t>
      </w:r>
      <w:r>
        <w:rPr>
          <w:spacing w:val="1"/>
        </w:rPr>
        <w:t> </w:t>
      </w:r>
      <w:r>
        <w:rPr/>
        <w:t>and &gt; 41 years (83.1%). Proportionally more expatriates (78.3%) than nationals (68.0%) reported</w:t>
      </w:r>
      <w:r>
        <w:rPr>
          <w:spacing w:val="-57"/>
        </w:rPr>
        <w:t> </w:t>
      </w:r>
      <w:r>
        <w:rPr/>
        <w:t>consuming alcohol. In terms of ecological zones of origin, forest and savannah proportions were</w:t>
      </w:r>
      <w:r>
        <w:rPr>
          <w:spacing w:val="1"/>
        </w:rPr>
        <w:t> </w:t>
      </w:r>
      <w:r>
        <w:rPr/>
        <w:t>statistically similar (CI =±3.7-5.3, 95% CL) at 67.2% and 69.3% respectively, while Sahel was</w:t>
      </w:r>
      <w:r>
        <w:rPr>
          <w:spacing w:val="1"/>
        </w:rPr>
        <w:t> </w:t>
      </w:r>
      <w:r>
        <w:rPr/>
        <w:t>61.0%.</w:t>
      </w:r>
    </w:p>
    <w:p>
      <w:pPr>
        <w:pStyle w:val="BodyText"/>
        <w:spacing w:line="360" w:lineRule="auto" w:before="1"/>
        <w:ind w:left="120" w:right="181"/>
        <w:jc w:val="both"/>
      </w:pPr>
      <w:r>
        <w:rPr/>
        <w:t>The regularly employed (72.5%) consume alcohol relatively more than the irregularly employed</w:t>
      </w:r>
      <w:r>
        <w:rPr>
          <w:spacing w:val="1"/>
        </w:rPr>
        <w:t> </w:t>
      </w:r>
      <w:r>
        <w:rPr/>
        <w:t>(57.3%).</w:t>
      </w:r>
    </w:p>
    <w:p>
      <w:pPr>
        <w:pStyle w:val="BodyText"/>
        <w:spacing w:line="360" w:lineRule="auto"/>
        <w:ind w:left="120" w:right="175"/>
        <w:jc w:val="both"/>
      </w:pPr>
      <w:r>
        <w:rPr/>
        <w:t>Across all</w:t>
      </w:r>
      <w:r>
        <w:rPr>
          <w:spacing w:val="1"/>
        </w:rPr>
        <w:t> </w:t>
      </w:r>
      <w:r>
        <w:rPr/>
        <w:t>employer categories between 4.5% - 8.5% of respondents use tobacco products;</w:t>
      </w:r>
      <w:r>
        <w:rPr>
          <w:spacing w:val="1"/>
        </w:rPr>
        <w:t> </w:t>
      </w:r>
      <w:r>
        <w:rPr/>
        <w:t>cumulatively,</w:t>
      </w:r>
      <w:r>
        <w:rPr>
          <w:spacing w:val="1"/>
        </w:rPr>
        <w:t> </w:t>
      </w:r>
      <w:r>
        <w:rPr/>
        <w:t>9.8% of males</w:t>
      </w:r>
      <w:r>
        <w:rPr>
          <w:spacing w:val="1"/>
        </w:rPr>
        <w:t> </w:t>
      </w:r>
      <w:r>
        <w:rPr/>
        <w:t>while no females</w:t>
      </w:r>
      <w:r>
        <w:rPr>
          <w:spacing w:val="1"/>
        </w:rPr>
        <w:t> </w:t>
      </w:r>
      <w:r>
        <w:rPr/>
        <w:t>did.</w:t>
      </w:r>
      <w:r>
        <w:rPr>
          <w:spacing w:val="1"/>
        </w:rPr>
        <w:t> </w:t>
      </w:r>
      <w:r>
        <w:rPr/>
        <w:t>In terms</w:t>
      </w:r>
      <w:r>
        <w:rPr>
          <w:spacing w:val="60"/>
        </w:rPr>
        <w:t> </w:t>
      </w:r>
      <w:r>
        <w:rPr/>
        <w:t>of age class distribution 13.0% of</w:t>
      </w:r>
      <w:r>
        <w:rPr>
          <w:spacing w:val="-57"/>
        </w:rPr>
        <w:t> </w:t>
      </w:r>
      <w:r>
        <w:rPr/>
        <w:t>the over 41 years use tobacco, 6.2% of the &lt;30 years and just 3.3% of the 30-40 years. More</w:t>
      </w:r>
      <w:r>
        <w:rPr>
          <w:spacing w:val="1"/>
        </w:rPr>
        <w:t> </w:t>
      </w:r>
      <w:r>
        <w:rPr/>
        <w:t>expatriates (13.0%) than Cameronian nationals (6.4%) used tobacco. None from the Sahel, 8.4%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forest</w:t>
      </w:r>
      <w:r>
        <w:rPr>
          <w:spacing w:val="2"/>
        </w:rPr>
        <w:t> </w:t>
      </w:r>
      <w:r>
        <w:rPr/>
        <w:t>zone and</w:t>
      </w:r>
      <w:r>
        <w:rPr>
          <w:spacing w:val="4"/>
        </w:rPr>
        <w:t> </w:t>
      </w:r>
      <w:r>
        <w:rPr/>
        <w:t>5.1%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savannah</w:t>
      </w:r>
      <w:r>
        <w:rPr>
          <w:spacing w:val="2"/>
        </w:rPr>
        <w:t> </w:t>
      </w:r>
      <w:r>
        <w:rPr/>
        <w:t>used tobacco.</w:t>
      </w:r>
      <w:r>
        <w:rPr>
          <w:spacing w:val="2"/>
        </w:rPr>
        <w:t> </w:t>
      </w:r>
      <w:r>
        <w:rPr/>
        <w:t>Although</w:t>
      </w:r>
      <w:r>
        <w:rPr>
          <w:spacing w:val="2"/>
        </w:rPr>
        <w:t> </w:t>
      </w:r>
      <w:r>
        <w:rPr/>
        <w:t>statistically</w:t>
      </w:r>
      <w:r>
        <w:rPr>
          <w:spacing w:val="-7"/>
        </w:rPr>
        <w:t> </w:t>
      </w:r>
      <w:r>
        <w:rPr/>
        <w:t>similar</w:t>
      </w:r>
      <w:r>
        <w:rPr>
          <w:spacing w:val="1"/>
        </w:rPr>
        <w:t> </w:t>
      </w:r>
      <w:r>
        <w:rPr/>
        <w:t>(CI</w:t>
      </w:r>
    </w:p>
    <w:p>
      <w:pPr>
        <w:pStyle w:val="BodyText"/>
        <w:spacing w:line="360" w:lineRule="auto"/>
        <w:ind w:left="120" w:right="177"/>
        <w:jc w:val="both"/>
      </w:pPr>
      <w:r>
        <w:rPr/>
        <w:t>=±3.7-5.3, 95% CL), more regularly employed (7.4%), than irregularly employed (5.3%) used</w:t>
      </w:r>
      <w:r>
        <w:rPr>
          <w:spacing w:val="1"/>
        </w:rPr>
        <w:t> </w:t>
      </w:r>
      <w:r>
        <w:rPr/>
        <w:t>tobacco</w:t>
      </w:r>
      <w:r>
        <w:rPr>
          <w:spacing w:val="56"/>
        </w:rPr>
        <w:t> </w:t>
      </w:r>
      <w:r>
        <w:rPr/>
        <w:t>products.</w:t>
      </w:r>
      <w:r>
        <w:rPr>
          <w:spacing w:val="57"/>
        </w:rPr>
        <w:t> </w:t>
      </w:r>
      <w:r>
        <w:rPr/>
        <w:t>Within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income</w:t>
      </w:r>
      <w:r>
        <w:rPr>
          <w:spacing w:val="56"/>
        </w:rPr>
        <w:t> </w:t>
      </w:r>
      <w:r>
        <w:rPr/>
        <w:t>groups</w:t>
      </w:r>
      <w:r>
        <w:rPr>
          <w:spacing w:val="56"/>
        </w:rPr>
        <w:t> </w:t>
      </w:r>
      <w:r>
        <w:rPr/>
        <w:t>alcohol</w:t>
      </w:r>
      <w:r>
        <w:rPr>
          <w:spacing w:val="56"/>
        </w:rPr>
        <w:t> </w:t>
      </w:r>
      <w:r>
        <w:rPr/>
        <w:t>consumption</w:t>
      </w:r>
      <w:r>
        <w:rPr>
          <w:spacing w:val="56"/>
        </w:rPr>
        <w:t> </w:t>
      </w:r>
      <w:r>
        <w:rPr/>
        <w:t>between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200</w:t>
      </w:r>
      <w:r>
        <w:rPr>
          <w:spacing w:val="62"/>
        </w:rPr>
        <w:t> </w:t>
      </w:r>
      <w:r>
        <w:rPr/>
        <w:t>–</w:t>
      </w:r>
      <w:r>
        <w:rPr>
          <w:spacing w:val="56"/>
        </w:rPr>
        <w:t> </w:t>
      </w:r>
      <w:r>
        <w:rPr/>
        <w:t>1000</w:t>
      </w:r>
    </w:p>
    <w:p>
      <w:pPr>
        <w:pStyle w:val="BodyText"/>
        <w:spacing w:line="360" w:lineRule="auto"/>
        <w:ind w:left="120" w:right="181"/>
        <w:jc w:val="both"/>
      </w:pPr>
      <w:r>
        <w:rPr/>
        <w:t>$US/month and the &gt;1000 $US/month income class was statistically similar (CI =±3.7, 95% CL)</w:t>
      </w:r>
      <w:r>
        <w:rPr>
          <w:spacing w:val="-57"/>
        </w:rPr>
        <w:t> </w:t>
      </w:r>
      <w:r>
        <w:rPr/>
        <w:t>at</w:t>
      </w:r>
      <w:r>
        <w:rPr>
          <w:spacing w:val="70"/>
        </w:rPr>
        <w:t> </w:t>
      </w:r>
      <w:r>
        <w:rPr/>
        <w:t>70.8%</w:t>
      </w:r>
      <w:r>
        <w:rPr>
          <w:spacing w:val="69"/>
        </w:rPr>
        <w:t> </w:t>
      </w:r>
      <w:r>
        <w:rPr/>
        <w:t>and</w:t>
      </w:r>
      <w:r>
        <w:rPr>
          <w:spacing w:val="70"/>
        </w:rPr>
        <w:t> </w:t>
      </w:r>
      <w:r>
        <w:rPr/>
        <w:t>72.3%</w:t>
      </w:r>
      <w:r>
        <w:rPr>
          <w:spacing w:val="69"/>
        </w:rPr>
        <w:t> </w:t>
      </w:r>
      <w:r>
        <w:rPr/>
        <w:t>repectively,</w:t>
      </w:r>
      <w:r>
        <w:rPr>
          <w:spacing w:val="70"/>
        </w:rPr>
        <w:t> </w:t>
      </w:r>
      <w:r>
        <w:rPr/>
        <w:t>and</w:t>
      </w:r>
      <w:r>
        <w:rPr>
          <w:spacing w:val="69"/>
        </w:rPr>
        <w:t> </w:t>
      </w:r>
      <w:r>
        <w:rPr/>
        <w:t>at</w:t>
      </w:r>
      <w:r>
        <w:rPr>
          <w:spacing w:val="71"/>
        </w:rPr>
        <w:t> </w:t>
      </w:r>
      <w:r>
        <w:rPr/>
        <w:t>least</w:t>
      </w:r>
      <w:r>
        <w:rPr>
          <w:spacing w:val="72"/>
        </w:rPr>
        <w:t> </w:t>
      </w:r>
      <w:r>
        <w:rPr/>
        <w:t>10</w:t>
      </w:r>
      <w:r>
        <w:rPr>
          <w:spacing w:val="70"/>
        </w:rPr>
        <w:t> </w:t>
      </w:r>
      <w:r>
        <w:rPr/>
        <w:t>percentage</w:t>
      </w:r>
      <w:r>
        <w:rPr>
          <w:spacing w:val="68"/>
        </w:rPr>
        <w:t> </w:t>
      </w:r>
      <w:r>
        <w:rPr/>
        <w:t>points</w:t>
      </w:r>
      <w:r>
        <w:rPr>
          <w:spacing w:val="71"/>
        </w:rPr>
        <w:t> </w:t>
      </w:r>
      <w:r>
        <w:rPr/>
        <w:t>higher</w:t>
      </w:r>
      <w:r>
        <w:rPr>
          <w:spacing w:val="69"/>
        </w:rPr>
        <w:t> </w:t>
      </w:r>
      <w:r>
        <w:rPr/>
        <w:t>than</w:t>
      </w:r>
      <w:r>
        <w:rPr>
          <w:spacing w:val="70"/>
        </w:rPr>
        <w:t> </w:t>
      </w:r>
      <w:r>
        <w:rPr/>
        <w:t>the</w:t>
      </w:r>
      <w:r>
        <w:rPr>
          <w:spacing w:val="69"/>
        </w:rPr>
        <w:t> </w:t>
      </w:r>
      <w:r>
        <w:rPr/>
        <w:t>&lt;200</w:t>
      </w:r>
    </w:p>
    <w:p>
      <w:pPr>
        <w:pStyle w:val="BodyText"/>
        <w:ind w:left="120"/>
        <w:jc w:val="both"/>
      </w:pPr>
      <w:r>
        <w:rPr/>
        <w:t>$US/month</w:t>
      </w:r>
      <w:r>
        <w:rPr>
          <w:spacing w:val="57"/>
        </w:rPr>
        <w:t> </w:t>
      </w:r>
      <w:r>
        <w:rPr/>
        <w:t>income</w:t>
      </w:r>
      <w:r>
        <w:rPr>
          <w:spacing w:val="57"/>
        </w:rPr>
        <w:t> </w:t>
      </w:r>
      <w:r>
        <w:rPr/>
        <w:t>class.</w:t>
      </w:r>
      <w:r>
        <w:rPr>
          <w:spacing w:val="59"/>
        </w:rPr>
        <w:t> </w:t>
      </w:r>
      <w:r>
        <w:rPr/>
        <w:t>Within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income</w:t>
      </w:r>
      <w:r>
        <w:rPr>
          <w:spacing w:val="57"/>
        </w:rPr>
        <w:t> </w:t>
      </w:r>
      <w:r>
        <w:rPr/>
        <w:t>groups,</w:t>
      </w:r>
      <w:r>
        <w:rPr>
          <w:spacing w:val="58"/>
        </w:rPr>
        <w:t> </w:t>
      </w:r>
      <w:r>
        <w:rPr/>
        <w:t>more</w:t>
      </w:r>
      <w:r>
        <w:rPr>
          <w:spacing w:val="57"/>
        </w:rPr>
        <w:t> </w:t>
      </w:r>
      <w:r>
        <w:rPr/>
        <w:t>respondents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200</w:t>
      </w:r>
      <w:r>
        <w:rPr>
          <w:spacing w:val="64"/>
        </w:rPr>
        <w:t> </w:t>
      </w:r>
      <w:r>
        <w:rPr/>
        <w:t>–</w:t>
      </w:r>
      <w:r>
        <w:rPr>
          <w:spacing w:val="59"/>
        </w:rPr>
        <w:t> </w:t>
      </w:r>
      <w:r>
        <w:rPr/>
        <w:t>1000</w:t>
      </w:r>
    </w:p>
    <w:p>
      <w:pPr>
        <w:pStyle w:val="BodyText"/>
        <w:spacing w:line="360" w:lineRule="auto" w:before="139"/>
        <w:ind w:left="120" w:right="176"/>
        <w:jc w:val="both"/>
      </w:pPr>
      <w:r>
        <w:rPr/>
        <w:t>$US/month (8.8%), than the &gt;1000 $US/month (6.2%) and the &lt;200 $US/month used tobaco</w:t>
      </w:r>
      <w:r>
        <w:rPr>
          <w:spacing w:val="1"/>
        </w:rPr>
        <w:t> </w:t>
      </w:r>
      <w:r>
        <w:rPr/>
        <w:t>products. 14.0% of respondents in senior decision-making positions used tobacco products as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7.5%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junior,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4.8%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positions.</w:t>
      </w:r>
      <w:r>
        <w:rPr>
          <w:spacing w:val="1"/>
        </w:rPr>
        <w:t> </w:t>
      </w:r>
      <w:r>
        <w:rPr/>
        <w:t>86.0%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senior</w:t>
      </w:r>
      <w:r>
        <w:rPr>
          <w:spacing w:val="60"/>
        </w:rPr>
        <w:t> </w:t>
      </w:r>
      <w:r>
        <w:rPr/>
        <w:t>staff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intermediate</w:t>
      </w:r>
      <w:r>
        <w:rPr>
          <w:spacing w:val="61"/>
        </w:rPr>
        <w:t> </w:t>
      </w:r>
      <w:r>
        <w:rPr/>
        <w:t>category</w:t>
      </w:r>
      <w:r>
        <w:rPr>
          <w:spacing w:val="-57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rate was 65.0%.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320" w:right="1260"/>
        </w:sectPr>
      </w:pPr>
    </w:p>
    <w:p>
      <w:pPr>
        <w:pStyle w:val="Heading3"/>
        <w:numPr>
          <w:ilvl w:val="2"/>
          <w:numId w:val="28"/>
        </w:numPr>
        <w:tabs>
          <w:tab w:pos="840" w:val="left" w:leader="none"/>
          <w:tab w:pos="841" w:val="left" w:leader="none"/>
        </w:tabs>
        <w:spacing w:line="240" w:lineRule="auto" w:before="79" w:after="0"/>
        <w:ind w:left="840" w:right="0" w:hanging="721"/>
        <w:jc w:val="left"/>
      </w:pPr>
      <w:r>
        <w:rPr/>
        <w:t>REFERANDUM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TAXATION FOR</w:t>
      </w:r>
      <w:r>
        <w:rPr>
          <w:spacing w:val="-1"/>
        </w:rPr>
        <w:t> </w:t>
      </w:r>
      <w:r>
        <w:rPr/>
        <w:t>BIODIVERSITY</w:t>
      </w:r>
      <w:r>
        <w:rPr>
          <w:spacing w:val="-1"/>
        </w:rPr>
        <w:t> </w:t>
      </w:r>
      <w:r>
        <w:rPr/>
        <w:t>CONSERVATION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120" w:right="0" w:firstLine="0"/>
        <w:jc w:val="left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Table</w:t>
      </w:r>
      <w:r>
        <w:rPr>
          <w:rFonts w:ascii="Cambria" w:hAnsi="Cambria"/>
          <w:b/>
          <w:spacing w:val="-5"/>
          <w:sz w:val="24"/>
        </w:rPr>
        <w:t> </w:t>
      </w:r>
      <w:r>
        <w:rPr>
          <w:rFonts w:ascii="Cambria" w:hAnsi="Cambria"/>
          <w:b/>
          <w:sz w:val="24"/>
        </w:rPr>
        <w:t>16:</w:t>
      </w:r>
      <w:r>
        <w:rPr>
          <w:rFonts w:ascii="Cambria" w:hAnsi="Cambria"/>
          <w:b/>
          <w:spacing w:val="-3"/>
          <w:sz w:val="24"/>
        </w:rPr>
        <w:t> </w:t>
      </w:r>
      <w:r>
        <w:rPr>
          <w:rFonts w:ascii="Cambria" w:hAnsi="Cambria"/>
          <w:b/>
          <w:sz w:val="24"/>
        </w:rPr>
        <w:t>Levels</w:t>
      </w:r>
      <w:r>
        <w:rPr>
          <w:rFonts w:ascii="Cambria" w:hAnsi="Cambria"/>
          <w:b/>
          <w:spacing w:val="-4"/>
          <w:sz w:val="24"/>
        </w:rPr>
        <w:t> </w:t>
      </w:r>
      <w:r>
        <w:rPr>
          <w:rFonts w:ascii="Cambria" w:hAnsi="Cambria"/>
          <w:b/>
          <w:sz w:val="24"/>
        </w:rPr>
        <w:t>of</w:t>
      </w:r>
      <w:r>
        <w:rPr>
          <w:rFonts w:ascii="Cambria" w:hAnsi="Cambria"/>
          <w:b/>
          <w:spacing w:val="-3"/>
          <w:sz w:val="24"/>
        </w:rPr>
        <w:t> </w:t>
      </w:r>
      <w:r>
        <w:rPr>
          <w:rFonts w:ascii="Cambria" w:hAnsi="Cambria"/>
          <w:b/>
          <w:sz w:val="24"/>
        </w:rPr>
        <w:t>agreement</w:t>
      </w:r>
      <w:r>
        <w:rPr>
          <w:rFonts w:ascii="Cambria" w:hAnsi="Cambria"/>
          <w:b/>
          <w:spacing w:val="-4"/>
          <w:sz w:val="24"/>
        </w:rPr>
        <w:t> </w:t>
      </w:r>
      <w:r>
        <w:rPr>
          <w:rFonts w:ascii="Cambria" w:hAnsi="Cambria"/>
          <w:b/>
          <w:sz w:val="24"/>
        </w:rPr>
        <w:t>with</w:t>
      </w:r>
      <w:r>
        <w:rPr>
          <w:rFonts w:ascii="Cambria" w:hAnsi="Cambria"/>
          <w:b/>
          <w:spacing w:val="-3"/>
          <w:sz w:val="24"/>
        </w:rPr>
        <w:t> </w:t>
      </w:r>
      <w:r>
        <w:rPr>
          <w:rFonts w:ascii="Cambria" w:hAnsi="Cambria"/>
          <w:b/>
          <w:sz w:val="24"/>
        </w:rPr>
        <w:t>the</w:t>
      </w:r>
      <w:r>
        <w:rPr>
          <w:rFonts w:ascii="Cambria" w:hAnsi="Cambria"/>
          <w:b/>
          <w:spacing w:val="-3"/>
          <w:sz w:val="24"/>
        </w:rPr>
        <w:t> </w:t>
      </w:r>
      <w:r>
        <w:rPr>
          <w:rFonts w:ascii="Cambria" w:hAnsi="Cambria"/>
          <w:b/>
          <w:sz w:val="24"/>
        </w:rPr>
        <w:t>biodiversity</w:t>
      </w:r>
      <w:r>
        <w:rPr>
          <w:rFonts w:ascii="Cambria" w:hAnsi="Cambria"/>
          <w:b/>
          <w:spacing w:val="-4"/>
          <w:sz w:val="24"/>
        </w:rPr>
        <w:t> </w:t>
      </w:r>
      <w:r>
        <w:rPr>
          <w:rFonts w:ascii="Cambria" w:hAnsi="Cambria"/>
          <w:b/>
          <w:sz w:val="24"/>
        </w:rPr>
        <w:t>taxation</w:t>
      </w:r>
      <w:r>
        <w:rPr>
          <w:rFonts w:ascii="Cambria" w:hAnsi="Cambria"/>
          <w:b/>
          <w:spacing w:val="-4"/>
          <w:sz w:val="24"/>
        </w:rPr>
        <w:t> </w:t>
      </w:r>
      <w:r>
        <w:rPr>
          <w:rFonts w:ascii="Cambria" w:hAnsi="Cambria"/>
          <w:b/>
          <w:sz w:val="24"/>
        </w:rPr>
        <w:t>‘principle’</w:t>
      </w:r>
    </w:p>
    <w:p>
      <w:pPr>
        <w:pStyle w:val="BodyText"/>
        <w:rPr>
          <w:rFonts w:ascii="Cambria"/>
          <w:b/>
        </w:rPr>
      </w:pPr>
    </w:p>
    <w:p>
      <w:pPr>
        <w:pStyle w:val="BodyText"/>
        <w:spacing w:before="5"/>
        <w:rPr>
          <w:rFonts w:ascii="Cambria"/>
          <w:b/>
          <w:sz w:val="26"/>
        </w:rPr>
      </w:pPr>
    </w:p>
    <w:p>
      <w:pPr>
        <w:tabs>
          <w:tab w:pos="4301" w:val="left" w:leader="none"/>
          <w:tab w:pos="7275" w:val="left" w:leader="none"/>
        </w:tabs>
        <w:spacing w:before="0"/>
        <w:ind w:left="53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37664">
            <wp:simplePos x="0" y="0"/>
            <wp:positionH relativeFrom="page">
              <wp:posOffset>1192441</wp:posOffset>
            </wp:positionH>
            <wp:positionV relativeFrom="paragraph">
              <wp:posOffset>442634</wp:posOffset>
            </wp:positionV>
            <wp:extent cx="5243791" cy="5184473"/>
            <wp:effectExtent l="0" t="0" r="0" b="0"/>
            <wp:wrapNone/>
            <wp:docPr id="21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304001pt;margin-top:-1.256900pt;width:471.95pt;height:.5pt;mso-position-horizontal-relative:page;mso-position-vertical-relative:paragraph;z-index:-22178304" coordorigin="1426,-25" coordsize="9439,10" path="m5022,-25l1426,-25,1426,-16,5022,-16,5022,-25xm7096,-25l5031,-25,5022,-25,5022,-16,5031,-16,7096,-16,7096,-25xm10864,-25l7105,-25,7096,-25,7096,-16,7105,-16,10864,-16,10864,-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0.190002pt;margin-top:21.903101pt;width:177.65pt;height:63.25pt;mso-position-horizontal-relative:page;mso-position-vertical-relative:paragraph;z-index:-22177792" coordorigin="7204,438" coordsize="3553,1265" path="m10756,1290l7204,1290,7204,1703,10756,1703,10756,1290xm10756,865l7204,865,7204,1278,10756,1278,10756,865xm10756,438l7204,438,7204,853,10756,853,10756,438xe" filled="true" fillcolor="#ffffff" stroked="false">
            <v:path arrowok="t"/>
            <v:fill type="solid"/>
            <w10:wrap type="none"/>
          </v:shape>
        </w:pict>
      </w:r>
      <w:r>
        <w:rPr>
          <w:b/>
          <w:position w:val="1"/>
          <w:sz w:val="24"/>
        </w:rPr>
        <w:t>Respondent</w:t>
      </w:r>
      <w:r>
        <w:rPr>
          <w:b/>
          <w:spacing w:val="-3"/>
          <w:position w:val="1"/>
          <w:sz w:val="24"/>
        </w:rPr>
        <w:t> </w:t>
      </w:r>
      <w:r>
        <w:rPr>
          <w:b/>
          <w:position w:val="1"/>
          <w:sz w:val="24"/>
        </w:rPr>
        <w:t>Characteristic</w:t>
        <w:tab/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(%)</w:t>
        <w:tab/>
        <w:t>NO</w:t>
      </w:r>
      <w:r>
        <w:rPr>
          <w:spacing w:val="-2"/>
          <w:sz w:val="24"/>
        </w:rPr>
        <w:t> </w:t>
      </w:r>
      <w:r>
        <w:rPr>
          <w:sz w:val="24"/>
        </w:rPr>
        <w:t>(%)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4"/>
        <w:gridCol w:w="1966"/>
        <w:gridCol w:w="3768"/>
      </w:tblGrid>
      <w:tr>
        <w:trPr>
          <w:trHeight w:val="413" w:hRule="atLeast"/>
        </w:trPr>
        <w:tc>
          <w:tcPr>
            <w:tcW w:w="3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Employer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1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78.67</w:t>
            </w:r>
          </w:p>
        </w:tc>
        <w:tc>
          <w:tcPr>
            <w:tcW w:w="3768" w:type="dxa"/>
            <w:tcBorders>
              <w:top w:val="single" w:sz="4" w:space="0" w:color="000000"/>
              <w:bottom w:val="single" w:sz="6" w:space="0" w:color="FFFFFF"/>
            </w:tcBorders>
          </w:tcPr>
          <w:p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21.33</w:t>
            </w:r>
          </w:p>
        </w:tc>
      </w:tr>
      <w:tr>
        <w:trPr>
          <w:trHeight w:val="409" w:hRule="atLeast"/>
        </w:trPr>
        <w:tc>
          <w:tcPr>
            <w:tcW w:w="3704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1966" w:type="dxa"/>
          </w:tcPr>
          <w:p>
            <w:pPr>
              <w:pStyle w:val="TableParagraph"/>
              <w:spacing w:line="26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77.82</w:t>
            </w:r>
          </w:p>
        </w:tc>
        <w:tc>
          <w:tcPr>
            <w:tcW w:w="376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20.50</w:t>
            </w:r>
          </w:p>
        </w:tc>
      </w:tr>
      <w:tr>
        <w:trPr>
          <w:trHeight w:val="409" w:hRule="atLeast"/>
        </w:trPr>
        <w:tc>
          <w:tcPr>
            <w:tcW w:w="3704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966" w:type="dxa"/>
          </w:tcPr>
          <w:p>
            <w:pPr>
              <w:pStyle w:val="TableParagraph"/>
              <w:spacing w:line="26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79.67</w:t>
            </w:r>
          </w:p>
        </w:tc>
        <w:tc>
          <w:tcPr>
            <w:tcW w:w="376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20.67</w:t>
            </w:r>
          </w:p>
        </w:tc>
      </w:tr>
      <w:tr>
        <w:trPr>
          <w:trHeight w:val="410" w:hRule="atLeast"/>
        </w:trPr>
        <w:tc>
          <w:tcPr>
            <w:tcW w:w="3704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Expatriates</w:t>
            </w:r>
          </w:p>
        </w:tc>
        <w:tc>
          <w:tcPr>
            <w:tcW w:w="1966" w:type="dxa"/>
          </w:tcPr>
          <w:p>
            <w:pPr>
              <w:pStyle w:val="TableParagraph"/>
              <w:spacing w:line="26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82.50</w:t>
            </w:r>
          </w:p>
        </w:tc>
        <w:tc>
          <w:tcPr>
            <w:tcW w:w="376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</w:tr>
      <w:tr>
        <w:trPr>
          <w:trHeight w:val="409" w:hRule="atLeast"/>
        </w:trPr>
        <w:tc>
          <w:tcPr>
            <w:tcW w:w="3704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Ecological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origin</w:t>
            </w:r>
          </w:p>
        </w:tc>
        <w:tc>
          <w:tcPr>
            <w:tcW w:w="1966" w:type="dxa"/>
          </w:tcPr>
          <w:p>
            <w:pPr>
              <w:pStyle w:val="TableParagraph"/>
              <w:spacing w:line="26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75.33</w:t>
            </w:r>
          </w:p>
        </w:tc>
        <w:tc>
          <w:tcPr>
            <w:tcW w:w="376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24.67</w:t>
            </w:r>
          </w:p>
        </w:tc>
      </w:tr>
      <w:tr>
        <w:trPr>
          <w:trHeight w:val="409" w:hRule="atLeast"/>
        </w:trPr>
        <w:tc>
          <w:tcPr>
            <w:tcW w:w="3704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Employment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regularity</w:t>
            </w:r>
          </w:p>
        </w:tc>
        <w:tc>
          <w:tcPr>
            <w:tcW w:w="1966" w:type="dxa"/>
          </w:tcPr>
          <w:p>
            <w:pPr>
              <w:pStyle w:val="TableParagraph"/>
              <w:spacing w:line="26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79.00</w:t>
            </w:r>
          </w:p>
        </w:tc>
        <w:tc>
          <w:tcPr>
            <w:tcW w:w="376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69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</w:tr>
    </w:tbl>
    <w:p>
      <w:pPr>
        <w:pStyle w:val="BodyText"/>
        <w:spacing w:before="6"/>
        <w:ind w:left="214"/>
      </w:pPr>
      <w:r>
        <w:rPr/>
        <w:pict>
          <v:group style="position:absolute;margin-left:251.089996pt;margin-top:-63.760868pt;width:292.150pt;height:108.55pt;mso-position-horizontal-relative:page;mso-position-vertical-relative:paragraph;z-index:-22177280" coordorigin="5022,-1275" coordsize="5843,2171">
            <v:shape style="position:absolute;left:5021;top:-1276;width:5843;height:2171" coordorigin="5022,-1275" coordsize="5843,2171" path="m10756,-425l7204,-425,7096,-425,7096,-12,7204,-12,10756,-12,10756,-425xm10756,-850l7204,-850,7204,-437,10756,-437,10756,-850xm10756,-1275l7204,-1275,7204,-862,10756,-862,10756,-1275xm10864,837l10756,837,10756,424,7204,424,7096,424,7096,837,7096,837,7096,424,6988,424,6988,424,5130,424,5130,837,5022,837,5022,895,7096,895,10864,895,10864,837xm10864,412l10756,412,10756,0,7204,0,7096,0,7096,412,7096,412,7096,0,6988,0,6988,0,5130,0,5130,412,5022,412,5022,424,7096,424,10864,424,10864,412xe" filled="true" fillcolor="#ffffff" stroked="false">
              <v:path arrowok="t"/>
              <v:fill type="solid"/>
            </v:shape>
            <v:shape style="position:absolute;left:6447;top:4;width:560;height:69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79.33</w:t>
                    </w:r>
                  </w:p>
                  <w:p>
                    <w:pPr>
                      <w:spacing w:before="14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79.33</w:t>
                    </w:r>
                  </w:p>
                </w:txbxContent>
              </v:textbox>
              <w10:wrap type="none"/>
            </v:shape>
            <v:shape style="position:absolute;left:10216;top:4;width:560;height:69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21.33</w:t>
                    </w:r>
                  </w:p>
                  <w:p>
                    <w:pPr>
                      <w:spacing w:before="14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20.67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Income</w:t>
      </w:r>
    </w:p>
    <w:p>
      <w:pPr>
        <w:pStyle w:val="BodyText"/>
        <w:spacing w:before="192"/>
        <w:ind w:left="214"/>
      </w:pPr>
      <w:r>
        <w:rPr/>
        <w:pict>
          <v:group style="position:absolute;margin-left:71.304001pt;margin-top:30.643139pt;width:471.95pt;height:43pt;mso-position-horizontal-relative:page;mso-position-vertical-relative:paragraph;z-index:-22176768" coordorigin="1426,613" coordsize="9439,860">
            <v:shape style="position:absolute;left:5021;top:612;width:5735;height:850" coordorigin="5022,613" coordsize="5735,850" path="m7096,613l6988,613,6988,613,5130,613,5130,1026,6988,1026,6988,1026,7096,1026,7096,613xm7096,1450l7096,1450,7096,1038,6988,1038,6988,1038,5130,1038,5130,1450,5022,1450,5022,1462,7096,1462,7096,1450xm10756,1038l7204,1038,7096,1038,7096,1450,7204,1450,10756,1450,10756,1038xm10756,613l7204,613,7096,613,7096,1026,7204,1026,10756,1026,10756,613xe" filled="true" fillcolor="#ffffff" stroked="false">
              <v:path arrowok="t"/>
              <v:fill type="solid"/>
            </v:shape>
            <v:shape style="position:absolute;left:1426;top:1462;width:9439;height:10" coordorigin="1426,1462" coordsize="9439,10" path="m5022,1462l2441,1462,2432,1462,2432,1462,1426,1462,1426,1472,2432,1472,2432,1472,2441,1472,5022,1472,5022,1462xm7096,1462l5031,1462,5022,1462,5022,1472,5031,1472,7096,1472,7096,1462xm10864,1462l7105,1462,7096,1462,7096,1472,7105,1472,10864,1472,10864,14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6.188515pt;margin-top:31.807537pt;width:13.05pt;height:40.3pt;mso-position-horizontal-relative:page;mso-position-vertical-relative:paragraph;z-index:15832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Statistics</w:t>
                  </w:r>
                </w:p>
              </w:txbxContent>
            </v:textbox>
            <w10:wrap type="none"/>
          </v:shape>
        </w:pict>
      </w:r>
      <w:r>
        <w:rPr/>
        <w:t>Decision-making</w:t>
      </w:r>
      <w:r>
        <w:rPr>
          <w:spacing w:val="-5"/>
        </w:rPr>
        <w:t> </w:t>
      </w:r>
      <w:r>
        <w:rPr/>
        <w:t>levels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3581"/>
        <w:gridCol w:w="2263"/>
      </w:tblGrid>
      <w:tr>
        <w:trPr>
          <w:trHeight w:val="456" w:hRule="atLeast"/>
        </w:trPr>
        <w:tc>
          <w:tcPr>
            <w:tcW w:w="2535" w:type="dxa"/>
          </w:tcPr>
          <w:p>
            <w:pPr>
              <w:pStyle w:val="TableParagraph"/>
              <w:spacing w:before="40"/>
              <w:ind w:left="5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3581" w:type="dxa"/>
            <w:tcBorders>
              <w:bottom w:val="single" w:sz="6" w:space="0" w:color="FFFFFF"/>
            </w:tcBorders>
          </w:tcPr>
          <w:p>
            <w:pPr>
              <w:pStyle w:val="TableParagraph"/>
              <w:spacing w:before="40"/>
              <w:ind w:right="1613"/>
              <w:jc w:val="right"/>
              <w:rPr>
                <w:sz w:val="24"/>
              </w:rPr>
            </w:pPr>
            <w:r>
              <w:rPr>
                <w:sz w:val="24"/>
              </w:rPr>
              <w:t>78.96</w:t>
            </w:r>
          </w:p>
        </w:tc>
        <w:tc>
          <w:tcPr>
            <w:tcW w:w="2263" w:type="dxa"/>
            <w:tcBorders>
              <w:bottom w:val="single" w:sz="6" w:space="0" w:color="FFFFFF"/>
            </w:tcBorders>
          </w:tcPr>
          <w:p>
            <w:pPr>
              <w:pStyle w:val="TableParagraph"/>
              <w:spacing w:before="4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20.96</w:t>
            </w:r>
          </w:p>
        </w:tc>
      </w:tr>
      <w:tr>
        <w:trPr>
          <w:trHeight w:val="318" w:hRule="atLeast"/>
        </w:trPr>
        <w:tc>
          <w:tcPr>
            <w:tcW w:w="2535" w:type="dxa"/>
          </w:tcPr>
          <w:p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3581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269" w:lineRule="exact"/>
              <w:ind w:right="1613"/>
              <w:jc w:val="right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2263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269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1.94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25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360" w:bottom="1160" w:left="13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2"/>
          <w:numId w:val="28"/>
        </w:numPr>
        <w:tabs>
          <w:tab w:pos="1651" w:val="left" w:leader="none"/>
          <w:tab w:pos="1652" w:val="left" w:leader="none"/>
        </w:tabs>
        <w:spacing w:line="240" w:lineRule="auto" w:before="90" w:after="0"/>
        <w:ind w:left="1651" w:right="0" w:hanging="1532"/>
        <w:jc w:val="left"/>
      </w:pPr>
      <w:bookmarkStart w:name="_TOC_250000" w:id="15"/>
      <w:r>
        <w:rPr/>
        <w:t>WILLINGNESS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ACCEPT</w:t>
      </w:r>
      <w:r>
        <w:rPr>
          <w:spacing w:val="59"/>
        </w:rPr>
        <w:t> </w:t>
      </w:r>
      <w:r>
        <w:rPr/>
        <w:t>TAXATION AND</w:t>
      </w:r>
      <w:r>
        <w:rPr>
          <w:spacing w:val="-3"/>
        </w:rPr>
        <w:t> </w:t>
      </w:r>
      <w:r>
        <w:rPr/>
        <w:t>REVEAL</w:t>
      </w:r>
      <w:r>
        <w:rPr>
          <w:spacing w:val="-1"/>
        </w:rPr>
        <w:t> </w:t>
      </w:r>
      <w:bookmarkEnd w:id="15"/>
      <w:r>
        <w:rPr/>
        <w:t>AMOUNTS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tabs>
          <w:tab w:pos="1560" w:val="left" w:leader="none"/>
        </w:tabs>
        <w:spacing w:line="360" w:lineRule="auto" w:before="0"/>
        <w:ind w:left="1560" w:right="841" w:hanging="1440"/>
        <w:jc w:val="left"/>
        <w:rPr>
          <w:b/>
          <w:sz w:val="24"/>
        </w:rPr>
      </w:pPr>
      <w:r>
        <w:rPr/>
        <w:pict>
          <v:group style="position:absolute;margin-left:71.304001pt;margin-top:37.233135pt;width:456.8pt;height:317.25pt;mso-position-horizontal-relative:page;mso-position-vertical-relative:paragraph;z-index:-22174720" coordorigin="1426,745" coordsize="9136,6345">
            <v:shape style="position:absolute;left:5256;top:744;width:4880;height:4738" coordorigin="5256,745" coordsize="4880,4738" path="m6260,5424l6259,5420,6257,5413,6254,5410,5956,5111,5917,5037,5723,4666,5645,4517,5634,4497,5624,4484,5619,4481,5609,4479,5603,4481,5597,4485,5591,4489,5583,4496,5567,4512,5562,4519,5555,4528,5552,4533,5551,4537,5551,4541,5550,4545,5552,4549,5556,4558,5559,4563,5722,4864,5734,4887,5797,4997,5823,5041,5823,5042,5643,4940,5568,4899,5418,4819,5337,4775,5333,4774,5329,4772,5325,4771,5316,4772,5312,4774,5307,4776,5289,4790,5273,4807,5267,4814,5258,4825,5256,4830,5259,4840,5262,4845,5268,4850,5274,4855,5295,4867,5369,4906,5741,5100,5889,5178,6188,5476,6191,5479,6195,5480,6198,5482,6202,5482,6206,5480,6210,5479,6220,5474,6231,5466,6244,5453,6252,5443,6258,5432,6258,5428,6260,5424xm6950,4671l6950,4633,6944,4593,6933,4552,6917,4510,6897,4467,6873,4423,6843,4377,6834,4364,6834,4643,6829,4670,6820,4696,6805,4720,6786,4742,6763,4762,6740,4777,6715,4787,6689,4792,6662,4793,6634,4790,6605,4783,6575,4771,6545,4757,6513,4739,6481,4718,6449,4694,6415,4666,6381,4637,6346,4605,6311,4571,6280,4539,6251,4506,6223,4474,6197,4441,6173,4409,6153,4377,6136,4345,6122,4314,6111,4284,6104,4254,6101,4225,6100,4197,6105,4170,6114,4145,6128,4121,6147,4098,6170,4079,6193,4064,6218,4055,6244,4050,6271,4049,6299,4052,6328,4059,6358,4069,6389,4084,6420,4102,6452,4122,6485,4146,6518,4173,6552,4201,6585,4233,6619,4265,6651,4298,6680,4331,6708,4364,6735,4396,6759,4429,6779,4462,6797,4493,6811,4525,6822,4555,6830,4586,6833,4615,6834,4643,6834,4364,6809,4331,6771,4284,6729,4236,6682,4188,6634,4141,6587,4099,6541,4061,6525,4049,6496,4028,6453,3999,6410,3976,6369,3957,6329,3942,6291,3933,6254,3928,6218,3928,6183,3933,6150,3943,6119,3958,6089,3978,6060,4003,6034,4033,6014,4064,5999,4097,5989,4132,5985,4169,5986,4207,5991,4247,6001,4287,6017,4329,6037,4373,6061,4417,6090,4462,6124,4508,6161,4555,6203,4601,6248,4649,6297,4696,6345,4739,6391,4777,6437,4811,6481,4840,6523,4864,6565,4884,6604,4898,6643,4908,6680,4913,6716,4913,6751,4908,6784,4899,6816,4884,6847,4864,6875,4838,6901,4808,6912,4793,6922,4777,6937,4743,6946,4708,6950,4671xm7256,4427l7256,4424,7254,4419,7253,4416,7251,4413,6914,4076,7089,3901,7090,3898,7089,3891,7088,3887,7084,3877,7080,3871,7064,3853,7047,3836,7027,3819,7022,3816,7013,3812,7009,3811,7006,3811,7003,3811,7001,3812,6825,3987,6553,3715,6738,3530,6739,3527,6739,3520,6738,3516,6730,3501,6713,3482,6705,3474,6697,3466,6677,3448,6661,3439,6657,3438,6650,3438,6648,3439,6415,3672,6412,3681,6413,3692,6416,3702,6421,3712,6429,3723,6439,3734,7184,4479,7187,4481,7195,4485,7198,4485,7202,4484,7207,4483,7217,4477,7228,4469,7241,4456,7249,4445,7254,4436,7255,4431,7256,4427xm7800,3884l7799,3880,7797,3873,7794,3870,7791,3867,7018,3094,7015,3092,7008,3089,7004,3089,6996,3091,6986,3096,6975,3104,6963,3117,6955,3127,6949,3137,6948,3141,6947,3146,6947,3150,6950,3157,6952,3161,7727,3936,7731,3939,7738,3942,7742,3942,7746,3941,7750,3940,7760,3934,7771,3926,7784,3913,7792,3902,7797,3892,7798,3888,7800,3884xm8164,3444l8164,3428,8163,3410,8160,3393,8156,3376,8151,3358,8144,3340,8136,3322,8127,3303,8116,3284,8104,3265,8090,3247,8075,3228,8058,3209,8051,3202,8051,3410,8051,3424,8049,3438,8046,3451,8041,3464,8034,3476,8025,3488,8014,3499,7918,3596,7636,3313,7715,3234,7721,3228,7731,3219,7746,3208,7761,3198,7776,3191,7792,3187,7808,3184,7823,3184,7839,3185,7856,3189,7872,3194,7889,3201,7906,3210,7923,3221,7941,3234,7958,3249,7976,3266,7992,3283,8006,3300,8018,3316,8028,3332,8036,3349,8042,3364,8047,3380,8050,3395,8051,3410,8051,3202,8040,3190,8033,3184,8020,3171,7999,3153,7978,3137,7957,3123,7937,3110,7916,3100,7896,3091,7892,3089,7877,3084,7858,3079,7839,3076,7821,3074,7804,3073,7787,3075,7772,3079,7757,3083,7743,3089,7745,3076,7746,3062,7745,3047,7744,3032,7740,3017,7736,3002,7731,2987,7725,2971,7718,2957,7709,2942,7700,2927,7689,2911,7678,2897,7666,2882,7659,2874,7659,3073,7659,3087,7657,3100,7653,3114,7647,3127,7638,3140,7626,3153,7551,3228,7475,3153,7291,2969,7360,2900,7374,2887,7388,2877,7401,2869,7414,2863,7427,2860,7441,2858,7454,2858,7468,2860,7481,2863,7495,2869,7510,2876,7524,2884,7538,2894,7552,2905,7567,2918,7581,2932,7594,2945,7606,2958,7617,2972,7627,2986,7636,3001,7644,3016,7650,3030,7654,3045,7657,3059,7659,3073,7659,2874,7653,2867,7644,2858,7639,2853,7615,2830,7592,2810,7568,2792,7544,2777,7520,2764,7497,2754,7474,2747,7452,2742,7429,2740,7407,2740,7385,2744,7364,2750,7343,2759,7321,2772,7299,2789,7277,2810,7218,2869,7163,2923,7157,2929,7155,2938,7156,2949,7158,2959,7163,2969,7171,2980,7182,2992,7897,3706,7908,3717,7919,3725,7929,3730,7938,3732,7950,3734,7959,3731,8094,3596,8095,3594,8109,3580,8121,3566,8131,3552,8139,3537,8146,3523,8152,3508,8157,3493,8161,3477,8163,3461,8164,3444xm8744,2946l8743,2941,8742,2936,8739,2930,8733,2925,8727,2919,8708,2906,8610,2844,8322,2663,8322,2777,8148,2951,8058,2812,7880,2534,7835,2465,7835,2465,7835,2464,8322,2777,8322,2663,8008,2464,7795,2330,7790,2326,7784,2323,7779,2322,7774,2321,7770,2321,7765,2323,7760,2325,7754,2328,7748,2333,7742,2337,7719,2360,7713,2366,7704,2378,7701,2383,7700,2388,7698,2393,7698,2398,7699,2402,7701,2407,7703,2412,7706,2418,7736,2465,7795,2558,8043,2951,8061,2979,8283,3330,8290,3341,8296,3349,8302,3355,8307,3361,8312,3364,8317,3365,8322,3366,8327,3365,8333,3361,8339,3357,8346,3352,8353,3344,8360,3337,8365,3330,8370,3325,8373,3320,8375,3316,8376,3310,8376,3306,8376,3303,8374,3298,8373,3295,8371,3290,8368,3286,8330,3228,8216,3052,8318,2951,8424,2844,8662,2996,8667,2999,8672,3001,8679,3004,8682,3004,8686,3002,8690,3002,8695,3000,8701,2995,8706,2991,8712,2985,8720,2977,8728,2969,8734,2962,8738,2956,8742,2951,8744,2946xm9056,2519l9054,2479,9047,2438,9035,2396,9017,2353,8994,2308,8966,2261,8943,2227,8943,2482,8941,2510,8937,2536,8928,2562,8915,2588,8897,2612,8875,2636,8807,2705,8183,2081,8251,2013,8277,1990,8303,1972,8330,1959,8358,1952,8387,1949,8416,1949,8446,1953,8476,1961,8508,1972,8540,1987,8572,2005,8604,2026,8637,2051,8670,2077,8703,2106,8736,2138,8775,2178,8809,2217,8840,2254,8866,2290,8889,2325,8907,2359,8922,2391,8933,2423,8940,2453,8943,2482,8943,2227,8933,2214,8895,2165,8851,2115,8802,2063,8757,2020,8712,1981,8670,1949,8668,1947,8624,1916,8581,1891,8538,1869,8496,1853,8455,1840,8415,1832,8376,1830,8339,1831,8302,1838,8267,1850,8232,1867,8199,1891,8166,1921,8047,2040,8044,2049,8045,2060,8047,2070,8053,2080,8060,2091,8071,2102,8786,2817,8797,2828,8808,2836,8818,2840,8827,2842,8839,2844,8848,2842,8960,2730,8983,2705,8989,2697,9013,2664,9032,2629,9045,2594,9053,2557,9056,2519xm9690,2000l9687,1990,9684,1984,9679,1979,9673,1974,9665,1968,9654,1961,9556,1898,9268,1717,9268,1831,9094,2005,9004,1866,8826,1589,8781,1519,8781,1519,8781,1519,8781,1519,9268,1831,9268,1717,8954,1519,8741,1384,8736,1381,8730,1378,8725,1376,8720,1375,8716,1376,8711,1377,8705,1379,8700,1382,8688,1392,8681,1399,8673,1407,8659,1421,8654,1426,8650,1432,8647,1437,8646,1442,8644,1448,8643,1452,8645,1456,8646,1462,8649,1466,8652,1472,8697,1542,8989,2005,9022,2058,9229,2384,9236,2395,9242,2403,9247,2409,9252,2415,9258,2418,9263,2419,9268,2421,9273,2419,9279,2416,9284,2411,9291,2406,9299,2399,9306,2391,9311,2385,9315,2380,9319,2375,9321,2370,9321,2365,9322,2361,9322,2357,9319,2349,9317,2345,9314,2340,9200,2165,9162,2107,9264,2005,9370,1898,9608,2051,9613,2053,9617,2055,9621,2056,9625,2058,9628,2058,9632,2057,9636,2056,9641,2054,9646,2049,9652,2045,9674,2023,9680,2016,9684,2011,9688,2005,9690,2000xm10136,1544l10134,1531,10131,1524,10124,1509,10117,1501,10109,1493,9367,750,9364,748,9356,745,9352,745,9343,746,9339,748,9323,760,9310,773,9298,788,9296,793,9294,802,9295,806,9298,814,9300,816,9738,1254,9943,1457,9942,1457,9866,1417,9709,1336,9647,1306,9559,1261,9290,1128,9156,1060,9133,1049,9112,1040,9100,1036,9090,1033,9080,1032,9072,1032,9063,1033,9049,1040,9041,1045,8994,1093,8992,1102,8993,1115,8995,1125,9000,1136,9008,1147,9019,1159,9759,1899,9765,1904,9768,1905,9773,1907,9776,1908,9780,1906,9784,1906,9794,1900,9805,1892,9818,1879,9827,1868,9831,1858,9832,1854,9834,1850,9834,1846,9830,1838,9828,1835,9296,1303,9157,1167,9158,1166,9205,1192,9305,1245,9429,1307,9734,1458,9977,1580,10005,1592,10032,1602,10044,1606,10055,1607,10065,1608,10075,1607,10082,1604,10089,1602,10097,1597,10129,1564,10132,1560,10135,1550,10136,1544xe" filled="true" fillcolor="#ffc000" stroked="false">
              <v:path arrowok="t"/>
              <v:fill opacity="32896f" type="solid"/>
            </v:shape>
            <v:shape style="position:absolute;left:8017;top:1253;width:2545;height:759" coordorigin="8017,1254" coordsize="2545,759" path="m10562,1633l10454,1633,10454,1254,8125,1254,8125,1633,8017,1633,8017,2012,10562,2012,10562,1633xe" filled="true" fillcolor="#ffffff" stroked="false">
              <v:path arrowok="t"/>
              <v:fill type="solid"/>
            </v:shape>
            <v:shape style="position:absolute;left:1426;top:1241;width:9136;height:10" coordorigin="1426,1242" coordsize="9136,10" path="m5389,1242l3641,1242,3632,1242,3632,1242,1426,1242,1426,1251,3632,1251,3632,1251,3641,1251,5389,1251,5389,1242xm8027,1242l8017,1242,6714,1242,6705,1242,6705,1242,5399,1242,5389,1242,5389,1251,5399,1251,6705,1251,6705,1251,6714,1251,8017,1251,8027,1251,8027,1242xm10562,1242l8027,1242,8027,1251,10562,1251,10562,1242xe" filled="true" fillcolor="#000000" stroked="false">
              <v:path arrowok="t"/>
              <v:fill type="solid"/>
            </v:shape>
            <v:shape style="position:absolute;left:6812;top:2021;width:3642;height:380" coordorigin="6813,2022" coordsize="3642,380" path="m10454,2022l8125,2022,8017,2022,7909,2022,6813,2022,6813,2401,7909,2401,8017,2401,8125,2401,10454,2401,10454,2022xe" filled="true" fillcolor="#ffffff" stroked="false">
              <v:path arrowok="t"/>
              <v:fill type="solid"/>
            </v:shape>
            <v:shape style="position:absolute;left:1426;top:2012;width:9136;height:10" coordorigin="1426,2012" coordsize="9136,10" path="m5389,2012l3641,2012,3632,2012,3632,2012,1426,2012,1426,2022,3632,2022,3632,2022,3641,2022,5389,2022,5389,2012xm8027,2012l8017,2012,6714,2012,6705,2012,6705,2012,5399,2012,5389,2012,5389,2022,5399,2022,6705,2022,6705,2022,6714,2022,8017,2022,8027,2022,8027,2012xm10562,2012l8027,2012,8027,2022,10562,2022,10562,2012xe" filled="true" fillcolor="#000000" stroked="false">
              <v:path arrowok="t"/>
              <v:fill type="solid"/>
            </v:shape>
            <v:shape style="position:absolute;left:1534;top:2401;width:8920;height:4678" coordorigin="1534,2401" coordsize="8920,4678" path="m5281,5817l3740,5817,3740,6196,5281,6196,5281,5817xm5281,5058l1534,5058,1534,5437,1534,5437,1534,5817,2242,5817,2242,7079,3632,7079,3632,5817,5281,5817,5281,5437,5281,5437,5281,5058xm5281,4300l1534,4300,1534,4679,1534,5058,5281,5058,5281,4679,5281,4300xm5389,6206l5281,6206,5281,6585,5281,6585,5281,6206,3740,6206,3632,6206,3632,6585,3632,7079,5389,7079,5389,6585,5389,6585,5389,6206xm5497,5817l5389,5817,5281,5817,5281,6196,5389,6196,5497,6196,5497,5817xm5497,5058l5389,5058,5281,5058,5281,5437,5281,5437,5281,5817,5389,5817,5497,5817,5497,5437,5497,5437,5497,5058xm5497,4300l5389,4300,5281,4300,5281,4679,5281,5058,5389,5058,5497,5058,5497,4679,5497,4300xm6594,5817l5497,5817,5497,6196,6594,6196,6594,5817xm6594,5058l5497,5058,5497,5437,5497,5437,5497,5817,6594,5817,6594,5437,6594,5437,6594,5058xm7909,4300l6813,4300,6705,4300,6705,4300,6594,4300,5497,4300,5497,4679,5497,5058,6594,5058,6705,5058,6705,5058,6813,5058,7909,5058,7909,4679,7909,4300xm10454,3160l8125,3160,8017,3160,7909,3160,6813,3160,6705,3160,6705,3160,6594,3160,5497,3160,5497,3539,5497,3918,5497,4300,6594,4300,6705,4300,6705,4300,6813,4300,7909,4300,7909,3918,8017,3918,8125,3918,10454,3918,10454,3539,10454,3160xm10454,2401l8125,2401,8017,2401,7909,2401,6813,2401,6813,2781,6813,3160,7909,3160,8017,3160,8125,3160,10454,3160,10454,2781,10454,2401xe" filled="true" fillcolor="#ffffff" stroked="false">
              <v:path arrowok="t"/>
              <v:fill type="solid"/>
            </v:shape>
            <v:shape style="position:absolute;left:1426;top:7079;width:9136;height:10" coordorigin="1426,7079" coordsize="9136,10" path="m5389,7079l3641,7079,3632,7079,3632,7079,1426,7079,1426,7089,3632,7089,3632,7089,3641,7089,5389,7089,5389,7079xm8027,7079l8017,7079,6714,7079,6705,7079,6705,7079,5399,7079,5389,7079,5389,7089,5399,7089,6705,7089,6705,7089,6714,7089,8017,7089,8027,7089,8027,7079xm10562,7079l8027,7079,8027,7089,10562,7089,10562,7079xe" filled="true" fillcolor="#000000" stroked="false">
              <v:path arrowok="t"/>
              <v:fill type="solid"/>
            </v:shape>
            <v:shape style="position:absolute;left:2865;top:1459;width:120;height:250" type="#_x0000_t75" stroked="false">
              <v:imagedata r:id="rId47" o:title=""/>
            </v:shape>
            <v:shape style="position:absolute;left:4687;top:1319;width:625;height:120" coordorigin="4687,1319" coordsize="625,120" path="m5192,1319l5192,1439,5292,1389,5218,1389,5222,1385,5222,1374,5218,1369,5292,1369,5192,1319xm5192,1369l4691,1369,4687,1374,4687,1385,4691,1389,5192,1389,5192,1369xm5292,1369l5218,1369,5222,1374,5222,1385,5218,1389,5292,1389,5312,1379,5292,1369xe" filled="true" fillcolor="#000000" stroked="false">
              <v:path arrowok="t"/>
              <v:fill type="solid"/>
            </v:shape>
            <v:shape style="position:absolute;left:1534;top:1260;width:159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Products/services</w:t>
                    </w:r>
                  </w:p>
                </w:txbxContent>
              </v:textbox>
              <w10:wrap type="none"/>
            </v:shape>
            <v:shape style="position:absolute;left:3794;top:1260;width:841;height:62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Taxation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range</w:t>
                    </w:r>
                  </w:p>
                </w:txbxContent>
              </v:textbox>
              <w10:wrap type="none"/>
            </v:shape>
            <v:shape style="position:absolute;left:5650;top:1260;width:813;height:24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1"/>
                      </w:numPr>
                      <w:tabs>
                        <w:tab w:pos="180" w:val="left" w:leader="none"/>
                      </w:tabs>
                      <w:spacing w:line="244" w:lineRule="exact" w:before="0"/>
                      <w:ind w:left="179" w:right="0" w:hanging="18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US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$ 5</w:t>
                    </w:r>
                  </w:p>
                </w:txbxContent>
              </v:textbox>
              <w10:wrap type="none"/>
            </v:shape>
            <v:shape style="position:absolute;left:6908;top:1260;width:92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1 -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$ US 5</w:t>
                    </w:r>
                  </w:p>
                </w:txbxContent>
              </v:textbox>
              <w10:wrap type="none"/>
            </v:shape>
            <v:shape style="position:absolute;left:8855;top:1260;width:88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Reserved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17:</w:t>
        <w:tab/>
        <w:t>Frequency and $US amounts respondents would be willing to accept 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taxation to conserve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forest biodiversity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3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1233"/>
        <w:gridCol w:w="1648"/>
        <w:gridCol w:w="1371"/>
      </w:tblGrid>
      <w:tr>
        <w:trPr>
          <w:trHeight w:val="319" w:hRule="atLeast"/>
        </w:trPr>
        <w:tc>
          <w:tcPr>
            <w:tcW w:w="3152" w:type="dxa"/>
          </w:tcPr>
          <w:p>
            <w:pPr>
              <w:pStyle w:val="TableParagraph"/>
              <w:spacing w:line="252" w:lineRule="exact"/>
              <w:ind w:left="431"/>
              <w:rPr>
                <w:sz w:val="22"/>
              </w:rPr>
            </w:pPr>
            <w:r>
              <w:rPr>
                <w:sz w:val="22"/>
              </w:rPr>
              <w:t>Forest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1233" w:type="dxa"/>
          </w:tcPr>
          <w:p>
            <w:pPr>
              <w:pStyle w:val="TableParagraph"/>
              <w:spacing w:line="252" w:lineRule="exact"/>
              <w:ind w:left="280" w:right="30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8" w:type="dxa"/>
          </w:tcPr>
          <w:p>
            <w:pPr>
              <w:pStyle w:val="TableParagraph"/>
              <w:spacing w:line="252" w:lineRule="exact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71" w:type="dxa"/>
          </w:tcPr>
          <w:p>
            <w:pPr>
              <w:pStyle w:val="TableParagraph"/>
              <w:spacing w:line="252" w:lineRule="exact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</w:tr>
      <w:tr>
        <w:trPr>
          <w:trHeight w:val="379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Vehicle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(ownership)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tax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left="280" w:right="30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</w:tr>
      <w:tr>
        <w:trPr>
          <w:trHeight w:val="379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606"/>
              <w:rPr>
                <w:sz w:val="22"/>
              </w:rPr>
            </w:pPr>
            <w:r>
              <w:rPr>
                <w:sz w:val="22"/>
              </w:rPr>
              <w:t>Tax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fuel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</w:tr>
      <w:tr>
        <w:trPr>
          <w:trHeight w:val="379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141"/>
              <w:rPr>
                <w:sz w:val="22"/>
              </w:rPr>
            </w:pPr>
            <w:r>
              <w:rPr>
                <w:sz w:val="22"/>
              </w:rPr>
              <w:t>Audio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visual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</w:tr>
      <w:tr>
        <w:trPr>
          <w:trHeight w:val="379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469"/>
              <w:rPr>
                <w:sz w:val="22"/>
              </w:rPr>
            </w:pPr>
            <w:r>
              <w:rPr>
                <w:sz w:val="22"/>
              </w:rPr>
              <w:t>Intercity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buses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</w:tr>
      <w:tr>
        <w:trPr>
          <w:trHeight w:val="380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270"/>
              <w:rPr>
                <w:sz w:val="22"/>
              </w:rPr>
            </w:pPr>
            <w:r>
              <w:rPr>
                <w:sz w:val="22"/>
              </w:rPr>
              <w:t>Domestic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travel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</w:tr>
      <w:tr>
        <w:trPr>
          <w:trHeight w:val="380" w:hRule="atLeast"/>
        </w:trPr>
        <w:tc>
          <w:tcPr>
            <w:tcW w:w="3152" w:type="dxa"/>
          </w:tcPr>
          <w:p>
            <w:pPr>
              <w:pStyle w:val="TableParagraph"/>
              <w:spacing w:before="60"/>
              <w:ind w:left="294"/>
              <w:rPr>
                <w:sz w:val="22"/>
              </w:rPr>
            </w:pPr>
            <w:r>
              <w:rPr>
                <w:sz w:val="22"/>
              </w:rPr>
              <w:t>Regional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travel</w:t>
            </w:r>
          </w:p>
        </w:tc>
        <w:tc>
          <w:tcPr>
            <w:tcW w:w="1233" w:type="dxa"/>
          </w:tcPr>
          <w:p>
            <w:pPr>
              <w:pStyle w:val="TableParagraph"/>
              <w:spacing w:before="60"/>
              <w:ind w:left="280" w:right="30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648" w:type="dxa"/>
          </w:tcPr>
          <w:p>
            <w:pPr>
              <w:pStyle w:val="TableParagraph"/>
              <w:spacing w:before="60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71" w:type="dxa"/>
          </w:tcPr>
          <w:p>
            <w:pPr>
              <w:pStyle w:val="TableParagraph"/>
              <w:spacing w:before="60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</w:tr>
      <w:tr>
        <w:trPr>
          <w:trHeight w:val="379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129"/>
              <w:rPr>
                <w:sz w:val="22"/>
              </w:rPr>
            </w:pPr>
            <w:r>
              <w:rPr>
                <w:sz w:val="22"/>
              </w:rPr>
              <w:t>International air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travel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left="280" w:right="307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</w:tr>
      <w:tr>
        <w:trPr>
          <w:trHeight w:val="379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273"/>
              <w:rPr>
                <w:sz w:val="22"/>
              </w:rPr>
            </w:pPr>
            <w:r>
              <w:rPr>
                <w:sz w:val="22"/>
              </w:rPr>
              <w:t>Alcoholic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6" w:right="583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</w:tr>
      <w:tr>
        <w:trPr>
          <w:trHeight w:val="379" w:hRule="atLeast"/>
        </w:trPr>
        <w:tc>
          <w:tcPr>
            <w:tcW w:w="3152" w:type="dxa"/>
          </w:tcPr>
          <w:p>
            <w:pPr>
              <w:pStyle w:val="TableParagraph"/>
              <w:spacing w:before="59"/>
              <w:ind w:left="328"/>
              <w:rPr>
                <w:sz w:val="22"/>
              </w:rPr>
            </w:pPr>
            <w:r>
              <w:rPr>
                <w:sz w:val="22"/>
              </w:rPr>
              <w:t>Tobacco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1233" w:type="dxa"/>
          </w:tcPr>
          <w:p>
            <w:pPr>
              <w:pStyle w:val="TableParagraph"/>
              <w:spacing w:before="59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8" w:type="dxa"/>
          </w:tcPr>
          <w:p>
            <w:pPr>
              <w:pStyle w:val="TableParagraph"/>
              <w:spacing w:before="59"/>
              <w:ind w:right="27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71" w:type="dxa"/>
          </w:tcPr>
          <w:p>
            <w:pPr>
              <w:pStyle w:val="TableParagraph"/>
              <w:spacing w:before="59"/>
              <w:ind w:left="582" w:right="31"/>
              <w:jc w:val="center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</w:tr>
      <w:tr>
        <w:trPr>
          <w:trHeight w:val="383" w:hRule="atLeast"/>
        </w:trPr>
        <w:tc>
          <w:tcPr>
            <w:tcW w:w="3152" w:type="dxa"/>
          </w:tcPr>
          <w:p>
            <w:pPr>
              <w:pStyle w:val="TableParagraph"/>
              <w:spacing w:before="58"/>
              <w:ind w:left="1965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1233" w:type="dxa"/>
          </w:tcPr>
          <w:p>
            <w:pPr>
              <w:pStyle w:val="TableParagraph"/>
              <w:spacing w:before="58"/>
              <w:ind w:left="278" w:right="307"/>
              <w:jc w:val="center"/>
              <w:rPr>
                <w:sz w:val="22"/>
              </w:rPr>
            </w:pPr>
            <w:r>
              <w:rPr>
                <w:sz w:val="22"/>
              </w:rPr>
              <w:t>9.5</w:t>
            </w:r>
          </w:p>
        </w:tc>
        <w:tc>
          <w:tcPr>
            <w:tcW w:w="1648" w:type="dxa"/>
          </w:tcPr>
          <w:p>
            <w:pPr>
              <w:pStyle w:val="TableParagraph"/>
              <w:spacing w:before="58"/>
              <w:ind w:left="309" w:right="583"/>
              <w:jc w:val="center"/>
              <w:rPr>
                <w:sz w:val="22"/>
              </w:rPr>
            </w:pPr>
            <w:r>
              <w:rPr>
                <w:sz w:val="22"/>
              </w:rPr>
              <w:t>42.1</w:t>
            </w:r>
          </w:p>
        </w:tc>
        <w:tc>
          <w:tcPr>
            <w:tcW w:w="1371" w:type="dxa"/>
          </w:tcPr>
          <w:p>
            <w:pPr>
              <w:pStyle w:val="TableParagraph"/>
              <w:spacing w:before="58"/>
              <w:ind w:left="584" w:right="31"/>
              <w:jc w:val="center"/>
              <w:rPr>
                <w:sz w:val="22"/>
              </w:rPr>
            </w:pPr>
            <w:r>
              <w:rPr>
                <w:sz w:val="22"/>
              </w:rPr>
              <w:t>251.7</w:t>
            </w:r>
          </w:p>
        </w:tc>
      </w:tr>
      <w:tr>
        <w:trPr>
          <w:trHeight w:val="366" w:hRule="atLeast"/>
        </w:trPr>
        <w:tc>
          <w:tcPr>
            <w:tcW w:w="3152" w:type="dxa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0" w:lineRule="exact"/>
              <w:ind w:left="1338" w:right="-15"/>
              <w:rPr>
                <w:sz w:val="2"/>
              </w:rPr>
            </w:pPr>
            <w:r>
              <w:rPr>
                <w:sz w:val="2"/>
              </w:rPr>
              <w:pict>
                <v:group style="width:87.9pt;height:.5pt;mso-position-horizontal-relative:char;mso-position-vertical-relative:line" coordorigin="0,0" coordsize="1758,10">
                  <v:rect style="position:absolute;left:0;top:0;width:1758;height:10" filled="true" fillcolor="#ffffff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578"/>
              <w:rPr>
                <w:sz w:val="22"/>
              </w:rPr>
            </w:pPr>
            <w:r>
              <w:rPr>
                <w:sz w:val="22"/>
              </w:rPr>
              <w:t>Std.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Deviation</w:t>
            </w:r>
          </w:p>
        </w:tc>
        <w:tc>
          <w:tcPr>
            <w:tcW w:w="1233" w:type="dxa"/>
          </w:tcPr>
          <w:p>
            <w:pPr>
              <w:pStyle w:val="TableParagraph"/>
              <w:spacing w:before="63"/>
              <w:ind w:left="281" w:right="307"/>
              <w:jc w:val="center"/>
              <w:rPr>
                <w:sz w:val="22"/>
              </w:rPr>
            </w:pPr>
            <w:r>
              <w:rPr>
                <w:sz w:val="22"/>
              </w:rPr>
              <w:t>6.8354</w:t>
            </w:r>
          </w:p>
        </w:tc>
        <w:tc>
          <w:tcPr>
            <w:tcW w:w="1648" w:type="dxa"/>
          </w:tcPr>
          <w:p>
            <w:pPr>
              <w:pStyle w:val="TableParagraph"/>
              <w:spacing w:before="63"/>
              <w:ind w:left="309" w:right="583"/>
              <w:jc w:val="center"/>
              <w:rPr>
                <w:sz w:val="22"/>
              </w:rPr>
            </w:pPr>
            <w:r>
              <w:rPr>
                <w:sz w:val="22"/>
              </w:rPr>
              <w:t>36.0292</w:t>
            </w:r>
          </w:p>
        </w:tc>
        <w:tc>
          <w:tcPr>
            <w:tcW w:w="1371" w:type="dxa"/>
          </w:tcPr>
          <w:p>
            <w:pPr>
              <w:pStyle w:val="TableParagraph"/>
              <w:spacing w:before="63"/>
              <w:ind w:left="584" w:right="31"/>
              <w:jc w:val="center"/>
              <w:rPr>
                <w:sz w:val="22"/>
              </w:rPr>
            </w:pPr>
            <w:r>
              <w:rPr>
                <w:sz w:val="22"/>
              </w:rPr>
              <w:t>32.1146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before="90"/>
        <w:ind w:left="120"/>
      </w:pPr>
      <w:r>
        <w:rPr/>
        <w:pict>
          <v:shape style="position:absolute;margin-left:93.893005pt;margin-top:-127.29689pt;width:199.85pt;height:202.35pt;mso-position-horizontal-relative:page;mso-position-vertical-relative:paragraph;z-index:-22175232" coordorigin="1878,-2546" coordsize="3997,4047" path="m2936,1277l2935,1247,2929,1215,2920,1182,2907,1149,2890,1114,2870,1079,2846,1044,2819,1009,2788,972,2753,936,2261,443,2257,441,2250,438,2246,438,2242,439,2234,442,2223,449,2217,453,2204,466,2196,477,2191,487,2190,491,2189,496,2189,499,2192,506,2194,510,2687,1003,2713,1030,2736,1055,2756,1081,2774,1105,2788,1129,2800,1152,2810,1175,2817,1196,2822,1217,2823,1238,2823,1257,2820,1276,2814,1294,2806,1310,2795,1326,2781,1341,2767,1354,2751,1364,2734,1372,2716,1377,2698,1381,2678,1381,2658,1379,2636,1375,2614,1368,2591,1358,2568,1346,2543,1331,2517,1313,2491,1292,2465,1268,2437,1242,1950,754,1946,752,1939,749,1935,749,1931,749,1927,751,1917,756,1906,764,1893,777,1885,788,1882,794,1879,802,1878,807,1878,810,1881,817,1883,821,2384,1321,2420,1356,2456,1387,2492,1414,2527,1438,2562,1458,2595,1474,2627,1486,2658,1494,2689,1499,2718,1501,2746,1498,2774,1493,2800,1484,2824,1471,2847,1455,2868,1436,2889,1413,2906,1389,2919,1363,2929,1335,2934,1307,2936,1277xm3542,729l3540,716,3537,709,3534,702,3530,694,3523,686,3480,643,2773,-65,2770,-67,2763,-70,2758,-70,2754,-70,2749,-69,2745,-67,2740,-63,2735,-59,2729,-54,2717,-42,2712,-36,2708,-31,2704,-26,2702,-22,2701,-17,2700,-12,2701,-8,2703,-5,2704,-1,2706,2,2923,219,3298,593,3349,642,3349,642,3349,643,3291,613,3272,603,3215,573,3176,553,3115,522,3032,480,2773,351,2562,246,2550,240,2539,234,2528,230,2518,226,2506,221,2496,218,2486,218,2478,217,2470,219,2463,222,2455,225,2448,231,2407,271,2400,278,2398,288,2399,300,2401,310,2406,321,2414,332,2425,344,3168,1087,3171,1089,3174,1091,3179,1092,3182,1093,3186,1091,3190,1091,3195,1089,3200,1086,3205,1082,3211,1078,3224,1064,3229,1058,3233,1053,3236,1048,3238,1044,3238,1039,3240,1035,3240,1031,3238,1027,3237,1023,3235,1021,2807,593,2678,465,2563,352,2564,351,2587,364,2636,391,2686,417,2711,430,3368,757,3383,765,3398,771,3411,777,3423,782,3438,788,3451,791,3461,792,3472,794,3481,793,3488,790,3495,787,3503,782,3510,775,3517,768,3524,760,3532,753,3535,750,3538,746,3540,740,3541,735,3542,729xm3751,523l3751,520,3749,513,3743,506,2970,-266,2967,-269,2960,-272,2956,-272,2952,-271,2948,-270,2938,-265,2927,-256,2915,-244,2907,-233,2901,-223,2900,-219,2899,-215,2899,-211,2902,-203,2904,-200,3679,576,3683,578,3690,581,3693,581,3697,580,3702,579,3712,574,3723,565,3736,553,3744,542,3749,532,3750,527,3751,523xm4084,189l4081,179,4076,168,3986,29,3674,-460,3481,-760,3471,-771,3466,-774,3462,-776,3457,-777,3452,-776,3446,-772,3440,-769,3434,-763,3412,-741,3404,-730,3401,-726,3400,-716,3400,-713,3404,-705,3455,-627,3944,118,3944,118,3876,74,3126,-413,3116,-418,3108,-422,3096,-421,3092,-419,3082,-411,3060,-389,3054,-382,3045,-370,3043,-365,3044,-354,3047,-349,3053,-344,3058,-338,3078,-325,3148,-280,3994,261,3997,262,4000,263,4003,264,4010,265,4014,264,4016,262,4023,260,4031,255,4040,248,4069,220,4073,214,4078,208,4080,203,4083,193,4084,189xm4610,-334l4608,-341,4599,-357,4583,-375,4576,-383,4568,-391,4560,-398,4548,-408,4543,-411,4534,-416,4526,-417,4522,-417,4520,-416,4319,-215,4033,-502,4202,-672,4204,-674,4204,-681,4203,-685,4199,-694,4196,-699,4179,-717,4164,-733,4145,-750,4139,-754,4131,-758,4126,-759,4123,-759,4119,-759,4116,-758,3946,-588,3695,-840,3893,-1037,3894,-1040,3894,-1044,3894,-1047,3892,-1051,3888,-1060,3879,-1072,3868,-1085,3852,-1100,3839,-1112,3827,-1121,3817,-1126,3814,-1127,3807,-1127,3804,-1126,3559,-881,3556,-872,3557,-861,3560,-851,3565,-841,3573,-830,3583,-818,4298,-104,4310,-93,4320,-85,4330,-80,4340,-78,4351,-76,4360,-79,4608,-327,4609,-330,4610,-334xm5055,-780l5055,-784,5053,-787,5052,-790,5049,-794,5046,-797,5043,-800,5037,-804,5030,-810,5024,-814,4992,-834,4803,-946,4784,-957,4752,-976,4734,-986,4717,-996,4685,-1012,4670,-1019,4656,-1025,4642,-1031,4628,-1035,4615,-1039,4603,-1042,4594,-1043,4591,-1044,4579,-1045,4568,-1045,4557,-1045,4546,-1043,4551,-1060,4554,-1078,4555,-1096,4556,-1113,4555,-1131,4553,-1149,4549,-1168,4544,-1187,4537,-1205,4529,-1224,4519,-1243,4507,-1263,4494,-1282,4478,-1301,4461,-1321,4456,-1326,4456,-1108,4455,-1093,4451,-1078,4446,-1064,4438,-1049,4428,-1035,4416,-1022,4351,-957,4081,-1227,4137,-1283,4147,-1292,4155,-1301,4164,-1308,4171,-1313,4180,-1320,4189,-1325,4199,-1329,4222,-1335,4244,-1337,4267,-1334,4290,-1326,4313,-1315,4336,-1300,4359,-1282,4383,-1260,4396,-1245,4409,-1230,4421,-1215,4431,-1200,4439,-1184,4446,-1169,4451,-1154,4454,-1138,4456,-1123,4456,-1108,4456,-1326,4446,-1337,4442,-1341,4421,-1361,4400,-1380,4379,-1396,4358,-1410,4337,-1422,4317,-1433,4296,-1441,4275,-1448,4254,-1453,4234,-1455,4214,-1456,4194,-1455,4174,-1451,4155,-1446,4136,-1438,4117,-1429,4109,-1424,4100,-1417,4091,-1410,4083,-1404,4076,-1397,4067,-1389,4058,-1379,4004,-1326,3946,-1268,3943,-1259,3944,-1247,3946,-1238,3952,-1228,3959,-1217,3970,-1205,4715,-460,4719,-457,4726,-455,4729,-454,4733,-456,4738,-457,4743,-459,4748,-462,4753,-466,4759,-470,4765,-477,4772,-483,4776,-489,4780,-494,4783,-500,4785,-504,4786,-508,4787,-512,4787,-516,4786,-519,4784,-523,4782,-526,4779,-530,4437,-871,4482,-915,4493,-926,4506,-934,4518,-940,4531,-944,4545,-946,4560,-946,4574,-945,4590,-942,4606,-937,4623,-932,4640,-925,4657,-916,4675,-907,4694,-896,4713,-885,4733,-873,4968,-731,4974,-727,4980,-724,4985,-722,4989,-720,4993,-720,4998,-720,5003,-721,5008,-723,5013,-727,5024,-735,5030,-742,5038,-749,5043,-756,5047,-761,5051,-767,5054,-771,5055,-776,5055,-780xm5331,-1121l5328,-1147,5323,-1174,5314,-1201,5304,-1229,5290,-1258,5273,-1286,5252,-1314,5229,-1342,5202,-1371,5179,-1393,5155,-1413,5132,-1430,5110,-1444,5088,-1455,5066,-1465,5044,-1473,5023,-1479,5002,-1483,4982,-1485,4962,-1486,4942,-1487,4922,-1486,4903,-1484,4884,-1482,4865,-1480,4828,-1474,4792,-1469,4774,-1467,4757,-1466,4739,-1466,4722,-1467,4705,-1469,4687,-1472,4670,-1477,4653,-1483,4636,-1492,4620,-1503,4603,-1516,4586,-1531,4575,-1543,4565,-1555,4556,-1567,4548,-1580,4541,-1592,4535,-1605,4531,-1618,4527,-1630,4526,-1642,4525,-1655,4526,-1667,4529,-1680,4533,-1692,4539,-1703,4547,-1714,4557,-1725,4568,-1735,4580,-1744,4593,-1751,4606,-1757,4619,-1761,4632,-1764,4645,-1766,4657,-1768,4699,-1771,4710,-1771,4718,-1772,4723,-1777,4723,-1783,4721,-1790,4710,-1805,4700,-1817,4671,-1845,4648,-1865,4638,-1870,4627,-1873,4621,-1874,4611,-1874,4596,-1873,4586,-1872,4575,-1870,4552,-1864,4541,-1860,4530,-1856,4519,-1851,4508,-1845,4498,-1839,4488,-1831,4479,-1824,4470,-1816,4455,-1799,4442,-1781,4432,-1762,4424,-1742,4418,-1720,4415,-1698,4414,-1676,4416,-1652,4421,-1629,4428,-1604,4437,-1580,4450,-1555,4466,-1529,4484,-1504,4505,-1479,4528,-1454,4553,-1431,4576,-1411,4600,-1394,4622,-1380,4644,-1368,4666,-1358,4688,-1351,4709,-1344,4729,-1340,4750,-1337,4770,-1335,4790,-1335,4810,-1336,4829,-1337,4847,-1339,4939,-1353,4957,-1354,4974,-1355,4991,-1356,5008,-1355,5025,-1353,5042,-1349,5059,-1344,5076,-1338,5093,-1329,5110,-1319,5127,-1305,5144,-1289,5159,-1274,5172,-1258,5184,-1242,5194,-1226,5202,-1210,5208,-1195,5213,-1180,5216,-1165,5217,-1150,5217,-1135,5215,-1121,5211,-1107,5206,-1094,5199,-1081,5191,-1069,5181,-1058,5166,-1045,5151,-1034,5135,-1025,5119,-1019,5103,-1014,5088,-1010,5073,-1006,5059,-1004,5045,-1003,5033,-1002,5011,-1002,4997,-1003,4988,-1001,4983,-995,4981,-993,4981,-987,4983,-983,4988,-973,4997,-961,5010,-947,5029,-929,5037,-921,5045,-915,5061,-903,5070,-899,5086,-895,5097,-894,5123,-896,5135,-897,5147,-900,5160,-903,5174,-906,5188,-911,5201,-917,5215,-924,5229,-932,5243,-942,5256,-952,5269,-964,5285,-983,5300,-1002,5311,-1024,5320,-1047,5326,-1070,5330,-1095,5331,-1121xm5581,-1306l5581,-1310,5578,-1317,5576,-1321,5573,-1324,4800,-2096,4797,-2099,4789,-2101,4786,-2102,4782,-2101,4773,-2098,4768,-2095,4757,-2086,4744,-2074,4736,-2063,4733,-2058,4730,-2049,4729,-2044,4729,-2041,4731,-2033,4734,-2030,5509,-1254,5513,-1251,5520,-1249,5523,-1248,5527,-1250,5532,-1251,5542,-1256,5553,-1264,5566,-1277,5574,-1288,5577,-1294,5579,-1298,5580,-1302,5581,-1306xm5874,-1599l5874,-1603,5871,-1610,5869,-1613,5171,-2311,5313,-2454,5314,-2457,5315,-2461,5313,-2468,5309,-2477,5305,-2483,5299,-2489,5294,-2495,5288,-2502,5280,-2510,5272,-2518,5252,-2536,5246,-2540,5237,-2545,5229,-2546,5225,-2546,5223,-2545,4871,-2193,4869,-2190,4870,-2187,4870,-2183,4871,-2179,4876,-2169,4880,-2164,4897,-2144,4913,-2128,4933,-2111,4939,-2107,4948,-2102,4951,-2101,4959,-2101,4961,-2102,5104,-2245,5802,-1547,5805,-1544,5813,-1541,5816,-1541,5820,-1543,5825,-1543,5835,-1549,5846,-1557,5859,-1570,5867,-1581,5872,-1591,5873,-1595,5874,-159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76.188515pt;margin-top:-70.027672pt;width:30.7pt;height:44.15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Summary</w:t>
                  </w:r>
                </w:p>
                <w:p>
                  <w:pPr>
                    <w:spacing w:before="123"/>
                    <w:ind w:left="7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statistics</w:t>
                  </w:r>
                </w:p>
              </w:txbxContent>
            </v:textbox>
            <w10:wrap type="none"/>
          </v:shape>
        </w:pict>
      </w: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4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2"/>
          <w:numId w:val="28"/>
        </w:numPr>
        <w:tabs>
          <w:tab w:pos="1560" w:val="left" w:leader="none"/>
          <w:tab w:pos="1561" w:val="left" w:leader="none"/>
        </w:tabs>
        <w:spacing w:line="240" w:lineRule="auto" w:before="90" w:after="0"/>
        <w:ind w:left="1560" w:right="0" w:hanging="1441"/>
        <w:jc w:val="left"/>
      </w:pPr>
      <w:r>
        <w:rPr/>
        <w:pict>
          <v:group style="position:absolute;margin-left:73.559998pt;margin-top:66.683121pt;width:433.25pt;height:445.2pt;mso-position-horizontal-relative:page;mso-position-vertical-relative:paragraph;z-index:-22173696" coordorigin="1471,1334" coordsize="8665,8904">
            <v:shape style="position:absolute;left:1877;top:2073;width:8258;height:8165" type="#_x0000_t75" stroked="false">
              <v:imagedata r:id="rId45" o:title=""/>
            </v:shape>
            <v:rect style="position:absolute;left:1471;top:1333;width:8640;height:5009" filled="true" fillcolor="#ffffff" stroked="false">
              <v:fill type="solid"/>
            </v:rect>
            <v:shape style="position:absolute;left:4704;top:1542;width:1148;height:3740" coordorigin="4704,1542" coordsize="1148,3740" path="m4704,1542l4704,5282m4867,1542l4867,5282m5033,1542l5033,5282m5196,1542l5196,5282m5525,1542l5525,5282m5688,1542l5688,5282m5851,1542l5851,5282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66.173119pt;width:433.05pt;height:251.5pt;mso-position-horizontal-relative:page;mso-position-vertical-relative:paragraph;z-index:15835648" coordorigin="1460,1323" coordsize="8661,5030">
            <v:shape style="position:absolute;left:6016;top:1542;width:2132;height:3740" coordorigin="6017,1542" coordsize="2132,3740" path="m6017,1542l6017,5282m6343,1542l6343,5282m6509,1542l6509,5282m6672,1542l6672,5282m6835,1542l6835,5282m7164,1542l7164,5282m7327,1542l7327,5282m7490,1542l7490,5282m7656,1542l7656,5282m7982,1542l7982,5282m8148,1542l8148,5282e" filled="false" stroked="true" strokeweight=".72pt" strokecolor="#b7b7b7">
              <v:path arrowok="t"/>
              <v:stroke dashstyle="solid"/>
            </v:shape>
            <v:shape style="position:absolute;left:5361;top:1542;width:2458;height:3740" coordorigin="5362,1542" coordsize="2458,3740" path="m5362,1542l5362,5282m6180,1542l6180,5282m7001,1542l7001,5282m7819,1542l7819,5282e" filled="false" stroked="true" strokeweight=".72pt" strokecolor="#858585">
              <v:path arrowok="t"/>
              <v:stroke dashstyle="solid"/>
            </v:shape>
            <v:shape style="position:absolute;left:4540;top:4813;width:3540;height:375" coordorigin="4541,4814" coordsize="3540,375" path="m8081,5126l4541,5126,4541,5188,8081,5188,8081,5126xm8081,4814l4541,4814,4541,4876,8081,4876,8081,4814xe" filled="true" fillcolor="#4f81bc" stroked="false">
              <v:path arrowok="t"/>
              <v:fill type="solid"/>
            </v:shape>
            <v:line style="position:absolute" from="8311,1542" to="8311,5282" stroked="true" strokeweight=".72pt" strokecolor="#b7b7b7">
              <v:stroke dashstyle="solid"/>
            </v:line>
            <v:shape style="position:absolute;left:4540;top:2632;width:3718;height:1932" coordorigin="4541,2632" coordsize="3718,1932" path="m7049,4192l4541,4192,4541,4254,7049,4254,7049,4192xm7183,2632l4541,2632,4541,2694,7183,2694,7183,2632xm7757,3880l4541,3880,4541,3942,7757,3942,7757,3880xm8045,3568l4541,3568,4541,3630,8045,3630,8045,3568xm8045,2944l4541,2944,4541,3006,8045,3006,8045,2944xm8081,3256l4541,3256,4541,3318,8081,3318,8081,3256xm8258,4502l4541,4502,4541,4564,8258,4564,8258,4502xe" filled="true" fillcolor="#4f81bc" stroked="false">
              <v:path arrowok="t"/>
              <v:fill type="solid"/>
            </v:shape>
            <v:line style="position:absolute" from="8474,1542" to="8474,5282" stroked="true" strokeweight=".72pt" strokecolor="#b7b7b7">
              <v:stroke dashstyle="solid"/>
            </v:line>
            <v:shape style="position:absolute;left:4540;top:1698;width:3946;height:687" coordorigin="4541,1698" coordsize="3946,687" path="m7392,1698l4541,1698,4541,1761,7392,1761,7392,1698xm7548,2010l4541,2010,4541,2073,7548,2073,7548,2010xm8486,2322l4541,2322,4541,2385,8486,2385,8486,2322xe" filled="true" fillcolor="#4f81bc" stroked="false">
              <v:path arrowok="t"/>
              <v:fill type="solid"/>
            </v:shape>
            <v:shape style="position:absolute;left:4540;top:2569;width:3963;height:2556" coordorigin="4541,2570" coordsize="3963,2556" path="m6864,4130l4541,4130,4541,4192,6864,4192,6864,4130xm7728,3818l4541,3818,4541,3880,7728,3880,7728,3818xm7954,2882l4541,2882,4541,2944,7954,2944,7954,2882xm7954,2570l4541,2570,4541,2632,7954,2632,7954,2570xm8050,3506l4541,3506,4541,3568,8050,3568,8050,3506xm8093,3194l4541,3194,4541,3256,8093,3256,8093,3194xm8138,4751l4541,4751,4541,4814,8138,4814,8138,4751xm8414,5063l4541,5063,4541,5126,8414,5126,8414,5063xm8503,4439l4541,4439,4541,4502,8503,4502,8503,4439xe" filled="true" fillcolor="#c0504d" stroked="false">
              <v:path arrowok="t"/>
              <v:fill type="solid"/>
            </v:shape>
            <v:line style="position:absolute" from="8640,1542" to="8640,5282" stroked="true" strokeweight=".72pt" strokecolor="#858585">
              <v:stroke dashstyle="solid"/>
            </v:line>
            <v:shape style="position:absolute;left:4540;top:1636;width:4054;height:687" coordorigin="4541,1636" coordsize="4054,687" path="m7454,1636l4541,1636,4541,1698,7454,1698,7454,1636xm7865,1948l4541,1948,4541,2010,7865,2010,7865,1948xm8594,2260l4541,2260,4541,2322,8594,2322,8594,2260xe" filled="true" fillcolor="#c0504d" stroked="false">
              <v:path arrowok="t"/>
              <v:fill type="solid"/>
            </v:shape>
            <v:shape style="position:absolute;left:8803;top:1542;width:492;height:3740" coordorigin="8803,1542" coordsize="492,3740" path="m8803,1542l8803,5282m8966,1542l8966,5282m9132,1542l9132,5282m9295,1542l9295,5282e" filled="false" stroked="true" strokeweight=".72pt" strokecolor="#b7b7b7">
              <v:path arrowok="t"/>
              <v:stroke dashstyle="solid"/>
            </v:shape>
            <v:shape style="position:absolute;left:4540;top:1542;width:4918;height:3802" coordorigin="4541,1542" coordsize="4918,3802" path="m9458,1542l9458,5282m4541,5282l9458,5282m4541,5282l4541,5344m5362,5282l5362,5344m6180,5282l6180,5344m7001,5282l7001,5344m7819,5282l7819,5344m8640,5282l8640,5344m9458,5282l9458,5344m4541,5282l4541,1542e" filled="false" stroked="true" strokeweight=".72pt" strokecolor="#858585">
              <v:path arrowok="t"/>
              <v:stroke dashstyle="solid"/>
            </v:shape>
            <v:rect style="position:absolute;left:2128;top:5550;width:111;height:111" filled="true" fillcolor="#c0504d" stroked="false">
              <v:fill type="solid"/>
            </v:rect>
            <v:rect style="position:absolute;left:2128;top:5915;width:111;height:111" filled="true" fillcolor="#4f81bc" stroked="false">
              <v:fill type="solid"/>
            </v:rect>
            <v:rect style="position:absolute;left:1470;top:1333;width:8641;height:5010" filled="false" stroked="true" strokeweight="1pt" strokecolor="#858585">
              <v:stroke dashstyle="solid"/>
            </v:rect>
            <v:shape style="position:absolute;left:2285;top:1605;width:2087;height:44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67" w:right="0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restaurant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bills</w:t>
                    </w:r>
                  </w:p>
                  <w:p>
                    <w:pPr>
                      <w:spacing w:line="307" w:lineRule="auto" w:before="67"/>
                      <w:ind w:left="1138" w:right="18" w:hanging="141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 hotel bills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On tobacco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alcohol</w:t>
                    </w:r>
                  </w:p>
                  <w:p>
                    <w:pPr>
                      <w:spacing w:line="307" w:lineRule="auto" w:before="0"/>
                      <w:ind w:left="335" w:right="19" w:hanging="30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international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air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 regional air fares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domestic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air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audio-visuals</w:t>
                    </w:r>
                  </w:p>
                  <w:p>
                    <w:pPr>
                      <w:spacing w:line="307" w:lineRule="auto" w:before="0"/>
                      <w:ind w:left="921" w:right="18" w:firstLine="12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bus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fuel</w:t>
                    </w:r>
                    <w:r>
                      <w:rPr>
                        <w:rFonts w:ascii="Calibri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tax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vehicle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tax</w:t>
                    </w:r>
                  </w:p>
                  <w:p>
                    <w:pPr>
                      <w:spacing w:line="242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forest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products</w:t>
                    </w:r>
                  </w:p>
                  <w:p>
                    <w:pPr>
                      <w:spacing w:line="360" w:lineRule="atLeast" w:before="114"/>
                      <w:ind w:left="0" w:right="141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FEMALE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4417;top:5508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5186;top:550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6006;top:550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827;top:550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646;top:550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416;top:5508;width:1285;height:200" type="#_x0000_t202" filled="false" stroked="false">
              <v:textbox inset="0,0,0,0">
                <w:txbxContent>
                  <w:p>
                    <w:pPr>
                      <w:tabs>
                        <w:tab w:pos="81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  <w:tab/>
                      <w:t>120%</w:t>
                    </w:r>
                  </w:p>
                </w:txbxContent>
              </v:textbox>
              <w10:wrap type="none"/>
            </v:shape>
            <v:shape style="position:absolute;left:5907;top:5902;width:21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Expressions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reservation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6.473999pt;margin-top:87.729813pt;width:12pt;height:114.85pt;mso-position-horizontal-relative:page;mso-position-vertical-relative:paragraph;z-index:158361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Additional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tax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propositions</w:t>
                  </w:r>
                </w:p>
              </w:txbxContent>
            </v:textbox>
            <w10:wrap type="none"/>
          </v:shape>
        </w:pic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RESERVATIONS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REVEAL TAX</w:t>
      </w:r>
      <w:r>
        <w:rPr>
          <w:spacing w:val="-2"/>
        </w:rPr>
        <w:t> </w:t>
      </w:r>
      <w:r>
        <w:rPr/>
        <w:t>AMOUNTS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2" w:lineRule="auto"/>
        <w:ind w:left="120" w:right="333"/>
      </w:pPr>
      <w:r>
        <w:rPr/>
        <w:t>Figure</w:t>
      </w:r>
      <w:r>
        <w:rPr>
          <w:spacing w:val="-3"/>
        </w:rPr>
        <w:t> </w:t>
      </w:r>
      <w:r>
        <w:rPr/>
        <w:t>19: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extents of</w:t>
      </w:r>
      <w:r>
        <w:rPr>
          <w:spacing w:val="-1"/>
        </w:rPr>
        <w:t> </w:t>
      </w:r>
      <w:r>
        <w:rPr/>
        <w:t>reservations to</w:t>
      </w:r>
      <w:r>
        <w:rPr>
          <w:spacing w:val="-1"/>
        </w:rPr>
        <w:t> </w:t>
      </w:r>
      <w:r>
        <w:rPr/>
        <w:t>reveal acceptable</w:t>
      </w:r>
      <w:r>
        <w:rPr>
          <w:spacing w:val="-2"/>
        </w:rPr>
        <w:t> </w:t>
      </w:r>
      <w:r>
        <w:rPr/>
        <w:t>taxation</w:t>
      </w:r>
      <w:r>
        <w:rPr>
          <w:spacing w:val="3"/>
        </w:rPr>
        <w:t> </w:t>
      </w:r>
      <w:r>
        <w:rPr/>
        <w:t>amounts by</w:t>
      </w:r>
      <w:r>
        <w:rPr>
          <w:spacing w:val="-6"/>
        </w:rPr>
        <w:t> </w:t>
      </w:r>
      <w:r>
        <w:rPr/>
        <w:t>Gender</w:t>
      </w:r>
      <w:r>
        <w:rPr>
          <w:spacing w:val="-57"/>
        </w:rPr>
        <w:t> </w:t>
      </w:r>
      <w:r>
        <w:rPr/>
        <w:t>(Sex)</w:t>
      </w:r>
    </w:p>
    <w:p>
      <w:pPr>
        <w:pStyle w:val="BodyText"/>
        <w:spacing w:line="271" w:lineRule="exact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 collected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research</w:t>
      </w:r>
    </w:p>
    <w:p>
      <w:pPr>
        <w:spacing w:after="0" w:line="271" w:lineRule="exact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 w:before="90"/>
        <w:ind w:left="120" w:right="367"/>
      </w:pPr>
      <w:r>
        <w:rPr/>
        <w:pict>
          <v:group style="position:absolute;margin-left:73.559998pt;margin-top:-254.826889pt;width:448.8pt;height:489.4pt;mso-position-horizontal-relative:page;mso-position-vertical-relative:paragraph;z-index:-22172160" coordorigin="1471,-5097" coordsize="8976,9788">
            <v:shape style="position:absolute;left:1877;top:-781;width:5379;height:5471" type="#_x0000_t75" stroked="false">
              <v:imagedata r:id="rId48" o:title=""/>
            </v:shape>
            <v:rect style="position:absolute;left:1471;top:-5097;width:8976;height:5072" filled="true" fillcolor="#ffffff" stroked="false">
              <v:fill type="solid"/>
            </v:rect>
            <v:shape style="position:absolute;left:4692;top:-4852;width:1167;height:3392" coordorigin="4692,-4852" coordsize="1167,3392" path="m4692,-4852l4692,-1461m4858,-4852l4858,-1461m5026,-4852l5026,-1461m5191,-4852l5191,-1461m5525,-4852l5525,-1461m5690,-4852l5690,-1461m5858,-4852l5858,-1461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-255.276886pt;width:449.75pt;height:254.65pt;mso-position-horizontal-relative:page;mso-position-vertical-relative:paragraph;z-index:15837184" coordorigin="1460,-5106" coordsize="8995,5093">
            <v:shape style="position:absolute;left:6024;top:-4852;width:2165;height:3392" coordorigin="6024,-4852" coordsize="2165,3392" path="m6024,-4852l6024,-1461m6358,-4852l6358,-1461m6523,-4852l6523,-1461m6691,-4852l6691,-1461m6857,-4852l6857,-1461m7190,-4852l7190,-1461m7356,-4852l7356,-1461m7524,-4852l7524,-1461m7690,-4852l7690,-1461m8023,-4852l8023,-1461m8189,-4852l8189,-1461e" filled="false" stroked="true" strokeweight=".72pt" strokecolor="#b7b7b7">
              <v:path arrowok="t"/>
              <v:stroke dashstyle="solid"/>
            </v:shape>
            <v:shape style="position:absolute;left:5356;top:-4852;width:2499;height:3392" coordorigin="5357,-4852" coordsize="2499,3392" path="m5357,-4852l5357,-1461m6190,-4852l6190,-1461m7022,-4852l7022,-1461m7855,-4852l7855,-1461e" filled="false" stroked="true" strokeweight=".72pt" strokecolor="#858585">
              <v:path arrowok="t"/>
              <v:stroke dashstyle="solid"/>
            </v:shape>
            <v:rect style="position:absolute;left:4524;top:-1579;width:3593;height:48" filled="true" fillcolor="#4f81bc" stroked="false">
              <v:fill type="solid"/>
            </v:rect>
            <v:shape style="position:absolute;left:8356;top:-4852;width:166;height:3392" coordorigin="8357,-4852" coordsize="166,3392" path="m8357,-4852l8357,-1461m8522,-4852l8522,-1461e" filled="false" stroked="true" strokeweight=".72pt" strokecolor="#b7b7b7">
              <v:path arrowok="t"/>
              <v:stroke dashstyle="solid"/>
            </v:shape>
            <v:shape style="position:absolute;left:4524;top:-2709;width:4061;height:896" coordorigin="4524,-2709" coordsize="4061,896" path="m6398,-2425l4524,-2425,4524,-2380,6398,-2380,6398,-2425xm7855,-2709l4524,-2709,4524,-2661,7855,-2661,7855,-2709xm8534,-1861l4524,-1861,4524,-1813,8534,-1813,8534,-1861xm8585,-2145l4524,-2145,4524,-2097,8585,-2097,8585,-2145xe" filled="true" fillcolor="#4f81bc" stroked="false">
              <v:path arrowok="t"/>
              <v:fill type="solid"/>
            </v:shape>
            <v:line style="position:absolute" from="8688,-4852" to="8688,-1461" stroked="true" strokeweight=".72pt" strokecolor="#858585">
              <v:stroke dashstyle="solid"/>
            </v:line>
            <v:shape style="position:absolute;left:4524;top:-4687;width:4114;height:1743" coordorigin="4524,-4686" coordsize="4114,1743" path="m7231,-4686l4524,-4686,4524,-4641,7231,-4641,7231,-4686xm7493,-3839l4524,-3839,4524,-3791,7493,-3791,7493,-3839xm7702,-4405l4524,-4405,4524,-4357,7702,-4357,7702,-4405xm8585,-3556l4524,-3556,4524,-3510,8585,-3510,8585,-3556xm8638,-2992l4524,-2992,4524,-2944,8638,-2944,8638,-2992xm8638,-3275l4524,-3275,4524,-3227,8638,-3227,8638,-3275xm8638,-4122l4524,-4122,4524,-4074,8638,-4074,8638,-4122xe" filled="true" fillcolor="#4f81bc" stroked="false">
              <v:path arrowok="t"/>
              <v:fill type="solid"/>
            </v:shape>
            <v:shape style="position:absolute;left:4524;top:-4735;width:4006;height:3156" coordorigin="4524,-4734" coordsize="4006,3156" path="m7010,-2473l4524,-2473,4524,-2425,7010,-2425,7010,-2473xm7351,-3887l4524,-3887,4524,-3839,7351,-3839,7351,-3887xm7565,-4734l4524,-4734,4524,-4686,7565,-4686,7565,-4734xm7639,-2757l4524,-2757,4524,-2709,7639,-2709,7639,-2757xm7877,-4451l4524,-4451,4524,-4405,7877,-4405,7877,-4451xm8138,-3037l4524,-3037,4524,-2992,8138,-2992,8138,-3037xm8162,-3321l4524,-3321,4524,-3275,8162,-3275,8162,-3321xm8162,-3604l4524,-3604,4524,-3556,8162,-3556,8162,-3604xm8218,-1626l4524,-1626,4524,-1578,8218,-1578,8218,-1626xm8426,-1907l4524,-1907,4524,-1861,8426,-1861,8426,-1907xm8506,-2190l4524,-2190,4524,-2145,8506,-2145,8506,-2190xm8530,-4168l4524,-4168,4524,-4122,8530,-4122,8530,-4168xe" filled="true" fillcolor="#c0504d" stroked="false">
              <v:path arrowok="t"/>
              <v:fill type="solid"/>
            </v:shape>
            <v:shape style="position:absolute;left:4524;top:-4783;width:4035;height:3156" coordorigin="4524,-4782" coordsize="4035,3156" path="m6960,-1955l4524,-1955,4524,-1907,6960,-1907,6960,-1955xm7152,-3652l4524,-3652,4524,-3604,7152,-3604,7152,-3652xm7152,-4499l4524,-4499,4524,-4451,7152,-4451,7152,-4499xm7282,-3085l4524,-3085,4524,-3037,7282,-3037,7282,-3085xm7406,-3369l4524,-3369,4524,-3321,7406,-3321,7406,-3369xm7406,-4782l4524,-4782,4524,-4734,7406,-4734,7406,-4782xm7596,-3933l4524,-3933,4524,-3887,7596,-3887,7596,-3933xm7793,-2238l4524,-2238,4524,-2190,7793,-2190,7793,-2238xm7793,-2521l4524,-2521,4524,-2473,7793,-2473,7793,-2521xm8047,-2802l4524,-2802,4524,-2757,8047,-2757,8047,-2802xm8366,-1672l4524,-1672,4524,-1626,8366,-1626,8366,-1672xm8558,-4216l4524,-4216,4524,-4168,8558,-4168,8558,-4216xe" filled="true" fillcolor="#9bba58" stroked="false">
              <v:path arrowok="t"/>
              <v:fill type="solid"/>
            </v:shape>
            <v:shape style="position:absolute;left:8856;top:-4852;width:500;height:3392" coordorigin="8856,-4852" coordsize="500,3392" path="m8856,-4852l8856,-1461m9022,-4852l9022,-1461m9190,-4852l9190,-1461m9355,-4852l9355,-1461e" filled="false" stroked="true" strokeweight=".72pt" strokecolor="#b7b7b7">
              <v:path arrowok="t"/>
              <v:stroke dashstyle="solid"/>
            </v:shape>
            <v:shape style="position:absolute;left:4524;top:-4852;width:4997;height:3454" coordorigin="4524,-4852" coordsize="4997,3454" path="m9521,-4852l9521,-1461m4524,-1461l9521,-1461m4524,-1461l4524,-1398m5357,-1461l5357,-1398m6190,-1461l6190,-1398m7022,-1461l7022,-1398m7855,-1461l7855,-1398m8688,-1461l8688,-1398m9521,-1461l9521,-1398m4524,-1461l4524,-4852e" filled="false" stroked="true" strokeweight=".72pt" strokecolor="#858585">
              <v:path arrowok="t"/>
              <v:stroke dashstyle="solid"/>
            </v:shape>
            <v:rect style="position:absolute;left:2174;top:-1132;width:111;height:111" filled="true" fillcolor="#9bba58" stroked="false">
              <v:fill type="solid"/>
            </v:rect>
            <v:rect style="position:absolute;left:2174;top:-791;width:111;height:111" filled="true" fillcolor="#c0504d" stroked="false">
              <v:fill type="solid"/>
            </v:rect>
            <v:rect style="position:absolute;left:2174;top:-448;width:111;height:111" filled="true" fillcolor="#4f81bc" stroked="false">
              <v:fill type="solid"/>
            </v:rect>
            <v:rect style="position:absolute;left:1470;top:-5096;width:8975;height:5073" filled="false" stroked="true" strokeweight="1pt" strokecolor="#858585">
              <v:stroke dashstyle="solid"/>
            </v:rect>
            <v:shape style="position:absolute;left:2298;top:-4803;width:2059;height:45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38" w:right="0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restaurant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bills</w:t>
                    </w:r>
                  </w:p>
                  <w:p>
                    <w:pPr>
                      <w:spacing w:line="278" w:lineRule="auto" w:before="38"/>
                      <w:ind w:left="1110" w:right="18" w:hanging="141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 hotel bills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On tobacco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alcohol</w:t>
                    </w:r>
                  </w:p>
                  <w:p>
                    <w:pPr>
                      <w:spacing w:line="278" w:lineRule="auto" w:before="0"/>
                      <w:ind w:left="307" w:right="19" w:hanging="30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international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air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 regional air fares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domestic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air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audio-visuals</w:t>
                    </w:r>
                  </w:p>
                  <w:p>
                    <w:pPr>
                      <w:spacing w:line="278" w:lineRule="auto" w:before="0"/>
                      <w:ind w:left="893" w:right="18" w:firstLine="12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bus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fuel</w:t>
                    </w:r>
                    <w:r>
                      <w:rPr>
                        <w:rFonts w:ascii="Calibri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tax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vehicle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tax</w:t>
                    </w:r>
                  </w:p>
                  <w:p>
                    <w:pPr>
                      <w:spacing w:line="24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forest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products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&gt;1000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$US</w:t>
                    </w:r>
                  </w:p>
                  <w:p>
                    <w:pPr>
                      <w:spacing w:before="98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200-1000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$US</w:t>
                    </w:r>
                  </w:p>
                  <w:p>
                    <w:pPr>
                      <w:spacing w:line="240" w:lineRule="exact" w:before="98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&lt;200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$US</w:t>
                    </w:r>
                  </w:p>
                </w:txbxContent>
              </v:textbox>
              <w10:wrap type="none"/>
            </v:shape>
            <v:shape style="position:absolute;left:4402;top:-123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5185;top:-123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6017;top:-123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850;top:-123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683;top:-123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465;top:-1234;width:1298;height:200" type="#_x0000_t202" filled="false" stroked="false">
              <v:textbox inset="0,0,0,0">
                <w:txbxContent>
                  <w:p>
                    <w:pPr>
                      <w:tabs>
                        <w:tab w:pos="83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  <w:tab/>
                      <w:t>120%</w:t>
                    </w:r>
                  </w:p>
                </w:txbxContent>
              </v:textbox>
              <w10:wrap type="none"/>
            </v:shape>
            <v:shape style="position:absolute;left:5931;top:-839;width:21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Expressions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reservation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9.153999pt;margin-top:-195.550186pt;width:12pt;height:114.85pt;mso-position-horizontal-relative:page;mso-position-vertical-relative:paragraph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Additional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tax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propositions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20:  Summary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extent of</w:t>
      </w:r>
      <w:r>
        <w:rPr>
          <w:spacing w:val="-2"/>
        </w:rPr>
        <w:t> </w:t>
      </w:r>
      <w:r>
        <w:rPr/>
        <w:t>reservations to reveal acceptable</w:t>
      </w:r>
      <w:r>
        <w:rPr>
          <w:spacing w:val="-2"/>
        </w:rPr>
        <w:t> </w:t>
      </w:r>
      <w:r>
        <w:rPr/>
        <w:t>taxation amounts by</w:t>
      </w:r>
      <w:r>
        <w:rPr>
          <w:spacing w:val="-6"/>
        </w:rPr>
        <w:t> </w:t>
      </w:r>
      <w:r>
        <w:rPr/>
        <w:t>income</w:t>
      </w:r>
      <w:r>
        <w:rPr>
          <w:spacing w:val="-57"/>
        </w:rPr>
        <w:t> </w:t>
      </w:r>
      <w:r>
        <w:rPr/>
        <w:t>bracket</w:t>
      </w:r>
    </w:p>
    <w:p>
      <w:pPr>
        <w:pStyle w:val="BodyText"/>
        <w:spacing w:before="229"/>
        <w:ind w:left="120"/>
      </w:pP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 collected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72.024002pt;margin-top:92.199997pt;width:465.3pt;height:507.8pt;mso-position-horizontal-relative:page;mso-position-vertical-relative:page;z-index:15838208" coordorigin="1440,1844" coordsize="9306,10156">
            <v:shape style="position:absolute;left:1877;top:5830;width:6287;height:6170" type="#_x0000_t75" stroked="false">
              <v:imagedata r:id="rId49" o:title=""/>
            </v:shape>
            <v:rect style="position:absolute;left:1471;top:1852;width:9209;height:4846" filled="true" fillcolor="#ffffff" stroked="false">
              <v:fill type="solid"/>
            </v:rect>
            <v:shape style="position:absolute;left:4440;top:2059;width:5134;height:3336" coordorigin="4440,2059" coordsize="5134,3336" path="m4440,2059l4440,5395m4622,2059l4622,5395m4807,2059l4807,5395m4990,2059l4990,5395m5357,2059l5357,5395m5539,2059l5539,5395m5724,2059l5724,5395m5906,2059l5906,5395m6274,2059l6274,5395m6456,2059l6456,5395m6641,2059l6641,5395m6823,2059l6823,5395m7190,2059l7190,5395m7373,2059l7373,5395m7558,2059l7558,5395m7740,2059l7740,5395m8107,2059l8107,5395m8290,2059l8290,5395m8474,2059l8474,5395m8657,2059l8657,5395m9024,2059l9024,5395m9206,2059l9206,5395m9391,2059l9391,5395m9574,2059l9574,5395e" filled="false" stroked="true" strokeweight=".72pt" strokecolor="#b7b7b7">
              <v:path arrowok="t"/>
              <v:stroke dashstyle="solid"/>
            </v:shape>
            <v:shape style="position:absolute;left:5174;top:2059;width:4584;height:3336" coordorigin="5174,2059" coordsize="4584,3336" path="m5174,2059l5174,5395m6091,2059l6091,5395m7008,2059l7008,5395m7925,2059l7925,5395m8842,2059l8842,5395m9758,2059l9758,5395e" filled="false" stroked="true" strokeweight=".72pt" strokecolor="#858585">
              <v:path arrowok="t"/>
              <v:stroke dashstyle="solid"/>
            </v:shape>
            <v:shape style="position:absolute;left:4257;top:2222;width:4484;height:3104" coordorigin="4258,2222" coordsize="4484,3104" path="m6329,4445l4258,4445,4258,4493,6329,4493,6329,4445xm7315,2222l4258,2222,4258,2268,7315,2268,7315,2222xm7361,3055l4258,3055,4258,3101,7361,3101,7361,3055xm7805,2498l4258,2498,4258,2546,7805,2546,7805,2498xm8102,4166l4258,4166,4258,4214,8102,4214,8102,4166xm8150,5280l4258,5280,4258,5326,8150,5326,8150,5280xm8594,3334l4258,3334,4258,3379,8594,3379,8594,3334xm8695,5002l4258,5002,4258,5047,8695,5047,8695,5002xm8695,3890l4258,3890,4258,3936,8695,3936,8695,3890xm8695,3612l4258,3612,4258,3658,8695,3658,8695,3612xm8741,4723l4258,4723,4258,4769,8741,4769,8741,4723xm8741,2777l4258,2777,4258,2825,8741,2825,8741,2777xe" filled="true" fillcolor="#4f81bc" stroked="false">
              <v:path arrowok="t"/>
              <v:fill type="solid"/>
            </v:shape>
            <v:shape style="position:absolute;left:4257;top:2174;width:4474;height:3106" coordorigin="4258,2174" coordsize="4474,3106" path="m7178,4399l4258,4399,4258,4445,7178,4445,7178,4399xm7586,2174l4258,2174,4258,2222,7586,2222,7586,2174xm7642,3010l4258,3010,4258,3055,7642,3055,7642,3010xm7668,4121l4258,4121,4258,4166,7668,4166,7668,4121xm7750,2453l4258,2453,4258,2498,7750,2498,7750,2453xm8050,3288l4258,3288,4258,3334,8050,3334,8050,3288xm8076,3842l4258,3842,4258,3890,8076,3890,8076,3842xm8158,4956l4258,4956,4258,5002,8158,5002,8158,4956xm8158,3564l4258,3564,4258,3612,8158,3612,8158,3564xm8407,5232l4258,5232,4258,5280,8407,5280,8407,5232xm8434,4678l4258,4678,4258,4723,8434,4723,8434,4678xm8731,2731l4258,2731,4258,2777,8731,2777,8731,2731xe" filled="true" fillcolor="#c0504d" stroked="false">
              <v:path arrowok="t"/>
              <v:fill type="solid"/>
            </v:shape>
            <v:shape style="position:absolute;left:4257;top:2128;width:4263;height:3104" coordorigin="4258,2129" coordsize="4263,3104" path="m7032,2962l4258,2962,4258,3010,7032,3010,7032,2962xm7346,2129l4258,2129,4258,2174,7346,2174,7346,2129xm7457,3797l4258,3797,4258,3842,7457,3842,7457,3797xm7457,3518l4258,3518,4258,3564,7457,3564,7457,3518xm7457,2407l4258,2407,4258,2453,7457,2453,7457,2407xm7562,3240l4258,3240,4258,3288,7562,3288,7562,3240xm7774,4354l4258,4354,4258,4399,7774,4399,7774,4354xm7990,4075l4258,4075,4258,4121,7990,4121,7990,4075xm8201,4630l4258,4630,4258,4678,8201,4678,8201,4630xm8414,5186l4258,5186,4258,5232,8414,5232,8414,5186xm8414,4908l4258,4908,4258,4956,8414,4956,8414,4908xm8520,2686l4258,2686,4258,2731,8520,2731,8520,2686xe" filled="true" fillcolor="#9bba58" stroked="false">
              <v:path arrowok="t"/>
              <v:fill type="solid"/>
            </v:shape>
            <v:shape style="position:absolute;left:4257;top:2059;width:5501;height:3401" coordorigin="4258,2059" coordsize="5501,3401" path="m4258,5395l9758,5395m4258,5395l4258,5460m5174,5395l5174,5460m6091,5395l6091,5460m7008,5395l7008,5460m7925,5395l7925,5460m8842,5395l8842,5460m9758,5395l9758,5460m4258,5395l4258,2059e" filled="false" stroked="true" strokeweight=".72pt" strokecolor="#858585">
              <v:path arrowok="t"/>
              <v:stroke dashstyle="solid"/>
            </v:shape>
            <v:rect style="position:absolute;left:1951;top:5721;width:111;height:111" filled="true" fillcolor="#9bba58" stroked="false">
              <v:fill type="solid"/>
            </v:rect>
            <v:rect style="position:absolute;left:1951;top:6033;width:111;height:111" filled="true" fillcolor="#c0504d" stroked="false">
              <v:fill type="solid"/>
            </v:rect>
            <v:rect style="position:absolute;left:1951;top:6345;width:111;height:111" filled="true" fillcolor="#4f81bc" stroked="false">
              <v:fill type="solid"/>
            </v:rect>
            <v:rect style="position:absolute;left:1470;top:1854;width:9210;height:4845" filled="false" stroked="true" strokeweight="1.0pt" strokecolor="#858585">
              <v:stroke dashstyle="solid"/>
            </v:rect>
            <v:shape style="position:absolute;left:2030;top:2105;width:2059;height:326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539" w:right="0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restaurant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bills</w:t>
                    </w:r>
                  </w:p>
                  <w:p>
                    <w:pPr>
                      <w:spacing w:line="273" w:lineRule="auto" w:before="34"/>
                      <w:ind w:left="1110" w:right="18" w:hanging="141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 hotel bills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On tobacco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alcohol</w:t>
                    </w:r>
                  </w:p>
                  <w:p>
                    <w:pPr>
                      <w:spacing w:line="273" w:lineRule="auto" w:before="0"/>
                      <w:ind w:left="307" w:right="19" w:hanging="30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international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air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 regional air fares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domestic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air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audio-visuals</w:t>
                    </w:r>
                  </w:p>
                  <w:p>
                    <w:pPr>
                      <w:spacing w:line="273" w:lineRule="auto" w:before="0"/>
                      <w:ind w:left="893" w:right="18" w:firstLine="12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bus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fares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fuel</w:t>
                    </w:r>
                    <w:r>
                      <w:rPr>
                        <w:rFonts w:ascii="Calibri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tax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vehicle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tax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forest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products</w:t>
                    </w:r>
                  </w:p>
                </w:txbxContent>
              </v:textbox>
              <w10:wrap type="none"/>
            </v:shape>
            <v:shape style="position:absolute;left:2107;top:5685;width:1081;height:82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Senior</w:t>
                    </w:r>
                  </w:p>
                  <w:p>
                    <w:pPr>
                      <w:spacing w:line="310" w:lineRule="atLeast" w:before="1"/>
                      <w:ind w:left="0" w:right="8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Intermediate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Junior</w:t>
                    </w:r>
                  </w:p>
                </w:txbxContent>
              </v:textbox>
              <w10:wrap type="none"/>
            </v:shape>
            <v:shape style="position:absolute;left:4009;top:5623;width:6118;height:200" type="#_x0000_t202" filled="false" stroked="false">
              <v:textbox inset="0,0,0,0">
                <w:txbxContent>
                  <w:p>
                    <w:pPr>
                      <w:tabs>
                        <w:tab w:pos="866" w:val="left" w:leader="none"/>
                        <w:tab w:pos="1783" w:val="left" w:leader="none"/>
                        <w:tab w:pos="2700" w:val="left" w:leader="none"/>
                        <w:tab w:pos="3617" w:val="left" w:leader="none"/>
                        <w:tab w:pos="4484" w:val="left" w:leader="none"/>
                        <w:tab w:pos="540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0.00%</w:t>
                      <w:tab/>
                      <w:t>20.00%</w:t>
                      <w:tab/>
                      <w:t>40.00%</w:t>
                      <w:tab/>
                      <w:t>60.00%</w:t>
                      <w:tab/>
                      <w:t>80.00%</w:t>
                      <w:tab/>
                      <w:t>100.00%</w:t>
                      <w:tab/>
                      <w:t>120.00%</w:t>
                    </w:r>
                  </w:p>
                </w:txbxContent>
              </v:textbox>
              <w10:wrap type="none"/>
            </v:shape>
            <v:shape style="position:absolute;left:5915;top:6017;width:21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Expressions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reservation</w:t>
                    </w:r>
                  </w:p>
                </w:txbxContent>
              </v:textbox>
              <w10:wrap type="none"/>
            </v:shape>
            <v:shape style="position:absolute;left:1440;top:6821;width:9306;height:68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21: Summary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reservations to reveal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acceptable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taxation amounts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decision-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position</w:t>
                    </w:r>
                  </w:p>
                </w:txbxContent>
              </v:textbox>
              <w10:wrap type="none"/>
            </v:shape>
            <v:shape style="position:absolute;left:1440;top:8062;width:79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Source: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These analyses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collected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this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.706001pt;margin-top:129.066696pt;width:12pt;height:114.85pt;mso-position-horizontal-relative:page;mso-position-vertical-relative:page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Additional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tax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propositions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2240" w:h="15840"/>
          <w:pgMar w:header="0" w:footer="967" w:top="1500" w:bottom="1160" w:left="1320" w:right="126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28"/>
        </w:numPr>
        <w:tabs>
          <w:tab w:pos="820" w:val="left" w:leader="none"/>
          <w:tab w:pos="821" w:val="left" w:leader="none"/>
        </w:tabs>
        <w:spacing w:line="240" w:lineRule="auto" w:before="90" w:after="0"/>
        <w:ind w:left="820" w:right="0" w:hanging="721"/>
        <w:jc w:val="left"/>
      </w:pPr>
      <w:r>
        <w:rPr/>
        <w:t>ASSOCIATIONS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RESPONDENT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AND CONSUMPTION PREFERENCES</w:t>
      </w:r>
    </w:p>
    <w:p>
      <w:pPr>
        <w:pStyle w:val="BodyText"/>
        <w:spacing w:before="8"/>
        <w:rPr>
          <w:b/>
          <w:sz w:val="35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18: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associations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consumption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behavior</w:t>
      </w:r>
    </w:p>
    <w:p>
      <w:pPr>
        <w:spacing w:after="0"/>
        <w:jc w:val="left"/>
        <w:rPr>
          <w:sz w:val="24"/>
        </w:rPr>
        <w:sectPr>
          <w:footerReference w:type="default" r:id="rId50"/>
          <w:pgSz w:w="15840" w:h="12240" w:orient="landscape"/>
          <w:pgMar w:footer="967" w:header="0" w:top="1140" w:bottom="1160" w:left="1340" w:right="1240"/>
        </w:sectPr>
      </w:pPr>
    </w:p>
    <w:p>
      <w:pPr>
        <w:spacing w:before="15"/>
        <w:ind w:left="126" w:right="33" w:firstLine="139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Respondent</w:t>
      </w:r>
      <w:r>
        <w:rPr>
          <w:rFonts w:ascii="Cambria"/>
          <w:b/>
          <w:spacing w:val="1"/>
          <w:sz w:val="20"/>
        </w:rPr>
        <w:t> </w:t>
      </w:r>
      <w:r>
        <w:rPr>
          <w:rFonts w:ascii="Cambria"/>
          <w:b/>
          <w:spacing w:val="-1"/>
          <w:sz w:val="20"/>
        </w:rPr>
        <w:t>Characteristics</w:t>
      </w:r>
    </w:p>
    <w:p>
      <w:pPr>
        <w:spacing w:before="15"/>
        <w:ind w:left="126" w:right="25" w:firstLine="204"/>
        <w:jc w:val="left"/>
        <w:rPr>
          <w:rFonts w:ascii="Cambria"/>
          <w:b/>
          <w:sz w:val="20"/>
        </w:rPr>
      </w:pPr>
      <w:r>
        <w:rPr/>
        <w:br w:type="column"/>
      </w:r>
      <w:r>
        <w:rPr>
          <w:rFonts w:ascii="Cambria"/>
          <w:b/>
          <w:sz w:val="20"/>
        </w:rPr>
        <w:t>House</w:t>
      </w:r>
      <w:r>
        <w:rPr>
          <w:rFonts w:ascii="Cambria"/>
          <w:b/>
          <w:spacing w:val="1"/>
          <w:sz w:val="20"/>
        </w:rPr>
        <w:t> </w:t>
      </w:r>
      <w:r>
        <w:rPr>
          <w:rFonts w:ascii="Cambria"/>
          <w:b/>
          <w:spacing w:val="-1"/>
          <w:sz w:val="20"/>
        </w:rPr>
        <w:t>ownership</w:t>
      </w:r>
    </w:p>
    <w:p>
      <w:pPr>
        <w:spacing w:before="15"/>
        <w:ind w:left="126" w:right="25" w:firstLine="336"/>
        <w:jc w:val="left"/>
        <w:rPr>
          <w:rFonts w:ascii="Cambria"/>
          <w:b/>
          <w:sz w:val="20"/>
        </w:rPr>
      </w:pPr>
      <w:r>
        <w:rPr/>
        <w:br w:type="column"/>
      </w:r>
      <w:r>
        <w:rPr>
          <w:rFonts w:ascii="Cambria"/>
          <w:b/>
          <w:sz w:val="20"/>
        </w:rPr>
        <w:t>Car</w:t>
      </w:r>
      <w:r>
        <w:rPr>
          <w:rFonts w:ascii="Cambria"/>
          <w:b/>
          <w:spacing w:val="1"/>
          <w:sz w:val="20"/>
        </w:rPr>
        <w:t> </w:t>
      </w:r>
      <w:r>
        <w:rPr>
          <w:rFonts w:ascii="Cambria"/>
          <w:b/>
          <w:spacing w:val="-1"/>
          <w:sz w:val="20"/>
        </w:rPr>
        <w:t>ownership</w:t>
      </w:r>
    </w:p>
    <w:p>
      <w:pPr>
        <w:spacing w:before="15"/>
        <w:ind w:left="212" w:right="20" w:hanging="87"/>
        <w:jc w:val="left"/>
        <w:rPr>
          <w:rFonts w:ascii="Cambria"/>
          <w:b/>
          <w:sz w:val="20"/>
        </w:rPr>
      </w:pPr>
      <w:r>
        <w:rPr/>
        <w:br w:type="column"/>
      </w:r>
      <w:r>
        <w:rPr>
          <w:rFonts w:ascii="Cambria"/>
          <w:b/>
          <w:sz w:val="20"/>
        </w:rPr>
        <w:t>Inter-city</w:t>
      </w:r>
      <w:r>
        <w:rPr>
          <w:rFonts w:ascii="Cambria"/>
          <w:b/>
          <w:spacing w:val="-43"/>
          <w:sz w:val="20"/>
        </w:rPr>
        <w:t> </w:t>
      </w:r>
      <w:r>
        <w:rPr>
          <w:rFonts w:ascii="Cambria"/>
          <w:b/>
          <w:sz w:val="20"/>
        </w:rPr>
        <w:t>bus</w:t>
      </w:r>
      <w:r>
        <w:rPr>
          <w:rFonts w:ascii="Cambria"/>
          <w:b/>
          <w:spacing w:val="-3"/>
          <w:sz w:val="20"/>
        </w:rPr>
        <w:t> </w:t>
      </w:r>
      <w:r>
        <w:rPr>
          <w:rFonts w:ascii="Cambria"/>
          <w:b/>
          <w:sz w:val="20"/>
        </w:rPr>
        <w:t>use</w:t>
      </w:r>
    </w:p>
    <w:p>
      <w:pPr>
        <w:tabs>
          <w:tab w:pos="1539" w:val="left" w:leader="none"/>
          <w:tab w:pos="2639" w:val="left" w:leader="none"/>
        </w:tabs>
        <w:spacing w:line="234" w:lineRule="exact" w:before="15"/>
        <w:ind w:left="126" w:right="0" w:firstLine="0"/>
        <w:jc w:val="left"/>
        <w:rPr>
          <w:rFonts w:ascii="Cambria"/>
          <w:b/>
          <w:sz w:val="20"/>
        </w:rPr>
      </w:pPr>
      <w:r>
        <w:rPr/>
        <w:br w:type="column"/>
      </w:r>
      <w:r>
        <w:rPr>
          <w:rFonts w:ascii="Cambria"/>
          <w:b/>
          <w:sz w:val="20"/>
        </w:rPr>
        <w:t>Air</w:t>
      </w:r>
      <w:r>
        <w:rPr>
          <w:rFonts w:ascii="Cambria"/>
          <w:b/>
          <w:spacing w:val="-2"/>
          <w:sz w:val="20"/>
        </w:rPr>
        <w:t> </w:t>
      </w:r>
      <w:r>
        <w:rPr>
          <w:rFonts w:ascii="Cambria"/>
          <w:b/>
          <w:sz w:val="20"/>
        </w:rPr>
        <w:t>travel</w:t>
        <w:tab/>
        <w:t>Hotel</w:t>
        <w:tab/>
        <w:t>Restaurant</w:t>
      </w:r>
    </w:p>
    <w:p>
      <w:pPr>
        <w:spacing w:before="0"/>
        <w:ind w:left="2690" w:right="76" w:firstLine="189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Usage</w:t>
      </w:r>
      <w:r>
        <w:rPr>
          <w:rFonts w:ascii="Cambria"/>
          <w:b/>
          <w:spacing w:val="1"/>
          <w:sz w:val="20"/>
        </w:rPr>
        <w:t> </w:t>
      </w:r>
      <w:r>
        <w:rPr>
          <w:rFonts w:ascii="Cambria"/>
          <w:b/>
          <w:spacing w:val="-1"/>
          <w:sz w:val="20"/>
        </w:rPr>
        <w:t>regularity</w:t>
      </w:r>
    </w:p>
    <w:p>
      <w:pPr>
        <w:spacing w:before="15"/>
        <w:ind w:left="565" w:right="32" w:hanging="440"/>
        <w:jc w:val="left"/>
        <w:rPr>
          <w:rFonts w:ascii="Cambria"/>
          <w:b/>
          <w:sz w:val="20"/>
        </w:rPr>
      </w:pPr>
      <w:r>
        <w:rPr/>
        <w:br w:type="column"/>
      </w:r>
      <w:r>
        <w:rPr>
          <w:rFonts w:ascii="Cambria"/>
          <w:b/>
          <w:spacing w:val="-1"/>
          <w:sz w:val="20"/>
        </w:rPr>
        <w:t>Audio-visual</w:t>
      </w:r>
      <w:r>
        <w:rPr>
          <w:rFonts w:ascii="Cambria"/>
          <w:b/>
          <w:spacing w:val="-42"/>
          <w:sz w:val="20"/>
        </w:rPr>
        <w:t> </w:t>
      </w:r>
      <w:r>
        <w:rPr>
          <w:rFonts w:ascii="Cambria"/>
          <w:b/>
          <w:sz w:val="20"/>
        </w:rPr>
        <w:t>tax</w:t>
      </w:r>
    </w:p>
    <w:p>
      <w:pPr>
        <w:tabs>
          <w:tab w:pos="1275" w:val="left" w:leader="none"/>
        </w:tabs>
        <w:spacing w:before="15"/>
        <w:ind w:left="126" w:right="0" w:firstLine="0"/>
        <w:jc w:val="left"/>
        <w:rPr>
          <w:rFonts w:ascii="Cambria"/>
          <w:b/>
          <w:sz w:val="20"/>
        </w:rPr>
      </w:pPr>
      <w:r>
        <w:rPr/>
        <w:br w:type="column"/>
      </w:r>
      <w:r>
        <w:rPr>
          <w:rFonts w:ascii="Cambria"/>
          <w:b/>
          <w:sz w:val="20"/>
        </w:rPr>
        <w:t>Alcohol</w:t>
        <w:tab/>
        <w:t>Tobacco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7" w:equalWidth="0">
            <w:col w:w="1546" w:space="113"/>
            <w:col w:w="1149" w:space="120"/>
            <w:col w:w="1149" w:space="181"/>
            <w:col w:w="1031" w:space="189"/>
            <w:col w:w="3701" w:space="238"/>
            <w:col w:w="1328" w:space="233"/>
            <w:col w:w="2282"/>
          </w:cols>
        </w:sectPr>
      </w:pPr>
    </w:p>
    <w:p>
      <w:pPr>
        <w:tabs>
          <w:tab w:pos="1758" w:val="left" w:leader="none"/>
        </w:tabs>
        <w:spacing w:line="223" w:lineRule="exact" w:before="8"/>
        <w:ind w:left="659" w:right="0" w:firstLine="0"/>
        <w:jc w:val="left"/>
        <w:rPr>
          <w:rFonts w:ascii="Cambria" w:hAnsi="Cambria"/>
          <w:sz w:val="18"/>
        </w:rPr>
      </w:pPr>
      <w:r>
        <w:rPr>
          <w:rFonts w:ascii="Cambria" w:hAnsi="Cambria"/>
          <w:b/>
          <w:position w:val="-1"/>
          <w:sz w:val="20"/>
        </w:rPr>
        <w:t>Sex</w:t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9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8.8,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df=1,</w:t>
      </w:r>
    </w:p>
    <w:p>
      <w:pPr>
        <w:spacing w:line="199" w:lineRule="exact" w:before="0"/>
        <w:ind w:left="2022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754" w:val="left" w:leader="none"/>
          <w:tab w:pos="2978" w:val="left" w:leader="none"/>
          <w:tab w:pos="4058" w:val="left" w:leader="none"/>
        </w:tabs>
        <w:spacing w:line="223" w:lineRule="exact" w:before="9"/>
        <w:ind w:left="484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20"/>
        </w:rPr>
        <w:t>None</w:t>
        <w:tab/>
        <w:t>None</w:t>
        <w:tab/>
        <w:t>None</w:t>
        <w:tab/>
      </w:r>
      <w:r>
        <w:rPr>
          <w:rFonts w:ascii="Cambria" w:hAnsi="Cambria"/>
          <w:spacing w:val="-2"/>
          <w:position w:val="2"/>
          <w:sz w:val="18"/>
        </w:rPr>
        <w:t>Fisher’s </w:t>
      </w:r>
      <w:r>
        <w:rPr>
          <w:rFonts w:ascii="Cambria" w:hAnsi="Cambria"/>
          <w:spacing w:val="-1"/>
          <w:position w:val="2"/>
          <w:sz w:val="18"/>
        </w:rPr>
        <w:t>=</w:t>
      </w:r>
    </w:p>
    <w:p>
      <w:pPr>
        <w:spacing w:line="198" w:lineRule="exact" w:before="0"/>
        <w:ind w:left="4246" w:right="0" w:firstLine="0"/>
        <w:jc w:val="left"/>
        <w:rPr>
          <w:rFonts w:ascii="Cambria"/>
          <w:sz w:val="18"/>
        </w:rPr>
      </w:pPr>
      <w:r>
        <w:rPr>
          <w:rFonts w:ascii="Cambria"/>
          <w:sz w:val="18"/>
        </w:rPr>
        <w:t>15.3,</w:t>
      </w:r>
    </w:p>
    <w:p>
      <w:pPr>
        <w:spacing w:before="0"/>
        <w:ind w:left="4176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spacing w:before="8"/>
        <w:ind w:left="435" w:right="24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3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16,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df=2,</w:t>
      </w:r>
    </w:p>
    <w:p>
      <w:pPr>
        <w:spacing w:before="0"/>
        <w:ind w:left="435" w:right="23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857" w:val="left" w:leader="none"/>
        </w:tabs>
        <w:spacing w:line="228" w:lineRule="auto" w:before="16"/>
        <w:ind w:left="1956" w:right="0" w:hanging="129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position w:val="-1"/>
          <w:sz w:val="20"/>
        </w:rPr>
        <w:t>None</w:t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7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20.9,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  <w:shd w:fill="D9D9D9" w:color="auto" w:val="clear"/>
        </w:rPr>
        <w:t>df=1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i/>
          <w:sz w:val="18"/>
          <w:shd w:fill="D9D9D9" w:color="auto" w:val="clear"/>
        </w:rPr>
        <w:t>p&lt;0.05</w:t>
      </w:r>
    </w:p>
    <w:p>
      <w:pPr>
        <w:spacing w:before="8"/>
        <w:ind w:left="257" w:right="88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2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9.4,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df=1,</w:t>
      </w:r>
    </w:p>
    <w:p>
      <w:pPr>
        <w:spacing w:before="0"/>
        <w:ind w:left="518" w:right="345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spacing w:after="0"/>
        <w:jc w:val="center"/>
        <w:rPr>
          <w:rFonts w:ascii="Cambria"/>
          <w:sz w:val="18"/>
        </w:rPr>
        <w:sectPr>
          <w:type w:val="continuous"/>
          <w:pgSz w:w="15840" w:h="12240" w:orient="landscape"/>
          <w:pgMar w:top="1000" w:bottom="280" w:left="1340" w:right="1240"/>
          <w:cols w:num="5" w:equalWidth="0">
            <w:col w:w="2797" w:space="40"/>
            <w:col w:w="4802" w:space="39"/>
            <w:col w:w="1493" w:space="68"/>
            <w:col w:w="2567" w:space="39"/>
            <w:col w:w="1415"/>
          </w:cols>
        </w:sectPr>
      </w:pPr>
    </w:p>
    <w:p>
      <w:pPr>
        <w:pStyle w:val="BodyText"/>
        <w:spacing w:before="10"/>
        <w:rPr>
          <w:rFonts w:ascii="Cambria"/>
          <w:i/>
          <w:sz w:val="14"/>
        </w:rPr>
      </w:pPr>
    </w:p>
    <w:p>
      <w:pPr>
        <w:tabs>
          <w:tab w:pos="1924" w:val="left" w:leader="none"/>
        </w:tabs>
        <w:spacing w:line="216" w:lineRule="auto" w:before="0"/>
        <w:ind w:left="1806" w:right="0" w:hanging="116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b/>
          <w:position w:val="-1"/>
          <w:sz w:val="20"/>
        </w:rPr>
        <w:t>Age</w:t>
        <w:tab/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47.3,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spacing w:before="157"/>
        <w:ind w:left="287" w:right="-2" w:firstLine="136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547,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pacing w:val="-1"/>
          <w:sz w:val="18"/>
        </w:rPr>
        <w:t>p&lt;0.05</w:t>
      </w:r>
    </w:p>
    <w:p>
      <w:pPr>
        <w:pStyle w:val="BodyText"/>
        <w:spacing w:before="10"/>
        <w:rPr>
          <w:rFonts w:ascii="Cambria"/>
          <w:i/>
          <w:sz w:val="14"/>
        </w:rPr>
      </w:pPr>
      <w:r>
        <w:rPr/>
        <w:br w:type="column"/>
      </w:r>
      <w:r>
        <w:rPr>
          <w:rFonts w:ascii="Cambria"/>
          <w:i/>
          <w:sz w:val="14"/>
        </w:rPr>
      </w:r>
    </w:p>
    <w:p>
      <w:pPr>
        <w:tabs>
          <w:tab w:pos="1629" w:val="left" w:leader="none"/>
        </w:tabs>
        <w:spacing w:line="216" w:lineRule="auto" w:before="0"/>
        <w:ind w:left="1512" w:right="0" w:hanging="98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position w:val="-1"/>
          <w:sz w:val="20"/>
        </w:rPr>
        <w:t>None</w:t>
        <w:tab/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26.1,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pacing w:val="-1"/>
          <w:sz w:val="18"/>
        </w:rPr>
        <w:t>p&lt;0.05</w:t>
      </w:r>
    </w:p>
    <w:p>
      <w:pPr>
        <w:spacing w:line="234" w:lineRule="exact" w:before="160"/>
        <w:ind w:left="193" w:right="0" w:firstLine="0"/>
        <w:jc w:val="center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spacing w:val="-1"/>
          <w:sz w:val="20"/>
        </w:rPr>
        <w:t>Fisher’s=25.</w:t>
      </w:r>
    </w:p>
    <w:p>
      <w:pPr>
        <w:spacing w:line="233" w:lineRule="exact" w:before="0"/>
        <w:ind w:left="338" w:right="146" w:firstLine="0"/>
        <w:jc w:val="center"/>
        <w:rPr>
          <w:rFonts w:ascii="Cambria"/>
          <w:sz w:val="20"/>
        </w:rPr>
      </w:pPr>
      <w:r>
        <w:rPr>
          <w:rFonts w:ascii="Cambria"/>
          <w:sz w:val="20"/>
        </w:rPr>
        <w:t>5,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df=4,</w:t>
      </w:r>
    </w:p>
    <w:p>
      <w:pPr>
        <w:spacing w:line="210" w:lineRule="exact" w:before="0"/>
        <w:ind w:left="198" w:right="0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727" w:val="left" w:leader="none"/>
        </w:tabs>
        <w:spacing w:line="223" w:lineRule="exact" w:before="157"/>
        <w:ind w:left="575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position w:val="-1"/>
          <w:sz w:val="20"/>
        </w:rPr>
        <w:t>None</w:t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8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37.5,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df=2,</w:t>
      </w:r>
    </w:p>
    <w:p>
      <w:pPr>
        <w:spacing w:line="199" w:lineRule="exact" w:before="0"/>
        <w:ind w:left="2041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spacing w:before="157"/>
        <w:ind w:left="364" w:right="0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5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sz w:val="18"/>
        </w:rPr>
        <w:t>12.9,</w:t>
      </w:r>
    </w:p>
    <w:p>
      <w:pPr>
        <w:spacing w:line="210" w:lineRule="exact" w:before="0"/>
        <w:ind w:left="364" w:right="0" w:firstLine="0"/>
        <w:jc w:val="center"/>
        <w:rPr>
          <w:rFonts w:ascii="Cambria"/>
          <w:sz w:val="18"/>
        </w:rPr>
      </w:pPr>
      <w:r>
        <w:rPr>
          <w:rFonts w:ascii="Cambria"/>
          <w:sz w:val="18"/>
        </w:rPr>
        <w:t>df=2,</w:t>
      </w:r>
    </w:p>
    <w:p>
      <w:pPr>
        <w:spacing w:line="210" w:lineRule="exact" w:before="0"/>
        <w:ind w:left="365" w:right="0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spacing w:before="160"/>
        <w:ind w:left="567" w:right="0" w:firstLine="0"/>
        <w:jc w:val="lef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  <w:t>None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7" w:equalWidth="0">
            <w:col w:w="2749" w:space="40"/>
            <w:col w:w="1230" w:space="39"/>
            <w:col w:w="2455" w:space="40"/>
            <w:col w:w="1235" w:space="39"/>
            <w:col w:w="2865" w:space="40"/>
            <w:col w:w="1073" w:space="40"/>
            <w:col w:w="1415"/>
          </w:cols>
        </w:sectPr>
      </w:pPr>
    </w:p>
    <w:p>
      <w:pPr>
        <w:pStyle w:val="BodyText"/>
        <w:spacing w:before="3"/>
        <w:rPr>
          <w:rFonts w:ascii="Cambria"/>
          <w:sz w:val="26"/>
        </w:rPr>
      </w:pPr>
    </w:p>
    <w:p>
      <w:pPr>
        <w:spacing w:after="0"/>
        <w:rPr>
          <w:rFonts w:ascii="Cambria"/>
          <w:sz w:val="26"/>
        </w:rPr>
        <w:sectPr>
          <w:type w:val="continuous"/>
          <w:pgSz w:w="15840" w:h="12240" w:orient="landscape"/>
          <w:pgMar w:top="1000" w:bottom="280" w:left="1340" w:right="1240"/>
        </w:sectPr>
      </w:pPr>
    </w:p>
    <w:p>
      <w:pPr>
        <w:tabs>
          <w:tab w:pos="1943" w:val="left" w:leader="none"/>
        </w:tabs>
        <w:spacing w:line="211" w:lineRule="auto" w:before="93"/>
        <w:ind w:left="1773" w:right="38" w:hanging="1402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b/>
          <w:sz w:val="20"/>
        </w:rPr>
        <w:t>Employer</w:t>
        <w:tab/>
        <w:tab/>
      </w:r>
      <w:r>
        <w:rPr>
          <w:rFonts w:ascii="Cambria" w:hAnsi="Cambria"/>
          <w:position w:val="2"/>
          <w:sz w:val="18"/>
        </w:rPr>
        <w:t>χ</w:t>
      </w:r>
      <w:r>
        <w:rPr>
          <w:rFonts w:ascii="Cambria" w:hAnsi="Cambria"/>
          <w:position w:val="6"/>
          <w:sz w:val="12"/>
        </w:rPr>
        <w:t>2</w:t>
      </w:r>
      <w:r>
        <w:rPr>
          <w:rFonts w:ascii="Cambria" w:hAnsi="Cambria"/>
          <w:spacing w:val="1"/>
          <w:position w:val="6"/>
          <w:sz w:val="12"/>
        </w:rPr>
        <w:t> </w:t>
      </w:r>
      <w:r>
        <w:rPr>
          <w:rFonts w:ascii="Cambria" w:hAnsi="Cambria"/>
          <w:position w:val="2"/>
          <w:sz w:val="18"/>
        </w:rPr>
        <w:t>= 23.7</w:t>
      </w:r>
      <w:r>
        <w:rPr>
          <w:rFonts w:ascii="Cambria" w:hAnsi="Cambria"/>
          <w:spacing w:val="1"/>
          <w:position w:val="2"/>
          <w:sz w:val="18"/>
        </w:rPr>
        <w:t> </w:t>
      </w:r>
      <w:r>
        <w:rPr>
          <w:rFonts w:ascii="Cambria" w:hAnsi="Cambria"/>
          <w:spacing w:val="-1"/>
          <w:sz w:val="18"/>
        </w:rPr>
        <w:t>(df=2,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spacing w:before="69"/>
        <w:ind w:left="353" w:right="22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2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11.2</w:t>
      </w:r>
    </w:p>
    <w:p>
      <w:pPr>
        <w:spacing w:before="0"/>
        <w:ind w:left="350" w:right="22" w:firstLine="0"/>
        <w:jc w:val="center"/>
        <w:rPr>
          <w:rFonts w:ascii="Cambria"/>
          <w:sz w:val="18"/>
        </w:rPr>
      </w:pPr>
      <w:r>
        <w:rPr>
          <w:rFonts w:ascii="Cambria"/>
          <w:sz w:val="18"/>
        </w:rPr>
        <w:t>(df=2,</w:t>
      </w:r>
    </w:p>
    <w:p>
      <w:pPr>
        <w:spacing w:before="0"/>
        <w:ind w:left="353" w:right="22" w:firstLine="0"/>
        <w:jc w:val="center"/>
        <w:rPr>
          <w:rFonts w:ascii="Cambria"/>
          <w:sz w:val="18"/>
        </w:rPr>
      </w:pPr>
      <w:r>
        <w:rPr>
          <w:rFonts w:ascii="Cambria"/>
          <w:i/>
          <w:sz w:val="18"/>
        </w:rPr>
        <w:t>p&lt;0.05</w:t>
      </w:r>
      <w:r>
        <w:rPr>
          <w:rFonts w:ascii="Cambria"/>
          <w:sz w:val="18"/>
        </w:rPr>
        <w:t>.</w:t>
      </w:r>
    </w:p>
    <w:p>
      <w:pPr>
        <w:spacing w:before="69"/>
        <w:ind w:left="353" w:right="22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2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39.3</w:t>
      </w:r>
    </w:p>
    <w:p>
      <w:pPr>
        <w:spacing w:before="0"/>
        <w:ind w:left="350" w:right="22" w:firstLine="0"/>
        <w:jc w:val="center"/>
        <w:rPr>
          <w:rFonts w:ascii="Cambria"/>
          <w:sz w:val="18"/>
        </w:rPr>
      </w:pPr>
      <w:r>
        <w:rPr>
          <w:rFonts w:ascii="Cambria"/>
          <w:sz w:val="18"/>
        </w:rPr>
        <w:t>(df=2,</w:t>
      </w:r>
    </w:p>
    <w:p>
      <w:pPr>
        <w:spacing w:before="0"/>
        <w:ind w:left="353" w:right="22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458" w:val="left" w:leader="none"/>
        </w:tabs>
        <w:spacing w:line="223" w:lineRule="exact" w:before="69"/>
        <w:ind w:left="371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position w:val="-1"/>
          <w:sz w:val="20"/>
        </w:rPr>
        <w:t>None</w:t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9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19,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df=4,</w:t>
      </w:r>
    </w:p>
    <w:p>
      <w:pPr>
        <w:spacing w:line="199" w:lineRule="exact" w:before="0"/>
        <w:ind w:left="1703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spacing w:before="69"/>
        <w:ind w:left="356" w:right="25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2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15.6,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df=2,</w:t>
      </w:r>
    </w:p>
    <w:p>
      <w:pPr>
        <w:spacing w:before="0"/>
        <w:ind w:left="356" w:right="21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559" w:val="left" w:leader="none"/>
        </w:tabs>
        <w:spacing w:before="72"/>
        <w:ind w:left="371" w:right="0" w:firstLine="0"/>
        <w:jc w:val="lef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  <w:t>None</w:t>
        <w:tab/>
        <w:t>None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6" w:equalWidth="0">
            <w:col w:w="2825" w:space="1287"/>
            <w:col w:w="1082" w:space="142"/>
            <w:col w:w="1082" w:space="253"/>
            <w:col w:w="2460" w:space="53"/>
            <w:col w:w="1549" w:space="120"/>
            <w:col w:w="2407"/>
          </w:cols>
        </w:sectPr>
      </w:pPr>
    </w:p>
    <w:p>
      <w:pPr>
        <w:spacing w:before="154"/>
        <w:ind w:left="385" w:right="38" w:firstLine="0"/>
        <w:jc w:val="center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Decision-</w:t>
      </w:r>
      <w:r>
        <w:rPr>
          <w:rFonts w:ascii="Cambria"/>
          <w:b/>
          <w:spacing w:val="-43"/>
          <w:sz w:val="20"/>
        </w:rPr>
        <w:t> </w:t>
      </w:r>
      <w:r>
        <w:rPr>
          <w:rFonts w:ascii="Cambria"/>
          <w:b/>
          <w:sz w:val="20"/>
        </w:rPr>
        <w:t>making</w:t>
      </w:r>
      <w:r>
        <w:rPr>
          <w:rFonts w:ascii="Cambria"/>
          <w:b/>
          <w:spacing w:val="1"/>
          <w:sz w:val="20"/>
        </w:rPr>
        <w:t> </w:t>
      </w:r>
      <w:r>
        <w:rPr>
          <w:rFonts w:ascii="Cambria"/>
          <w:b/>
          <w:sz w:val="20"/>
        </w:rPr>
        <w:t>seniority</w:t>
      </w:r>
    </w:p>
    <w:p>
      <w:pPr>
        <w:spacing w:before="152"/>
        <w:ind w:left="385" w:right="0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9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26,</w:t>
      </w:r>
      <w:r>
        <w:rPr>
          <w:rFonts w:ascii="Cambria" w:hAnsi="Cambria"/>
          <w:spacing w:val="-7"/>
          <w:sz w:val="18"/>
        </w:rPr>
        <w:t> </w:t>
      </w:r>
      <w:r>
        <w:rPr>
          <w:rFonts w:ascii="Cambria" w:hAnsi="Cambria"/>
          <w:sz w:val="18"/>
        </w:rPr>
        <w:t>df=2,</w:t>
      </w:r>
    </w:p>
    <w:p>
      <w:pPr>
        <w:spacing w:before="0"/>
        <w:ind w:left="610" w:right="224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spacing w:before="152"/>
        <w:ind w:left="257" w:right="-3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44.3,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i/>
          <w:spacing w:val="-1"/>
          <w:sz w:val="18"/>
        </w:rPr>
        <w:t>p&lt;0.05</w:t>
      </w:r>
    </w:p>
    <w:p>
      <w:pPr>
        <w:spacing w:before="152"/>
        <w:ind w:left="288" w:right="-2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16.9,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pacing w:val="-1"/>
          <w:sz w:val="18"/>
        </w:rPr>
        <w:t>p&lt;0.05</w:t>
      </w:r>
    </w:p>
    <w:p>
      <w:pPr>
        <w:spacing w:before="152"/>
        <w:ind w:left="241" w:right="-5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44.9,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spacing w:line="234" w:lineRule="exact" w:before="154"/>
        <w:ind w:left="193" w:right="0" w:firstLine="0"/>
        <w:jc w:val="center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spacing w:val="-1"/>
          <w:sz w:val="20"/>
        </w:rPr>
        <w:t>Fisher’s=14.</w:t>
      </w:r>
    </w:p>
    <w:p>
      <w:pPr>
        <w:spacing w:line="234" w:lineRule="exact" w:before="0"/>
        <w:ind w:left="343" w:right="146" w:firstLine="0"/>
        <w:jc w:val="center"/>
        <w:rPr>
          <w:rFonts w:ascii="Cambria"/>
          <w:i/>
          <w:sz w:val="18"/>
        </w:rPr>
      </w:pPr>
      <w:r>
        <w:rPr>
          <w:rFonts w:ascii="Cambria"/>
          <w:sz w:val="20"/>
        </w:rPr>
        <w:t>3,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i/>
          <w:sz w:val="18"/>
        </w:rPr>
        <w:t>p&lt;0.05</w:t>
      </w:r>
    </w:p>
    <w:p>
      <w:pPr>
        <w:spacing w:before="152"/>
        <w:ind w:left="232" w:right="0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8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20.1,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df=4,</w:t>
      </w:r>
    </w:p>
    <w:p>
      <w:pPr>
        <w:spacing w:before="0"/>
        <w:ind w:left="236" w:right="0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spacing w:before="152"/>
        <w:ind w:left="303" w:right="25" w:firstLine="0"/>
        <w:jc w:val="center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2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37.5,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df=2,</w:t>
      </w:r>
    </w:p>
    <w:p>
      <w:pPr>
        <w:spacing w:before="0"/>
        <w:ind w:left="303" w:right="21" w:firstLine="0"/>
        <w:jc w:val="center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573" w:val="left" w:leader="none"/>
        </w:tabs>
        <w:spacing w:before="154"/>
        <w:ind w:left="385" w:right="0" w:firstLine="0"/>
        <w:jc w:val="lef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  <w:t>None</w:t>
        <w:tab/>
        <w:t>None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9" w:equalWidth="0">
            <w:col w:w="1286" w:space="107"/>
            <w:col w:w="1387" w:space="39"/>
            <w:col w:w="1200" w:space="39"/>
            <w:col w:w="1231" w:space="40"/>
            <w:col w:w="1184" w:space="39"/>
            <w:col w:w="1235" w:space="40"/>
            <w:col w:w="1370" w:space="40"/>
            <w:col w:w="1496" w:space="105"/>
            <w:col w:w="2422"/>
          </w:cols>
        </w:sectPr>
      </w:pPr>
    </w:p>
    <w:p>
      <w:pPr>
        <w:tabs>
          <w:tab w:pos="1924" w:val="left" w:leader="none"/>
        </w:tabs>
        <w:spacing w:line="216" w:lineRule="auto" w:before="147"/>
        <w:ind w:left="1806" w:right="0" w:hanging="1330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b/>
          <w:position w:val="-1"/>
          <w:sz w:val="20"/>
        </w:rPr>
        <w:t>Income</w:t>
        <w:tab/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16.2,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spacing w:before="130"/>
        <w:ind w:left="287" w:right="-2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76.5,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pacing w:val="-1"/>
          <w:sz w:val="18"/>
        </w:rPr>
        <w:t>p&lt;0.05</w:t>
      </w:r>
    </w:p>
    <w:p>
      <w:pPr>
        <w:spacing w:before="130"/>
        <w:ind w:left="288" w:right="-2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30.5,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pacing w:val="-1"/>
          <w:sz w:val="18"/>
        </w:rPr>
        <w:t>p&lt;0.05</w:t>
      </w:r>
    </w:p>
    <w:p>
      <w:pPr>
        <w:spacing w:before="130"/>
        <w:ind w:left="241" w:right="-5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87.3,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df=2,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spacing w:before="132"/>
        <w:ind w:left="172" w:right="19" w:firstLine="0"/>
        <w:jc w:val="center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sz w:val="20"/>
        </w:rPr>
        <w:t>Fisher’s=35.</w:t>
      </w:r>
    </w:p>
    <w:p>
      <w:pPr>
        <w:spacing w:before="1"/>
        <w:ind w:left="172" w:right="14" w:firstLine="0"/>
        <w:jc w:val="center"/>
        <w:rPr>
          <w:rFonts w:ascii="Cambria"/>
          <w:i/>
          <w:sz w:val="18"/>
        </w:rPr>
      </w:pPr>
      <w:r>
        <w:rPr>
          <w:rFonts w:ascii="Cambria"/>
          <w:sz w:val="20"/>
        </w:rPr>
        <w:t>3,</w:t>
      </w:r>
      <w:r>
        <w:rPr>
          <w:rFonts w:ascii="Cambria"/>
          <w:spacing w:val="42"/>
          <w:sz w:val="20"/>
        </w:rPr>
        <w:t> </w:t>
      </w:r>
      <w:r>
        <w:rPr>
          <w:rFonts w:ascii="Cambria"/>
          <w:i/>
          <w:sz w:val="18"/>
        </w:rPr>
        <w:t>p&lt;0.05</w:t>
      </w:r>
    </w:p>
    <w:p>
      <w:pPr>
        <w:tabs>
          <w:tab w:pos="1629" w:val="left" w:leader="none"/>
        </w:tabs>
        <w:spacing w:line="223" w:lineRule="exact" w:before="130"/>
        <w:ind w:left="477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position w:val="-1"/>
          <w:sz w:val="20"/>
        </w:rPr>
        <w:t>None</w:t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8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24.7,</w:t>
      </w:r>
      <w:r>
        <w:rPr>
          <w:rFonts w:ascii="Cambria" w:hAnsi="Cambria"/>
          <w:spacing w:val="-8"/>
          <w:sz w:val="18"/>
        </w:rPr>
        <w:t> </w:t>
      </w:r>
      <w:r>
        <w:rPr>
          <w:rFonts w:ascii="Cambria" w:hAnsi="Cambria"/>
          <w:sz w:val="18"/>
        </w:rPr>
        <w:t>df=2,</w:t>
      </w:r>
    </w:p>
    <w:p>
      <w:pPr>
        <w:spacing w:line="199" w:lineRule="exact" w:before="0"/>
        <w:ind w:left="1943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665" w:val="left" w:leader="none"/>
        </w:tabs>
        <w:spacing w:before="132"/>
        <w:ind w:left="477" w:right="0" w:firstLine="0"/>
        <w:jc w:val="lef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  <w:t>None</w:t>
        <w:tab/>
        <w:t>None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7" w:equalWidth="0">
            <w:col w:w="2749" w:space="40"/>
            <w:col w:w="1230" w:space="39"/>
            <w:col w:w="1231" w:space="40"/>
            <w:col w:w="1184" w:space="39"/>
            <w:col w:w="1275" w:space="98"/>
            <w:col w:w="2767" w:space="54"/>
            <w:col w:w="2514"/>
          </w:cols>
        </w:sectPr>
      </w:pPr>
    </w:p>
    <w:p>
      <w:pPr>
        <w:pStyle w:val="BodyText"/>
        <w:spacing w:before="4"/>
        <w:rPr>
          <w:rFonts w:ascii="Cambria"/>
          <w:sz w:val="28"/>
        </w:rPr>
      </w:pPr>
    </w:p>
    <w:p>
      <w:pPr>
        <w:spacing w:after="0"/>
        <w:rPr>
          <w:rFonts w:ascii="Cambria"/>
          <w:sz w:val="28"/>
        </w:rPr>
        <w:sectPr>
          <w:type w:val="continuous"/>
          <w:pgSz w:w="15840" w:h="12240" w:orient="landscape"/>
          <w:pgMar w:top="1000" w:bottom="280" w:left="1340" w:right="1240"/>
        </w:sectPr>
      </w:pPr>
    </w:p>
    <w:p>
      <w:pPr>
        <w:tabs>
          <w:tab w:pos="2051" w:val="left" w:leader="none"/>
          <w:tab w:pos="3193" w:val="left" w:leader="none"/>
        </w:tabs>
        <w:spacing w:line="211" w:lineRule="auto" w:before="94"/>
        <w:ind w:left="3076" w:right="38" w:hanging="2773"/>
        <w:jc w:val="left"/>
        <w:rPr>
          <w:rFonts w:ascii="Cambria" w:hAnsi="Cambria"/>
          <w:i/>
          <w:sz w:val="18"/>
        </w:rPr>
      </w:pPr>
      <w:r>
        <w:rPr>
          <w:rFonts w:ascii="Cambria" w:hAnsi="Cambria"/>
          <w:b/>
          <w:sz w:val="20"/>
        </w:rPr>
        <w:t>Nationality</w:t>
        <w:tab/>
      </w:r>
      <w:r>
        <w:rPr>
          <w:rFonts w:ascii="Cambria" w:hAnsi="Cambria"/>
          <w:sz w:val="20"/>
        </w:rPr>
        <w:t>None</w:t>
        <w:tab/>
        <w:tab/>
      </w:r>
      <w:r>
        <w:rPr>
          <w:rFonts w:ascii="Cambria" w:hAnsi="Cambria"/>
          <w:position w:val="2"/>
          <w:sz w:val="18"/>
        </w:rPr>
        <w:t>χ</w:t>
      </w:r>
      <w:r>
        <w:rPr>
          <w:rFonts w:ascii="Cambria" w:hAnsi="Cambria"/>
          <w:position w:val="6"/>
          <w:sz w:val="12"/>
        </w:rPr>
        <w:t>2</w:t>
      </w:r>
      <w:r>
        <w:rPr>
          <w:rFonts w:ascii="Cambria" w:hAnsi="Cambria"/>
          <w:spacing w:val="1"/>
          <w:position w:val="6"/>
          <w:sz w:val="12"/>
        </w:rPr>
        <w:t> </w:t>
      </w:r>
      <w:r>
        <w:rPr>
          <w:rFonts w:ascii="Cambria" w:hAnsi="Cambria"/>
          <w:position w:val="2"/>
          <w:sz w:val="18"/>
        </w:rPr>
        <w:t>= 25.6,</w:t>
      </w:r>
      <w:r>
        <w:rPr>
          <w:rFonts w:ascii="Cambria" w:hAnsi="Cambria"/>
          <w:spacing w:val="1"/>
          <w:position w:val="2"/>
          <w:sz w:val="18"/>
        </w:rPr>
        <w:t> </w:t>
      </w:r>
      <w:r>
        <w:rPr>
          <w:rFonts w:ascii="Cambria" w:hAnsi="Cambria"/>
          <w:sz w:val="18"/>
        </w:rPr>
        <w:t>df=1,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tabs>
          <w:tab w:pos="1398" w:val="left" w:leader="none"/>
        </w:tabs>
        <w:spacing w:before="69"/>
        <w:ind w:left="1259" w:right="38" w:hanging="956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None</w:t>
        <w:tab/>
        <w:tab/>
      </w:r>
      <w:r>
        <w:rPr>
          <w:rFonts w:ascii="Cambria" w:hAnsi="Cambria"/>
          <w:sz w:val="18"/>
          <w:shd w:fill="F1F1F1" w:color="auto" w:val="clear"/>
        </w:rPr>
        <w:t>χ</w:t>
      </w:r>
      <w:r>
        <w:rPr>
          <w:rFonts w:ascii="Cambria" w:hAnsi="Cambria"/>
          <w:position w:val="4"/>
          <w:sz w:val="12"/>
          <w:shd w:fill="F1F1F1" w:color="auto" w:val="clear"/>
        </w:rPr>
        <w:t>2</w:t>
      </w:r>
      <w:r>
        <w:rPr>
          <w:rFonts w:ascii="Cambria" w:hAnsi="Cambria"/>
          <w:spacing w:val="1"/>
          <w:position w:val="4"/>
          <w:sz w:val="12"/>
          <w:shd w:fill="F1F1F1" w:color="auto" w:val="clear"/>
        </w:rPr>
        <w:t> </w:t>
      </w:r>
      <w:r>
        <w:rPr>
          <w:rFonts w:ascii="Cambria" w:hAnsi="Cambria"/>
          <w:sz w:val="18"/>
          <w:shd w:fill="F1F1F1" w:color="auto" w:val="clear"/>
        </w:rPr>
        <w:t>= 26.6</w:t>
      </w:r>
      <w:r>
        <w:rPr>
          <w:rFonts w:ascii="Cambria" w:hAnsi="Cambria"/>
          <w:sz w:val="18"/>
        </w:rPr>
        <w:t>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  <w:shd w:fill="F1F1F1" w:color="auto" w:val="clear"/>
        </w:rPr>
        <w:t>df=1,</w:t>
      </w:r>
      <w:r>
        <w:rPr>
          <w:rFonts w:ascii="Cambria" w:hAnsi="Cambria"/>
          <w:spacing w:val="-8"/>
          <w:sz w:val="18"/>
          <w:shd w:fill="F1F1F1" w:color="auto" w:val="clear"/>
        </w:rPr>
        <w:t> </w:t>
      </w:r>
      <w:r>
        <w:rPr>
          <w:rFonts w:ascii="Cambria" w:hAnsi="Cambria"/>
          <w:i/>
          <w:sz w:val="18"/>
          <w:shd w:fill="F1F1F1" w:color="auto" w:val="clear"/>
        </w:rPr>
        <w:t>p&lt;0.05</w:t>
      </w:r>
    </w:p>
    <w:p>
      <w:pPr>
        <w:tabs>
          <w:tab w:pos="1665" w:val="left" w:leader="none"/>
          <w:tab w:pos="2817" w:val="left" w:leader="none"/>
        </w:tabs>
        <w:spacing w:line="223" w:lineRule="exact" w:before="69"/>
        <w:ind w:left="303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position w:val="-1"/>
          <w:sz w:val="20"/>
        </w:rPr>
        <w:t>None</w:t>
        <w:tab/>
        <w:t>None</w:t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2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17.1,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df=1,</w:t>
      </w:r>
    </w:p>
    <w:p>
      <w:pPr>
        <w:spacing w:line="199" w:lineRule="exact" w:before="0"/>
        <w:ind w:left="3131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491" w:val="left" w:leader="none"/>
        </w:tabs>
        <w:spacing w:before="72"/>
        <w:ind w:left="304" w:right="0" w:firstLine="0"/>
        <w:jc w:val="lef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  <w:t>None</w:t>
        <w:tab/>
        <w:t>None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4" w:equalWidth="0">
            <w:col w:w="4059" w:space="252"/>
            <w:col w:w="2242" w:space="185"/>
            <w:col w:w="3995" w:space="187"/>
            <w:col w:w="2340"/>
          </w:cols>
        </w:sectPr>
      </w:pPr>
    </w:p>
    <w:p>
      <w:pPr>
        <w:spacing w:before="121"/>
        <w:ind w:left="354" w:right="0" w:firstLine="0"/>
        <w:jc w:val="lef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Ecological</w:t>
      </w:r>
    </w:p>
    <w:p>
      <w:pPr>
        <w:tabs>
          <w:tab w:pos="2051" w:val="left" w:leader="none"/>
        </w:tabs>
        <w:spacing w:before="0"/>
        <w:ind w:left="539" w:right="0" w:firstLine="0"/>
        <w:jc w:val="left"/>
        <w:rPr>
          <w:rFonts w:ascii="Cambria"/>
          <w:sz w:val="20"/>
        </w:rPr>
      </w:pPr>
      <w:r>
        <w:rPr>
          <w:rFonts w:ascii="Cambria"/>
          <w:b/>
          <w:sz w:val="20"/>
        </w:rPr>
        <w:t>origin</w:t>
        <w:tab/>
      </w:r>
      <w:r>
        <w:rPr>
          <w:rFonts w:ascii="Cambria"/>
          <w:sz w:val="20"/>
        </w:rPr>
        <w:t>None</w:t>
      </w:r>
    </w:p>
    <w:p>
      <w:pPr>
        <w:spacing w:before="121"/>
        <w:ind w:left="354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sz w:val="20"/>
        </w:rPr>
        <w:t>Fisher’s</w:t>
      </w:r>
    </w:p>
    <w:p>
      <w:pPr>
        <w:spacing w:before="0"/>
        <w:ind w:left="426" w:right="0" w:firstLine="0"/>
        <w:jc w:val="left"/>
        <w:rPr>
          <w:rFonts w:ascii="Cambria"/>
          <w:sz w:val="20"/>
        </w:rPr>
      </w:pPr>
      <w:r>
        <w:rPr>
          <w:rFonts w:ascii="Cambria"/>
          <w:sz w:val="20"/>
        </w:rPr>
        <w:t>=25.5,</w:t>
      </w:r>
    </w:p>
    <w:p>
      <w:pPr>
        <w:spacing w:before="1"/>
        <w:ind w:left="392" w:right="0" w:firstLine="0"/>
        <w:jc w:val="left"/>
        <w:rPr>
          <w:rFonts w:ascii="Cambria"/>
          <w:sz w:val="20"/>
        </w:rPr>
      </w:pPr>
      <w:r>
        <w:rPr>
          <w:rFonts w:ascii="Cambria"/>
          <w:i/>
          <w:sz w:val="20"/>
        </w:rPr>
        <w:t>p</w:t>
      </w:r>
      <w:r>
        <w:rPr>
          <w:rFonts w:ascii="Cambria"/>
          <w:sz w:val="20"/>
        </w:rPr>
        <w:t>&lt;0.05</w:t>
      </w:r>
    </w:p>
    <w:p>
      <w:pPr>
        <w:spacing w:before="121"/>
        <w:ind w:left="354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spacing w:val="-1"/>
          <w:sz w:val="20"/>
        </w:rPr>
        <w:t>Fisher’s</w:t>
      </w:r>
    </w:p>
    <w:p>
      <w:pPr>
        <w:spacing w:before="0"/>
        <w:ind w:left="426" w:right="0" w:firstLine="0"/>
        <w:jc w:val="left"/>
        <w:rPr>
          <w:rFonts w:ascii="Cambria"/>
          <w:sz w:val="20"/>
        </w:rPr>
      </w:pPr>
      <w:r>
        <w:rPr>
          <w:rFonts w:ascii="Cambria"/>
          <w:sz w:val="20"/>
        </w:rPr>
        <w:t>=22.3,</w:t>
      </w:r>
    </w:p>
    <w:p>
      <w:pPr>
        <w:spacing w:before="1"/>
        <w:ind w:left="397" w:right="0" w:firstLine="0"/>
        <w:jc w:val="left"/>
        <w:rPr>
          <w:rFonts w:ascii="Cambria"/>
          <w:sz w:val="20"/>
        </w:rPr>
      </w:pPr>
      <w:r>
        <w:rPr>
          <w:rFonts w:ascii="Cambria"/>
          <w:i/>
          <w:sz w:val="20"/>
        </w:rPr>
        <w:t>p&lt;</w:t>
      </w:r>
      <w:r>
        <w:rPr>
          <w:rFonts w:ascii="Cambria"/>
          <w:sz w:val="20"/>
        </w:rPr>
        <w:t>0.05</w:t>
      </w:r>
    </w:p>
    <w:p>
      <w:pPr>
        <w:spacing w:before="118"/>
        <w:ind w:left="354" w:right="27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28.8,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df=3,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tabs>
          <w:tab w:pos="1715" w:val="left" w:leader="none"/>
          <w:tab w:pos="2838" w:val="left" w:leader="none"/>
        </w:tabs>
        <w:spacing w:before="121"/>
        <w:ind w:left="354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sz w:val="20"/>
        </w:rPr>
        <w:t>None</w:t>
        <w:tab/>
        <w:t>None</w:t>
        <w:tab/>
        <w:t>Fisher’s=15.1,</w:t>
      </w:r>
    </w:p>
    <w:p>
      <w:pPr>
        <w:spacing w:before="0"/>
        <w:ind w:left="3145" w:right="0" w:firstLine="0"/>
        <w:jc w:val="left"/>
        <w:rPr>
          <w:rFonts w:ascii="Cambria"/>
          <w:sz w:val="20"/>
        </w:rPr>
      </w:pPr>
      <w:r>
        <w:rPr>
          <w:rFonts w:ascii="Cambria"/>
          <w:i/>
          <w:sz w:val="20"/>
        </w:rPr>
        <w:t>p&lt;</w:t>
      </w:r>
      <w:r>
        <w:rPr>
          <w:rFonts w:ascii="Cambria"/>
          <w:sz w:val="20"/>
        </w:rPr>
        <w:t>0.05</w:t>
      </w:r>
    </w:p>
    <w:p>
      <w:pPr>
        <w:tabs>
          <w:tab w:pos="1542" w:val="left" w:leader="none"/>
        </w:tabs>
        <w:spacing w:before="121"/>
        <w:ind w:left="354" w:right="0" w:firstLine="0"/>
        <w:jc w:val="lef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  <w:t>None</w:t>
        <w:tab/>
        <w:t>None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6" w:equalWidth="0">
            <w:col w:w="2542" w:space="317"/>
            <w:col w:w="1061" w:space="209"/>
            <w:col w:w="1021" w:space="66"/>
            <w:col w:w="1337" w:space="134"/>
            <w:col w:w="4071" w:space="111"/>
            <w:col w:w="2391"/>
          </w:cols>
        </w:sectPr>
      </w:pPr>
    </w:p>
    <w:p>
      <w:pPr>
        <w:spacing w:before="114"/>
        <w:ind w:left="234" w:right="29" w:hanging="10"/>
        <w:jc w:val="left"/>
        <w:rPr>
          <w:rFonts w:ascii="Cambria"/>
          <w:b/>
          <w:sz w:val="20"/>
        </w:rPr>
      </w:pPr>
      <w:r>
        <w:rPr>
          <w:rFonts w:ascii="Cambria"/>
          <w:b/>
          <w:spacing w:val="-1"/>
          <w:sz w:val="20"/>
        </w:rPr>
        <w:t>Regularity </w:t>
      </w:r>
      <w:r>
        <w:rPr>
          <w:rFonts w:ascii="Cambria"/>
          <w:b/>
          <w:sz w:val="20"/>
        </w:rPr>
        <w:t>of</w:t>
      </w:r>
      <w:r>
        <w:rPr>
          <w:rFonts w:ascii="Cambria"/>
          <w:b/>
          <w:spacing w:val="-42"/>
          <w:sz w:val="20"/>
        </w:rPr>
        <w:t> </w:t>
      </w:r>
      <w:r>
        <w:rPr>
          <w:rFonts w:ascii="Cambria"/>
          <w:b/>
          <w:sz w:val="20"/>
        </w:rPr>
        <w:t>employment</w:t>
      </w:r>
    </w:p>
    <w:p>
      <w:pPr>
        <w:spacing w:before="111"/>
        <w:ind w:left="224" w:right="27" w:firstLine="117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12.6,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df=1,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spacing w:before="111"/>
        <w:ind w:left="282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2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14.8,</w:t>
      </w:r>
    </w:p>
    <w:p>
      <w:pPr>
        <w:spacing w:before="0"/>
        <w:ind w:left="224" w:right="0" w:firstLine="0"/>
        <w:jc w:val="left"/>
        <w:rPr>
          <w:rFonts w:ascii="Cambria"/>
          <w:sz w:val="18"/>
        </w:rPr>
      </w:pPr>
      <w:r>
        <w:rPr>
          <w:rFonts w:ascii="Cambria"/>
          <w:sz w:val="18"/>
        </w:rPr>
        <w:t>df=4,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df=1,</w:t>
      </w:r>
    </w:p>
    <w:p>
      <w:pPr>
        <w:spacing w:line="186" w:lineRule="exact" w:before="1"/>
        <w:ind w:left="380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321" w:val="left" w:leader="none"/>
        </w:tabs>
        <w:spacing w:line="216" w:lineRule="auto" w:before="128"/>
        <w:ind w:left="1203" w:right="0" w:hanging="980"/>
        <w:jc w:val="left"/>
        <w:rPr>
          <w:rFonts w:ascii="Cambria" w:hAnsi="Cambria"/>
          <w:i/>
          <w:sz w:val="18"/>
        </w:rPr>
      </w:pPr>
      <w:r>
        <w:rPr/>
        <w:br w:type="column"/>
      </w:r>
      <w:r>
        <w:rPr>
          <w:rFonts w:ascii="Cambria" w:hAnsi="Cambria"/>
          <w:position w:val="-1"/>
          <w:sz w:val="20"/>
        </w:rPr>
        <w:t>None</w:t>
        <w:tab/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"/>
          <w:position w:val="4"/>
          <w:sz w:val="12"/>
        </w:rPr>
        <w:t> </w:t>
      </w:r>
      <w:r>
        <w:rPr>
          <w:rFonts w:ascii="Cambria" w:hAnsi="Cambria"/>
          <w:sz w:val="18"/>
        </w:rPr>
        <w:t>= 12.5,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pacing w:val="-1"/>
          <w:sz w:val="18"/>
        </w:rPr>
        <w:t>df=1,</w:t>
      </w:r>
      <w:r>
        <w:rPr>
          <w:rFonts w:ascii="Cambria" w:hAnsi="Cambria"/>
          <w:spacing w:val="-9"/>
          <w:sz w:val="18"/>
        </w:rPr>
        <w:t> </w:t>
      </w:r>
      <w:r>
        <w:rPr>
          <w:rFonts w:ascii="Cambria" w:hAnsi="Cambria"/>
          <w:i/>
          <w:sz w:val="18"/>
        </w:rPr>
        <w:t>p&lt;0.05</w:t>
      </w:r>
    </w:p>
    <w:p>
      <w:pPr>
        <w:spacing w:before="114"/>
        <w:ind w:left="286" w:right="129" w:firstLine="0"/>
        <w:jc w:val="center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sz w:val="20"/>
        </w:rPr>
        <w:t>Fisher’s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=</w:t>
      </w:r>
    </w:p>
    <w:p>
      <w:pPr>
        <w:spacing w:before="0"/>
        <w:ind w:left="174" w:right="21" w:firstLine="0"/>
        <w:jc w:val="center"/>
        <w:rPr>
          <w:rFonts w:ascii="Cambria"/>
          <w:sz w:val="20"/>
        </w:rPr>
      </w:pPr>
      <w:r>
        <w:rPr>
          <w:rFonts w:ascii="Cambria"/>
          <w:sz w:val="20"/>
        </w:rPr>
        <w:t>12.9,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i/>
          <w:sz w:val="20"/>
        </w:rPr>
        <w:t>p&lt;</w:t>
      </w:r>
      <w:r>
        <w:rPr>
          <w:rFonts w:ascii="Cambria"/>
          <w:sz w:val="20"/>
        </w:rPr>
        <w:t>0.05</w:t>
      </w:r>
    </w:p>
    <w:p>
      <w:pPr>
        <w:tabs>
          <w:tab w:pos="1359" w:val="left" w:leader="none"/>
        </w:tabs>
        <w:spacing w:line="223" w:lineRule="exact" w:before="111"/>
        <w:ind w:left="224" w:right="0" w:firstLine="0"/>
        <w:jc w:val="left"/>
        <w:rPr>
          <w:rFonts w:ascii="Cambria" w:hAnsi="Cambria"/>
          <w:sz w:val="18"/>
        </w:rPr>
      </w:pPr>
      <w:r>
        <w:rPr/>
        <w:br w:type="column"/>
      </w:r>
      <w:r>
        <w:rPr>
          <w:rFonts w:ascii="Cambria" w:hAnsi="Cambria"/>
          <w:position w:val="-1"/>
          <w:sz w:val="20"/>
        </w:rPr>
        <w:t>None</w:t>
        <w:tab/>
      </w:r>
      <w:r>
        <w:rPr>
          <w:rFonts w:ascii="Cambria" w:hAnsi="Cambria"/>
          <w:sz w:val="18"/>
        </w:rPr>
        <w:t>χ</w:t>
      </w:r>
      <w:r>
        <w:rPr>
          <w:rFonts w:ascii="Cambria" w:hAnsi="Cambria"/>
          <w:position w:val="4"/>
          <w:sz w:val="12"/>
        </w:rPr>
        <w:t>2</w:t>
      </w:r>
      <w:r>
        <w:rPr>
          <w:rFonts w:ascii="Cambria" w:hAnsi="Cambria"/>
          <w:spacing w:val="11"/>
          <w:position w:val="4"/>
          <w:sz w:val="12"/>
        </w:rPr>
        <w:t> </w:t>
      </w:r>
      <w:r>
        <w:rPr>
          <w:rFonts w:ascii="Cambria" w:hAnsi="Cambria"/>
          <w:sz w:val="18"/>
        </w:rPr>
        <w:t>=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74.1,,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df=1,</w:t>
      </w:r>
    </w:p>
    <w:p>
      <w:pPr>
        <w:spacing w:line="199" w:lineRule="exact" w:before="0"/>
        <w:ind w:left="1691" w:right="0" w:firstLine="0"/>
        <w:jc w:val="left"/>
        <w:rPr>
          <w:rFonts w:ascii="Cambria"/>
          <w:i/>
          <w:sz w:val="18"/>
        </w:rPr>
      </w:pPr>
      <w:r>
        <w:rPr>
          <w:rFonts w:ascii="Cambria"/>
          <w:i/>
          <w:sz w:val="18"/>
        </w:rPr>
        <w:t>p&lt;0.05</w:t>
      </w:r>
    </w:p>
    <w:p>
      <w:pPr>
        <w:tabs>
          <w:tab w:pos="1412" w:val="left" w:leader="none"/>
        </w:tabs>
        <w:spacing w:before="114"/>
        <w:ind w:left="224" w:right="0" w:firstLine="0"/>
        <w:jc w:val="lef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  <w:t>None</w:t>
        <w:tab/>
        <w:t>None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5840" w:h="12240" w:orient="landscape"/>
          <w:pgMar w:top="1000" w:bottom="280" w:left="1340" w:right="1240"/>
          <w:cols w:num="7" w:equalWidth="0">
            <w:col w:w="1451" w:space="131"/>
            <w:col w:w="1207" w:space="122"/>
            <w:col w:w="1088" w:space="367"/>
            <w:col w:w="2147" w:space="40"/>
            <w:col w:w="1274" w:space="351"/>
            <w:col w:w="2574" w:space="247"/>
            <w:col w:w="2261"/>
          </w:cols>
        </w:sectPr>
      </w:pPr>
    </w:p>
    <w:p>
      <w:pPr>
        <w:pStyle w:val="BodyText"/>
        <w:spacing w:line="602" w:lineRule="auto" w:before="30"/>
        <w:ind w:left="100" w:right="3612" w:firstLine="60"/>
      </w:pPr>
      <w:r>
        <w:rPr/>
        <w:pict>
          <v:group style="position:absolute;margin-left:66.599998pt;margin-top:101.769997pt;width:664.1pt;height:408.25pt;mso-position-horizontal-relative:page;mso-position-vertical-relative:page;z-index:-22169600" coordorigin="1332,2035" coordsize="13282,8165">
            <v:shape style="position:absolute;left:3677;top:2035;width:8258;height:8165" coordorigin="3678,2035" coordsize="8258,8165" path="m4736,9976l4735,9946,4729,9914,4720,9881,4707,9848,4690,9814,4670,9779,4646,9743,4619,9708,4588,9672,4553,9635,4061,9143,4057,9140,4050,9138,4046,9138,4042,9138,4034,9141,4023,9148,4017,9153,4004,9166,3996,9176,3991,9186,3990,9190,3989,9195,3989,9198,3992,9206,3994,9209,4487,9702,4513,9729,4536,9755,4556,9780,4574,9804,4588,9828,4600,9852,4610,9874,4617,9896,4622,9917,4623,9937,4623,9956,4620,9975,4614,9993,4606,10010,4595,10026,4581,10041,4567,10053,4551,10064,4534,10072,4516,10077,4498,10080,4478,10081,4458,10079,4436,10074,4414,10067,4391,10058,4368,10045,4343,10030,4317,10012,4291,9991,4265,9968,4237,9941,3750,9454,3746,9451,3739,9449,3735,9448,3731,9449,3727,9450,3717,9455,3706,9464,3693,9477,3685,9488,3682,9493,3679,9501,3678,9506,3678,9509,3681,9517,3683,9520,4184,10021,4220,10055,4256,10086,4292,10114,4327,10137,4362,10157,4395,10173,4427,10185,4458,10193,4489,10199,4518,10200,4546,10198,4574,10192,4600,10183,4624,10171,4647,10155,4668,10136,4689,10112,4706,10088,4719,10062,4729,10035,4734,10006,4736,9976xm5342,9429l5340,9416,5337,9409,5334,9401,5330,9394,5323,9385,5280,9342,4573,8635,4570,8633,4563,8630,4558,8629,4554,8630,4549,8631,4545,8633,4540,8637,4535,8640,4529,8645,4517,8657,4512,8663,4508,8668,4504,8673,4502,8678,4501,8682,4500,8687,4501,8691,4503,8695,4504,8698,4506,8701,4723,8918,5098,9292,5149,9342,5149,9342,5149,9342,5091,9312,5072,9302,5015,9273,4976,9252,4915,9221,4832,9180,4573,9051,4362,8945,4350,8939,4339,8934,4328,8929,4318,8925,4306,8921,4296,8918,4286,8917,4278,8917,4270,8918,4263,8921,4255,8925,4248,8930,4207,8970,4200,8977,4198,8987,4199,9000,4201,9009,4206,9020,4214,9032,4225,9044,4968,9787,4971,9789,4974,9790,4979,9792,4982,9792,4986,9791,4990,9790,4995,9788,5000,9785,5005,9781,5011,9777,5024,9764,5029,9758,5033,9753,5036,9747,5038,9743,5038,9739,5040,9735,5040,9731,5038,9726,5037,9723,5035,9720,4607,9292,4478,9164,4363,9051,4364,9051,4387,9064,4436,9090,4486,9116,4511,9129,5168,9457,5183,9464,5198,9471,5211,9476,5223,9481,5238,9487,5251,9490,5261,9491,5272,9493,5281,9492,5288,9489,5295,9486,5303,9482,5310,9475,5317,9467,5324,9460,5332,9453,5335,9449,5338,9445,5340,9440,5341,9434,5342,9429xm5551,9223l5551,9219,5549,9212,5543,9206,4770,8433,4767,8431,4760,8428,4756,8428,4752,8428,4748,8430,4738,8435,4727,8443,4715,8455,4707,8466,4701,8476,4700,8480,4699,8485,4699,8489,4702,8496,4704,8500,5479,9275,5483,9278,5490,9281,5493,9281,5497,9279,5502,9279,5512,9273,5523,9265,5536,9252,5544,9241,5549,9231,5550,9227,5551,9223xm5884,8888l5881,8878,5876,8868,5786,8728,5474,8239,5281,7940,5271,7928,5266,7925,5262,7923,5257,7922,5252,7924,5246,7927,5240,7931,5234,7936,5212,7959,5204,7969,5201,7974,5200,7983,5200,7986,5204,7995,5255,8072,5744,8817,5744,8818,5676,8773,4926,8287,4916,8281,4908,8278,4896,8279,4892,8281,4882,8288,4860,8310,4854,8318,4845,8329,4843,8335,4844,8346,4847,8350,4853,8356,4858,8361,4878,8375,4948,8420,5794,8960,5797,8961,5800,8963,5803,8963,5810,8964,5814,8963,5816,8962,5823,8960,5831,8955,5840,8948,5869,8919,5878,8908,5880,8903,5883,8892,5884,8888xm6410,8366l6408,8358,6399,8343,6383,8324,6376,8317,6368,8309,6360,8302,6348,8291,6343,8288,6334,8284,6326,8282,6322,8282,6320,8284,6119,8484,5833,8197,6002,8028,6004,8025,6004,8018,6003,8014,5999,8006,5996,8001,5979,7982,5964,7967,5945,7950,5939,7946,5931,7942,5926,7940,5923,7940,5919,7940,5916,7941,5746,8111,5495,7860,5693,7662,5694,7659,5694,7652,5692,7649,5688,7639,5679,7628,5668,7615,5652,7599,5639,7587,5627,7579,5622,7576,5614,7572,5607,7572,5604,7574,5359,7819,5356,7828,5357,7839,5360,7848,5365,7858,5373,7869,5383,7881,6098,8596,6110,8606,6120,8614,6130,8619,6140,8621,6151,8623,6160,8620,6408,8372,6409,8370,6410,8366xm6855,7919l6855,7916,6853,7912,6852,7909,6849,7906,6846,7902,6843,7899,6837,7895,6830,7890,6824,7886,6792,7866,6603,7753,6584,7742,6552,7723,6534,7713,6517,7704,6485,7687,6470,7680,6456,7674,6442,7669,6428,7664,6415,7661,6403,7658,6394,7656,6391,7655,6379,7654,6368,7654,6357,7655,6346,7656,6351,7639,6354,7621,6355,7604,6356,7586,6355,7568,6353,7550,6349,7531,6344,7513,6337,7494,6329,7475,6319,7456,6307,7437,6294,7417,6278,7398,6261,7378,6256,7373,6256,7592,6255,7606,6251,7621,6246,7636,6238,7650,6228,7664,6216,7677,6151,7742,5881,7472,5937,7416,5947,7407,5955,7399,5964,7392,5971,7386,5980,7379,5989,7374,5999,7371,6022,7364,6044,7363,6067,7366,6090,7373,6113,7384,6136,7399,6159,7418,6183,7440,6196,7454,6209,7469,6221,7484,6231,7499,6239,7515,6246,7530,6251,7546,6254,7561,6256,7576,6256,7592,6256,7373,6246,7363,6242,7358,6221,7338,6200,7320,6179,7304,6158,7289,6137,7277,6117,7267,6096,7258,6075,7251,6054,7246,6034,7244,6014,7243,5994,7245,5974,7248,5955,7254,5936,7261,5917,7271,5909,7276,5900,7283,5891,7289,5883,7296,5876,7303,5867,7311,5858,7320,5804,7373,5746,7432,5743,7441,5744,7452,5746,7462,5752,7472,5759,7483,5770,7494,6515,8239,6519,8242,6526,8245,6529,8245,6533,8244,6538,8243,6543,8240,6548,8238,6553,8234,6559,8230,6565,8223,6572,8216,6576,8210,6580,8205,6583,8200,6585,8196,6586,8191,6587,8187,6587,8184,6586,8180,6584,8176,6582,8173,6579,8170,6237,7828,6282,7784,6293,7774,6306,7765,6318,7759,6331,7756,6345,7754,6360,7753,6374,7755,6390,7758,6406,7762,6423,7768,6440,7775,6457,7783,6475,7793,6494,7803,6513,7814,6533,7826,6768,7969,6774,7973,6780,7976,6785,7977,6789,7979,6793,7980,6798,7979,6803,7979,6808,7976,6813,7973,6824,7965,6830,7958,6838,7950,6843,7943,6847,7938,6851,7933,6854,7928,6855,7924,6855,7919xm7131,7579l7128,7552,7123,7525,7114,7498,7104,7470,7090,7442,7073,7414,7052,7385,7029,7357,7002,7329,6979,7306,6955,7287,6932,7270,6910,7255,6888,7244,6866,7234,6844,7227,6823,7220,6802,7217,6782,7214,6762,7213,6742,7213,6722,7214,6703,7215,6684,7217,6665,7220,6629,7225,6592,7231,6574,7232,6557,7234,6539,7234,6522,7233,6505,7231,6487,7227,6470,7222,6453,7216,6436,7208,6420,7197,6403,7184,6386,7168,6375,7156,6365,7144,6356,7132,6348,7120,6341,7107,6335,7094,6331,7082,6327,7069,6326,7057,6325,7045,6326,7032,6329,7020,6333,7008,6339,6996,6347,6985,6357,6975,6368,6964,6380,6955,6393,6948,6406,6943,6419,6939,6432,6936,6445,6933,6457,6932,6499,6929,6510,6929,6518,6927,6523,6922,6523,6916,6521,6910,6510,6894,6500,6882,6471,6854,6448,6835,6438,6830,6427,6826,6421,6825,6411,6825,6396,6826,6386,6827,6375,6830,6352,6835,6341,6839,6330,6844,6319,6849,6308,6854,6298,6861,6288,6868,6279,6876,6270,6884,6255,6900,6242,6918,6232,6937,6224,6958,6218,6979,6215,7001,6214,7024,6216,7047,6221,7071,6228,7095,6237,7119,6250,7144,6266,7170,6284,7195,6305,7221,6328,7246,6353,7269,6376,7289,6400,7305,6422,7319,6444,7331,6466,7341,6488,7349,6509,7355,6529,7360,6550,7362,6570,7364,6590,7364,6610,7364,6629,7362,6647,7360,6739,7347,6757,7345,6774,7344,6791,7344,6808,7344,6825,7346,6842,7350,6859,7355,6876,7361,6893,7370,6910,7381,6927,7394,6944,7410,6959,7426,6972,7442,6984,7457,6994,7473,7002,7489,7008,7505,7013,7520,7016,7535,7017,7550,7017,7564,7015,7578,7011,7592,7006,7606,6999,7618,6991,7630,6981,7641,6966,7654,6951,7665,6935,7674,6919,7680,6903,7686,6888,7690,6873,7693,6859,7695,6845,7696,6833,7697,6811,7697,6797,7697,6788,7699,6783,7704,6781,7707,6781,7713,6783,7716,6788,7726,6797,7738,6810,7752,6829,7771,6837,7778,6845,7785,6861,7797,6870,7800,6886,7805,6897,7805,6923,7804,6935,7802,6947,7800,6960,7797,6974,7793,6988,7788,7001,7782,7015,7775,7029,7767,7043,7758,7056,7747,7069,7735,7085,7717,7100,7697,7111,7676,7120,7653,7126,7629,7130,7604,7131,7579xm7381,7393l7381,7390,7378,7382,7376,7379,7373,7376,6600,6603,6597,6601,6589,6598,6586,6598,6582,6598,6573,6602,6568,6605,6557,6613,6544,6626,6536,6636,6533,6642,6530,6650,6529,6655,6529,6659,6531,6666,6534,6670,7309,7445,7313,7448,7320,7451,7323,7451,7327,7450,7332,7449,7342,7443,7353,7435,7366,7422,7374,7411,7377,7406,7379,7402,7380,7397,7381,7393xm7674,7100l7674,7097,7671,7090,7669,7086,6971,6388,7113,6245,7114,6243,7115,6239,7113,6231,7109,6222,7105,6217,7099,6211,7094,6205,7088,6197,7080,6189,7072,6181,7052,6164,7046,6160,7037,6155,7029,6153,7025,6153,7023,6155,6671,6507,6669,6509,6670,6513,6670,6517,6671,6520,6676,6530,6680,6536,6697,6556,6713,6572,6733,6588,6739,6592,6748,6597,6751,6598,6759,6598,6761,6597,6904,6455,7602,7153,7605,7155,7613,7158,7616,7158,7620,7157,7625,7156,7635,7151,7646,7142,7659,7129,7667,7119,7672,7109,7673,7104,7674,7100xm8060,6715l8059,6711,8057,6704,8054,6700,7756,6402,7717,6328,7523,5956,7445,5808,7434,5787,7424,5775,7419,5772,7409,5770,7403,5772,7397,5776,7391,5780,7383,5787,7367,5803,7362,5809,7355,5819,7352,5824,7351,5827,7351,5832,7350,5836,7352,5840,7356,5849,7359,5854,7522,6155,7534,6177,7597,6288,7623,6332,7623,6333,7443,6230,7368,6190,7218,6110,7137,6066,7133,6065,7129,6063,7125,6062,7116,6063,7112,6064,7107,6067,7089,6081,7073,6097,7067,6104,7058,6116,7056,6121,7059,6131,7062,6136,7068,6140,7074,6146,7095,6158,7169,6197,7541,6390,7689,6468,7988,6767,7991,6770,7995,6771,7998,6773,8002,6773,8006,6771,8010,6770,8020,6765,8031,6757,8044,6744,8052,6733,8058,6723,8058,6719,8060,6715xm8750,5962l8750,5924,8744,5884,8733,5843,8717,5801,8697,5758,8673,5714,8643,5668,8634,5655,8634,5934,8629,5961,8620,5987,8605,6011,8586,6033,8563,6053,8540,6068,8515,6078,8489,6082,8462,6083,8434,6080,8405,6073,8375,6062,8345,6048,8313,6030,8281,6009,8249,5984,8215,5957,8181,5928,8146,5896,8111,5862,8080,5829,8051,5797,8023,5765,7997,5732,7973,5700,7953,5668,7936,5636,7922,5605,7911,5574,7904,5545,7901,5516,7900,5488,7905,5461,7914,5435,7928,5411,7947,5389,7970,5370,7993,5355,8018,5345,8044,5340,8071,5340,8099,5343,8128,5349,8158,5360,8189,5375,8220,5392,8252,5413,8285,5437,8318,5463,8352,5492,8385,5523,8419,5556,8451,5589,8480,5622,8508,5654,8535,5687,8559,5720,8579,5752,8597,5784,8611,5815,8622,5846,8630,5876,8633,5906,8634,5934,8634,5655,8609,5621,8571,5574,8529,5527,8482,5478,8434,5432,8387,5390,8341,5352,8325,5340,8296,5319,8253,5290,8210,5266,8169,5247,8129,5233,8091,5223,8054,5219,8018,5219,7983,5224,7950,5234,7919,5248,7889,5269,7860,5294,7834,5323,7814,5355,7799,5388,7789,5423,7785,5460,7786,5498,7791,5538,7801,5578,7817,5620,7837,5663,7861,5708,7890,5753,7924,5799,7961,5845,8003,5892,8048,5939,8097,5987,8145,6030,8191,6068,8237,6102,8281,6131,8323,6155,8365,6174,8404,6189,8443,6199,8480,6204,8516,6204,8551,6199,8584,6190,8616,6175,8647,6154,8675,6129,8701,6099,8712,6083,8722,6068,8737,6034,8746,5999,8750,5962xm9056,5718l9056,5714,9054,5710,9053,5706,9051,5704,8714,5367,8889,5192,8890,5189,8889,5181,8888,5177,8884,5168,8880,5162,8864,5144,8847,5127,8827,5110,8822,5106,8813,5103,8809,5102,8806,5101,8803,5102,8801,5103,8625,5278,8353,5006,8538,4820,8539,4818,8539,4811,8538,4807,8530,4792,8513,4772,8505,4764,8497,4756,8477,4739,8461,4730,8457,4729,8450,4729,8448,4730,8215,4963,8212,4972,8213,4983,8216,4992,8221,5002,8229,5013,8239,5025,8984,5770,8987,5772,8995,5775,8998,5776,9002,5774,9007,5774,9017,5768,9028,5760,9041,5747,9049,5736,9054,5726,9055,5722,9056,5718xm9600,5175l9599,5171,9597,5164,9594,5161,9591,5157,8818,4385,8815,4383,8808,4380,8804,4379,8796,4382,8786,4387,8775,4395,8763,4407,8755,4418,8749,4428,8748,4432,8747,4437,8747,4441,8750,4448,8752,4452,9527,5227,9531,5230,9538,5233,9542,5233,9546,5231,9550,5231,9560,5225,9571,5217,9584,5204,9592,5193,9597,5183,9598,5179,9600,5175xm9964,4735l9964,4718,9963,4701,9960,4684,9956,4666,9951,4649,9944,4631,9936,4612,9927,4594,9916,4575,9904,4556,9890,4537,9875,4519,9858,4500,9851,4492,9851,4701,9851,4715,9849,4729,9846,4742,9841,4754,9834,4767,9825,4779,9814,4790,9718,4886,9436,4604,9515,4525,9521,4519,9531,4510,9546,4498,9561,4489,9576,4482,9592,4478,9608,4475,9623,4474,9639,4476,9656,4479,9672,4485,9689,4492,9706,4501,9723,4512,9741,4525,9758,4540,9776,4557,9792,4574,9806,4590,9818,4607,9828,4623,9836,4639,9842,4655,9847,4670,9850,4685,9851,4701,9851,4492,9840,4481,9833,4474,9820,4461,9799,4444,9778,4428,9757,4414,9737,4401,9716,4391,9696,4382,9692,4380,9677,4375,9658,4370,9639,4366,9621,4365,9604,4364,9587,4366,9572,4369,9557,4374,9543,4380,9545,4366,9546,4352,9545,4338,9544,4323,9540,4308,9536,4293,9531,4278,9525,4262,9518,4247,9509,4232,9500,4217,9489,4202,9478,4187,9466,4172,9459,4164,9459,4364,9459,4378,9457,4391,9453,4404,9447,4418,9438,4431,9426,4444,9351,4519,9275,4444,9091,4260,9160,4191,9174,4178,9188,4168,9201,4160,9214,4154,9227,4150,9241,4149,9254,4149,9268,4150,9281,4154,9295,4160,9310,4166,9324,4175,9338,4185,9352,4196,9367,4209,9381,4222,9394,4236,9406,4249,9417,4263,9427,4277,9436,4292,9444,4307,9450,4321,9454,4335,9457,4350,9459,4364,9459,4164,9453,4158,9444,4149,9439,4143,9415,4121,9392,4101,9368,4083,9344,4068,9320,4055,9297,4045,9274,4037,9252,4032,9229,4030,9207,4031,9185,4035,9164,4041,9143,4050,9121,4063,9099,4080,9077,4101,9018,4160,8963,4214,8957,4220,8955,4229,8956,4240,8958,4250,8963,4260,8971,4271,8982,4282,9697,4997,9708,5008,9719,5016,9729,5020,9738,5022,9750,5024,9759,5022,9894,4886,9895,4885,9909,4871,9921,4857,9931,4842,9939,4828,9946,4814,9952,4799,9957,4784,9961,4768,9963,4752,9964,4735xm10544,4236l10543,4231,10542,4226,10539,4221,10533,4215,10527,4210,10508,4197,10410,4135,10122,3953,10122,4067,9948,4241,9858,4103,9680,3825,9635,3756,9635,3755,9635,3755,10122,4067,10122,3953,9808,3755,9595,3620,9590,3617,9584,3614,9579,3613,9574,3612,9570,3612,9565,3614,9560,3615,9554,3619,9548,3623,9542,3628,9519,3651,9513,3657,9504,3668,9501,3674,9500,3679,9498,3684,9498,3688,9499,3693,9501,3698,9503,3703,9506,3708,9536,3755,9595,3849,9843,4242,9861,4270,10083,4621,10090,4632,10096,4640,10102,4646,10107,4652,10112,4655,10117,4656,10122,4657,10127,4656,10133,4652,10139,4648,10146,4642,10153,4635,10160,4628,10165,4621,10170,4616,10173,4611,10175,4606,10176,4601,10176,4597,10176,4593,10174,4589,10173,4585,10171,4581,10168,4577,10130,4518,10016,4343,10118,4241,10224,4135,10462,4287,10467,4290,10472,4292,10479,4294,10482,4294,10486,4293,10490,4293,10495,4290,10501,4286,10506,4282,10512,4276,10520,4268,10528,4260,10534,4253,10538,4247,10542,4242,10544,4236xm10856,3810l10854,3770,10847,3729,10835,3687,10817,3644,10794,3599,10766,3552,10743,3518,10743,3773,10741,3800,10737,3827,10728,3853,10715,3878,10697,3903,10675,3927,10607,3996,9983,3372,10051,3304,10077,3281,10103,3263,10130,3250,10158,3242,10187,3239,10216,3240,10246,3244,10276,3252,10308,3263,10340,3278,10372,3296,10404,3317,10437,3342,10470,3368,10503,3397,10536,3428,10575,3469,10609,3507,10640,3545,10666,3580,10689,3615,10707,3649,10722,3682,10733,3713,10740,3744,10743,3773,10743,3518,10733,3504,10695,3456,10651,3405,10602,3354,10557,3311,10512,3272,10470,3239,10468,3238,10424,3207,10381,3181,10338,3160,10296,3143,10255,3131,10215,3123,10176,3120,10139,3122,10102,3129,10067,3140,10032,3158,9999,3182,9966,3212,9847,3331,9844,3340,9845,3351,9847,3360,9853,3371,9860,3382,9871,3393,10586,4108,10597,4119,10608,4126,10618,4131,10627,4133,10639,4135,10648,4132,10760,4021,10783,3996,10789,3988,10813,3954,10832,3920,10845,3885,10853,3848,10856,3810xm11490,3291l11487,3281,11484,3275,11479,3270,11473,3264,11465,3259,11454,3251,11356,3189,11068,3008,11068,3122,10894,3296,10804,3157,10626,2879,10581,2810,10581,2810,10581,2810,11068,3122,11068,3008,10754,2810,10541,2675,10536,2672,10530,2669,10525,2667,10520,2666,10516,2667,10511,2668,10505,2670,10500,2673,10488,2682,10481,2689,10473,2697,10459,2711,10454,2717,10450,2723,10447,2728,10446,2733,10444,2739,10443,2743,10445,2747,10446,2752,10449,2757,10452,2763,10497,2833,10789,3296,10822,3349,11029,3675,11036,3686,11042,3694,11047,3700,11052,3706,11058,3709,11063,3710,11068,3711,11073,3710,11079,3706,11084,3702,11091,3697,11099,3689,11106,3682,11111,3676,11115,3670,11119,3665,11121,3661,11121,3656,11122,3651,11122,3648,11119,3640,11117,3635,11114,3631,11000,3456,10962,3397,11064,3296,11170,3189,11408,3341,11413,3344,11417,3346,11421,3347,11425,3349,11428,3349,11432,3347,11436,3347,11441,3345,11446,3340,11452,3336,11474,3314,11480,3307,11484,3301,11488,3296,11490,3291xm11936,2835l11934,2822,11931,2815,11924,2800,11917,2791,11909,2783,11167,2041,11164,2039,11156,2036,11152,2035,11143,2037,11139,2039,11123,2051,11110,2063,11098,2079,11096,2084,11094,2093,11095,2097,11098,2104,11100,2107,11538,2545,11743,2748,11742,2748,11666,2708,11509,2627,11447,2597,11359,2552,11090,2418,10956,2351,10933,2340,10912,2331,10900,2327,10890,2324,10880,2323,10872,2323,10863,2324,10849,2331,10841,2336,10794,2383,10792,2393,10793,2406,10795,2416,10800,2426,10808,2438,10819,2450,11559,3190,11565,3195,11568,3196,11573,3198,11576,3198,11580,3197,11584,3196,11594,3191,11605,3183,11618,3170,11627,3159,11631,3149,11632,3145,11634,3141,11634,3137,11630,3129,11628,3126,11096,2593,10957,2457,10958,2457,11005,2483,11105,2535,11229,2598,11534,2749,11777,2870,11805,2882,11832,2893,11844,2896,11855,2897,11865,2899,11875,2898,11882,2895,11889,2893,11897,2888,11929,2855,11932,2851,11935,2840,11936,2835xe" filled="true" fillcolor="#ffc000" stroked="false">
              <v:path arrowok="t"/>
              <v:fill opacity="32896f" type="solid"/>
            </v:shape>
            <v:shape style="position:absolute;left:9351;top:2417;width:2886;height:704" coordorigin="9352,2417" coordsize="2886,704" path="m12237,2885l12129,2885,12129,2650,12129,2417,10801,2417,10801,2650,10801,2885,10801,2417,10693,2417,10585,2417,10585,2650,9352,2650,9352,2885,9352,3120,10585,3120,10693,3120,12237,3120,12237,2885xe" filled="true" fillcolor="#ffffff" stroked="false">
              <v:path arrowok="t"/>
              <v:fill type="solid"/>
            </v:shape>
            <v:shape style="position:absolute;left:1332;top:2405;width:13282;height:10" coordorigin="1332,2405" coordsize="13282,10" path="m5523,2405l4263,2405,4253,2405,2993,2405,2984,2405,2984,2405,1332,2405,1332,2415,2984,2415,2984,2415,2993,2415,4253,2415,4263,2415,5523,2415,5523,2405xm6803,2405l6793,2405,5533,2405,5523,2405,5523,2415,5533,2415,6793,2415,6803,2415,6803,2405xm9253,2405l9244,2405,9244,2405,7983,2405,7974,2405,6803,2405,6803,2415,7974,2415,7983,2415,9244,2415,9244,2415,9253,2415,9253,2405xm10703,2405l10693,2405,9253,2405,9253,2415,10693,2415,10703,2415,10703,2405xm12237,2405l10703,2405,10703,2415,12237,2415,12237,2405xm12247,2405l12237,2405,12237,2415,12247,2415,12247,2405xm13353,2405l13344,2405,12247,2405,12247,2415,13344,2415,13353,2415,13353,2405xm14613,2405l13353,2405,13353,2415,14613,2415,14613,2405xe" filled="true" fillcolor="#000000" stroked="false">
              <v:path arrowok="t"/>
              <v:fill type="solid"/>
            </v:shape>
            <v:shape style="position:absolute;left:9243;top:3130;width:2994;height:790" coordorigin="9244,3130" coordsize="2994,790" path="m12237,3365l12129,3365,12129,3130,10801,3130,10801,3365,10801,3130,10693,3130,10585,3130,9352,3130,9352,3341,9352,3552,9352,3785,9244,3785,9244,3920,10693,3920,12237,3920,12237,3365xe" filled="true" fillcolor="#ffffff" stroked="false">
              <v:path arrowok="t"/>
              <v:fill type="solid"/>
            </v:shape>
            <v:shape style="position:absolute;left:1332;top:3120;width:13282;height:10" coordorigin="1332,3120" coordsize="13282,10" path="m5523,3120l4263,3120,4253,3120,2993,3120,2984,3120,2984,3120,1332,3120,1332,3130,2984,3130,2984,3130,2993,3130,4253,3130,4263,3130,5523,3130,5523,3120xm6803,3120l6793,3120,5533,3120,5523,3120,5523,3130,5533,3130,6793,3130,6803,3130,6803,3120xm9253,3120l9244,3120,9244,3120,7983,3120,7974,3120,6803,3120,6803,3130,7974,3130,7983,3130,9244,3130,9244,3130,9253,3130,9253,3120xm10703,3120l10693,3120,9253,3120,9253,3130,10693,3130,10703,3130,10703,3120xm12237,3120l10703,3120,10703,3130,12237,3130,12237,3120xm12247,3120l12237,3120,12237,3130,12247,3130,12247,3120xm13353,3120l13344,3120,12247,3120,12247,3130,13344,3130,13353,3130,13353,3120xm14613,3120l13353,3120,13353,3130,14613,3130,14613,3120xe" filled="true" fillcolor="#000000" stroked="false">
              <v:path arrowok="t"/>
              <v:fill type="solid"/>
            </v:shape>
            <v:shape style="position:absolute;left:2983;top:3919;width:9146;height:4909" coordorigin="2984,3920" coordsize="9146,4909" path="m5523,8713l4253,8713,2984,8713,2984,8829,4253,8829,5523,8829,5523,8713xm5523,7470l5415,7470,5415,7893,5415,7893,5415,7681,5415,7470,4361,7470,4361,7681,4361,7893,4253,7893,4253,8010,4145,8010,4145,8713,4253,8713,4361,8713,5415,8713,5415,8481,5415,8245,5415,8010,4361,8010,4361,8010,5415,8010,5415,8713,5523,8713,5523,8010,5523,8010,5523,7893,5523,7893,5523,7470xm6793,8713l5523,8713,5523,8829,6793,8829,6793,8713xm10801,3920l10693,3920,10585,3920,9352,3920,9244,3920,9244,3920,9136,3920,9136,3920,8082,3920,8082,4153,9136,4153,9136,4153,8082,4153,8082,4388,8082,4599,7974,4599,7974,4976,8082,4976,8082,5211,7974,5211,7974,4976,7866,4976,7866,5187,6901,5187,6901,5399,6901,5610,6901,5761,6901,5972,6901,6183,6901,6596,6901,6808,6901,7019,6901,7470,6901,7679,6901,7681,6901,7890,6901,7893,6901,7893,6901,7470,6901,7470,6901,7019,6901,7019,6901,6596,6901,6596,6901,6183,6901,6183,6901,5761,6901,5761,6901,5610,6793,5610,6793,5761,6793,7470,6793,7470,6685,7470,6685,7681,6685,7681,6685,8010,6685,8010,5631,8010,5631,8010,6685,8010,6685,7681,5631,7681,5631,7681,6685,7681,6685,7470,6685,7470,6793,7470,6793,5761,6685,5761,6685,6416,5523,6416,5523,6596,5631,6596,5631,6808,5631,7019,5631,7254,5523,7254,5523,7470,5631,7470,5631,7470,5523,7470,5523,7917,5523,8010,5523,8713,5631,8713,5631,8481,6685,8481,6685,8713,6793,8713,6793,8010,7974,8010,7974,7893,7866,7893,7866,7890,7866,7681,7866,7679,7866,7470,7974,7470,7974,7067,8082,7067,8082,6596,9244,6596,9244,6229,9136,6229,9136,5994,9136,5761,9244,5761,9244,5399,9352,5399,10585,5399,10585,5187,10585,4976,10693,4976,10693,4575,10801,4575,10801,3920xm12129,3920l10801,3920,10801,4131,12129,4131,12129,3920xe" filled="true" fillcolor="#ffffff" stroked="false">
              <v:path arrowok="t"/>
              <v:fill type="solid"/>
            </v:shape>
            <v:shape style="position:absolute;left:2983;top:8010;width:3918;height:1453" coordorigin="2984,8010" coordsize="3918,1453" path="m5415,8829l4361,8829,4361,8829,4253,8829,4253,8829,4145,8829,4145,9040,3092,9040,3092,9251,4145,9251,4253,9251,4253,9251,2984,9251,2984,9463,4253,9463,4361,9463,5415,9463,5415,9251,4361,9251,4361,9251,5415,9251,5415,9040,5415,8829xm5523,8829l5415,8829,5415,9463,5523,9463,5523,8829xm6685,8829l5631,8829,5523,8829,5523,9064,5631,9064,6685,9064,6685,8829xm6685,8245l5631,8245,5631,8481,5631,8713,6685,8713,6685,8481,6685,8245xm6793,9064l5523,9064,5523,9463,6793,9463,6793,9064xm6901,8010l6793,8010,6793,8433,6901,8433,6901,801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χ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Chi-square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value; df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degrees of freedom;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confidence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of significance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Source:</w:t>
      </w:r>
      <w:r>
        <w:rPr>
          <w:spacing w:val="-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Chi-square</w:t>
      </w:r>
      <w:r>
        <w:rPr>
          <w:spacing w:val="-2"/>
          <w:vertAlign w:val="baseline"/>
        </w:rPr>
        <w:t> </w:t>
      </w:r>
      <w:r>
        <w:rPr>
          <w:vertAlign w:val="baseline"/>
        </w:rPr>
        <w:t>tests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based on 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-1"/>
          <w:vertAlign w:val="baseline"/>
        </w:rPr>
        <w:t> </w:t>
      </w:r>
      <w:r>
        <w:rPr>
          <w:vertAlign w:val="baseline"/>
        </w:rPr>
        <w:t>collected as part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</w:t>
      </w:r>
    </w:p>
    <w:p>
      <w:pPr>
        <w:spacing w:after="0" w:line="602" w:lineRule="auto"/>
        <w:sectPr>
          <w:type w:val="continuous"/>
          <w:pgSz w:w="15840" w:h="12240" w:orient="landscape"/>
          <w:pgMar w:top="1000" w:bottom="280" w:left="1340" w:right="1240"/>
        </w:sectPr>
      </w:pPr>
    </w:p>
    <w:p>
      <w:pPr>
        <w:pStyle w:val="Heading3"/>
        <w:numPr>
          <w:ilvl w:val="2"/>
          <w:numId w:val="28"/>
        </w:numPr>
        <w:tabs>
          <w:tab w:pos="1660" w:val="left" w:leader="none"/>
          <w:tab w:pos="1661" w:val="left" w:leader="none"/>
        </w:tabs>
        <w:spacing w:line="360" w:lineRule="auto" w:before="79" w:after="0"/>
        <w:ind w:left="1660" w:right="516" w:hanging="1440"/>
        <w:jc w:val="left"/>
      </w:pPr>
      <w:r>
        <w:rPr/>
        <w:t>TEST OF CONCORDANCE ON RESPONDENT AWARENESS AND</w:t>
      </w:r>
      <w:r>
        <w:rPr>
          <w:spacing w:val="1"/>
        </w:rPr>
        <w:t> </w:t>
      </w:r>
      <w:r>
        <w:rPr/>
        <w:t>PERCEPTION OF RESPONSIBILITY TO MITIGATE BIODIVERSITY</w:t>
      </w:r>
      <w:r>
        <w:rPr>
          <w:spacing w:val="-58"/>
        </w:rPr>
        <w:t> </w:t>
      </w:r>
      <w:r>
        <w:rPr/>
        <w:t>LOSS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7"/>
        <w:ind w:left="220" w:right="0" w:firstLine="0"/>
        <w:jc w:val="left"/>
        <w:rPr>
          <w:b/>
          <w:sz w:val="24"/>
        </w:rPr>
      </w:pPr>
      <w:r>
        <w:rPr/>
        <w:pict>
          <v:group style="position:absolute;margin-left:65.879997pt;margin-top:27.823126pt;width:484.2pt;height:408.25pt;mso-position-horizontal-relative:page;mso-position-vertical-relative:paragraph;z-index:-22169088" coordorigin="1318,556" coordsize="9684,8165">
            <v:shape style="position:absolute;left:1332;top:556;width:8849;height:8165" type="#_x0000_t75" stroked="false">
              <v:imagedata r:id="rId52" o:title=""/>
            </v:shape>
            <v:shape style="position:absolute;left:1317;top:1055;width:9684;height:2514" coordorigin="1318,1056" coordsize="9684,2514" path="m11001,3560l2160,3560,2156,3560,2146,3560,1318,3560,1318,3569,2146,3569,2156,3569,2160,3569,11001,3569,11001,3560xm11001,1481l2170,1481,2160,1481,2160,1481,1332,1481,1332,1490,2160,1490,2160,1490,2170,1490,11001,1490,11001,1481xm11001,1056l2170,1056,2170,1065,11001,1065,11001,105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19: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Statements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(S)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soliciting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respondent’s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perception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biodiversity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loss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responsibility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mitigation</w:t>
      </w:r>
    </w:p>
    <w:p>
      <w:pPr>
        <w:pStyle w:val="BodyText"/>
        <w:spacing w:before="9"/>
        <w:rPr>
          <w:b/>
        </w:rPr>
      </w:pPr>
    </w:p>
    <w:p>
      <w:pPr>
        <w:pStyle w:val="Heading3"/>
        <w:tabs>
          <w:tab w:pos="1048" w:val="left" w:leader="none"/>
        </w:tabs>
        <w:ind w:left="220"/>
      </w:pPr>
      <w:r>
        <w:rPr/>
        <w:t>ID</w:t>
        <w:tab/>
        <w:t>Statements</w:t>
      </w:r>
    </w:p>
    <w:p>
      <w:pPr>
        <w:pStyle w:val="BodyText"/>
        <w:tabs>
          <w:tab w:pos="1048" w:val="left" w:leader="none"/>
        </w:tabs>
        <w:spacing w:line="360" w:lineRule="auto" w:before="144"/>
        <w:ind w:left="220" w:right="809"/>
      </w:pPr>
      <w:r>
        <w:rPr/>
        <w:t>S1</w:t>
        <w:tab/>
        <w:t>Unwise</w:t>
      </w:r>
      <w:r>
        <w:rPr>
          <w:spacing w:val="-1"/>
        </w:rPr>
        <w:t> </w:t>
      </w:r>
      <w:r>
        <w:rPr/>
        <w:t>exploitation of community</w:t>
      </w:r>
      <w:r>
        <w:rPr>
          <w:spacing w:val="-8"/>
        </w:rPr>
        <w:t> </w:t>
      </w:r>
      <w:r>
        <w:rPr/>
        <w:t>forests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lead to irreversible</w:t>
      </w:r>
      <w:r>
        <w:rPr>
          <w:spacing w:val="-1"/>
        </w:rPr>
        <w:t> </w:t>
      </w:r>
      <w:r>
        <w:rPr/>
        <w:t>biodiversity</w:t>
      </w:r>
      <w:r>
        <w:rPr>
          <w:spacing w:val="-8"/>
        </w:rPr>
        <w:t> </w:t>
      </w:r>
      <w:r>
        <w:rPr/>
        <w:t>loss</w:t>
      </w:r>
      <w:r>
        <w:rPr>
          <w:spacing w:val="-57"/>
        </w:rPr>
        <w:t> </w:t>
      </w:r>
      <w:r>
        <w:rPr/>
        <w:t>S2</w:t>
        <w:tab/>
        <w:t>Loss</w:t>
      </w:r>
      <w:r>
        <w:rPr>
          <w:spacing w:val="-1"/>
        </w:rPr>
        <w:t> </w:t>
      </w:r>
      <w:r>
        <w:rPr/>
        <w:t>of plant biodiversity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affect conservation of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types of biodiversity</w:t>
      </w:r>
    </w:p>
    <w:p>
      <w:pPr>
        <w:pStyle w:val="BodyText"/>
        <w:tabs>
          <w:tab w:pos="1048" w:val="left" w:leader="none"/>
        </w:tabs>
        <w:spacing w:line="360" w:lineRule="auto" w:before="1"/>
        <w:ind w:left="220" w:right="441"/>
      </w:pPr>
      <w:r>
        <w:rPr/>
        <w:t>S3</w:t>
        <w:tab/>
        <w:t>Cameroon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seek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biodiversity</w:t>
      </w:r>
      <w:r>
        <w:rPr>
          <w:spacing w:val="-3"/>
        </w:rPr>
        <w:t> </w:t>
      </w:r>
      <w:r>
        <w:rPr/>
        <w:t>conservation</w:t>
      </w:r>
      <w:r>
        <w:rPr>
          <w:spacing w:val="-57"/>
        </w:rPr>
        <w:t> </w:t>
      </w:r>
      <w:r>
        <w:rPr/>
        <w:t>S4</w:t>
        <w:tab/>
        <w:t>Biodiversity conservation is not just an affair of rich countries but of poorer ones too</w:t>
      </w:r>
      <w:r>
        <w:rPr>
          <w:spacing w:val="1"/>
        </w:rPr>
        <w:t> </w:t>
      </w:r>
      <w:r>
        <w:rPr/>
        <w:t>S5</w:t>
        <w:tab/>
        <w:t>Biodiversity</w:t>
      </w:r>
      <w:r>
        <w:rPr>
          <w:spacing w:val="-4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in Cameroon</w:t>
      </w:r>
      <w:r>
        <w:rPr>
          <w:spacing w:val="-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the participation</w:t>
      </w:r>
      <w:r>
        <w:rPr>
          <w:spacing w:val="-1"/>
        </w:rPr>
        <w:t> </w:t>
      </w:r>
      <w:r>
        <w:rPr/>
        <w:t>of all citizens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tabs>
          <w:tab w:pos="1660" w:val="left" w:leader="none"/>
        </w:tabs>
        <w:spacing w:before="90"/>
        <w:ind w:left="1660" w:right="809" w:hanging="1440"/>
      </w:pPr>
      <w:r>
        <w:rPr/>
        <w:t>Source:</w:t>
        <w:tab/>
        <w:t>These</w:t>
      </w:r>
      <w:r>
        <w:rPr>
          <w:spacing w:val="11"/>
        </w:rPr>
        <w:t> </w:t>
      </w:r>
      <w:r>
        <w:rPr/>
        <w:t>statements</w:t>
      </w:r>
      <w:r>
        <w:rPr>
          <w:spacing w:val="12"/>
        </w:rPr>
        <w:t> </w:t>
      </w:r>
      <w:r>
        <w:rPr/>
        <w:t>were</w:t>
      </w:r>
      <w:r>
        <w:rPr>
          <w:spacing w:val="12"/>
        </w:rPr>
        <w:t> </w:t>
      </w:r>
      <w:r>
        <w:rPr/>
        <w:t>developed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part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6"/>
        </w:rPr>
        <w:t> </w:t>
      </w:r>
      <w:r>
        <w:rPr/>
        <w:t>research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inspired</w:t>
      </w:r>
      <w:r>
        <w:rPr>
          <w:spacing w:val="11"/>
        </w:rPr>
        <w:t> </w:t>
      </w:r>
      <w:r>
        <w:rPr/>
        <w:t>by</w:t>
      </w:r>
      <w:r>
        <w:rPr>
          <w:spacing w:val="-57"/>
        </w:rPr>
        <w:t> </w:t>
      </w:r>
      <w:r>
        <w:rPr/>
        <w:t>respondents during</w:t>
      </w:r>
      <w:r>
        <w:rPr>
          <w:spacing w:val="-3"/>
        </w:rPr>
        <w:t> </w:t>
      </w:r>
      <w:r>
        <w:rPr/>
        <w:t>the pilot.</w:t>
      </w:r>
    </w:p>
    <w:p>
      <w:pPr>
        <w:spacing w:after="0"/>
        <w:sectPr>
          <w:footerReference w:type="default" r:id="rId51"/>
          <w:pgSz w:w="12240" w:h="15840"/>
          <w:pgMar w:footer="967" w:header="0" w:top="1360" w:bottom="1160" w:left="1220" w:right="1220"/>
          <w:pgNumType w:start="129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spacing w:before="90"/>
        <w:ind w:left="220"/>
      </w:pPr>
      <w:r>
        <w:rPr/>
        <w:t>Table</w:t>
      </w:r>
      <w:r>
        <w:rPr>
          <w:spacing w:val="-2"/>
        </w:rPr>
        <w:t> </w:t>
      </w:r>
      <w:r>
        <w:rPr/>
        <w:t>20a:</w:t>
      </w:r>
      <w:r>
        <w:rPr>
          <w:spacing w:val="-2"/>
        </w:rPr>
        <w:t> </w:t>
      </w:r>
      <w:r>
        <w:rPr/>
        <w:t>Kendall</w:t>
      </w:r>
      <w:r>
        <w:rPr>
          <w:spacing w:val="-2"/>
        </w:rPr>
        <w:t> </w:t>
      </w:r>
      <w:r>
        <w:rPr/>
        <w:t>W</w:t>
      </w:r>
      <w:r>
        <w:rPr>
          <w:spacing w:val="-1"/>
        </w:rPr>
        <w:t> </w:t>
      </w:r>
      <w:r>
        <w:rPr/>
        <w:t>Rank Test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Concordance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3308" w:right="3480" w:firstLine="0"/>
        <w:jc w:val="center"/>
        <w:rPr>
          <w:b/>
          <w:sz w:val="24"/>
        </w:rPr>
      </w:pPr>
      <w:r>
        <w:rPr/>
        <w:pict>
          <v:group style="position:absolute;margin-left:90.744003pt;margin-top:39.36314pt;width:418.3pt;height:408.25pt;mso-position-horizontal-relative:page;mso-position-vertical-relative:paragraph;z-index:-22168576" coordorigin="1815,787" coordsize="8366,8165">
            <v:shape style="position:absolute;left:1922;top:787;width:8258;height:8165" type="#_x0000_t75" stroked="false">
              <v:imagedata r:id="rId45" o:title=""/>
            </v:shape>
            <v:shape style="position:absolute;left:1814;top:2100;width:2312;height:445" coordorigin="1815,2100" coordsize="2312,445" path="m1846,2132l1815,2132,1815,2545,1846,2545,1846,2132xm4126,2100l1815,2100,1815,2131,4126,2131,4126,2100xe" filled="true" fillcolor="#d9d9d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90.744003pt;margin-top:9.25311pt;width:306.45pt;height:.5pt;mso-position-horizontal-relative:page;mso-position-vertical-relative:paragraph;z-index:-22168064" coordorigin="1815,185" coordsize="6129,10" path="m4126,185l1815,185,1815,195,4126,195,4126,185xm7943,185l4136,185,4127,185,4127,195,4136,195,7943,195,7943,1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744003pt;margin-top:33.493111pt;width:306.45pt;height:.5pt;mso-position-horizontal-relative:page;mso-position-vertical-relative:paragraph;z-index:-22167552" coordorigin="1815,670" coordsize="6129,10" path="m4126,670l1815,670,1815,679,4126,679,4126,670xm7943,670l4136,670,4127,670,4127,679,4136,679,7943,679,7943,67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Rank</w:t>
      </w: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2"/>
        <w:gridCol w:w="3817"/>
      </w:tblGrid>
      <w:tr>
        <w:trPr>
          <w:trHeight w:val="370" w:hRule="atLeast"/>
        </w:trPr>
        <w:tc>
          <w:tcPr>
            <w:tcW w:w="2312" w:type="dxa"/>
          </w:tcPr>
          <w:p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817" w:type="dxa"/>
          </w:tcPr>
          <w:p>
            <w:pPr>
              <w:pStyle w:val="TableParagraph"/>
              <w:spacing w:line="266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</w:tr>
      <w:tr>
        <w:trPr>
          <w:trHeight w:val="473" w:hRule="atLeast"/>
        </w:trPr>
        <w:tc>
          <w:tcPr>
            <w:tcW w:w="2312" w:type="dxa"/>
          </w:tcPr>
          <w:p>
            <w:pPr>
              <w:pStyle w:val="TableParagraph"/>
              <w:spacing w:before="94"/>
              <w:ind w:left="3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817" w:type="dxa"/>
          </w:tcPr>
          <w:p>
            <w:pPr>
              <w:pStyle w:val="TableParagraph"/>
              <w:spacing w:before="94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</w:tr>
      <w:tr>
        <w:trPr>
          <w:trHeight w:val="542" w:hRule="atLeast"/>
        </w:trPr>
        <w:tc>
          <w:tcPr>
            <w:tcW w:w="2312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817" w:type="dxa"/>
          </w:tcPr>
          <w:p>
            <w:pPr>
              <w:pStyle w:val="TableParagraph"/>
              <w:spacing w:before="93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</w:tr>
      <w:tr>
        <w:trPr>
          <w:trHeight w:val="473" w:hRule="atLeast"/>
        </w:trPr>
        <w:tc>
          <w:tcPr>
            <w:tcW w:w="2312" w:type="dxa"/>
            <w:shd w:val="clear" w:color="auto" w:fill="D9D9D9"/>
          </w:tcPr>
          <w:p>
            <w:pPr>
              <w:pStyle w:val="TableParagraph"/>
              <w:spacing w:before="26"/>
              <w:ind w:left="3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3817" w:type="dxa"/>
            <w:shd w:val="clear" w:color="auto" w:fill="D9D9D9"/>
          </w:tcPr>
          <w:p>
            <w:pPr>
              <w:pStyle w:val="TableParagraph"/>
              <w:spacing w:before="26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  <w:tr>
        <w:trPr>
          <w:trHeight w:val="474" w:hRule="atLeast"/>
        </w:trPr>
        <w:tc>
          <w:tcPr>
            <w:tcW w:w="2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"/>
              <w:ind w:left="31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3817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25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3.57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220"/>
      </w:pPr>
      <w:r>
        <w:rPr/>
        <w:t>Source:</w:t>
      </w:r>
      <w:r>
        <w:rPr>
          <w:spacing w:val="-2"/>
        </w:rPr>
        <w:t> </w:t>
      </w:r>
      <w:r>
        <w:rPr/>
        <w:t>These results</w:t>
      </w:r>
      <w:r>
        <w:rPr>
          <w:spacing w:val="-1"/>
        </w:rPr>
        <w:t> </w:t>
      </w:r>
      <w:r>
        <w:rPr/>
        <w:t>are 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research</w:t>
      </w:r>
    </w:p>
    <w:p>
      <w:pPr>
        <w:spacing w:after="0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spacing w:before="90"/>
        <w:ind w:left="220"/>
      </w:pPr>
      <w:r>
        <w:rPr/>
        <w:t>Table</w:t>
      </w:r>
      <w:r>
        <w:rPr>
          <w:spacing w:val="-1"/>
        </w:rPr>
        <w:t> </w:t>
      </w:r>
      <w:r>
        <w:rPr/>
        <w:t>20b</w:t>
      </w:r>
      <w:r>
        <w:rPr>
          <w:spacing w:val="-1"/>
        </w:rPr>
        <w:t> </w:t>
      </w:r>
      <w:r>
        <w:rPr/>
        <w:t>Kendall's W</w:t>
      </w:r>
      <w:r>
        <w:rPr>
          <w:spacing w:val="-3"/>
        </w:rPr>
        <w:t> </w:t>
      </w:r>
      <w:r>
        <w:rPr/>
        <w:t>Ranks Test</w:t>
      </w:r>
      <w:r>
        <w:rPr>
          <w:spacing w:val="-1"/>
        </w:rPr>
        <w:t> </w:t>
      </w:r>
      <w:r>
        <w:rPr/>
        <w:t>Statistic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tabs>
          <w:tab w:pos="5760" w:val="right" w:leader="none"/>
        </w:tabs>
        <w:spacing w:before="90"/>
        <w:ind w:left="671"/>
      </w:pPr>
      <w:r>
        <w:rPr/>
        <w:pict>
          <v:shape style="position:absolute;margin-left:93.024002pt;margin-top:2.623118pt;width:257.6pt;height:.5pt;mso-position-horizontal-relative:page;mso-position-vertical-relative:paragraph;z-index:-22166528" coordorigin="1860,52" coordsize="5152,10" path="m3840,52l3831,52,3831,52,1860,52,1860,62,3831,62,3831,62,3840,62,3840,52xm7012,52l3840,52,3840,62,7012,62,7012,52xe" filled="true" fillcolor="#000000" stroked="false">
            <v:path arrowok="t"/>
            <v:fill type="solid"/>
            <w10:wrap type="none"/>
          </v:shape>
        </w:pict>
      </w:r>
      <w:r>
        <w:rPr/>
        <w:t>N</w:t>
        <w:tab/>
        <w:t>304</w:t>
      </w:r>
    </w:p>
    <w:p>
      <w:pPr>
        <w:pStyle w:val="BodyText"/>
        <w:tabs>
          <w:tab w:pos="5340" w:val="left" w:leader="none"/>
        </w:tabs>
        <w:spacing w:before="204"/>
        <w:ind w:left="671"/>
      </w:pPr>
      <w:r>
        <w:rPr/>
        <w:pict>
          <v:group style="position:absolute;margin-left:93.024002pt;margin-top:8.443139pt;width:257.6pt;height:2.050pt;mso-position-horizontal-relative:page;mso-position-vertical-relative:paragraph;z-index:15842816" coordorigin="1860,169" coordsize="5152,41">
            <v:rect style="position:absolute;left:1860;top:168;width:1971;height:10" filled="true" fillcolor="#000000" stroked="false">
              <v:fill type="solid"/>
            </v:rect>
            <v:rect style="position:absolute;left:1860;top:178;width:1971;height:32" filled="true" fillcolor="#ffffff" stroked="false">
              <v:fill type="solid"/>
            </v:rect>
            <v:shape style="position:absolute;left:3830;top:168;width:3181;height:10" coordorigin="3831,169" coordsize="3181,10" path="m3840,169l3831,169,3831,178,3840,178,3840,169xm7012,169l3840,169,3840,178,7012,178,7012,1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Kendall's</w:t>
      </w:r>
      <w:r>
        <w:rPr>
          <w:spacing w:val="-1"/>
        </w:rPr>
        <w:t> </w:t>
      </w:r>
      <w:r>
        <w:rPr/>
        <w:t>W</w:t>
      </w:r>
      <w:r>
        <w:rPr>
          <w:vertAlign w:val="superscript"/>
        </w:rPr>
        <w:t>a</w:t>
      </w:r>
      <w:r>
        <w:rPr>
          <w:vertAlign w:val="baseline"/>
        </w:rPr>
        <w:tab/>
        <w:t>.588</w:t>
      </w:r>
    </w:p>
    <w:p>
      <w:pPr>
        <w:pStyle w:val="BodyText"/>
        <w:tabs>
          <w:tab w:pos="5760" w:val="right" w:leader="none"/>
        </w:tabs>
        <w:spacing w:before="197"/>
        <w:ind w:left="671"/>
      </w:pPr>
      <w:r>
        <w:rPr/>
        <w:pict>
          <v:group style="position:absolute;margin-left:93.024002pt;margin-top:20.083136pt;width:416.05pt;height:408.25pt;mso-position-horizontal-relative:page;mso-position-vertical-relative:paragraph;z-index:-22167040" coordorigin="1860,402" coordsize="8321,8165">
            <v:shape style="position:absolute;left:1922;top:401;width:8258;height:8165" type="#_x0000_t75" stroked="false">
              <v:imagedata r:id="rId45" o:title=""/>
            </v:shape>
            <v:rect style="position:absolute;left:1860;top:1594;width:1971;height:10" filled="true" fillcolor="#000000" stroked="false">
              <v:fill type="solid"/>
            </v:rect>
            <w10:wrap type="none"/>
          </v:group>
        </w:pict>
      </w:r>
      <w:r>
        <w:rPr/>
        <w:t>Chi-Square</w:t>
        <w:tab/>
        <w:t>715.233</w:t>
      </w:r>
    </w:p>
    <w:p>
      <w:pPr>
        <w:pStyle w:val="BodyText"/>
        <w:tabs>
          <w:tab w:pos="5760" w:val="right" w:leader="none"/>
        </w:tabs>
        <w:spacing w:before="199"/>
        <w:ind w:left="671"/>
      </w:pPr>
      <w:r>
        <w:rPr/>
        <w:t>Df</w:t>
        <w:tab/>
        <w:t>4</w:t>
      </w:r>
    </w:p>
    <w:p>
      <w:pPr>
        <w:pStyle w:val="BodyText"/>
        <w:tabs>
          <w:tab w:pos="5400" w:val="left" w:leader="dot"/>
        </w:tabs>
        <w:spacing w:before="197"/>
        <w:ind w:left="671"/>
      </w:pPr>
      <w:r>
        <w:rPr/>
        <w:t>Asymp.</w:t>
      </w:r>
      <w:r>
        <w:rPr>
          <w:spacing w:val="-1"/>
        </w:rPr>
        <w:t> </w:t>
      </w:r>
      <w:r>
        <w:rPr/>
        <w:t>Sig</w:t>
        <w:tab/>
        <w:t>000</w:t>
      </w:r>
    </w:p>
    <w:p>
      <w:pPr>
        <w:pStyle w:val="BodyText"/>
        <w:spacing w:before="209"/>
        <w:ind w:left="671"/>
      </w:pPr>
      <w:r>
        <w:rPr/>
        <w:pict>
          <v:shape style="position:absolute;margin-left:191.540009pt;margin-top:8.663126pt;width:159.050pt;height:.5pt;mso-position-horizontal-relative:page;mso-position-vertical-relative:paragraph;z-index:15843328" coordorigin="3831,173" coordsize="3181,10" path="m3840,173l3831,173,3831,183,3840,183,3840,173xm7012,173l3840,173,3840,183,7012,183,7012,173xe" filled="true" fillcolor="#000000" stroked="false">
            <v:path arrowok="t"/>
            <v:fill type="solid"/>
            <w10:wrap type="none"/>
          </v:shape>
        </w:pict>
      </w:r>
      <w:r>
        <w:rPr/>
        <w:t>a.</w:t>
      </w:r>
      <w:r>
        <w:rPr>
          <w:spacing w:val="-2"/>
        </w:rPr>
        <w:t> </w:t>
      </w:r>
      <w:r>
        <w:rPr/>
        <w:t>Kendall's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Concordance</w:t>
      </w:r>
    </w:p>
    <w:p>
      <w:pPr>
        <w:pStyle w:val="BodyText"/>
        <w:spacing w:line="357" w:lineRule="auto" w:before="255"/>
        <w:ind w:left="220" w:right="277"/>
        <w:rPr>
          <w:rFonts w:ascii="Cambria"/>
        </w:rPr>
      </w:pPr>
      <w:r>
        <w:rPr>
          <w:rFonts w:ascii="Cambria"/>
        </w:rPr>
        <w:t>Source: The test statistics are derived from the analyses of original data collected as part of</w:t>
      </w:r>
      <w:r>
        <w:rPr>
          <w:rFonts w:ascii="Cambria"/>
          <w:spacing w:val="-50"/>
        </w:rPr>
        <w:t> </w:t>
      </w:r>
      <w:r>
        <w:rPr>
          <w:rFonts w:ascii="Cambria"/>
        </w:rPr>
        <w:t>this research.</w:t>
      </w:r>
    </w:p>
    <w:p>
      <w:pPr>
        <w:spacing w:after="0" w:line="357" w:lineRule="auto"/>
        <w:rPr>
          <w:rFonts w:ascii="Cambria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70"/>
        <w:ind w:left="220"/>
      </w:pPr>
      <w:r>
        <w:rPr/>
        <w:pict>
          <v:group style="position:absolute;margin-left:73.559998pt;margin-top:50.523132pt;width:462pt;height:444pt;mso-position-horizontal-relative:page;mso-position-vertical-relative:paragraph;z-index:-22164480" coordorigin="1471,1010" coordsize="9240,8880">
            <v:shape style="position:absolute;left:1922;top:5460;width:4382;height:4431" type="#_x0000_t75" stroked="false">
              <v:imagedata r:id="rId46" o:title=""/>
            </v:shape>
            <v:rect style="position:absolute;left:1471;top:1010;width:9240;height:5175" filled="true" fillcolor="#ffffff" stroked="false">
              <v:fill type="solid"/>
            </v:rect>
            <v:shape style="position:absolute;left:4447;top:4334;width:5648;height:65" coordorigin="4447,4334" coordsize="5648,65" path="m4447,4399l4730,4399m5294,4399l5858,4399m6425,4399l6989,4399m7553,4399l8117,4399m8683,4399l9247,4399m9811,4399l10094,4399m4447,4334l4730,4334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group style="position:absolute;margin-left:73pt;margin-top:16.230703pt;width:463pt;height:259.75pt;mso-position-horizontal-relative:page;mso-position-vertical-relative:paragraph;z-index:-15613440;mso-wrap-distance-left:0;mso-wrap-distance-right:0" coordorigin="1460,325" coordsize="9260,5195">
            <v:shape style="position:absolute;left:5294;top:3204;width:564;height:454" coordorigin="5294,3205" coordsize="564,454" path="m5294,3658l5858,3658m5294,3594l5858,3594m5294,3529l5858,3529m5294,3399l5858,3399m5294,3334l5858,3334m5294,3270l5858,3270m5294,3205l5858,3205e" filled="false" stroked="true" strokeweight=".72pt" strokecolor="#b7b7b7">
              <v:path arrowok="t"/>
              <v:stroke dashstyle="solid"/>
            </v:shape>
            <v:line style="position:absolute" from="5294,3464" to="5858,3464" stroked="true" strokeweight=".72pt" strokecolor="#858585">
              <v:stroke dashstyle="solid"/>
            </v:line>
            <v:shape style="position:absolute;left:5294;top:2880;width:564;height:195" coordorigin="5294,2881" coordsize="564,195" path="m5294,3075l5858,3075m5294,3010l5858,3010m5294,2946l5858,2946m5294,2881l5858,2881e" filled="false" stroked="true" strokeweight=".72pt" strokecolor="#b7b7b7">
              <v:path arrowok="t"/>
              <v:stroke dashstyle="solid"/>
            </v:shape>
            <v:line style="position:absolute" from="5294,3140" to="5858,3140" stroked="true" strokeweight=".72pt" strokecolor="#858585">
              <v:stroke dashstyle="solid"/>
            </v:line>
            <v:shape style="position:absolute;left:5294;top:2556;width:564;height:195" coordorigin="5294,2557" coordsize="564,195" path="m5294,2751l5858,2751m5294,2686l5858,2686m5294,2622l5858,2622m5294,2557l5858,2557e" filled="false" stroked="true" strokeweight=".72pt" strokecolor="#b7b7b7">
              <v:path arrowok="t"/>
              <v:stroke dashstyle="solid"/>
            </v:shape>
            <v:line style="position:absolute" from="5294,2816" to="5858,2816" stroked="true" strokeweight=".72pt" strokecolor="#858585">
              <v:stroke dashstyle="solid"/>
            </v:line>
            <v:shape style="position:absolute;left:5294;top:2232;width:564;height:195" coordorigin="5294,2233" coordsize="564,195" path="m5294,2427l5858,2427m5294,2362l5858,2362m5294,2298l5858,2298m5294,2233l5858,2233e" filled="false" stroked="true" strokeweight=".72pt" strokecolor="#b7b7b7">
              <v:path arrowok="t"/>
              <v:stroke dashstyle="solid"/>
            </v:shape>
            <v:line style="position:absolute" from="5294,2492" to="5858,2492" stroked="true" strokeweight=".72pt" strokecolor="#858585">
              <v:stroke dashstyle="solid"/>
            </v:line>
            <v:shape style="position:absolute;left:5294;top:1908;width:564;height:195" coordorigin="5294,1909" coordsize="564,195" path="m5294,2103l5858,2103m5294,2038l5858,2038m5294,1974l5858,1974m5294,1909l5858,1909e" filled="false" stroked="true" strokeweight=".72pt" strokecolor="#b7b7b7">
              <v:path arrowok="t"/>
              <v:stroke dashstyle="solid"/>
            </v:shape>
            <v:line style="position:absolute" from="5294,2168" to="5858,2168" stroked="true" strokeweight=".72pt" strokecolor="#858585">
              <v:stroke dashstyle="solid"/>
            </v:line>
            <v:shape style="position:absolute;left:5294;top:1584;width:564;height:195" coordorigin="5294,1585" coordsize="564,195" path="m5294,1779l5858,1779m5294,1714l5858,1714m5294,1650l5858,1650m5294,1585l5858,1585e" filled="false" stroked="true" strokeweight=".72pt" strokecolor="#b7b7b7">
              <v:path arrowok="t"/>
              <v:stroke dashstyle="solid"/>
            </v:shape>
            <v:line style="position:absolute" from="5294,1844" to="5858,1844" stroked="true" strokeweight=".72pt" strokecolor="#858585">
              <v:stroke dashstyle="solid"/>
            </v:line>
            <v:shape style="position:absolute;left:5294;top:1260;width:564;height:195" coordorigin="5294,1261" coordsize="564,195" path="m5294,1455l5858,1455m5294,1390l5858,1390m5294,1326l5858,1326m5294,1261l5858,1261e" filled="false" stroked="true" strokeweight=".72pt" strokecolor="#b7b7b7">
              <v:path arrowok="t"/>
              <v:stroke dashstyle="solid"/>
            </v:shape>
            <v:line style="position:absolute" from="5294,1520" to="5858,1520" stroked="true" strokeweight=".72pt" strokecolor="#858585">
              <v:stroke dashstyle="solid"/>
            </v:line>
            <v:shape style="position:absolute;left:5294;top:1001;width:3200;height:130" coordorigin="5294,1002" coordsize="3200,130" path="m5294,1131l5858,1131m5294,1066l5858,1066m5294,1002l5858,1002m6048,1131l8117,1131m6048,1066l8117,1066m8306,1131l8494,1131m8306,1066l8494,1066m6048,1002l8494,1002e" filled="false" stroked="true" strokeweight=".72pt" strokecolor="#b7b7b7">
              <v:path arrowok="t"/>
              <v:stroke dashstyle="solid"/>
            </v:shape>
            <v:shape style="position:absolute;left:4917;top:932;width:3576;height:8" coordorigin="4918,932" coordsize="3576,8" path="m4918,939l8494,939m4918,932l8494,932e" filled="false" stroked="true" strokeweight=".48pt" strokecolor="#b7b7b7">
              <v:path arrowok="t"/>
              <v:stroke dashstyle="solid"/>
            </v:shape>
            <v:line style="position:absolute" from="5294,1196" to="5858,1196" stroked="true" strokeweight=".72pt" strokecolor="#858585">
              <v:stroke dashstyle="solid"/>
            </v:line>
            <v:shape style="position:absolute;left:6424;top:3204;width:564;height:454" coordorigin="6425,3205" coordsize="564,454" path="m6425,3658l6989,3658m6425,3594l6989,3594m6425,3529l6989,3529m6425,3399l6989,3399m6425,3334l6989,3334m6425,3270l6989,3270m6425,3205l6989,3205e" filled="false" stroked="true" strokeweight=".72pt" strokecolor="#b7b7b7">
              <v:path arrowok="t"/>
              <v:stroke dashstyle="solid"/>
            </v:shape>
            <v:line style="position:absolute" from="6425,3464" to="6989,3464" stroked="true" strokeweight=".72pt" strokecolor="#858585">
              <v:stroke dashstyle="solid"/>
            </v:line>
            <v:shape style="position:absolute;left:6424;top:2880;width:564;height:195" coordorigin="6425,2881" coordsize="564,195" path="m6425,3075l6989,3075m6425,3010l6989,3010m6425,2946l6989,2946m6425,2881l6989,2881e" filled="false" stroked="true" strokeweight=".72pt" strokecolor="#b7b7b7">
              <v:path arrowok="t"/>
              <v:stroke dashstyle="solid"/>
            </v:shape>
            <v:line style="position:absolute" from="6425,3140" to="6989,3140" stroked="true" strokeweight=".72pt" strokecolor="#858585">
              <v:stroke dashstyle="solid"/>
            </v:line>
            <v:shape style="position:absolute;left:6424;top:2556;width:564;height:195" coordorigin="6425,2557" coordsize="564,195" path="m6425,2751l6989,2751m6425,2686l6989,2686m6425,2622l6989,2622m6425,2557l6989,2557e" filled="false" stroked="true" strokeweight=".72pt" strokecolor="#b7b7b7">
              <v:path arrowok="t"/>
              <v:stroke dashstyle="solid"/>
            </v:shape>
            <v:line style="position:absolute" from="6425,2816" to="6989,2816" stroked="true" strokeweight=".72pt" strokecolor="#858585">
              <v:stroke dashstyle="solid"/>
            </v:line>
            <v:shape style="position:absolute;left:6424;top:2232;width:564;height:195" coordorigin="6425,2233" coordsize="564,195" path="m6425,2427l6989,2427m6425,2362l6989,2362m6425,2298l6989,2298m6425,2233l6989,2233e" filled="false" stroked="true" strokeweight=".72pt" strokecolor="#b7b7b7">
              <v:path arrowok="t"/>
              <v:stroke dashstyle="solid"/>
            </v:shape>
            <v:line style="position:absolute" from="6425,2492" to="6989,2492" stroked="true" strokeweight=".72pt" strokecolor="#858585">
              <v:stroke dashstyle="solid"/>
            </v:line>
            <v:shape style="position:absolute;left:6424;top:1908;width:564;height:195" coordorigin="6425,1909" coordsize="564,195" path="m6425,2103l6989,2103m6425,2038l6989,2038m6425,1974l6989,1974m6425,1909l6989,1909e" filled="false" stroked="true" strokeweight=".72pt" strokecolor="#b7b7b7">
              <v:path arrowok="t"/>
              <v:stroke dashstyle="solid"/>
            </v:shape>
            <v:line style="position:absolute" from="6425,2168" to="6989,2168" stroked="true" strokeweight=".72pt" strokecolor="#858585">
              <v:stroke dashstyle="solid"/>
            </v:line>
            <v:shape style="position:absolute;left:6424;top:1714;width:1692;height:65" coordorigin="6425,1714" coordsize="1692,65" path="m6425,1779l6989,1779m6425,1714l7176,1714m7553,1779l8117,1779m7553,1714l8117,1714e" filled="false" stroked="true" strokeweight=".72pt" strokecolor="#b7b7b7">
              <v:path arrowok="t"/>
              <v:stroke dashstyle="solid"/>
            </v:shape>
            <v:shape style="position:absolute;left:6424;top:1644;width:1692;height:8" coordorigin="6425,1645" coordsize="1692,8" path="m6425,1652l8117,1652m6425,1645l8117,1645e" filled="false" stroked="true" strokeweight=".48pt" strokecolor="#b7b7b7">
              <v:path arrowok="t"/>
              <v:stroke dashstyle="solid"/>
            </v:shape>
            <v:line style="position:absolute" from="6425,1585" to="8117,1585" stroked="true" strokeweight=".72pt" strokecolor="#b7b7b7">
              <v:stroke dashstyle="solid"/>
            </v:line>
            <v:line style="position:absolute" from="6425,1844" to="6989,1844" stroked="true" strokeweight=".72pt" strokecolor="#858585">
              <v:stroke dashstyle="solid"/>
            </v:line>
            <v:shape style="position:absolute;left:7552;top:3204;width:564;height:454" coordorigin="7553,3205" coordsize="564,454" path="m7553,3658l8117,3658m7553,3594l8117,3594m7553,3529l8117,3529m7553,3399l8117,3399m7553,3334l8117,3334m7553,3270l8117,3270m7553,3205l8117,3205e" filled="false" stroked="true" strokeweight=".72pt" strokecolor="#b7b7b7">
              <v:path arrowok="t"/>
              <v:stroke dashstyle="solid"/>
            </v:shape>
            <v:line style="position:absolute" from="7553,3464" to="8117,3464" stroked="true" strokeweight=".72pt" strokecolor="#858585">
              <v:stroke dashstyle="solid"/>
            </v:line>
            <v:shape style="position:absolute;left:7552;top:2880;width:564;height:195" coordorigin="7553,2881" coordsize="564,195" path="m7553,3075l8117,3075m7553,3010l8117,3010m7553,2946l8117,2946m7553,2881l8117,2881e" filled="false" stroked="true" strokeweight=".72pt" strokecolor="#b7b7b7">
              <v:path arrowok="t"/>
              <v:stroke dashstyle="solid"/>
            </v:shape>
            <v:line style="position:absolute" from="7553,3140" to="8117,3140" stroked="true" strokeweight=".72pt" strokecolor="#858585">
              <v:stroke dashstyle="solid"/>
            </v:line>
            <v:shape style="position:absolute;left:7552;top:2556;width:564;height:195" coordorigin="7553,2557" coordsize="564,195" path="m7553,2751l8117,2751m7553,2686l8117,2686m7553,2622l8117,2622m7553,2557l8117,2557e" filled="false" stroked="true" strokeweight=".72pt" strokecolor="#b7b7b7">
              <v:path arrowok="t"/>
              <v:stroke dashstyle="solid"/>
            </v:shape>
            <v:line style="position:absolute" from="7553,2816" to="8117,2816" stroked="true" strokeweight=".72pt" strokecolor="#858585">
              <v:stroke dashstyle="solid"/>
            </v:line>
            <v:shape style="position:absolute;left:7552;top:2232;width:564;height:195" coordorigin="7553,2233" coordsize="564,195" path="m7553,2427l8117,2427m7553,2362l8117,2362m7553,2298l8117,2298m7553,2233l8117,2233e" filled="false" stroked="true" strokeweight=".72pt" strokecolor="#b7b7b7">
              <v:path arrowok="t"/>
              <v:stroke dashstyle="solid"/>
            </v:shape>
            <v:line style="position:absolute" from="7553,2492" to="8117,2492" stroked="true" strokeweight=".72pt" strokecolor="#858585">
              <v:stroke dashstyle="solid"/>
            </v:line>
            <v:shape style="position:absolute;left:7552;top:1908;width:564;height:195" coordorigin="7553,1909" coordsize="564,195" path="m7553,2103l8117,2103m7553,2038l8117,2038m7553,1974l8117,1974m7553,1909l8117,1909e" filled="false" stroked="true" strokeweight=".72pt" strokecolor="#b7b7b7">
              <v:path arrowok="t"/>
              <v:stroke dashstyle="solid"/>
            </v:shape>
            <v:shape style="position:absolute;left:7552;top:1844;width:564;height:324" coordorigin="7553,1844" coordsize="564,324" path="m7553,2168l8117,2168m7553,1844l8117,1844e" filled="false" stroked="true" strokeweight=".72pt" strokecolor="#858585">
              <v:path arrowok="t"/>
              <v:stroke dashstyle="solid"/>
            </v:shape>
            <v:shape style="position:absolute;left:6424;top:1260;width:1692;height:195" coordorigin="6425,1261" coordsize="1692,195" path="m6425,1455l8117,1455m6425,1390l8117,1390m6425,1326l8117,1326m6425,1261l8117,1261e" filled="false" stroked="true" strokeweight=".72pt" strokecolor="#b7b7b7">
              <v:path arrowok="t"/>
              <v:stroke dashstyle="solid"/>
            </v:shape>
            <v:shape style="position:absolute;left:6235;top:1196;width:1882;height:324" coordorigin="6235,1196" coordsize="1882,324" path="m6425,1520l8117,1520m6235,1196l8117,1196e" filled="false" stroked="true" strokeweight=".72pt" strokecolor="#858585">
              <v:path arrowok="t"/>
              <v:stroke dashstyle="solid"/>
            </v:shape>
            <v:shape style="position:absolute;left:8683;top:3204;width:564;height:454" coordorigin="8683,3205" coordsize="564,454" path="m8683,3658l9247,3658m8683,3594l9247,3594m8683,3529l9247,3529m8683,3399l9247,3399m8683,3334l9247,3334m8683,3270l9247,3270m8683,3205l9247,3205e" filled="false" stroked="true" strokeweight=".72pt" strokecolor="#b7b7b7">
              <v:path arrowok="t"/>
              <v:stroke dashstyle="solid"/>
            </v:shape>
            <v:line style="position:absolute" from="8683,3464" to="9247,3464" stroked="true" strokeweight=".72pt" strokecolor="#858585">
              <v:stroke dashstyle="solid"/>
            </v:line>
            <v:shape style="position:absolute;left:8683;top:2880;width:564;height:195" coordorigin="8683,2881" coordsize="564,195" path="m8683,3075l9247,3075m8683,3010l9247,3010m8683,2946l9247,2946m8683,2881l9247,2881e" filled="false" stroked="true" strokeweight=".72pt" strokecolor="#b7b7b7">
              <v:path arrowok="t"/>
              <v:stroke dashstyle="solid"/>
            </v:shape>
            <v:line style="position:absolute" from="8683,3140" to="9247,3140" stroked="true" strokeweight=".72pt" strokecolor="#858585">
              <v:stroke dashstyle="solid"/>
            </v:line>
            <v:shape style="position:absolute;left:8683;top:2556;width:564;height:195" coordorigin="8683,2557" coordsize="564,195" path="m8683,2751l9247,2751m8683,2686l9247,2686m8683,2622l9247,2622m8683,2557l9247,2557e" filled="false" stroked="true" strokeweight=".72pt" strokecolor="#b7b7b7">
              <v:path arrowok="t"/>
              <v:stroke dashstyle="solid"/>
            </v:shape>
            <v:line style="position:absolute" from="8683,2816" to="9247,2816" stroked="true" strokeweight=".72pt" strokecolor="#858585">
              <v:stroke dashstyle="solid"/>
            </v:line>
            <v:shape style="position:absolute;left:8683;top:2232;width:564;height:195" coordorigin="8683,2233" coordsize="564,195" path="m8683,2427l9247,2427m8683,2362l9247,2362m8683,2298l9247,2298m8683,2233l9247,2233e" filled="false" stroked="true" strokeweight=".72pt" strokecolor="#b7b7b7">
              <v:path arrowok="t"/>
              <v:stroke dashstyle="solid"/>
            </v:shape>
            <v:line style="position:absolute" from="8683,2492" to="9247,2492" stroked="true" strokeweight=".72pt" strokecolor="#858585">
              <v:stroke dashstyle="solid"/>
            </v:line>
            <v:shape style="position:absolute;left:8683;top:1908;width:564;height:195" coordorigin="8683,1909" coordsize="564,195" path="m8683,2103l9247,2103m8683,2038l9247,2038m8683,1974l9247,1974m8683,1909l9247,1909e" filled="false" stroked="true" strokeweight=".72pt" strokecolor="#b7b7b7">
              <v:path arrowok="t"/>
              <v:stroke dashstyle="solid"/>
            </v:shape>
            <v:line style="position:absolute" from="8683,2168" to="9247,2168" stroked="true" strokeweight=".72pt" strokecolor="#858585">
              <v:stroke dashstyle="solid"/>
            </v:line>
            <v:shape style="position:absolute;left:8683;top:1584;width:564;height:195" coordorigin="8683,1585" coordsize="564,195" path="m8683,1779l9247,1779m8683,1714l9247,1714m8683,1650l9247,1650m8683,1585l9247,1585e" filled="false" stroked="true" strokeweight=".72pt" strokecolor="#b7b7b7">
              <v:path arrowok="t"/>
              <v:stroke dashstyle="solid"/>
            </v:shape>
            <v:line style="position:absolute" from="8683,1844" to="9247,1844" stroked="true" strokeweight=".72pt" strokecolor="#858585">
              <v:stroke dashstyle="solid"/>
            </v:line>
            <v:shape style="position:absolute;left:8683;top:1260;width:564;height:195" coordorigin="8683,1261" coordsize="564,195" path="m8683,1455l9247,1455m8683,1390l9247,1390m8683,1326l9247,1326m8683,1261l9247,1261e" filled="false" stroked="true" strokeweight=".72pt" strokecolor="#b7b7b7">
              <v:path arrowok="t"/>
              <v:stroke dashstyle="solid"/>
            </v:shape>
            <v:line style="position:absolute" from="8683,1520" to="9247,1520" stroked="true" strokeweight=".72pt" strokecolor="#858585">
              <v:stroke dashstyle="solid"/>
            </v:line>
            <v:shape style="position:absolute;left:8683;top:1001;width:564;height:130" coordorigin="8683,1002" coordsize="564,130" path="m8683,1131l9247,1131m8683,1066l9247,1066m8683,1002l9247,1002e" filled="false" stroked="true" strokeweight=".72pt" strokecolor="#b7b7b7">
              <v:path arrowok="t"/>
              <v:stroke dashstyle="solid"/>
            </v:shape>
            <v:shape style="position:absolute;left:8683;top:932;width:564;height:8" coordorigin="8683,932" coordsize="564,8" path="m8683,939l9247,939m8683,932l9247,932e" filled="false" stroked="true" strokeweight=".48pt" strokecolor="#b7b7b7">
              <v:path arrowok="t"/>
              <v:stroke dashstyle="solid"/>
            </v:shape>
            <v:line style="position:absolute" from="8683,1196" to="9247,1196" stroked="true" strokeweight=".72pt" strokecolor="#858585">
              <v:stroke dashstyle="solid"/>
            </v:line>
            <v:shape style="position:absolute;left:4447;top:3204;width:284;height:389" coordorigin="4447,3205" coordsize="284,389" path="m4447,3594l4730,3594m4447,3529l4730,3529m4447,3399l4730,3399m4447,3334l4730,3334m4447,3270l4730,3270m4447,3205l4730,3205e" filled="false" stroked="true" strokeweight=".72pt" strokecolor="#b7b7b7">
              <v:path arrowok="t"/>
              <v:stroke dashstyle="solid"/>
            </v:shape>
            <v:line style="position:absolute" from="4447,3464" to="4730,3464" stroked="true" strokeweight=".72pt" strokecolor="#858585">
              <v:stroke dashstyle="solid"/>
            </v:line>
            <v:shape style="position:absolute;left:4447;top:2880;width:284;height:195" coordorigin="4447,2881" coordsize="284,195" path="m4447,3075l4730,3075m4447,3010l4730,3010m4447,2946l4730,2946m4447,2881l4730,2881e" filled="false" stroked="true" strokeweight=".72pt" strokecolor="#b7b7b7">
              <v:path arrowok="t"/>
              <v:stroke dashstyle="solid"/>
            </v:shape>
            <v:line style="position:absolute" from="4447,3140" to="4730,3140" stroked="true" strokeweight=".72pt" strokecolor="#858585">
              <v:stroke dashstyle="solid"/>
            </v:line>
            <v:shape style="position:absolute;left:4447;top:2556;width:284;height:195" coordorigin="4447,2557" coordsize="284,195" path="m4447,2751l4730,2751m4447,2686l4730,2686m4447,2622l4730,2622m4447,2557l4730,2557e" filled="false" stroked="true" strokeweight=".72pt" strokecolor="#b7b7b7">
              <v:path arrowok="t"/>
              <v:stroke dashstyle="solid"/>
            </v:shape>
            <v:line style="position:absolute" from="4447,2816" to="4730,2816" stroked="true" strokeweight=".72pt" strokecolor="#858585">
              <v:stroke dashstyle="solid"/>
            </v:line>
            <v:shape style="position:absolute;left:4447;top:2232;width:284;height:195" coordorigin="4447,2233" coordsize="284,195" path="m4447,2427l4730,2427m4447,2362l4730,2362m4447,2298l4730,2298m4447,2233l4730,2233e" filled="false" stroked="true" strokeweight=".72pt" strokecolor="#b7b7b7">
              <v:path arrowok="t"/>
              <v:stroke dashstyle="solid"/>
            </v:shape>
            <v:line style="position:absolute" from="4447,2492" to="4730,2492" stroked="true" strokeweight=".72pt" strokecolor="#858585">
              <v:stroke dashstyle="solid"/>
            </v:line>
            <v:shape style="position:absolute;left:4447;top:1908;width:284;height:195" coordorigin="4447,1909" coordsize="284,195" path="m4447,2103l4730,2103m4447,2038l4730,2038m4447,1974l4730,1974m4447,1909l4730,1909e" filled="false" stroked="true" strokeweight=".72pt" strokecolor="#b7b7b7">
              <v:path arrowok="t"/>
              <v:stroke dashstyle="solid"/>
            </v:shape>
            <v:line style="position:absolute" from="4447,2168" to="4730,2168" stroked="true" strokeweight=".72pt" strokecolor="#858585">
              <v:stroke dashstyle="solid"/>
            </v:line>
            <v:shape style="position:absolute;left:4447;top:1584;width:284;height:195" coordorigin="4447,1585" coordsize="284,195" path="m4447,1779l4730,1779m4447,1714l4730,1714m4447,1650l4730,1650m4447,1585l4730,1585e" filled="false" stroked="true" strokeweight=".72pt" strokecolor="#b7b7b7">
              <v:path arrowok="t"/>
              <v:stroke dashstyle="solid"/>
            </v:shape>
            <v:line style="position:absolute" from="4447,1844" to="4730,1844" stroked="true" strokeweight=".72pt" strokecolor="#858585">
              <v:stroke dashstyle="solid"/>
            </v:line>
            <v:shape style="position:absolute;left:4447;top:1260;width:284;height:195" coordorigin="4447,1261" coordsize="284,195" path="m4447,1455l4730,1455m4447,1390l4730,1390m4447,1326l4730,1326m4447,1261l4730,1261e" filled="false" stroked="true" strokeweight=".72pt" strokecolor="#b7b7b7">
              <v:path arrowok="t"/>
              <v:stroke dashstyle="solid"/>
            </v:shape>
            <v:line style="position:absolute" from="4447,1520" to="4730,1520" stroked="true" strokeweight=".72pt" strokecolor="#858585">
              <v:stroke dashstyle="solid"/>
            </v:line>
            <v:shape style="position:absolute;left:4447;top:936;width:284;height:195" coordorigin="4447,937" coordsize="284,195" path="m4447,1131l4730,1131m4447,1066l4730,1066m4447,1002l4730,1002m4447,937l4730,937e" filled="false" stroked="true" strokeweight=".72pt" strokecolor="#b7b7b7">
              <v:path arrowok="t"/>
              <v:stroke dashstyle="solid"/>
            </v:shape>
            <v:line style="position:absolute" from="4447,1196" to="4730,1196" stroked="true" strokeweight=".72pt" strokecolor="#858585">
              <v:stroke dashstyle="solid"/>
            </v:line>
            <v:shape style="position:absolute;left:4447;top:807;width:5648;height:2" coordorigin="4447,807" coordsize="5648,0" path="m4447,807l9247,807m9434,807l10094,807e" filled="false" stroked="true" strokeweight=".72pt" strokecolor="#b7b7b7">
              <v:path arrowok="t"/>
              <v:stroke dashstyle="solid"/>
            </v:shape>
            <v:shape style="position:absolute;left:4447;top:612;width:5648;height:130" coordorigin="4447,613" coordsize="5648,130" path="m4447,742l10094,742m4447,678l10094,678m4447,613l10094,613e" filled="false" stroked="true" strokeweight=".72pt" strokecolor="#b7b7b7">
              <v:path arrowok="t"/>
              <v:stroke dashstyle="solid"/>
            </v:shape>
            <v:shape style="position:absolute;left:4447;top:872;width:4800;height:2" coordorigin="4447,872" coordsize="4800,0" path="m4447,872l4730,872m4918,872l9247,872e" filled="false" stroked="true" strokeweight=".72pt" strokecolor="#858585">
              <v:path arrowok="t"/>
              <v:stroke dashstyle="solid"/>
            </v:shape>
            <v:shape style="position:absolute;left:9811;top:3204;width:284;height:454" coordorigin="9811,3205" coordsize="284,454" path="m9811,3658l10094,3658m9811,3594l10094,3594m9811,3529l10094,3529m9811,3399l10094,3399m9811,3334l10094,3334m9811,3270l10094,3270m9811,3205l10094,3205e" filled="false" stroked="true" strokeweight=".72pt" strokecolor="#b7b7b7">
              <v:path arrowok="t"/>
              <v:stroke dashstyle="solid"/>
            </v:shape>
            <v:line style="position:absolute" from="9811,3464" to="10094,3464" stroked="true" strokeweight=".72pt" strokecolor="#858585">
              <v:stroke dashstyle="solid"/>
            </v:line>
            <v:shape style="position:absolute;left:9811;top:2880;width:284;height:195" coordorigin="9811,2881" coordsize="284,195" path="m9811,3075l10094,3075m9811,3010l10094,3010m9811,2946l10094,2946m9811,2881l10094,2881e" filled="false" stroked="true" strokeweight=".72pt" strokecolor="#b7b7b7">
              <v:path arrowok="t"/>
              <v:stroke dashstyle="solid"/>
            </v:shape>
            <v:line style="position:absolute" from="9811,3140" to="10094,3140" stroked="true" strokeweight=".72pt" strokecolor="#858585">
              <v:stroke dashstyle="solid"/>
            </v:line>
            <v:shape style="position:absolute;left:9811;top:2556;width:284;height:195" coordorigin="9811,2557" coordsize="284,195" path="m9811,2751l10094,2751m9811,2686l10094,2686m9811,2622l10094,2622m9811,2557l10094,2557e" filled="false" stroked="true" strokeweight=".72pt" strokecolor="#b7b7b7">
              <v:path arrowok="t"/>
              <v:stroke dashstyle="solid"/>
            </v:shape>
            <v:line style="position:absolute" from="9811,2816" to="10094,2816" stroked="true" strokeweight=".72pt" strokecolor="#858585">
              <v:stroke dashstyle="solid"/>
            </v:line>
            <v:shape style="position:absolute;left:9811;top:2232;width:284;height:195" coordorigin="9811,2233" coordsize="284,195" path="m9811,2427l10094,2427m9811,2362l10094,2362m9811,2298l10094,2298m9811,2233l10094,2233e" filled="false" stroked="true" strokeweight=".72pt" strokecolor="#b7b7b7">
              <v:path arrowok="t"/>
              <v:stroke dashstyle="solid"/>
            </v:shape>
            <v:line style="position:absolute" from="9811,2492" to="10094,2492" stroked="true" strokeweight=".72pt" strokecolor="#858585">
              <v:stroke dashstyle="solid"/>
            </v:line>
            <v:shape style="position:absolute;left:9811;top:1908;width:284;height:195" coordorigin="9811,1909" coordsize="284,195" path="m9811,2103l10094,2103m9811,2038l10094,2038m9811,1974l10094,1974m9811,1909l10094,1909e" filled="false" stroked="true" strokeweight=".72pt" strokecolor="#b7b7b7">
              <v:path arrowok="t"/>
              <v:stroke dashstyle="solid"/>
            </v:shape>
            <v:line style="position:absolute" from="9811,2168" to="10094,2168" stroked="true" strokeweight=".72pt" strokecolor="#858585">
              <v:stroke dashstyle="solid"/>
            </v:line>
            <v:shape style="position:absolute;left:9811;top:1584;width:284;height:195" coordorigin="9811,1585" coordsize="284,195" path="m9811,1779l10094,1779m9811,1714l10094,1714m9811,1650l10094,1650m9811,1585l10094,1585e" filled="false" stroked="true" strokeweight=".72pt" strokecolor="#b7b7b7">
              <v:path arrowok="t"/>
              <v:stroke dashstyle="solid"/>
            </v:shape>
            <v:line style="position:absolute" from="9811,1844" to="10094,1844" stroked="true" strokeweight=".72pt" strokecolor="#858585">
              <v:stroke dashstyle="solid"/>
            </v:line>
            <v:shape style="position:absolute;left:9811;top:1260;width:284;height:195" coordorigin="9811,1261" coordsize="284,195" path="m9811,1455l10094,1455m9811,1390l10094,1390m9811,1326l10094,1326m9811,1261l10094,1261e" filled="false" stroked="true" strokeweight=".72pt" strokecolor="#b7b7b7">
              <v:path arrowok="t"/>
              <v:stroke dashstyle="solid"/>
            </v:shape>
            <v:line style="position:absolute" from="9811,1520" to="10094,1520" stroked="true" strokeweight=".72pt" strokecolor="#858585">
              <v:stroke dashstyle="solid"/>
            </v:line>
            <v:shape style="position:absolute;left:9434;top:936;width:660;height:195" coordorigin="9434,937" coordsize="660,195" path="m9811,1131l10094,1131m9811,1066l10094,1066m9624,1002l10094,1002m9434,937l10094,937e" filled="false" stroked="true" strokeweight=".72pt" strokecolor="#b7b7b7">
              <v:path arrowok="t"/>
              <v:stroke dashstyle="solid"/>
            </v:shape>
            <v:shape style="position:absolute;left:9434;top:872;width:660;height:324" coordorigin="9434,872" coordsize="660,324" path="m9811,1196l10094,1196m9434,872l10094,872e" filled="false" stroked="true" strokeweight=".72pt" strokecolor="#858585">
              <v:path arrowok="t"/>
              <v:stroke dashstyle="solid"/>
            </v:shape>
            <v:line style="position:absolute" from="4447,548" to="10094,548" stroked="true" strokeweight=".72pt" strokecolor="#858585">
              <v:stroke dashstyle="solid"/>
            </v:line>
            <v:shape style="position:absolute;left:4730;top:749;width:4704;height:3039" coordorigin="4730,750" coordsize="4704,3039" path="m4918,814l4730,814,4730,3788,4918,3788,4918,814xm6048,982l5858,982,5858,3788,6048,3788,6048,982xm7176,1750l6989,1750,6989,3788,7176,3788,7176,1750xm8306,1014l8117,1014,8117,3788,8306,3788,8306,1014xm9434,750l9247,750,9247,3788,9434,3788,9434,750xe" filled="true" fillcolor="#4f81bc" stroked="false">
              <v:path arrowok="t"/>
              <v:fill type="solid"/>
            </v:shape>
            <v:shape style="position:absolute;left:4917;top:934;width:4707;height:2854" coordorigin="4918,934" coordsize="4707,2854" path="m5107,934l4918,934,4918,3788,5107,3788,5107,934xm6235,1179l6048,1179,6048,3788,6235,3788,6235,1179xm7366,1647l7176,1647,7176,3788,7366,3788,7366,1647xm8494,1150l8306,1150,8306,3788,8494,3788,8494,1150xm9624,990l9434,990,9434,3788,9624,3788,9624,990xe" filled="true" fillcolor="#c0504d" stroked="false">
              <v:path arrowok="t"/>
              <v:fill type="solid"/>
            </v:shape>
            <v:shape style="position:absolute;left:5107;top:910;width:4704;height:2878" coordorigin="5107,910" coordsize="4704,2878" path="m5294,949l5107,949,5107,3788,5294,3788,5294,949xm6425,1239l6235,1239,6235,3788,6425,3788,6425,1239xm7553,1676l7366,1676,7366,3788,7553,3788,7553,1676xm8683,910l8494,910,8494,3788,8683,3788,8683,910xm9811,1021l9624,1021,9624,3788,9811,3788,9811,1021xe" filled="true" fillcolor="#9bba58" stroked="false">
              <v:path arrowok="t"/>
              <v:fill type="solid"/>
            </v:shape>
            <v:shape style="position:absolute;left:4384;top:548;width:5710;height:3240" coordorigin="4385,548" coordsize="5710,3240" path="m4447,3788l4447,548m4385,3788l4447,3788m4385,3464l4447,3464m4385,3140l4447,3140m4385,2816l4447,2816m4385,2492l4447,2492m4385,2168l4447,2168m4385,1844l4447,1844m4385,1520l4447,1520m4385,1196l4447,1196m4385,872l4447,872m4385,548l4447,548m4447,3788l10094,3788e" filled="false" stroked="true" strokeweight=".72pt" strokecolor="#858585">
              <v:path arrowok="t"/>
              <v:stroke dashstyle="solid"/>
            </v:shape>
            <v:rect style="position:absolute;left:2966;top:4491;width:111;height:108" filled="true" fillcolor="#4f81bc" stroked="false">
              <v:fill type="solid"/>
            </v:rect>
            <v:rect style="position:absolute;left:2966;top:4820;width:111;height:111" filled="true" fillcolor="#c0504d" stroked="false">
              <v:fill type="solid"/>
            </v:rect>
            <v:rect style="position:absolute;left:2966;top:5148;width:111;height:111" filled="true" fillcolor="#9bba58" stroked="false">
              <v:fill type="solid"/>
            </v:rect>
            <v:rect style="position:absolute;left:1470;top:334;width:9240;height:5175" filled="false" stroked="true" strokeweight="1pt" strokecolor="#858585">
              <v:stroke dashstyle="solid"/>
            </v:rect>
            <v:shape style="position:absolute;left:1803;top:456;width:2478;height:343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100.00%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90.00%</w:t>
                    </w:r>
                  </w:p>
                  <w:p>
                    <w:pPr>
                      <w:spacing w:before="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80.00%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70.00%</w:t>
                    </w:r>
                  </w:p>
                  <w:p>
                    <w:pPr>
                      <w:tabs>
                        <w:tab w:pos="1860" w:val="left" w:leader="none"/>
                      </w:tabs>
                      <w:spacing w:line="254" w:lineRule="exact" w:before="5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level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agreement</w:t>
                      <w:tab/>
                    </w:r>
                    <w:r>
                      <w:rPr>
                        <w:rFonts w:ascii="Calibri"/>
                        <w:spacing w:val="-2"/>
                        <w:position w:val="-1"/>
                        <w:sz w:val="20"/>
                      </w:rPr>
                      <w:t>60.00%</w:t>
                    </w:r>
                  </w:p>
                  <w:p>
                    <w:pPr>
                      <w:tabs>
                        <w:tab w:pos="1860" w:val="left" w:leader="none"/>
                      </w:tabs>
                      <w:spacing w:line="225" w:lineRule="auto" w:before="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with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statements</w:t>
                      <w:tab/>
                    </w:r>
                    <w:r>
                      <w:rPr>
                        <w:rFonts w:ascii="Calibri"/>
                        <w:position w:val="-9"/>
                        <w:sz w:val="20"/>
                      </w:rPr>
                      <w:t>50.00%</w:t>
                    </w:r>
                  </w:p>
                  <w:p>
                    <w:pPr>
                      <w:spacing w:before="8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40.00%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30.00%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20.00%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10.00%</w:t>
                    </w:r>
                  </w:p>
                  <w:p>
                    <w:pPr>
                      <w:spacing w:line="240" w:lineRule="exact" w:before="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4915;top:4014;width:2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S1</w:t>
                    </w:r>
                  </w:p>
                </w:txbxContent>
              </v:textbox>
              <w10:wrap type="none"/>
            </v:shape>
            <v:shape style="position:absolute;left:6045;top:4014;width:2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S2</w:t>
                    </w:r>
                  </w:p>
                </w:txbxContent>
              </v:textbox>
              <w10:wrap type="none"/>
            </v:shape>
            <v:shape style="position:absolute;left:7174;top:4014;width:2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S3</w:t>
                    </w:r>
                  </w:p>
                </w:txbxContent>
              </v:textbox>
              <w10:wrap type="none"/>
            </v:shape>
            <v:shape style="position:absolute;left:8304;top:4014;width:2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S4</w:t>
                    </w:r>
                  </w:p>
                </w:txbxContent>
              </v:textbox>
              <w10:wrap type="none"/>
            </v:shape>
            <v:shape style="position:absolute;left:9433;top:4014;width:2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S5</w:t>
                    </w:r>
                  </w:p>
                </w:txbxContent>
              </v:textbox>
              <w10:wrap type="none"/>
            </v:shape>
            <v:shape style="position:absolute;left:3122;top:4453;width:1956;height:85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Civil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society</w:t>
                    </w:r>
                  </w:p>
                  <w:p>
                    <w:pPr>
                      <w:spacing w:line="330" w:lineRule="exact" w:before="0"/>
                      <w:ind w:left="0" w:right="13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Government_parastatal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International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NGOs</w:t>
                    </w:r>
                  </w:p>
                </w:txbxContent>
              </v:textbox>
              <w10:wrap type="none"/>
            </v:shape>
            <v:shape style="position:absolute;left:6793;top:4408;width:97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Statements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9"/>
        <w:ind w:left="220" w:right="1006"/>
      </w:pPr>
      <w:r>
        <w:rPr/>
        <w:t>Figure</w:t>
      </w:r>
      <w:r>
        <w:rPr>
          <w:spacing w:val="-4"/>
        </w:rPr>
        <w:t> </w:t>
      </w:r>
      <w:r>
        <w:rPr/>
        <w:t>22:</w:t>
      </w:r>
      <w:r>
        <w:rPr>
          <w:spacing w:val="-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statements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responsibility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biodiversity</w:t>
      </w:r>
      <w:r>
        <w:rPr>
          <w:spacing w:val="-5"/>
        </w:rPr>
        <w:t> </w:t>
      </w:r>
      <w:r>
        <w:rPr/>
        <w:t>loss</w:t>
      </w:r>
      <w:r>
        <w:rPr>
          <w:spacing w:val="2"/>
        </w:rPr>
        <w:t> </w:t>
      </w:r>
      <w:r>
        <w:rPr/>
        <w:t>mitigation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20"/>
      </w:pPr>
      <w:r>
        <w:rPr/>
        <w:t>Source: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original data</w:t>
      </w:r>
      <w:r>
        <w:rPr>
          <w:spacing w:val="-2"/>
        </w:rPr>
        <w:t> </w:t>
      </w:r>
      <w:r>
        <w:rPr/>
        <w:t>collected as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research.</w:t>
      </w:r>
    </w:p>
    <w:p>
      <w:pPr>
        <w:spacing w:after="0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2"/>
          <w:numId w:val="28"/>
        </w:numPr>
        <w:tabs>
          <w:tab w:pos="1660" w:val="left" w:leader="none"/>
          <w:tab w:pos="1661" w:val="left" w:leader="none"/>
        </w:tabs>
        <w:spacing w:line="360" w:lineRule="auto" w:before="90" w:after="0"/>
        <w:ind w:left="1660" w:right="1058" w:hanging="1440"/>
        <w:jc w:val="left"/>
      </w:pP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CONCORDANCE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ACCEPTING</w:t>
      </w:r>
      <w:r>
        <w:rPr>
          <w:spacing w:val="-57"/>
        </w:rPr>
        <w:t> </w:t>
      </w:r>
      <w:r>
        <w:rPr/>
        <w:t>BIODIVERSITY TAX</w:t>
      </w:r>
    </w:p>
    <w:p>
      <w:pPr>
        <w:pStyle w:val="BodyText"/>
        <w:spacing w:before="8"/>
        <w:rPr>
          <w:b/>
          <w:sz w:val="33"/>
        </w:rPr>
      </w:pPr>
    </w:p>
    <w:p>
      <w:pPr>
        <w:spacing w:before="0"/>
        <w:ind w:left="220" w:right="0" w:firstLine="0"/>
        <w:jc w:val="left"/>
        <w:rPr>
          <w:rFonts w:ascii="Cambria"/>
          <w:b/>
          <w:sz w:val="22"/>
        </w:rPr>
      </w:pPr>
      <w:r>
        <w:rPr/>
        <w:pict>
          <v:group style="position:absolute;margin-left:65.879997pt;margin-top:17.642132pt;width:484.2pt;height:408.25pt;mso-position-horizontal-relative:page;mso-position-vertical-relative:paragraph;z-index:-22163968" coordorigin="1318,353" coordsize="9684,8165">
            <v:shape style="position:absolute;left:1332;top:352;width:8849;height:8165" type="#_x0000_t75" stroked="false">
              <v:imagedata r:id="rId53" o:title=""/>
            </v:shape>
            <v:shape style="position:absolute;left:1317;top:931;width:9684;height:3755" coordorigin="1318,931" coordsize="9684,3755" path="m11001,4676l2160,4676,2156,4676,2146,4676,1318,4676,1318,4686,2146,4686,2156,4686,2160,4686,11001,4686,11001,4676xm11001,1354l2170,1354,2160,1354,2160,1354,1332,1354,1332,1363,2160,1363,2160,1363,2170,1363,11001,1363,11001,1354xm11001,931l2170,931,2170,941,11001,941,11001,93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mbria"/>
          <w:b/>
          <w:sz w:val="22"/>
        </w:rPr>
        <w:t>Table</w:t>
      </w:r>
      <w:r>
        <w:rPr>
          <w:rFonts w:ascii="Cambria"/>
          <w:b/>
          <w:spacing w:val="11"/>
          <w:sz w:val="22"/>
        </w:rPr>
        <w:t> </w:t>
      </w:r>
      <w:r>
        <w:rPr>
          <w:rFonts w:ascii="Cambria"/>
          <w:b/>
          <w:sz w:val="22"/>
        </w:rPr>
        <w:t>21:</w:t>
      </w:r>
      <w:r>
        <w:rPr>
          <w:rFonts w:ascii="Cambria"/>
          <w:b/>
          <w:spacing w:val="11"/>
          <w:sz w:val="22"/>
        </w:rPr>
        <w:t> </w:t>
      </w:r>
      <w:r>
        <w:rPr>
          <w:rFonts w:ascii="Cambria"/>
          <w:b/>
          <w:sz w:val="22"/>
        </w:rPr>
        <w:t>Statements</w:t>
      </w:r>
      <w:r>
        <w:rPr>
          <w:rFonts w:ascii="Cambria"/>
          <w:b/>
          <w:spacing w:val="11"/>
          <w:sz w:val="22"/>
        </w:rPr>
        <w:t> </w:t>
      </w:r>
      <w:r>
        <w:rPr>
          <w:rFonts w:ascii="Cambria"/>
          <w:b/>
          <w:sz w:val="22"/>
        </w:rPr>
        <w:t>expressing</w:t>
      </w:r>
      <w:r>
        <w:rPr>
          <w:rFonts w:ascii="Cambria"/>
          <w:b/>
          <w:spacing w:val="11"/>
          <w:sz w:val="22"/>
        </w:rPr>
        <w:t> </w:t>
      </w:r>
      <w:r>
        <w:rPr>
          <w:rFonts w:ascii="Cambria"/>
          <w:b/>
          <w:sz w:val="22"/>
        </w:rPr>
        <w:t>conditions</w:t>
      </w:r>
      <w:r>
        <w:rPr>
          <w:rFonts w:ascii="Cambria"/>
          <w:b/>
          <w:spacing w:val="8"/>
          <w:sz w:val="22"/>
        </w:rPr>
        <w:t> </w:t>
      </w:r>
      <w:r>
        <w:rPr>
          <w:rFonts w:ascii="Cambria"/>
          <w:b/>
          <w:sz w:val="22"/>
        </w:rPr>
        <w:t>(C)</w:t>
      </w:r>
      <w:r>
        <w:rPr>
          <w:rFonts w:ascii="Cambria"/>
          <w:b/>
          <w:spacing w:val="10"/>
          <w:sz w:val="22"/>
        </w:rPr>
        <w:t> </w:t>
      </w:r>
      <w:r>
        <w:rPr>
          <w:rFonts w:ascii="Cambria"/>
          <w:b/>
          <w:sz w:val="22"/>
        </w:rPr>
        <w:t>for</w:t>
      </w:r>
      <w:r>
        <w:rPr>
          <w:rFonts w:ascii="Cambria"/>
          <w:b/>
          <w:spacing w:val="10"/>
          <w:sz w:val="22"/>
        </w:rPr>
        <w:t> </w:t>
      </w:r>
      <w:r>
        <w:rPr>
          <w:rFonts w:ascii="Cambria"/>
          <w:b/>
          <w:sz w:val="22"/>
        </w:rPr>
        <w:t>accepting</w:t>
      </w:r>
      <w:r>
        <w:rPr>
          <w:rFonts w:ascii="Cambria"/>
          <w:b/>
          <w:spacing w:val="9"/>
          <w:sz w:val="22"/>
        </w:rPr>
        <w:t> </w:t>
      </w:r>
      <w:r>
        <w:rPr>
          <w:rFonts w:ascii="Cambria"/>
          <w:b/>
          <w:sz w:val="22"/>
        </w:rPr>
        <w:t>taxation</w:t>
      </w:r>
      <w:r>
        <w:rPr>
          <w:rFonts w:ascii="Cambria"/>
          <w:b/>
          <w:spacing w:val="9"/>
          <w:sz w:val="22"/>
        </w:rPr>
        <w:t> </w:t>
      </w:r>
      <w:r>
        <w:rPr>
          <w:rFonts w:ascii="Cambria"/>
          <w:b/>
          <w:sz w:val="22"/>
        </w:rPr>
        <w:t>to</w:t>
      </w:r>
      <w:r>
        <w:rPr>
          <w:rFonts w:ascii="Cambria"/>
          <w:b/>
          <w:spacing w:val="10"/>
          <w:sz w:val="22"/>
        </w:rPr>
        <w:t> </w:t>
      </w:r>
      <w:r>
        <w:rPr>
          <w:rFonts w:ascii="Cambria"/>
          <w:b/>
          <w:sz w:val="22"/>
        </w:rPr>
        <w:t>pay</w:t>
      </w:r>
      <w:r>
        <w:rPr>
          <w:rFonts w:ascii="Cambria"/>
          <w:b/>
          <w:spacing w:val="13"/>
          <w:sz w:val="22"/>
        </w:rPr>
        <w:t> </w:t>
      </w:r>
      <w:r>
        <w:rPr>
          <w:rFonts w:ascii="Cambria"/>
          <w:b/>
          <w:sz w:val="22"/>
        </w:rPr>
        <w:t>for</w:t>
      </w:r>
      <w:r>
        <w:rPr>
          <w:rFonts w:ascii="Cambria"/>
          <w:b/>
          <w:spacing w:val="10"/>
          <w:sz w:val="22"/>
        </w:rPr>
        <w:t> </w:t>
      </w:r>
      <w:r>
        <w:rPr>
          <w:rFonts w:ascii="Cambria"/>
          <w:b/>
          <w:sz w:val="22"/>
        </w:rPr>
        <w:t>biodiversity</w:t>
      </w:r>
      <w:r>
        <w:rPr>
          <w:rFonts w:ascii="Cambria"/>
          <w:b/>
          <w:spacing w:val="-45"/>
          <w:sz w:val="22"/>
        </w:rPr>
        <w:t> </w:t>
      </w:r>
      <w:r>
        <w:rPr>
          <w:rFonts w:ascii="Cambria"/>
          <w:b/>
          <w:sz w:val="22"/>
        </w:rPr>
        <w:t>conservation</w:t>
      </w:r>
    </w:p>
    <w:p>
      <w:pPr>
        <w:pStyle w:val="BodyText"/>
        <w:rPr>
          <w:rFonts w:ascii="Cambria"/>
          <w:b/>
          <w:sz w:val="22"/>
        </w:rPr>
      </w:pPr>
    </w:p>
    <w:p>
      <w:pPr>
        <w:pStyle w:val="Heading3"/>
        <w:tabs>
          <w:tab w:pos="1048" w:val="left" w:leader="none"/>
        </w:tabs>
        <w:spacing w:before="166"/>
        <w:ind w:left="220"/>
      </w:pPr>
      <w:r>
        <w:rPr/>
        <w:t>ID</w:t>
        <w:tab/>
        <w:t>Statements</w:t>
      </w:r>
    </w:p>
    <w:p>
      <w:pPr>
        <w:pStyle w:val="BodyText"/>
        <w:tabs>
          <w:tab w:pos="1048" w:val="left" w:leader="none"/>
        </w:tabs>
        <w:spacing w:line="362" w:lineRule="auto" w:before="142"/>
        <w:ind w:left="220" w:right="4102"/>
      </w:pPr>
      <w:r>
        <w:rPr/>
        <w:t>C1</w:t>
        <w:tab/>
        <w:t>If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ensured</w:t>
      </w:r>
      <w:r>
        <w:rPr>
          <w:spacing w:val="2"/>
        </w:rPr>
        <w:t> </w:t>
      </w:r>
      <w:r>
        <w:rPr/>
        <w:t>forests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wildlife management</w:t>
      </w:r>
      <w:r>
        <w:rPr>
          <w:spacing w:val="1"/>
        </w:rPr>
        <w:t> </w:t>
      </w:r>
      <w:r>
        <w:rPr/>
        <w:t>C2</w:t>
        <w:tab/>
        <w:t>If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secured</w:t>
      </w:r>
      <w:r>
        <w:rPr>
          <w:spacing w:val="-2"/>
        </w:rPr>
        <w:t> </w:t>
      </w:r>
      <w:r>
        <w:rPr/>
        <w:t>livelihoods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nearby</w:t>
      </w:r>
      <w:r>
        <w:rPr>
          <w:spacing w:val="-4"/>
        </w:rPr>
        <w:t> </w:t>
      </w:r>
      <w:r>
        <w:rPr/>
        <w:t>communities?</w:t>
      </w:r>
    </w:p>
    <w:p>
      <w:pPr>
        <w:pStyle w:val="BodyText"/>
        <w:tabs>
          <w:tab w:pos="1048" w:val="left" w:leader="none"/>
        </w:tabs>
        <w:spacing w:line="271" w:lineRule="exact"/>
        <w:ind w:left="220"/>
      </w:pPr>
      <w:r>
        <w:rPr/>
        <w:t>C3</w:t>
        <w:tab/>
        <w:t>If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ensured</w:t>
      </w:r>
      <w:r>
        <w:rPr>
          <w:spacing w:val="-1"/>
        </w:rPr>
        <w:t> </w:t>
      </w:r>
      <w:r>
        <w:rPr/>
        <w:t>livelihoods, forest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wildlife</w:t>
      </w:r>
      <w:r>
        <w:rPr>
          <w:spacing w:val="-3"/>
        </w:rPr>
        <w:t> </w:t>
      </w:r>
      <w:r>
        <w:rPr/>
        <w:t>management?</w:t>
      </w:r>
    </w:p>
    <w:p>
      <w:pPr>
        <w:pStyle w:val="BodyText"/>
        <w:tabs>
          <w:tab w:pos="1048" w:val="left" w:leader="none"/>
        </w:tabs>
        <w:spacing w:line="360" w:lineRule="auto" w:before="139"/>
        <w:ind w:left="220" w:right="2759"/>
      </w:pPr>
      <w:r>
        <w:rPr/>
        <w:t>C4</w:t>
        <w:tab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funds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managed by</w:t>
      </w:r>
      <w:r>
        <w:rPr>
          <w:spacing w:val="-4"/>
        </w:rPr>
        <w:t> </w:t>
      </w:r>
      <w:r>
        <w:rPr/>
        <w:t>Nongovernmental</w:t>
      </w:r>
      <w:r>
        <w:rPr>
          <w:spacing w:val="-1"/>
        </w:rPr>
        <w:t> </w:t>
      </w:r>
      <w:r>
        <w:rPr/>
        <w:t>Organizations?</w:t>
      </w:r>
      <w:r>
        <w:rPr>
          <w:spacing w:val="-57"/>
        </w:rPr>
        <w:t> </w:t>
      </w:r>
      <w:r>
        <w:rPr/>
        <w:t>C5</w:t>
        <w:tab/>
        <w:t>If the funds are</w:t>
      </w:r>
      <w:r>
        <w:rPr>
          <w:spacing w:val="-2"/>
        </w:rPr>
        <w:t> </w:t>
      </w:r>
      <w:r>
        <w:rPr/>
        <w:t>managed</w:t>
      </w:r>
      <w:r>
        <w:rPr>
          <w:spacing w:val="2"/>
        </w:rPr>
        <w:t> </w:t>
      </w:r>
      <w:r>
        <w:rPr/>
        <w:t>by</w:t>
      </w:r>
      <w:r>
        <w:rPr>
          <w:spacing w:val="-6"/>
        </w:rPr>
        <w:t> </w:t>
      </w:r>
      <w:r>
        <w:rPr/>
        <w:t>Government?</w:t>
      </w:r>
    </w:p>
    <w:p>
      <w:pPr>
        <w:pStyle w:val="BodyText"/>
        <w:tabs>
          <w:tab w:pos="1048" w:val="left" w:leader="none"/>
        </w:tabs>
        <w:spacing w:line="360" w:lineRule="auto"/>
        <w:ind w:left="220" w:right="1449"/>
      </w:pPr>
      <w:r>
        <w:rPr/>
        <w:t>C6</w:t>
        <w:tab/>
        <w:t>If funds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managed</w:t>
      </w:r>
      <w:r>
        <w:rPr>
          <w:spacing w:val="-1"/>
        </w:rPr>
        <w:t> </w:t>
      </w:r>
      <w:r>
        <w:rPr/>
        <w:t>collegially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government,</w:t>
      </w:r>
      <w:r>
        <w:rPr>
          <w:spacing w:val="-1"/>
        </w:rPr>
        <w:t> </w:t>
      </w:r>
      <w:r>
        <w:rPr/>
        <w:t>NGOs, and</w:t>
      </w:r>
      <w:r>
        <w:rPr>
          <w:spacing w:val="-2"/>
        </w:rPr>
        <w:t> </w:t>
      </w:r>
      <w:r>
        <w:rPr/>
        <w:t>local</w:t>
      </w:r>
      <w:r>
        <w:rPr>
          <w:spacing w:val="1"/>
        </w:rPr>
        <w:t> </w:t>
      </w:r>
      <w:r>
        <w:rPr/>
        <w:t>councils?</w:t>
      </w:r>
      <w:r>
        <w:rPr>
          <w:spacing w:val="-57"/>
        </w:rPr>
        <w:t> </w:t>
      </w:r>
      <w:r>
        <w:rPr/>
        <w:t>C7</w:t>
        <w:tab/>
        <w:t>If tax-payer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opt out</w:t>
      </w:r>
      <w:r>
        <w:rPr>
          <w:spacing w:val="-1"/>
        </w:rPr>
        <w:t> </w:t>
      </w:r>
      <w:r>
        <w:rPr/>
        <w:t>if funds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transparently</w:t>
      </w:r>
      <w:r>
        <w:rPr>
          <w:spacing w:val="-5"/>
        </w:rPr>
        <w:t> </w:t>
      </w:r>
      <w:r>
        <w:rPr/>
        <w:t>managed?</w:t>
      </w:r>
    </w:p>
    <w:p>
      <w:pPr>
        <w:pStyle w:val="BodyText"/>
        <w:tabs>
          <w:tab w:pos="1048" w:val="left" w:leader="none"/>
        </w:tabs>
        <w:ind w:left="220"/>
      </w:pPr>
      <w:r>
        <w:rPr/>
        <w:t>C8</w:t>
        <w:tab/>
        <w:t>If tax payers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informed regularly</w:t>
      </w:r>
      <w:r>
        <w:rPr>
          <w:spacing w:val="-6"/>
        </w:rPr>
        <w:t> </w:t>
      </w:r>
      <w:r>
        <w:rPr/>
        <w:t>about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funds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projects?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660" w:val="left" w:leader="none"/>
        </w:tabs>
        <w:spacing w:before="90"/>
        <w:ind w:left="1660" w:right="809" w:hanging="1440"/>
      </w:pPr>
      <w:r>
        <w:rPr/>
        <w:t>Source:</w:t>
        <w:tab/>
        <w:t>These</w:t>
      </w:r>
      <w:r>
        <w:rPr>
          <w:spacing w:val="11"/>
        </w:rPr>
        <w:t> </w:t>
      </w:r>
      <w:r>
        <w:rPr/>
        <w:t>statements</w:t>
      </w:r>
      <w:r>
        <w:rPr>
          <w:spacing w:val="12"/>
        </w:rPr>
        <w:t> </w:t>
      </w:r>
      <w:r>
        <w:rPr/>
        <w:t>were</w:t>
      </w:r>
      <w:r>
        <w:rPr>
          <w:spacing w:val="12"/>
        </w:rPr>
        <w:t> </w:t>
      </w:r>
      <w:r>
        <w:rPr/>
        <w:t>developed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part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6"/>
        </w:rPr>
        <w:t> </w:t>
      </w:r>
      <w:r>
        <w:rPr/>
        <w:t>research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inspired</w:t>
      </w:r>
      <w:r>
        <w:rPr>
          <w:spacing w:val="11"/>
        </w:rPr>
        <w:t> </w:t>
      </w:r>
      <w:r>
        <w:rPr/>
        <w:t>by</w:t>
      </w:r>
      <w:r>
        <w:rPr>
          <w:spacing w:val="-57"/>
        </w:rPr>
        <w:t> </w:t>
      </w:r>
      <w:r>
        <w:rPr/>
        <w:t>respondents during</w:t>
      </w:r>
      <w:r>
        <w:rPr>
          <w:spacing w:val="-3"/>
        </w:rPr>
        <w:t> </w:t>
      </w:r>
      <w:r>
        <w:rPr/>
        <w:t>the pilot.</w:t>
      </w:r>
    </w:p>
    <w:p>
      <w:pPr>
        <w:spacing w:after="0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ind w:left="220"/>
      </w:pPr>
      <w:r>
        <w:rPr/>
        <w:pict>
          <v:group style="position:absolute;margin-left:70.584pt;margin-top:92.193092pt;width:438.5pt;height:408.25pt;mso-position-horizontal-relative:page;mso-position-vertical-relative:paragraph;z-index:-22163456" coordorigin="1412,1844" coordsize="8770,8165">
            <v:shape style="position:absolute;left:1922;top:1843;width:8258;height:8165" type="#_x0000_t75" stroked="false">
              <v:imagedata r:id="rId45" o:title=""/>
            </v:shape>
            <v:shape style="position:absolute;left:1411;top:2938;width:4059;height:445" coordorigin="1412,2938" coordsize="4059,445" path="m1440,2970l1412,2970,1412,3383,1440,3383,1440,2970xm5470,2938l1412,2938,1412,2970,5470,2970,5470,2938xe" filled="true" fillcolor="#d9d9d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0.464005pt;margin-top:27.283064pt;width:329pt;height:.5pt;mso-position-horizontal-relative:page;mso-position-vertical-relative:paragraph;z-index:-22162944" coordorigin="1409,546" coordsize="6580,10" path="m5470,546l1409,546,1409,555,5470,555,5470,546xm5480,546l5471,546,5471,555,5480,555,5480,546xm7989,546l5480,546,5480,555,7989,555,7989,5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464005pt;margin-top:51.403065pt;width:329pt;height:.5pt;mso-position-horizontal-relative:page;mso-position-vertical-relative:paragraph;z-index:-22162432" coordorigin="1409,1028" coordsize="6580,10" path="m5470,1028l1409,1028,1409,1038,5470,1038,5470,1028xm5480,1028l5471,1028,5471,1038,5480,1038,5480,1028xm7989,1028l5480,1028,5480,1038,7989,1038,7989,1028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22a:</w:t>
      </w:r>
      <w:r>
        <w:rPr>
          <w:spacing w:val="-2"/>
        </w:rPr>
        <w:t> </w:t>
      </w:r>
      <w:r>
        <w:rPr/>
        <w:t>Kendall’s</w:t>
      </w:r>
      <w:r>
        <w:rPr>
          <w:spacing w:val="-1"/>
        </w:rPr>
        <w:t> </w:t>
      </w:r>
      <w:r>
        <w:rPr/>
        <w:t>W</w:t>
      </w:r>
      <w:r>
        <w:rPr>
          <w:spacing w:val="-2"/>
        </w:rPr>
        <w:t> </w:t>
      </w:r>
      <w:r>
        <w:rPr/>
        <w:t>rank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Concordance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conditions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  <w:gridCol w:w="2871"/>
        <w:gridCol w:w="575"/>
      </w:tblGrid>
      <w:tr>
        <w:trPr>
          <w:trHeight w:val="372" w:hRule="atLeast"/>
        </w:trPr>
        <w:tc>
          <w:tcPr>
            <w:tcW w:w="3175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Conditionality</w:t>
            </w:r>
          </w:p>
        </w:tc>
        <w:tc>
          <w:tcPr>
            <w:tcW w:w="2871" w:type="dxa"/>
          </w:tcPr>
          <w:p>
            <w:pPr>
              <w:pStyle w:val="TableParagraph"/>
              <w:spacing w:line="266" w:lineRule="exact"/>
              <w:ind w:left="15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5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3175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8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before="97"/>
              <w:ind w:left="83" w:right="32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</w:tr>
      <w:tr>
        <w:trPr>
          <w:trHeight w:val="474" w:hRule="atLeast"/>
        </w:trPr>
        <w:tc>
          <w:tcPr>
            <w:tcW w:w="3175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8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before="93"/>
              <w:ind w:left="83" w:right="32"/>
              <w:jc w:val="center"/>
              <w:rPr>
                <w:sz w:val="24"/>
              </w:rPr>
            </w:pPr>
            <w:r>
              <w:rPr>
                <w:sz w:val="24"/>
              </w:rPr>
              <w:t>4.23</w:t>
            </w:r>
          </w:p>
        </w:tc>
      </w:tr>
      <w:tr>
        <w:trPr>
          <w:trHeight w:val="475" w:hRule="atLeast"/>
        </w:trPr>
        <w:tc>
          <w:tcPr>
            <w:tcW w:w="3175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8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before="94"/>
              <w:ind w:left="83" w:right="32"/>
              <w:jc w:val="center"/>
              <w:rPr>
                <w:sz w:val="24"/>
              </w:rPr>
            </w:pPr>
            <w:r>
              <w:rPr>
                <w:sz w:val="24"/>
              </w:rPr>
              <w:t>5.76</w:t>
            </w:r>
          </w:p>
        </w:tc>
      </w:tr>
      <w:tr>
        <w:trPr>
          <w:trHeight w:val="370" w:hRule="atLeast"/>
        </w:trPr>
        <w:tc>
          <w:tcPr>
            <w:tcW w:w="3175" w:type="dxa"/>
          </w:tcPr>
          <w:p>
            <w:pPr>
              <w:pStyle w:val="TableParagraph"/>
              <w:spacing w:line="256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8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spacing w:line="256" w:lineRule="exact" w:before="94"/>
              <w:ind w:left="83" w:right="32"/>
              <w:jc w:val="center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</w:tr>
    </w:tbl>
    <w:p>
      <w:pPr>
        <w:pStyle w:val="BodyText"/>
        <w:spacing w:before="3"/>
        <w:rPr>
          <w:b/>
          <w:sz w:val="15"/>
        </w:rPr>
      </w:pPr>
    </w:p>
    <w:tbl>
      <w:tblPr>
        <w:tblW w:w="0" w:type="auto"/>
        <w:jc w:val="left"/>
        <w:tblInd w:w="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1"/>
        <w:gridCol w:w="2518"/>
      </w:tblGrid>
      <w:tr>
        <w:trPr>
          <w:trHeight w:val="948" w:hRule="atLeast"/>
        </w:trPr>
        <w:tc>
          <w:tcPr>
            <w:tcW w:w="4061" w:type="dxa"/>
            <w:shd w:val="clear" w:color="auto" w:fill="D9D9D9"/>
          </w:tcPr>
          <w:p>
            <w:pPr>
              <w:pStyle w:val="TableParagraph"/>
              <w:spacing w:before="25"/>
              <w:ind w:left="31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spacing w:before="198"/>
              <w:ind w:left="31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2518" w:type="dxa"/>
            <w:shd w:val="clear" w:color="auto" w:fill="D9D9D9"/>
          </w:tcPr>
          <w:p>
            <w:pPr>
              <w:pStyle w:val="TableParagraph"/>
              <w:spacing w:before="25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2.81</w:t>
            </w:r>
          </w:p>
          <w:p>
            <w:pPr>
              <w:pStyle w:val="TableParagraph"/>
              <w:spacing w:before="198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3.42</w:t>
            </w:r>
          </w:p>
        </w:tc>
      </w:tr>
      <w:tr>
        <w:trPr>
          <w:trHeight w:val="407" w:hRule="atLeast"/>
        </w:trPr>
        <w:tc>
          <w:tcPr>
            <w:tcW w:w="4061" w:type="dxa"/>
          </w:tcPr>
          <w:p>
            <w:pPr>
              <w:pStyle w:val="TableParagraph"/>
              <w:spacing w:before="25"/>
              <w:ind w:left="31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518" w:type="dxa"/>
            <w:shd w:val="clear" w:color="auto" w:fill="FFFFFF"/>
          </w:tcPr>
          <w:p>
            <w:pPr>
              <w:pStyle w:val="TableParagraph"/>
              <w:spacing w:before="25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</w:tr>
      <w:tr>
        <w:trPr>
          <w:trHeight w:val="547" w:hRule="atLeast"/>
        </w:trPr>
        <w:tc>
          <w:tcPr>
            <w:tcW w:w="4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1"/>
              <w:rPr>
                <w:sz w:val="24"/>
              </w:rPr>
            </w:pPr>
            <w:r>
              <w:rPr>
                <w:sz w:val="24"/>
              </w:rPr>
              <w:t>Conditionality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518" w:type="dxa"/>
            <w:tcBorders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5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25"/>
        <w:ind w:left="220"/>
      </w:pPr>
      <w:r>
        <w:rPr/>
        <w:t>Source: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 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analyzed as</w:t>
      </w:r>
      <w:r>
        <w:rPr>
          <w:spacing w:val="1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</w:p>
    <w:p>
      <w:pPr>
        <w:spacing w:after="0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0.464005pt;margin-top:116.17997pt;width:332.35pt;height:.5pt;mso-position-horizontal-relative:page;mso-position-vertical-relative:page;z-index:-22161408" coordorigin="1409,2324" coordsize="6647,10" path="m5466,2324l1409,2324,1409,2333,5466,2333,5466,2324xm8056,2324l5475,2324,5466,2324,5466,2333,5475,2333,8056,2333,8056,232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0.463997pt;margin-top:140.419983pt;width:332.35pt;height:2.050pt;mso-position-horizontal-relative:page;mso-position-vertical-relative:page;z-index:-22160896" coordorigin="1409,2808" coordsize="6647,41">
            <v:rect style="position:absolute;left:1409;top:2808;width:4057;height:10" filled="true" fillcolor="#000000" stroked="false">
              <v:fill type="solid"/>
            </v:rect>
            <v:rect style="position:absolute;left:1409;top:2818;width:4057;height:32" filled="true" fillcolor="#ffffff" stroked="false">
              <v:fill type="solid"/>
            </v:rect>
            <v:shape style="position:absolute;left:5465;top:2808;width:2590;height:10" coordorigin="5466,2808" coordsize="2590,10" path="m8056,2808l5475,2808,5466,2808,5466,2818,5475,2818,8056,2818,8056,280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0"/>
        <w:gridCol w:w="2226"/>
      </w:tblGrid>
      <w:tr>
        <w:trPr>
          <w:trHeight w:val="460" w:hRule="atLeast"/>
        </w:trPr>
        <w:tc>
          <w:tcPr>
            <w:tcW w:w="4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22b: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Kendall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4420" w:type="dxa"/>
            <w:tcBorders>
              <w:top w:val="single" w:sz="4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30"/>
              <w:ind w:left="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520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</w:tr>
      <w:tr>
        <w:trPr>
          <w:trHeight w:val="386" w:hRule="atLeast"/>
        </w:trPr>
        <w:tc>
          <w:tcPr>
            <w:tcW w:w="4420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Kendall's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22" w:right="883"/>
              <w:jc w:val="center"/>
              <w:rPr>
                <w:sz w:val="24"/>
              </w:rPr>
            </w:pPr>
            <w:r>
              <w:rPr>
                <w:sz w:val="24"/>
              </w:rPr>
              <w:t>.269</w:t>
            </w:r>
          </w:p>
        </w:tc>
      </w:tr>
      <w:tr>
        <w:trPr>
          <w:trHeight w:val="473" w:hRule="atLeast"/>
        </w:trPr>
        <w:tc>
          <w:tcPr>
            <w:tcW w:w="4420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Chi-Square</w:t>
            </w:r>
          </w:p>
        </w:tc>
        <w:tc>
          <w:tcPr>
            <w:tcW w:w="2226" w:type="dxa"/>
          </w:tcPr>
          <w:p>
            <w:pPr>
              <w:pStyle w:val="TableParagraph"/>
              <w:spacing w:before="93"/>
              <w:ind w:left="522" w:right="883"/>
              <w:jc w:val="center"/>
              <w:rPr>
                <w:sz w:val="24"/>
              </w:rPr>
            </w:pPr>
            <w:r>
              <w:rPr>
                <w:sz w:val="24"/>
              </w:rPr>
              <w:t>573.487</w:t>
            </w:r>
          </w:p>
        </w:tc>
      </w:tr>
      <w:tr>
        <w:trPr>
          <w:trHeight w:val="473" w:hRule="atLeast"/>
        </w:trPr>
        <w:tc>
          <w:tcPr>
            <w:tcW w:w="4420" w:type="dxa"/>
          </w:tcPr>
          <w:p>
            <w:pPr>
              <w:pStyle w:val="TableParagraph"/>
              <w:spacing w:before="94"/>
              <w:ind w:left="3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2226" w:type="dxa"/>
          </w:tcPr>
          <w:p>
            <w:pPr>
              <w:pStyle w:val="TableParagraph"/>
              <w:spacing w:before="94"/>
              <w:ind w:right="36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42" w:hRule="atLeast"/>
        </w:trPr>
        <w:tc>
          <w:tcPr>
            <w:tcW w:w="4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Asymp.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Sig.</w:t>
            </w:r>
          </w:p>
        </w:tc>
        <w:tc>
          <w:tcPr>
            <w:tcW w:w="2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522" w:right="883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01" w:hRule="atLeast"/>
        </w:trPr>
        <w:tc>
          <w:tcPr>
            <w:tcW w:w="4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25"/>
              <w:ind w:left="31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Kendall's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Concordance</w:t>
            </w:r>
          </w:p>
        </w:tc>
        <w:tc>
          <w:tcPr>
            <w:tcW w:w="22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220"/>
      </w:pPr>
      <w:r>
        <w:rPr/>
        <w:pict>
          <v:group style="position:absolute;margin-left:70.463997pt;margin-top:-82.49688pt;width:438.6pt;height:408.25pt;mso-position-horizontal-relative:page;mso-position-vertical-relative:paragraph;z-index:-22161920" coordorigin="1409,-1650" coordsize="8772,8165">
            <v:shape style="position:absolute;left:1922;top:-1650;width:8258;height:8165" type="#_x0000_t75" stroked="false">
              <v:imagedata r:id="rId45" o:title=""/>
            </v:shape>
            <v:rect style="position:absolute;left:1409;top:-772;width:4057;height:10" filled="true" fillcolor="#000000" stroked="false">
              <v:fill type="solid"/>
            </v:rect>
            <w10:wrap type="none"/>
          </v:group>
        </w:pict>
      </w:r>
      <w:r>
        <w:rPr/>
        <w:t>Source: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statistic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original</w:t>
      </w:r>
      <w:r>
        <w:rPr>
          <w:spacing w:val="-2"/>
        </w:rPr>
        <w:t> </w:t>
      </w:r>
      <w:r>
        <w:rPr/>
        <w:t>data collected</w:t>
      </w:r>
      <w:r>
        <w:rPr>
          <w:spacing w:val="-1"/>
        </w:rPr>
        <w:t> </w:t>
      </w:r>
      <w:r>
        <w:rPr/>
        <w:t>and analyzed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research.</w:t>
      </w:r>
    </w:p>
    <w:p>
      <w:pPr>
        <w:spacing w:after="0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2"/>
          <w:numId w:val="28"/>
        </w:numPr>
        <w:tabs>
          <w:tab w:pos="1660" w:val="left" w:leader="none"/>
          <w:tab w:pos="1661" w:val="left" w:leader="none"/>
        </w:tabs>
        <w:spacing w:line="360" w:lineRule="auto" w:before="90" w:after="0"/>
        <w:ind w:left="1660" w:right="344" w:hanging="1440"/>
        <w:jc w:val="left"/>
      </w:pPr>
      <w:r>
        <w:rPr/>
        <w:pict>
          <v:group style="position:absolute;margin-left:73.559998pt;margin-top:87.32312pt;width:483pt;height:424.6pt;mso-position-horizontal-relative:page;mso-position-vertical-relative:paragraph;z-index:-22160384" coordorigin="1471,1746" coordsize="9660,8492">
            <v:shape style="position:absolute;left:1922;top:6191;width:3997;height:4047" type="#_x0000_t75" stroked="false">
              <v:imagedata r:id="rId54" o:title=""/>
            </v:shape>
            <v:rect style="position:absolute;left:1471;top:1746;width:9660;height:5235" filled="true" fillcolor="#ffffff" stroked="false">
              <v:fill type="solid"/>
            </v:rect>
            <v:shape style="position:absolute;left:3273;top:2756;width:2;height:2760" coordorigin="3274,2757" coordsize="0,2760" path="m3274,5385l3274,5517m3274,4948l3274,5210m3274,4509l3274,4773m3274,4072l3274,4334m3274,3633l3274,3897m3274,3196l3274,3458m3274,2757l3274,3021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86.873116pt;width:484pt;height:262.75pt;mso-position-horizontal-relative:page;mso-position-vertical-relative:paragraph;z-index:15848960" coordorigin="1460,1737" coordsize="9680,5255">
            <v:shape style="position:absolute;left:3273;top:2012;width:4810;height:3504" coordorigin="3274,2013" coordsize="4810,3504" path="m3274,2320l3274,2582m3514,4509l3514,4773m3754,4509l3754,4773m3996,4509l3996,4773m4476,4509l4476,4773m4716,4509l4716,4773m4958,4509l4958,4773m5198,4509l5198,4773m5678,4509l5678,4773m5918,4509l5918,4773m6161,4509l6161,5210m6401,4509l6401,5210m6881,4509l6881,5210m7121,4509l7121,5210m7363,4509l7363,5517m7603,4509l7603,5517m8083,4509l8083,5517m8083,2013l8083,4422e" filled="false" stroked="true" strokeweight=".72pt" strokecolor="#b7b7b7">
              <v:path arrowok="t"/>
              <v:stroke dashstyle="solid"/>
            </v:shape>
            <v:shape style="position:absolute;left:4236;top:2012;width:3608;height:3504" coordorigin="4236,2013" coordsize="3608,3504" path="m4236,4509l4236,4773m5438,4509l5438,4773m6641,4509l6641,5210m7843,4509l7843,5517m7843,2013l7843,4422e" filled="false" stroked="true" strokeweight=".72pt" strokecolor="#858585">
              <v:path arrowok="t"/>
              <v:stroke dashstyle="solid"/>
            </v:shape>
            <v:rect style="position:absolute;left:3033;top:4422;width:5074;height:87" filled="true" fillcolor="#4f81bc" stroked="false">
              <v:fill type="solid"/>
            </v:rect>
            <v:shape style="position:absolute;left:3513;top:2756;width:2405;height:1577" coordorigin="3514,2757" coordsize="2405,1577" path="m3514,4072l3514,4334m3754,4072l3754,4334m3996,4072l3996,4334m4476,4072l4476,4334m4716,4072l4716,4334m4958,4072l4958,4334m5198,4072l5198,4334m5678,4072l5678,4334m5678,2757l5678,3983m5918,4072l5918,4334m5918,2757l5918,3983e" filled="false" stroked="true" strokeweight=".72pt" strokecolor="#b7b7b7">
              <v:path arrowok="t"/>
              <v:stroke dashstyle="solid"/>
            </v:shape>
            <v:shape style="position:absolute;left:4236;top:4072;width:1203;height:262" coordorigin="4236,4072" coordsize="1203,262" path="m4236,4072l4236,4334m5438,4072l5438,4334e" filled="false" stroked="true" strokeweight=".72pt" strokecolor="#858585">
              <v:path arrowok="t"/>
              <v:stroke dashstyle="solid"/>
            </v:shape>
            <v:rect style="position:absolute;left:3033;top:3983;width:3008;height:89" filled="true" fillcolor="#4f81bc" stroked="false">
              <v:fill type="solid"/>
            </v:rect>
            <v:shape style="position:absolute;left:3513;top:3632;width:483;height:264" coordorigin="3514,3633" coordsize="483,264" path="m3514,3633l3514,3897m3754,3633l3754,3897m3996,3633l3996,3897e" filled="false" stroked="true" strokeweight=".72pt" strokecolor="#b7b7b7">
              <v:path arrowok="t"/>
              <v:stroke dashstyle="solid"/>
            </v:shape>
            <v:rect style="position:absolute;left:3033;top:3546;width:1071;height:87" filled="true" fillcolor="#4f81bc" stroked="false">
              <v:fill type="solid"/>
            </v:rect>
            <v:line style="position:absolute" from="3514,3196" to="3514,3458" stroked="true" strokeweight=".72pt" strokecolor="#b7b7b7">
              <v:stroke dashstyle="solid"/>
            </v:line>
            <v:rect style="position:absolute;left:3033;top:3107;width:536;height:89" filled="true" fillcolor="#4f81bc" stroked="false">
              <v:fill type="solid"/>
            </v:rect>
            <v:shape style="position:absolute;left:3513;top:2012;width:3850;height:2321" coordorigin="3514,2013" coordsize="3850,2321" path="m3514,2757l3514,3021m3754,2757l3754,3458m3996,2757l3996,3458m4476,2757l4476,3897m4716,2757l4716,3897m4958,2757l4958,3897m5198,2757l5198,3897m6161,2757l6161,4334m6401,2757l6401,4334m6881,2757l6881,4334m7121,2757l7121,4334m7363,2757l7363,4334m7363,2013l7363,2670e" filled="false" stroked="true" strokeweight=".72pt" strokecolor="#b7b7b7">
              <v:path arrowok="t"/>
              <v:stroke dashstyle="solid"/>
            </v:shape>
            <v:shape style="position:absolute;left:4236;top:2756;width:2405;height:1577" coordorigin="4236,2757" coordsize="2405,1577" path="m4236,2757l4236,3897m5438,2757l5438,3897m6641,2757l6641,4334e" filled="false" stroked="true" strokeweight=".72pt" strokecolor="#858585">
              <v:path arrowok="t"/>
              <v:stroke dashstyle="solid"/>
            </v:shape>
            <v:rect style="position:absolute;left:3033;top:2670;width:4407;height:87" filled="true" fillcolor="#4f81bc" stroked="false">
              <v:fill type="solid"/>
            </v:rect>
            <v:shape style="position:absolute;left:3513;top:2320;width:3368;height:262" coordorigin="3514,2320" coordsize="3368,262" path="m3514,2320l3514,2582m3754,2320l3754,2582m3996,2320l3996,2582m4476,2320l4476,2582m4716,2320l4716,2582m4958,2320l4958,2582m5198,2320l5198,2582m5678,2320l5678,2582m5918,2320l5918,2582m6161,2320l6161,2582m6401,2320l6401,2582m6881,2320l6881,2582e" filled="false" stroked="true" strokeweight=".72pt" strokecolor="#b7b7b7">
              <v:path arrowok="t"/>
              <v:stroke dashstyle="solid"/>
            </v:shape>
            <v:shape style="position:absolute;left:4236;top:2320;width:2405;height:262" coordorigin="4236,2320" coordsize="2405,262" path="m4236,2320l4236,2582m5438,2320l5438,2582m6641,2320l6641,2582e" filled="false" stroked="true" strokeweight=".72pt" strokecolor="#858585">
              <v:path arrowok="t"/>
              <v:stroke dashstyle="solid"/>
            </v:shape>
            <v:rect style="position:absolute;left:3033;top:2231;width:3872;height:89" filled="true" fillcolor="#4f81bc" stroked="false">
              <v:fill type="solid"/>
            </v:rect>
            <v:shape style="position:absolute;left:3513;top:5384;width:2888;height:132" coordorigin="3514,5385" coordsize="2888,132" path="m3514,5385l3514,5517m3754,5385l3754,5517m3996,5385l3996,5517m4476,5385l4476,5517m4716,5385l4716,5517m4958,5385l4958,5517m5198,5385l5198,5517m5678,5385l5678,5517m5918,5385l5918,5517m6161,5385l6161,5517m6401,5385l6401,5517e" filled="false" stroked="true" strokeweight=".72pt" strokecolor="#b7b7b7">
              <v:path arrowok="t"/>
              <v:stroke dashstyle="solid"/>
            </v:shape>
            <v:shape style="position:absolute;left:4236;top:5298;width:2405;height:219" coordorigin="4236,5298" coordsize="2405,219" path="m4236,5385l4236,5517m5438,5385l5438,5517m6641,5298l6641,5517e" filled="false" stroked="true" strokeweight=".72pt" strokecolor="#858585">
              <v:path arrowok="t"/>
              <v:stroke dashstyle="solid"/>
            </v:shape>
            <v:rect style="position:absolute;left:3033;top:5298;width:3608;height:87" filled="true" fillcolor="#4f81bc" stroked="false">
              <v:fill type="solid"/>
            </v:rect>
            <v:shape style="position:absolute;left:3513;top:4859;width:2165;height:351" coordorigin="3514,4859" coordsize="2165,351" path="m3514,4948l3514,5210m3754,4948l3754,5210m3996,4948l3996,5210m4476,4948l4476,5210m4716,4948l4716,5210m4958,4948l4958,5210m5198,4948l5198,5210m5678,4859l5678,5210e" filled="false" stroked="true" strokeweight=".72pt" strokecolor="#b7b7b7">
              <v:path arrowok="t"/>
              <v:stroke dashstyle="solid"/>
            </v:shape>
            <v:shape style="position:absolute;left:4236;top:4948;width:1203;height:262" coordorigin="4236,4948" coordsize="1203,262" path="m4236,4948l4236,5210m5438,4948l5438,5210e" filled="false" stroked="true" strokeweight=".72pt" strokecolor="#858585">
              <v:path arrowok="t"/>
              <v:stroke dashstyle="solid"/>
            </v:shape>
            <v:rect style="position:absolute;left:3033;top:4859;width:2604;height:89" filled="true" fillcolor="#4f81bc" stroked="false">
              <v:fill type="solid"/>
            </v:rect>
            <v:shape style="position:absolute;left:5918;top:4859;width:1203;height:658" coordorigin="5918,4859" coordsize="1203,658" path="m5918,4859l5918,5210m6881,5298l6881,5517m7121,5298l7121,5517e" filled="false" stroked="true" strokeweight=".72pt" strokecolor="#b7b7b7">
              <v:path arrowok="t"/>
              <v:stroke dashstyle="solid"/>
            </v:shape>
            <v:shape style="position:absolute;left:3033;top:4772;width:4160;height:526" coordorigin="3034,4773" coordsize="4160,526" path="m6041,4773l3034,4773,3034,4859,6041,4859,6041,4773xm7193,5210l3034,5210,3034,5298,7193,5298,7193,5210xe" filled="true" fillcolor="#c0504d" stroked="false">
              <v:path arrowok="t"/>
              <v:fill type="solid"/>
            </v:shape>
            <v:line style="position:absolute" from="7603,2013" to="7603,4334" stroked="true" strokeweight=".72pt" strokecolor="#b7b7b7">
              <v:stroke dashstyle="solid"/>
            </v:line>
            <v:shape style="position:absolute;left:3033;top:3020;width:4803;height:1402" coordorigin="3034,3021" coordsize="4803,1402" path="m3653,3021l3034,3021,3034,3107,3653,3107,3653,3021xm4212,3458l3034,3458,3034,3546,4212,3546,4212,3458xm5506,3897l3034,3897,3034,3983,5506,3983,5506,3897xm7836,4334l3034,4334,3034,4422,7836,4422,7836,4334xe" filled="true" fillcolor="#c0504d" stroked="false">
              <v:path arrowok="t"/>
              <v:fill type="solid"/>
            </v:shape>
            <v:line style="position:absolute" from="7121,2013" to="7121,2582" stroked="true" strokeweight=".72pt" strokecolor="#b7b7b7">
              <v:stroke dashstyle="solid"/>
            </v:line>
            <v:rect style="position:absolute;left:3033;top:2581;width:4246;height:89" filled="true" fillcolor="#c0504d" stroked="false">
              <v:fill type="solid"/>
            </v:rect>
            <v:shape style="position:absolute;left:3273;top:2012;width:3608;height:132" coordorigin="3274,2013" coordsize="3608,132" path="m3274,2013l3274,2145m3514,2013l3514,2145m3754,2013l3754,2145m3996,2013l3996,2145m4476,2013l4476,2145m4716,2013l4716,2145m4958,2013l4958,2145m5198,2013l5198,2145m5678,2013l5678,2145m5918,2013l5918,2145m6161,2013l6161,2145m6401,2013l6401,2145m6881,2013l6881,2145e" filled="false" stroked="true" strokeweight=".72pt" strokecolor="#b7b7b7">
              <v:path arrowok="t"/>
              <v:stroke dashstyle="solid"/>
            </v:shape>
            <v:shape style="position:absolute;left:4236;top:2012;width:2405;height:132" coordorigin="4236,2013" coordsize="2405,132" path="m4236,2013l4236,2145m5438,2013l5438,2145m6641,2013l6641,2145e" filled="false" stroked="true" strokeweight=".72pt" strokecolor="#858585">
              <v:path arrowok="t"/>
              <v:stroke dashstyle="solid"/>
            </v:shape>
            <v:rect style="position:absolute;left:3033;top:2144;width:3932;height:87" filled="true" fillcolor="#c0504d" stroked="false">
              <v:fill type="solid"/>
            </v:rect>
            <v:shape style="position:absolute;left:8325;top:2012;width:480;height:3504" coordorigin="8326,2013" coordsize="480,3504" path="m8326,2013l8326,5517m8566,2013l8566,5517m8806,2013l8806,5517e" filled="false" stroked="true" strokeweight=".72pt" strokecolor="#b7b7b7">
              <v:path arrowok="t"/>
              <v:stroke dashstyle="solid"/>
            </v:shape>
            <v:shape style="position:absolute;left:3033;top:2012;width:6012;height:3567" coordorigin="3034,2013" coordsize="6012,3567" path="m9046,2013l9046,5517m3034,5517l9046,5517m3034,5517l3034,5579m4236,5517l4236,5579m5438,5517l5438,5579m6641,5517l6641,5579m7843,5517l7843,5579m9046,5517l9046,5579m3034,5517l3034,2013e" filled="false" stroked="true" strokeweight=".72pt" strokecolor="#858585">
              <v:path arrowok="t"/>
              <v:stroke dashstyle="solid"/>
            </v:shape>
            <v:rect style="position:absolute;left:10113;top:4127;width:111;height:111" filled="true" fillcolor="#c0504d" stroked="false">
              <v:fill type="solid"/>
            </v:rect>
            <v:rect style="position:absolute;left:10113;top:4489;width:111;height:111" filled="true" fillcolor="#4f81bc" stroked="false">
              <v:fill type="solid"/>
            </v:rect>
            <v:rect style="position:absolute;left:1470;top:1747;width:9660;height:5235" filled="false" stroked="true" strokeweight="1pt" strokecolor="#858585">
              <v:stroke dashstyle="solid"/>
            </v:rect>
            <v:shape style="position:absolute;left:2638;top:2140;width:226;height:238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429" w:lineRule="auto" w:before="0"/>
                      <w:ind w:left="0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C7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C6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C5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C4</w:t>
                    </w:r>
                  </w:p>
                  <w:p>
                    <w:pPr>
                      <w:spacing w:line="240" w:lineRule="exact" w:before="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</w:p>
                </w:txbxContent>
              </v:textbox>
              <w10:wrap type="none"/>
            </v:shape>
            <v:shape style="position:absolute;left:10271;top:4092;width:677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2638;top:4768;width:226;height:63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</w:p>
                </w:txbxContent>
              </v:textbox>
              <w10:wrap type="none"/>
            </v:shape>
            <v:shape style="position:absolute;left:2911;top:574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4063;top:574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266;top:574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469;top:574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671;top:574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823;top:5744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5186;top:6138;width:17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Extent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agreement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3.260002pt;margin-top:154.805176pt;width:12pt;height:67.150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Conditionalities</w:t>
                  </w:r>
                </w:p>
              </w:txbxContent>
            </v:textbox>
            <w10:wrap type="none"/>
          </v:shape>
        </w:pic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AGREEMENT/DISAGREEMENT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SUPPORTING</w:t>
      </w:r>
      <w:r>
        <w:rPr>
          <w:spacing w:val="-3"/>
        </w:rPr>
        <w:t> </w:t>
      </w:r>
      <w:r>
        <w:rPr/>
        <w:t>A BIODIVERSITY TAX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357" w:lineRule="auto" w:before="199"/>
        <w:ind w:left="220" w:right="1609"/>
      </w:pPr>
      <w:r>
        <w:rPr/>
        <w:t>Figure</w:t>
      </w:r>
      <w:r>
        <w:rPr>
          <w:spacing w:val="2"/>
        </w:rPr>
        <w:t> </w:t>
      </w:r>
      <w:r>
        <w:rPr/>
        <w:t>23a:</w:t>
      </w:r>
      <w:r>
        <w:rPr>
          <w:spacing w:val="5"/>
        </w:rPr>
        <w:t> </w:t>
      </w:r>
      <w:r>
        <w:rPr/>
        <w:t>Summary</w:t>
      </w:r>
      <w:r>
        <w:rPr>
          <w:spacing w:val="1"/>
        </w:rPr>
        <w:t> </w:t>
      </w:r>
      <w:r>
        <w:rPr/>
        <w:t>extent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agreement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conditions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gender</w:t>
      </w:r>
      <w:r>
        <w:rPr>
          <w:spacing w:val="5"/>
        </w:rPr>
        <w:t> </w:t>
      </w:r>
      <w:r>
        <w:rPr/>
        <w:t>(Sex)</w:t>
      </w:r>
      <w:r>
        <w:rPr>
          <w:spacing w:val="1"/>
        </w:rPr>
        <w:t> </w:t>
      </w:r>
      <w:r>
        <w:rPr/>
        <w:t>Source:</w:t>
      </w:r>
      <w:r>
        <w:rPr>
          <w:spacing w:val="-2"/>
        </w:rPr>
        <w:t> </w:t>
      </w:r>
      <w:r>
        <w:rPr/>
        <w:t>These analyses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research.</w:t>
      </w:r>
    </w:p>
    <w:p>
      <w:pPr>
        <w:spacing w:after="0" w:line="357" w:lineRule="auto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7.026001pt;margin-top:184.212067pt;width:12pt;height:67.150pt;mso-position-horizontal-relative:page;mso-position-vertical-relative:page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Conditionalities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220"/>
      </w:pPr>
      <w:r>
        <w:rPr/>
        <w:pict>
          <v:group style="position:absolute;margin-left:73.559998pt;margin-top:-262.626892pt;width:470.3pt;height:485.8pt;mso-position-horizontal-relative:page;mso-position-vertical-relative:paragraph;z-index:-22158848" coordorigin="1471,-5253" coordsize="9406,9716">
            <v:shape style="position:absolute;left:1922;top:-1009;width:5379;height:5471" type="#_x0000_t75" stroked="false">
              <v:imagedata r:id="rId48" o:title=""/>
            </v:shape>
            <v:rect style="position:absolute;left:1471;top:-5253;width:9406;height:4995" filled="true" fillcolor="#ffffff" stroked="false">
              <v:fill type="solid"/>
            </v:rect>
            <v:shape style="position:absolute;left:2652;top:-5032;width:1004;height:3701" coordorigin="2652,-5032" coordsize="1004,3701" path="m2652,-5032l2652,-1331m2796,-5032l2796,-1331m2938,-5032l2938,-1331m3082,-5032l3082,-1331m3370,-5032l3370,-1331m3511,-5032l3511,-1331m3655,-5032l3655,-1331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-263.16687pt;width:471.25pt;height:250.75pt;mso-position-horizontal-relative:page;mso-position-vertical-relative:paragraph;z-index:15850496" coordorigin="1460,-5263" coordsize="9425,5015">
            <v:shape style="position:absolute;left:3799;top:-5032;width:3296;height:3701" coordorigin="3799,-5032" coordsize="3296,3701" path="m3799,-5032l3799,-1331m4085,-5032l4085,-1331m4229,-5032l4229,-1331m4373,-5032l4373,-1331m4514,-5032l4514,-1331m4802,-5032l4802,-1331m4946,-5032l4946,-1331m5088,-5032l5088,-1331m5232,-5032l5232,-1331m5518,-5032l5518,-1331m5662,-5032l5662,-1331m5806,-5032l5806,-1331m5950,-5032l5950,-1331m6235,-5032l6235,-1331m6379,-5032l6379,-1331m6521,-5032l6521,-1331m6665,-5032l6665,-1331m6953,-5032l6953,-1331m7094,-5032l7094,-1331e" filled="false" stroked="true" strokeweight=".72pt" strokecolor="#b7b7b7">
              <v:path arrowok="t"/>
              <v:stroke dashstyle="solid"/>
            </v:shape>
            <v:shape style="position:absolute;left:3225;top:-5032;width:3584;height:3701" coordorigin="3226,-5032" coordsize="3584,3701" path="m3226,-5032l3226,-1331m3941,-5032l3941,-1331m4658,-5032l4658,-1331m5376,-5032l5376,-1331m6091,-5032l6091,-1331m6809,-5032l6809,-1331e" filled="false" stroked="true" strokeweight=".72pt" strokecolor="#858585">
              <v:path arrowok="t"/>
              <v:stroke dashstyle="solid"/>
            </v:shape>
            <v:shape style="position:absolute;left:2508;top:-1987;width:4623;height:540" coordorigin="2508,-1986" coordsize="4623,540" path="m5899,-1986l2508,-1986,2508,-1909,5899,-1909,5899,-1986xm7130,-1523l2508,-1523,2508,-1446,7130,-1446,7130,-1523xe" filled="true" fillcolor="#4f81bc" stroked="false">
              <v:path arrowok="t"/>
              <v:fill type="solid"/>
            </v:shape>
            <v:shape style="position:absolute;left:7238;top:-5032;width:1433;height:3701" coordorigin="7238,-5032" coordsize="1433,3701" path="m7238,-5032l7238,-1331m7382,-5032l7382,-1331m7668,-5032l7668,-1331m7812,-5032l7812,-1331m7956,-5032l7956,-1331m8098,-5032l8098,-1331m8386,-5032l8386,-1331m8530,-5032l8530,-1331m8671,-5032l8671,-1331e" filled="false" stroked="true" strokeweight=".72pt" strokecolor="#b7b7b7">
              <v:path arrowok="t"/>
              <v:stroke dashstyle="solid"/>
            </v:shape>
            <v:shape style="position:absolute;left:7526;top:-5032;width:716;height:3701" coordorigin="7526,-5032" coordsize="716,3701" path="m7526,-5032l7526,-1331m8242,-5032l8242,-1331e" filled="false" stroked="true" strokeweight=".72pt" strokecolor="#858585">
              <v:path arrowok="t"/>
              <v:stroke dashstyle="solid"/>
            </v:shape>
            <v:shape style="position:absolute;left:2508;top:-4763;width:6087;height:2391" coordorigin="2508,-4763" coordsize="6087,2391" path="m3590,-3837l2508,-3837,2508,-3760,3590,-3760,3590,-3837xm4207,-3373l2508,-3373,2508,-3297,4207,-3297,4207,-3373xm5899,-2913l2508,-2913,2508,-2833,5899,-2833,5899,-2913xm7519,-4763l2508,-4763,2508,-4684,7519,-4684,7519,-4763xm7740,-4300l2508,-4300,2508,-4223,7740,-4223,7740,-4300xm8594,-2449l2508,-2449,2508,-2373,8594,-2373,8594,-2449xe" filled="true" fillcolor="#4f81bc" stroked="false">
              <v:path arrowok="t"/>
              <v:fill type="solid"/>
            </v:shape>
            <v:shape style="position:absolute;left:2508;top:-4840;width:5763;height:3317" coordorigin="2508,-4840" coordsize="5763,3317" path="m2938,-3913l2508,-3913,2508,-3837,2938,-3837,2938,-3913xm3835,-3450l2508,-3450,2508,-3373,3835,-3373,3835,-3450xm5662,-2989l2508,-2989,2508,-2913,5662,-2913,5662,-2989xm5964,-2063l2508,-2063,2508,-1986,5964,-1986,5964,-2063xm7116,-4840l2508,-4840,2508,-4763,7116,-4763,7116,-4840xm7289,-1600l2508,-1600,2508,-1523,7289,-1523,7289,-1600xm7668,-4377l2508,-4377,2508,-4300,7668,-4300,7668,-4377xm8270,-2526l2508,-2526,2508,-2449,8270,-2449,8270,-2526xe" filled="true" fillcolor="#c0504d" stroked="false">
              <v:path arrowok="t"/>
              <v:fill type="solid"/>
            </v:shape>
            <v:shape style="position:absolute;left:2508;top:-4917;width:5499;height:3317" coordorigin="2508,-4917" coordsize="5499,3317" path="m3338,-3529l2508,-3529,2508,-3450,3338,-3450,3338,-3529xm3511,-3990l2508,-3990,2508,-3913,3511,-3913,3511,-3990xm5009,-3066l2508,-3066,2508,-2989,5009,-2989,5009,-3066xm6005,-2140l2508,-2140,2508,-2063,6005,-2063,6005,-2140xm6672,-4917l2508,-4917,2508,-4840,6672,-4840,6672,-4917xm7174,-4453l2508,-4453,2508,-4377,7174,-4377,7174,-4453xm7512,-1679l2508,-1679,2508,-1600,7512,-1600,7512,-1679xm8006,-2603l2508,-2603,2508,-2526,8006,-2526,8006,-2603xe" filled="true" fillcolor="#9bba58" stroked="false">
              <v:path arrowok="t"/>
              <v:fill type="solid"/>
            </v:shape>
            <v:line style="position:absolute" from="8815,-5032" to="8815,-1331" stroked="true" strokeweight=".72pt" strokecolor="#b7b7b7">
              <v:stroke dashstyle="solid"/>
            </v:line>
            <v:shape style="position:absolute;left:2508;top:-5032;width:6452;height:3764" coordorigin="2508,-5032" coordsize="6452,3764" path="m8959,-5032l8959,-1331m2508,-1331l8959,-1331m2508,-1331l2508,-1269m3226,-1331l3226,-1269m3941,-1331l3941,-1269m4658,-1331l4658,-1269m5376,-1331l5376,-1269m6091,-1331l6091,-1269m6809,-1331l6809,-1269m7526,-1331l7526,-1269m8242,-1331l8242,-1269m8959,-1331l8959,-1269m2508,-1331l2508,-5032e" filled="false" stroked="true" strokeweight=".72pt" strokecolor="#858585">
              <v:path arrowok="t"/>
              <v:stroke dashstyle="solid"/>
            </v:shape>
            <v:rect style="position:absolute;left:8983;top:-3268;width:108;height:111" filled="true" fillcolor="#9bba58" stroked="false">
              <v:fill type="solid"/>
            </v:rect>
            <v:rect style="position:absolute;left:8983;top:-2810;width:108;height:111" filled="true" fillcolor="#c0504d" stroked="false">
              <v:fill type="solid"/>
            </v:rect>
            <v:rect style="position:absolute;left:8983;top:-2354;width:108;height:111" filled="true" fillcolor="#4f81bc" stroked="false">
              <v:fill type="solid"/>
            </v:rect>
            <v:rect style="position:absolute;left:1470;top:-5254;width:9405;height:4995" filled="false" stroked="true" strokeweight="1.0pt" strokecolor="#858585">
              <v:stroke dashstyle="solid"/>
            </v:rect>
            <v:shape style="position:absolute;left:2114;top:-4895;width:226;height:158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C8</w:t>
                    </w:r>
                  </w:p>
                  <w:p>
                    <w:pPr>
                      <w:spacing w:line="462" w:lineRule="exact" w:before="0"/>
                      <w:ind w:left="0" w:right="18" w:firstLine="0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C7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C6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C5</w:t>
                    </w:r>
                  </w:p>
                </w:txbxContent>
              </v:textbox>
              <w10:wrap type="none"/>
            </v:shape>
            <v:shape style="position:absolute;left:9139;top:-3305;width:5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Senior</w:t>
                    </w:r>
                  </w:p>
                </w:txbxContent>
              </v:textbox>
              <w10:wrap type="none"/>
            </v:shape>
            <v:shape style="position:absolute;left:2114;top:-3044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C4</w:t>
                    </w:r>
                  </w:p>
                </w:txbxContent>
              </v:textbox>
              <w10:wrap type="none"/>
            </v:shape>
            <v:shape style="position:absolute;left:9139;top:-2848;width:10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Intermediate</w:t>
                    </w:r>
                  </w:p>
                </w:txbxContent>
              </v:textbox>
              <w10:wrap type="none"/>
            </v:shape>
            <v:shape style="position:absolute;left:2114;top:-2581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</w:p>
                </w:txbxContent>
              </v:textbox>
              <w10:wrap type="none"/>
            </v:shape>
            <v:shape style="position:absolute;left:9139;top:-2392;width:5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Junior</w:t>
                    </w:r>
                  </w:p>
                </w:txbxContent>
              </v:textbox>
              <w10:wrap type="none"/>
            </v:shape>
            <v:shape style="position:absolute;left:2114;top:-2119;width:226;height:6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</w:p>
                </w:txbxContent>
              </v:textbox>
              <w10:wrap type="none"/>
            </v:shape>
            <v:shape style="position:absolute;left:2387;top:-1106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053;top:-1106;width:6099;height:200" type="#_x0000_t202" filled="false" stroked="false">
              <v:textbox inset="0,0,0,0">
                <w:txbxContent>
                  <w:p>
                    <w:pPr>
                      <w:tabs>
                        <w:tab w:pos="716" w:val="left" w:leader="none"/>
                        <w:tab w:pos="1433" w:val="left" w:leader="none"/>
                        <w:tab w:pos="2150" w:val="left" w:leader="none"/>
                        <w:tab w:pos="2866" w:val="left" w:leader="none"/>
                        <w:tab w:pos="3584" w:val="left" w:leader="none"/>
                        <w:tab w:pos="4300" w:val="left" w:leader="none"/>
                        <w:tab w:pos="5017" w:val="left" w:leader="none"/>
                        <w:tab w:pos="5734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  <w:tab/>
                      <w:t>20%</w:t>
                      <w:tab/>
                      <w:t>30%</w:t>
                      <w:tab/>
                      <w:t>40%</w:t>
                      <w:tab/>
                      <w:t>50%</w:t>
                      <w:tab/>
                      <w:t>60%</w:t>
                      <w:tab/>
                      <w:t>70%</w:t>
                      <w:tab/>
                      <w:t>80%</w:t>
                      <w:tab/>
                      <w:t>90%</w:t>
                    </w:r>
                  </w:p>
                </w:txbxContent>
              </v:textbox>
              <w10:wrap type="none"/>
            </v:shape>
            <v:shape style="position:absolute;left:4883;top:-712;width:17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Extent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agreement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23b:</w:t>
      </w:r>
      <w:r>
        <w:rPr>
          <w:spacing w:val="1"/>
        </w:rPr>
        <w:t> </w:t>
      </w:r>
      <w:r>
        <w:rPr/>
        <w:t>Summary</w:t>
      </w:r>
      <w:r>
        <w:rPr>
          <w:spacing w:val="-4"/>
        </w:rPr>
        <w:t> </w:t>
      </w:r>
      <w:r>
        <w:rPr/>
        <w:t>extent</w:t>
      </w:r>
      <w:r>
        <w:rPr>
          <w:spacing w:val="1"/>
        </w:rPr>
        <w:t> </w:t>
      </w:r>
      <w:r>
        <w:rPr/>
        <w:t>of 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by</w:t>
      </w:r>
      <w:r>
        <w:rPr>
          <w:spacing w:val="-7"/>
        </w:rPr>
        <w:t> </w:t>
      </w:r>
      <w:r>
        <w:rPr/>
        <w:t>seniority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decision-making</w:t>
      </w:r>
    </w:p>
    <w:p>
      <w:pPr>
        <w:pStyle w:val="BodyText"/>
        <w:spacing w:before="142"/>
        <w:ind w:left="220"/>
        <w:rPr>
          <w:rFonts w:ascii="Cambria"/>
        </w:rPr>
      </w:pPr>
      <w:r>
        <w:rPr>
          <w:rFonts w:ascii="Cambria"/>
        </w:rPr>
        <w:t>Source:</w:t>
      </w:r>
      <w:r>
        <w:rPr>
          <w:rFonts w:ascii="Cambria"/>
          <w:spacing w:val="-3"/>
        </w:rPr>
        <w:t> </w:t>
      </w:r>
      <w:r>
        <w:rPr>
          <w:rFonts w:ascii="Cambria"/>
        </w:rPr>
        <w:t>These</w:t>
      </w:r>
      <w:r>
        <w:rPr>
          <w:rFonts w:ascii="Cambria"/>
          <w:spacing w:val="-2"/>
        </w:rPr>
        <w:t> </w:t>
      </w:r>
      <w:r>
        <w:rPr>
          <w:rFonts w:ascii="Cambria"/>
        </w:rPr>
        <w:t>analyses</w:t>
      </w:r>
      <w:r>
        <w:rPr>
          <w:rFonts w:ascii="Cambria"/>
          <w:spacing w:val="-2"/>
        </w:rPr>
        <w:t> </w:t>
      </w:r>
      <w:r>
        <w:rPr>
          <w:rFonts w:ascii="Cambria"/>
        </w:rPr>
        <w:t>are</w:t>
      </w:r>
      <w:r>
        <w:rPr>
          <w:rFonts w:ascii="Cambria"/>
          <w:spacing w:val="-2"/>
        </w:rPr>
        <w:t> </w:t>
      </w:r>
      <w:r>
        <w:rPr>
          <w:rFonts w:ascii="Cambria"/>
        </w:rPr>
        <w:t>based</w:t>
      </w:r>
      <w:r>
        <w:rPr>
          <w:rFonts w:ascii="Cambria"/>
          <w:spacing w:val="-3"/>
        </w:rPr>
        <w:t> </w:t>
      </w:r>
      <w:r>
        <w:rPr>
          <w:rFonts w:ascii="Cambria"/>
        </w:rPr>
        <w:t>on</w:t>
      </w:r>
      <w:r>
        <w:rPr>
          <w:rFonts w:ascii="Cambria"/>
          <w:spacing w:val="-2"/>
        </w:rPr>
        <w:t> </w:t>
      </w:r>
      <w:r>
        <w:rPr>
          <w:rFonts w:ascii="Cambria"/>
        </w:rPr>
        <w:t>original</w:t>
      </w:r>
      <w:r>
        <w:rPr>
          <w:rFonts w:ascii="Cambria"/>
          <w:spacing w:val="-2"/>
        </w:rPr>
        <w:t> </w:t>
      </w:r>
      <w:r>
        <w:rPr>
          <w:rFonts w:ascii="Cambria"/>
        </w:rPr>
        <w:t>data</w:t>
      </w:r>
      <w:r>
        <w:rPr>
          <w:rFonts w:ascii="Cambria"/>
          <w:spacing w:val="-3"/>
        </w:rPr>
        <w:t> </w:t>
      </w:r>
      <w:r>
        <w:rPr>
          <w:rFonts w:ascii="Cambria"/>
        </w:rPr>
        <w:t>collected</w:t>
      </w:r>
      <w:r>
        <w:rPr>
          <w:rFonts w:ascii="Cambria"/>
          <w:spacing w:val="-3"/>
        </w:rPr>
        <w:t> </w:t>
      </w:r>
      <w:r>
        <w:rPr>
          <w:rFonts w:ascii="Cambria"/>
        </w:rPr>
        <w:t>as</w:t>
      </w:r>
      <w:r>
        <w:rPr>
          <w:rFonts w:ascii="Cambria"/>
          <w:spacing w:val="-3"/>
        </w:rPr>
        <w:t> </w:t>
      </w:r>
      <w:r>
        <w:rPr>
          <w:rFonts w:ascii="Cambria"/>
        </w:rPr>
        <w:t>part</w:t>
      </w:r>
      <w:r>
        <w:rPr>
          <w:rFonts w:ascii="Cambria"/>
          <w:spacing w:val="-3"/>
        </w:rPr>
        <w:t> </w:t>
      </w:r>
      <w:r>
        <w:rPr>
          <w:rFonts w:ascii="Cambria"/>
        </w:rPr>
        <w:t>of</w:t>
      </w:r>
      <w:r>
        <w:rPr>
          <w:rFonts w:ascii="Cambria"/>
          <w:spacing w:val="-3"/>
        </w:rPr>
        <w:t> </w:t>
      </w:r>
      <w:r>
        <w:rPr>
          <w:rFonts w:ascii="Cambria"/>
        </w:rPr>
        <w:t>this research.</w:t>
      </w:r>
    </w:p>
    <w:p>
      <w:pPr>
        <w:spacing w:after="0"/>
        <w:rPr>
          <w:rFonts w:ascii="Cambria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shape style="position:absolute;margin-left:111.190002pt;margin-top:177.212067pt;width:12pt;height:67.150pt;mso-position-horizontal-relative:page;mso-position-vertical-relative:page;z-index:158525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Conditionalities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09"/>
        <w:ind w:left="220"/>
      </w:pPr>
      <w:r>
        <w:rPr/>
        <w:pict>
          <v:group style="position:absolute;margin-left:73.559998pt;margin-top:-237.476883pt;width:470.3pt;height:492.85pt;mso-position-horizontal-relative:page;mso-position-vertical-relative:paragraph;z-index:-22157312" coordorigin="1471,-4750" coordsize="9406,9857">
            <v:shape style="position:absolute;left:1922;top:-714;width:5922;height:5821" type="#_x0000_t75" stroked="false">
              <v:imagedata r:id="rId55" o:title=""/>
            </v:shape>
            <v:rect style="position:absolute;left:1471;top:-4750;width:9406;height:4846" filled="true" fillcolor="#ffffff" stroked="false">
              <v:fill type="solid"/>
            </v:rect>
            <v:shape style="position:absolute;left:3211;top:-4503;width:1527;height:3648" coordorigin="3211,-4502" coordsize="1527,3648" path="m3211,-4502l3211,-854m3430,-4502l3430,-854m3648,-4502l3648,-854m3866,-4502l3866,-854m4301,-4502l4301,-854m4519,-4502l4519,-854m4738,-4502l4738,-854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-237.966888pt;width:471.25pt;height:243.25pt;mso-position-horizontal-relative:page;mso-position-vertical-relative:paragraph;z-index:15852032" coordorigin="1460,-4759" coordsize="9425,4865">
            <v:shape style="position:absolute;left:4956;top:-4503;width:1090;height:3648" coordorigin="4956,-4502" coordsize="1090,3648" path="m4956,-4502l4956,-854m5393,-4502l5393,-854m5611,-4502l5611,-854m5827,-4502l5827,-854m6046,-4502l6046,-854e" filled="false" stroked="true" strokeweight=".72pt" strokecolor="#b7b7b7">
              <v:path arrowok="t"/>
              <v:stroke dashstyle="solid"/>
            </v:shape>
            <v:shape style="position:absolute;left:4082;top:-4503;width:2182;height:3648" coordorigin="4082,-4502" coordsize="2182,3648" path="m4082,-4502l4082,-854m5174,-4502l5174,-854m6264,-4502l6264,-854e" filled="false" stroked="true" strokeweight=".72pt" strokecolor="#858585">
              <v:path arrowok="t"/>
              <v:stroke dashstyle="solid"/>
            </v:shape>
            <v:shape style="position:absolute;left:2992;top:-1500;width:3344;height:533" coordorigin="2993,-1500" coordsize="3344,533" path="m5244,-1500l2993,-1500,2993,-1423,5244,-1423,5244,-1500xm6336,-1044l2993,-1044,2993,-967,6336,-967,6336,-1044xe" filled="true" fillcolor="#4f81bc" stroked="false">
              <v:path arrowok="t"/>
              <v:fill type="solid"/>
            </v:shape>
            <v:shape style="position:absolute;left:6482;top:-4503;width:656;height:3648" coordorigin="6482,-4502" coordsize="656,3648" path="m6482,-4502l6482,-854m6701,-4502l6701,-854m6919,-4502l6919,-854m7138,-4502l7138,-854e" filled="false" stroked="true" strokeweight=".72pt" strokecolor="#b7b7b7">
              <v:path arrowok="t"/>
              <v:stroke dashstyle="solid"/>
            </v:shape>
            <v:shape style="position:absolute;left:2992;top:-4236;width:4227;height:2355" coordorigin="2993,-4236" coordsize="4227,2355" path="m3610,-3324l2993,-3324,2993,-3250,3610,-3250,3610,-3324xm3948,-2868l2993,-2868,2993,-2791,3948,-2791,3948,-2868xm6199,-2412l2993,-2412,2993,-2335,6199,-2335,6199,-2412xm6401,-4236l2993,-4236,2993,-4162,6401,-4162,6401,-4236xm6809,-3780l2993,-3780,2993,-3703,6809,-3703,6809,-3780xm7219,-1956l2993,-1956,2993,-1882,7219,-1882,7219,-1956xe" filled="true" fillcolor="#4f81bc" stroked="false">
              <v:path arrowok="t"/>
              <v:fill type="solid"/>
            </v:shape>
            <v:shape style="position:absolute;left:2992;top:-1577;width:3773;height:533" coordorigin="2993,-1577" coordsize="3773,533" path="m5942,-1577l2993,-1577,2993,-1500,5942,-1500,5942,-1577xm6766,-1121l2993,-1121,2993,-1044,6766,-1044,6766,-1121xe" filled="true" fillcolor="#c0504d" stroked="false">
              <v:path arrowok="t"/>
              <v:fill type="solid"/>
            </v:shape>
            <v:line style="position:absolute" from="7572,-4502" to="7572,-854" stroked="true" strokeweight=".72pt" strokecolor="#b7b7b7">
              <v:stroke dashstyle="solid"/>
            </v:line>
            <v:line style="position:absolute" from="7356,-4502" to="7356,-854" stroked="true" strokeweight=".72pt" strokecolor="#858585">
              <v:stroke dashstyle="solid"/>
            </v:line>
            <v:shape style="position:absolute;left:2992;top:-4313;width:4700;height:2357" coordorigin="2993,-4313" coordsize="4700,2357" path="m3439,-3401l2993,-3401,2993,-3324,3439,-3324,3439,-3401xm4262,-2945l2993,-2945,2993,-2868,4262,-2868,4262,-2945xm4982,-2489l2993,-2489,2993,-2412,4982,-2412,4982,-2489xm6766,-4313l2993,-4313,2993,-4236,6766,-4236,6766,-4313xm7070,-3857l2993,-3857,2993,-3780,7070,-3780,7070,-3857xm7692,-2033l2993,-2033,2993,-1956,7692,-1956,7692,-2033xe" filled="true" fillcolor="#c0504d" stroked="false">
              <v:path arrowok="t"/>
              <v:fill type="solid"/>
            </v:shape>
            <v:shape style="position:absolute;left:2992;top:-4390;width:4025;height:3269" coordorigin="2993,-4390" coordsize="4025,3269" path="m3581,-3022l2993,-3022,2993,-2945,3581,-2945,3581,-3022xm3662,-3475l2993,-3475,2993,-3401,3662,-3401,3662,-3475xm5256,-1651l2993,-1651,2993,-1577,5256,-1577,5256,-1651xm5342,-2563l2993,-2563,2993,-2489,5342,-2489,5342,-2563xm6182,-4390l2993,-4390,2993,-4313,6182,-4313,6182,-4390xm6516,-3931l2993,-3931,2993,-3857,6516,-3857,6516,-3931xm6602,-1195l2993,-1195,2993,-1121,6602,-1121,6602,-1195xm7018,-2107l2993,-2107,2993,-2033,7018,-2033,7018,-2107xe" filled="true" fillcolor="#9bba58" stroked="false">
              <v:path arrowok="t"/>
              <v:fill type="solid"/>
            </v:shape>
            <v:shape style="position:absolute;left:7790;top:-4503;width:437;height:3648" coordorigin="7790,-4502" coordsize="437,3648" path="m7790,-4502l7790,-854m8009,-4502l8009,-854m8227,-4502l8227,-854e" filled="false" stroked="true" strokeweight=".72pt" strokecolor="#b7b7b7">
              <v:path arrowok="t"/>
              <v:stroke dashstyle="solid"/>
            </v:shape>
            <v:shape style="position:absolute;left:2992;top:-4503;width:5453;height:3711" coordorigin="2993,-4502" coordsize="5453,3711" path="m8446,-4502l8446,-854m2993,-854l8446,-854m2993,-854l2993,-792m4082,-854l4082,-792m5174,-854l5174,-792m6264,-854l6264,-792m7356,-854l7356,-792m8446,-854l8446,-792m2993,-854l2993,-4502e" filled="false" stroked="true" strokeweight=".72pt" strokecolor="#858585">
              <v:path arrowok="t"/>
              <v:stroke dashstyle="solid"/>
            </v:shape>
            <v:rect style="position:absolute;left:8980;top:-2837;width:111;height:111" filled="true" fillcolor="#9bba58" stroked="false">
              <v:fill type="solid"/>
            </v:rect>
            <v:rect style="position:absolute;left:8980;top:-2384;width:111;height:111" filled="true" fillcolor="#c0504d" stroked="false">
              <v:fill type="solid"/>
            </v:rect>
            <v:rect style="position:absolute;left:8980;top:-1930;width:111;height:111" filled="true" fillcolor="#4f81bc" stroked="false">
              <v:fill type="solid"/>
            </v:rect>
            <v:rect style="position:absolute;left:1470;top:-4750;width:9405;height:4845" filled="false" stroked="true" strokeweight="1.0pt" strokecolor="#858585">
              <v:stroke dashstyle="solid"/>
            </v:rect>
            <v:shape style="position:absolute;left:2598;top:-4368;width:226;height:15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C8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C7</w:t>
                    </w:r>
                  </w:p>
                  <w:p>
                    <w:pPr>
                      <w:spacing w:line="450" w:lineRule="atLeast" w:before="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C6</w:t>
                    </w:r>
                    <w:r>
                      <w:rPr>
                        <w:rFonts w:ascii="Calibri"/>
                        <w:spacing w:val="-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C5</w:t>
                    </w:r>
                  </w:p>
                </w:txbxContent>
              </v:textbox>
              <w10:wrap type="none"/>
            </v:shape>
            <v:shape style="position:absolute;left:9139;top:-2873;width:128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Over_1000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$US</w:t>
                    </w:r>
                  </w:p>
                </w:txbxContent>
              </v:textbox>
              <w10:wrap type="none"/>
            </v:shape>
            <v:shape style="position:absolute;left:2598;top:-2543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C4</w:t>
                    </w:r>
                  </w:p>
                </w:txbxContent>
              </v:textbox>
              <w10:wrap type="none"/>
            </v:shape>
            <v:shape style="position:absolute;left:9139;top:-2420;width:114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200_1000$US</w:t>
                    </w:r>
                  </w:p>
                </w:txbxContent>
              </v:textbox>
              <w10:wrap type="none"/>
            </v:shape>
            <v:shape style="position:absolute;left:2598;top:-2087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</w:p>
                </w:txbxContent>
              </v:textbox>
              <w10:wrap type="none"/>
            </v:shape>
            <v:shape style="position:absolute;left:9139;top:-1966;width:12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Under_200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$US</w:t>
                    </w:r>
                  </w:p>
                </w:txbxContent>
              </v:textbox>
              <w10:wrap type="none"/>
            </v:shape>
            <v:shape style="position:absolute;left:2598;top:-1631;width:226;height:65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</w:p>
                </w:txbxContent>
              </v:textbox>
              <w10:wrap type="none"/>
            </v:shape>
            <v:shape style="position:absolute;left:2870;top:-628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911;top:-62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001;top:-62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092;top:-62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7183;top:-628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8223;top:-628;width:4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4867;top:-234;width:17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Extent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agreement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2"/>
        </w:rPr>
        <w:t> </w:t>
      </w:r>
      <w:r>
        <w:rPr/>
        <w:t>23c: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extent of agreement with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income</w:t>
      </w:r>
      <w:r>
        <w:rPr>
          <w:spacing w:val="-1"/>
        </w:rPr>
        <w:t> </w:t>
      </w:r>
      <w:r>
        <w:rPr/>
        <w:t>bracket</w:t>
      </w:r>
    </w:p>
    <w:p>
      <w:pPr>
        <w:pStyle w:val="BodyText"/>
        <w:spacing w:before="142"/>
        <w:ind w:left="220"/>
        <w:rPr>
          <w:rFonts w:ascii="Cambria"/>
        </w:rPr>
      </w:pPr>
      <w:r>
        <w:rPr>
          <w:rFonts w:ascii="Cambria"/>
        </w:rPr>
        <w:t>Source:</w:t>
      </w:r>
      <w:r>
        <w:rPr>
          <w:rFonts w:ascii="Cambria"/>
          <w:spacing w:val="-3"/>
        </w:rPr>
        <w:t> </w:t>
      </w:r>
      <w:r>
        <w:rPr>
          <w:rFonts w:ascii="Cambria"/>
        </w:rPr>
        <w:t>These</w:t>
      </w:r>
      <w:r>
        <w:rPr>
          <w:rFonts w:ascii="Cambria"/>
          <w:spacing w:val="-2"/>
        </w:rPr>
        <w:t> </w:t>
      </w:r>
      <w:r>
        <w:rPr>
          <w:rFonts w:ascii="Cambria"/>
        </w:rPr>
        <w:t>analyses</w:t>
      </w:r>
      <w:r>
        <w:rPr>
          <w:rFonts w:ascii="Cambria"/>
          <w:spacing w:val="-2"/>
        </w:rPr>
        <w:t> </w:t>
      </w:r>
      <w:r>
        <w:rPr>
          <w:rFonts w:ascii="Cambria"/>
        </w:rPr>
        <w:t>are</w:t>
      </w:r>
      <w:r>
        <w:rPr>
          <w:rFonts w:ascii="Cambria"/>
          <w:spacing w:val="-2"/>
        </w:rPr>
        <w:t> </w:t>
      </w:r>
      <w:r>
        <w:rPr>
          <w:rFonts w:ascii="Cambria"/>
        </w:rPr>
        <w:t>based</w:t>
      </w:r>
      <w:r>
        <w:rPr>
          <w:rFonts w:ascii="Cambria"/>
          <w:spacing w:val="-2"/>
        </w:rPr>
        <w:t> </w:t>
      </w:r>
      <w:r>
        <w:rPr>
          <w:rFonts w:ascii="Cambria"/>
        </w:rPr>
        <w:t>on</w:t>
      </w:r>
      <w:r>
        <w:rPr>
          <w:rFonts w:ascii="Cambria"/>
          <w:spacing w:val="-2"/>
        </w:rPr>
        <w:t> </w:t>
      </w:r>
      <w:r>
        <w:rPr>
          <w:rFonts w:ascii="Cambria"/>
        </w:rPr>
        <w:t>original</w:t>
      </w:r>
      <w:r>
        <w:rPr>
          <w:rFonts w:ascii="Cambria"/>
          <w:spacing w:val="-3"/>
        </w:rPr>
        <w:t> </w:t>
      </w:r>
      <w:r>
        <w:rPr>
          <w:rFonts w:ascii="Cambria"/>
        </w:rPr>
        <w:t>data</w:t>
      </w:r>
      <w:r>
        <w:rPr>
          <w:rFonts w:ascii="Cambria"/>
          <w:spacing w:val="-2"/>
        </w:rPr>
        <w:t> </w:t>
      </w:r>
      <w:r>
        <w:rPr>
          <w:rFonts w:ascii="Cambria"/>
        </w:rPr>
        <w:t>collected</w:t>
      </w:r>
      <w:r>
        <w:rPr>
          <w:rFonts w:ascii="Cambria"/>
          <w:spacing w:val="-3"/>
        </w:rPr>
        <w:t> </w:t>
      </w:r>
      <w:r>
        <w:rPr>
          <w:rFonts w:ascii="Cambria"/>
        </w:rPr>
        <w:t>as</w:t>
      </w:r>
      <w:r>
        <w:rPr>
          <w:rFonts w:ascii="Cambria"/>
          <w:spacing w:val="-3"/>
        </w:rPr>
        <w:t> </w:t>
      </w:r>
      <w:r>
        <w:rPr>
          <w:rFonts w:ascii="Cambria"/>
        </w:rPr>
        <w:t>part</w:t>
      </w:r>
      <w:r>
        <w:rPr>
          <w:rFonts w:ascii="Cambria"/>
          <w:spacing w:val="-3"/>
        </w:rPr>
        <w:t> </w:t>
      </w:r>
      <w:r>
        <w:rPr>
          <w:rFonts w:ascii="Cambria"/>
        </w:rPr>
        <w:t>of</w:t>
      </w:r>
      <w:r>
        <w:rPr>
          <w:rFonts w:ascii="Cambria"/>
          <w:spacing w:val="-3"/>
        </w:rPr>
        <w:t> </w:t>
      </w:r>
      <w:r>
        <w:rPr>
          <w:rFonts w:ascii="Cambria"/>
        </w:rPr>
        <w:t>this research.</w:t>
      </w:r>
    </w:p>
    <w:p>
      <w:pPr>
        <w:spacing w:after="0"/>
        <w:rPr>
          <w:rFonts w:ascii="Cambria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before="3"/>
        <w:rPr>
          <w:rFonts w:ascii="Cambria"/>
          <w:sz w:val="17"/>
        </w:rPr>
      </w:pPr>
    </w:p>
    <w:p>
      <w:pPr>
        <w:pStyle w:val="Heading3"/>
        <w:numPr>
          <w:ilvl w:val="2"/>
          <w:numId w:val="28"/>
        </w:numPr>
        <w:tabs>
          <w:tab w:pos="941" w:val="left" w:leader="none"/>
        </w:tabs>
        <w:spacing w:line="360" w:lineRule="auto" w:before="90" w:after="0"/>
        <w:ind w:left="940" w:right="819" w:hanging="720"/>
        <w:jc w:val="left"/>
      </w:pPr>
      <w:r>
        <w:rPr/>
        <w:pict>
          <v:group style="position:absolute;margin-left:73.559998pt;margin-top:66.563118pt;width:468.75pt;height:448.35pt;mso-position-horizontal-relative:page;mso-position-vertical-relative:paragraph;z-index:-22155264" coordorigin="1471,1331" coordsize="9375,8967">
            <v:shape style="position:absolute;left:1922;top:5867;width:4382;height:4431" type="#_x0000_t75" stroked="false">
              <v:imagedata r:id="rId46" o:title=""/>
            </v:shape>
            <v:rect style="position:absolute;left:1471;top:1331;width:9375;height:5220" filled="true" fillcolor="#ffffff" stroked="false">
              <v:fill type="solid"/>
            </v:rect>
            <v:shape style="position:absolute;left:5630;top:2291;width:2;height:2883" coordorigin="5630,2291" coordsize="0,2883" path="m5630,5003l5630,5174m5630,4552l5630,4890m5630,4101l5630,4439m5630,3647l5630,3988m5630,3196l5630,3534m5630,2742l5630,3083m5630,2291l5630,2630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t>ASSESSING DISPERSION WITHIN RESPONDENT CATEGORIES USING</w:t>
      </w:r>
      <w:r>
        <w:rPr>
          <w:spacing w:val="-57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  <w:r>
        <w:rPr/>
        <w:pict>
          <v:group style="position:absolute;margin-left:73pt;margin-top:8.669404pt;width:469.75pt;height:262pt;mso-position-horizontal-relative:page;mso-position-vertical-relative:paragraph;z-index:-15604224;mso-wrap-distance-left:0;mso-wrap-distance-right:0" coordorigin="1460,173" coordsize="9395,5240">
            <v:shape style="position:absolute;left:5630;top:692;width:3226;height:3334" coordorigin="5630,692" coordsize="3226,3334" path="m5630,692l5630,1031m5791,3855l5791,4026m5791,3404l5791,3743m5952,3855l5952,4026m5952,3404l5952,3743m6115,3855l6115,4026m6115,3404l6115,3743m6437,3855l6437,4026m6437,3404l6437,3743m6598,3855l6598,4026m6598,3404l6598,3743m6761,3855l6761,4026m6761,3404l6761,3743m6922,3855l6922,4026m6922,3404l6922,3743m7243,3855l7243,4026m7243,3404l7243,3743m7404,3855l7404,4026m7404,3404l7404,3743m7567,3855l7567,4026m7567,3404l7567,3743m7728,3855l7728,4026m7728,3404l7728,3743m8050,3855l8050,4026m8050,3404l8050,3743m8210,3855l8210,4026m8210,2499l8210,3743m8374,3855l8374,4026m8374,2499l8374,3743m8534,3855l8534,4026m8534,2499l8534,3743m8856,2499l8856,4026e" filled="false" stroked="true" strokeweight=".72pt" strokecolor="#b7b7b7">
              <v:path arrowok="t"/>
              <v:stroke dashstyle="solid"/>
            </v:shape>
            <v:shape style="position:absolute;left:6276;top:2499;width:2422;height:1527" coordorigin="6276,2499" coordsize="2422,1527" path="m6276,3855l6276,4026m6276,3404l6276,3743m7082,3855l7082,4026m7082,3404l7082,3743m7891,3855l7891,4026m7891,3404l7891,3743m8698,3855l8698,4026m8698,2499l8698,3743e" filled="false" stroked="true" strokeweight=".72pt" strokecolor="#858585">
              <v:path arrowok="t"/>
              <v:stroke dashstyle="solid"/>
            </v:shape>
            <v:rect style="position:absolute;left:5469;top:3742;width:3387;height:113" filled="true" fillcolor="#4f81bc" stroked="false">
              <v:fill type="solid"/>
            </v:rect>
            <v:shape style="position:absolute;left:5791;top:2499;width:2259;height:792" coordorigin="5791,2499" coordsize="2259,792" path="m5791,2953l5791,3291m5952,2953l5952,3291m6115,2953l6115,3291m6437,2953l6437,3291m6598,2953l6598,3291m6761,2953l6761,3291m6922,2953l6922,3291m7243,2953l7243,3291m7404,2499l7404,3291m7567,2499l7567,3291m7728,2499l7728,3291m8050,2499l8050,3291e" filled="false" stroked="true" strokeweight=".72pt" strokecolor="#b7b7b7">
              <v:path arrowok="t"/>
              <v:stroke dashstyle="solid"/>
            </v:shape>
            <v:shape style="position:absolute;left:6276;top:2499;width:1616;height:792" coordorigin="6276,2499" coordsize="1616,792" path="m6276,2953l6276,3291m7082,2953l7082,3291m7891,2499l7891,3291e" filled="false" stroked="true" strokeweight=".72pt" strokecolor="#858585">
              <v:path arrowok="t"/>
              <v:stroke dashstyle="solid"/>
            </v:shape>
            <v:rect style="position:absolute;left:5469;top:3291;width:2705;height:113" filled="true" fillcolor="#4f81bc" stroked="false">
              <v:fill type="solid"/>
            </v:rect>
            <v:shape style="position:absolute;left:5791;top:2499;width:1452;height:341" coordorigin="5791,2499" coordsize="1452,341" path="m5791,2499l5791,2840m5952,2499l5952,2840m6115,2499l6115,2840m6437,2499l6437,2840m6598,2499l6598,2840m6761,2499l6761,2840m6922,2499l6922,2840m7243,2499l7243,2840e" filled="false" stroked="true" strokeweight=".72pt" strokecolor="#b7b7b7">
              <v:path arrowok="t"/>
              <v:stroke dashstyle="solid"/>
            </v:shape>
            <v:shape style="position:absolute;left:6276;top:2499;width:807;height:341" coordorigin="6276,2499" coordsize="807,341" path="m6276,2499l6276,2840m7082,2499l7082,2840e" filled="false" stroked="true" strokeweight=".72pt" strokecolor="#858585">
              <v:path arrowok="t"/>
              <v:stroke dashstyle="solid"/>
            </v:shape>
            <v:rect style="position:absolute;left:5469;top:2840;width:1889;height:113" filled="true" fillcolor="#4f81bc" stroked="false">
              <v:fill type="solid"/>
            </v:rect>
            <v:shape style="position:absolute;left:5791;top:408;width:4035;height:3617" coordorigin="5791,409" coordsize="4035,3617" path="m5791,2048l5791,2387m5952,2048l5952,2387m6115,2048l6115,2387m6437,2048l6437,2387m6598,2048l6598,2387m6761,2048l6761,2387m6922,2048l6922,2387m7243,1595l7243,2387m7404,1595l7404,2387m7567,1143l7567,2387m7728,1143l7728,2387m8050,1143l8050,2387m8210,1143l8210,2387m8374,1143l8374,2387m8534,1143l8534,2387m8856,1143l8856,2387m9019,2499l9019,4026m9019,409l9019,2387m9180,2499l9180,4026m9180,409l9180,2387m9341,2499l9341,4026m9341,409l9341,2387m9662,2499l9662,4026m9662,409l9662,2387m9826,2499l9826,4026m9826,409l9826,2387e" filled="false" stroked="true" strokeweight=".72pt" strokecolor="#b7b7b7">
              <v:path arrowok="t"/>
              <v:stroke dashstyle="solid"/>
            </v:shape>
            <v:shape style="position:absolute;left:6276;top:408;width:3228;height:3617" coordorigin="6276,409" coordsize="3228,3617" path="m6276,2048l6276,2387m7082,2048l7082,2387m7891,1143l7891,2387m8698,1143l8698,2387m9504,2499l9504,4026m9504,409l9504,2387e" filled="false" stroked="true" strokeweight=".72pt" strokecolor="#858585">
              <v:path arrowok="t"/>
              <v:stroke dashstyle="solid"/>
            </v:shape>
            <v:rect style="position:absolute;left:5469;top:2386;width:4376;height:113" filled="true" fillcolor="#4f81bc" stroked="false">
              <v:fill type="solid"/>
            </v:rect>
            <v:shape style="position:absolute;left:5791;top:1594;width:1131;height:341" coordorigin="5791,1595" coordsize="1131,341" path="m5791,1595l5791,1935m5952,1595l5952,1935m6115,1595l6115,1935m6437,1595l6437,1935m6598,1595l6598,1935m6761,1595l6761,1935m6922,1595l6922,1935e" filled="false" stroked="true" strokeweight=".72pt" strokecolor="#b7b7b7">
              <v:path arrowok="t"/>
              <v:stroke dashstyle="solid"/>
            </v:shape>
            <v:shape style="position:absolute;left:6276;top:1594;width:807;height:341" coordorigin="6276,1595" coordsize="807,341" path="m6276,1595l6276,1935m7082,1595l7082,1935e" filled="false" stroked="true" strokeweight=".72pt" strokecolor="#858585">
              <v:path arrowok="t"/>
              <v:stroke dashstyle="solid"/>
            </v:shape>
            <v:rect style="position:absolute;left:5469;top:1935;width:1743;height:113" filled="true" fillcolor="#4f81bc" stroked="false">
              <v:fill type="solid"/>
            </v:rect>
            <v:shape style="position:absolute;left:5791;top:1143;width:1613;height:339" coordorigin="5791,1143" coordsize="1613,339" path="m5791,1143l5791,1482m5952,1143l5952,1482m6115,1143l6115,1482m6437,1143l6437,1482m6598,1143l6598,1482m6761,1143l6761,1482m6922,1143l6922,1482m7243,1143l7243,1482m7404,1143l7404,1482e" filled="false" stroked="true" strokeweight=".72pt" strokecolor="#b7b7b7">
              <v:path arrowok="t"/>
              <v:stroke dashstyle="solid"/>
            </v:shape>
            <v:shape style="position:absolute;left:6276;top:1143;width:807;height:339" coordorigin="6276,1143" coordsize="807,339" path="m6276,1143l6276,1482m7082,1143l7082,1482e" filled="false" stroked="true" strokeweight=".72pt" strokecolor="#858585">
              <v:path arrowok="t"/>
              <v:stroke dashstyle="solid"/>
            </v:shape>
            <v:rect style="position:absolute;left:5469;top:1481;width:2002;height:113" filled="true" fillcolor="#4f81bc" stroked="false">
              <v:fill type="solid"/>
            </v:rect>
            <v:shape style="position:absolute;left:5791;top:408;width:3065;height:622" coordorigin="5791,409" coordsize="3065,622" path="m5791,692l5791,1031m5952,692l5952,1031m6115,692l6115,1031m6437,692l6437,1031m6598,692l6598,1031m6761,692l6761,1031m6922,692l6922,1031m7243,692l7243,1031m7404,692l7404,1031m7567,692l7567,1031m7728,692l7728,1031m8050,409l8050,1031m8210,409l8210,1031m8374,409l8374,1031m8534,409l8534,1031m8856,409l8856,1031e" filled="false" stroked="true" strokeweight=".72pt" strokecolor="#b7b7b7">
              <v:path arrowok="t"/>
              <v:stroke dashstyle="solid"/>
            </v:shape>
            <v:shape style="position:absolute;left:6276;top:408;width:2422;height:622" coordorigin="6276,409" coordsize="2422,622" path="m6276,692l6276,1031m7082,692l7082,1031m7891,409l7891,1031m8698,409l8698,1031e" filled="false" stroked="true" strokeweight=".72pt" strokecolor="#858585">
              <v:path arrowok="t"/>
              <v:stroke dashstyle="solid"/>
            </v:shape>
            <v:rect style="position:absolute;left:5469;top:1030;width:3507;height:113" filled="true" fillcolor="#4f81bc" stroked="false">
              <v:fill type="solid"/>
            </v:rect>
            <v:shape style="position:absolute;left:5630;top:408;width:2098;height:171" coordorigin="5630,409" coordsize="2098,171" path="m5630,409l5630,579m5791,409l5791,579m5952,409l5952,579m6115,409l6115,579m6437,409l6437,579m6598,409l6598,579m6761,409l6761,579m6922,409l6922,579m7243,409l7243,579m7404,409l7404,579m7567,409l7567,579m7728,409l7728,579e" filled="false" stroked="true" strokeweight=".72pt" strokecolor="#b7b7b7">
              <v:path arrowok="t"/>
              <v:stroke dashstyle="solid"/>
            </v:shape>
            <v:shape style="position:absolute;left:6276;top:408;width:807;height:171" coordorigin="6276,409" coordsize="807,171" path="m6276,409l6276,579m7082,409l7082,579e" filled="false" stroked="true" strokeweight=".72pt" strokecolor="#858585">
              <v:path arrowok="t"/>
              <v:stroke dashstyle="solid"/>
            </v:shape>
            <v:rect style="position:absolute;left:5469;top:579;width:2348;height:113" filled="true" fillcolor="#4f81bc" stroked="false">
              <v:fill type="solid"/>
            </v:rect>
            <v:shape style="position:absolute;left:9986;top:408;width:161;height:3617" coordorigin="9986,409" coordsize="161,3617" path="m9986,409l9986,4026m10147,409l10147,4026e" filled="false" stroked="true" strokeweight=".72pt" strokecolor="#b7b7b7">
              <v:path arrowok="t"/>
              <v:stroke dashstyle="solid"/>
            </v:shape>
            <v:shape style="position:absolute;left:5469;top:408;width:4841;height:3682" coordorigin="5470,409" coordsize="4841,3682" path="m10310,409l10310,4026m5470,4026l10310,4026m5470,4026l5470,4091m6276,4026l6276,4091m7082,4026l7082,4091m7891,4026l7891,4091m8698,4026l8698,4091m9504,4026l9504,4091m10310,4026l10310,4091m5470,4026l5470,409e" filled="false" stroked="true" strokeweight=".72pt" strokecolor="#858585">
              <v:path arrowok="t"/>
              <v:stroke dashstyle="solid"/>
            </v:shape>
            <v:rect style="position:absolute;left:7315;top:4923;width:108;height:108" filled="true" fillcolor="#4f81bc" stroked="false">
              <v:fill type="solid"/>
            </v:rect>
            <v:rect style="position:absolute;left:1470;top:183;width:9375;height:5220" filled="false" stroked="true" strokeweight="1pt" strokecolor="#858585">
              <v:stroke dashstyle="solid"/>
            </v:rect>
            <v:shape style="position:absolute;left:2875;top:458;width:1607;height:3521" coordorigin="2876,459" coordsize="1607,3521" path="m4185,1622l4067,1619,3964,1610,3883,1597,3829,1580,3810,1560,3810,1560,3810,1560,3810,1560,3810,1560,3810,1103,3810,1103,3791,1083,3738,1066,3657,1053,3553,1044,3435,1041,3435,1041,3435,1041,3435,1041,3435,1041,3553,1037,3657,1029,3738,1015,3791,998,3810,978,3810,978,3810,522,3810,522,3829,502,3883,485,3964,471,4067,462,4185,459m3626,3031l3508,3027,3404,3019,3323,3005,3270,2988,3251,2968,3251,2968,3251,2968,3251,2968,3251,2968,3251,2512,3251,2512,3232,2492,3178,2475,3097,2461,2994,2452,2876,2449,2876,2449,2876,2449,2876,2449,2876,2449,2994,2446,3097,2437,3178,2423,3232,2406,3251,2386,3251,2386,3251,1930,3251,1930,3270,1910,3323,1893,3404,1879,3508,1870,3626,1867m4482,3980l4364,3977,4260,3968,4179,3954,4126,3937,4107,3917,4107,3917,4107,3917,4107,3917,4107,3917,4107,3637,4107,3637,4088,3617,4034,3600,3953,3586,3850,3577,3732,3574,3732,3574,3732,3574,3732,3574,3732,3574,3850,3571,3953,3562,4034,3548,4088,3531,4107,3512,4107,3512,4107,3231,4107,3231,4126,3211,4179,3194,4261,3180,4364,3172,4482,3168e" filled="false" stroked="true" strokeweight="1pt" strokecolor="#000000">
              <v:path arrowok="t"/>
              <v:stroke dashstyle="solid"/>
            </v:shape>
            <v:shape style="position:absolute;left:4767;top:541;width:5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Senior</w:t>
                    </w:r>
                  </w:p>
                </w:txbxContent>
              </v:textbox>
              <w10:wrap type="none"/>
            </v:shape>
            <v:shape style="position:absolute;left:1774;top:926;width:1536;height:46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Decision-making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(mean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std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=0.252)</w:t>
                    </w:r>
                  </w:p>
                </w:txbxContent>
              </v:textbox>
              <w10:wrap type="none"/>
            </v:shape>
            <v:shape style="position:absolute;left:4022;top:993;width:1280;height:11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9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Intermediate</w:t>
                    </w:r>
                  </w:p>
                  <w:p>
                    <w:pPr>
                      <w:spacing w:line="452" w:lineRule="exact" w:before="0"/>
                      <w:ind w:left="0" w:right="4" w:firstLine="766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Junior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Over_1000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$US</w:t>
                    </w:r>
                  </w:p>
                </w:txbxContent>
              </v:textbox>
              <w10:wrap type="none"/>
            </v:shape>
            <v:shape style="position:absolute;left:1614;top:2304;width:1467;height:465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295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Income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(mean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std=0.253)</w:t>
                    </w:r>
                  </w:p>
                </w:txbxContent>
              </v:textbox>
              <w10:wrap type="none"/>
            </v:shape>
            <v:shape style="position:absolute;left:4008;top:2350;width:1295;height:11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4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200_1000$US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Under_200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$US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80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2004;top:3467;width:3298;height:465" type="#_x0000_t202" filled="false" stroked="false">
              <v:textbox inset="0,0,0,0">
                <w:txbxContent>
                  <w:p>
                    <w:pPr>
                      <w:tabs>
                        <w:tab w:pos="972" w:val="left" w:leader="none"/>
                      </w:tabs>
                      <w:spacing w:line="21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Gender</w:t>
                      <w:tab/>
                    </w:r>
                    <w:r>
                      <w:rPr>
                        <w:rFonts w:ascii="Calibri"/>
                        <w:b/>
                        <w:sz w:val="20"/>
                      </w:rPr>
                      <w:t>(mean</w:t>
                    </w:r>
                  </w:p>
                  <w:p>
                    <w:pPr>
                      <w:tabs>
                        <w:tab w:pos="2621" w:val="left" w:leader="none"/>
                      </w:tabs>
                      <w:spacing w:line="255" w:lineRule="exact" w:before="0"/>
                      <w:ind w:left="24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std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=0.258)</w:t>
                      <w:tab/>
                    </w:r>
                    <w:r>
                      <w:rPr>
                        <w:rFonts w:ascii="Calibri"/>
                        <w:position w:val="3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5292;top:425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0.22</w:t>
                    </w:r>
                  </w:p>
                </w:txbxContent>
              </v:textbox>
              <w10:wrap type="none"/>
            </v:shape>
            <v:shape style="position:absolute;left:6098;top:425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0.23</w:t>
                    </w:r>
                  </w:p>
                </w:txbxContent>
              </v:textbox>
              <w10:wrap type="none"/>
            </v:shape>
            <v:shape style="position:absolute;left:6905;top:4252;width:1181;height:200" type="#_x0000_t202" filled="false" stroked="false">
              <v:textbox inset="0,0,0,0">
                <w:txbxContent>
                  <w:p>
                    <w:pPr>
                      <w:tabs>
                        <w:tab w:pos="80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0.24</w:t>
                      <w:tab/>
                      <w:t>0.25</w:t>
                    </w:r>
                  </w:p>
                </w:txbxContent>
              </v:textbox>
              <w10:wrap type="none"/>
            </v:shape>
            <v:shape style="position:absolute;left:8519;top:425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0.26</w:t>
                    </w:r>
                  </w:p>
                </w:txbxContent>
              </v:textbox>
              <w10:wrap type="none"/>
            </v:shape>
            <v:shape style="position:absolute;left:9326;top:425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0.27</w:t>
                    </w:r>
                  </w:p>
                </w:txbxContent>
              </v:textbox>
              <w10:wrap type="none"/>
            </v:shape>
            <v:shape style="position:absolute;left:10132;top:425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0.28</w:t>
                    </w:r>
                  </w:p>
                </w:txbxContent>
              </v:textbox>
              <w10:wrap type="none"/>
            </v:shape>
            <v:shape style="position:absolute;left:7471;top:4885;width:11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Std.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Deviation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4"/>
        <w:ind w:left="220"/>
      </w:pPr>
      <w:r>
        <w:rPr/>
        <w:t>Figure</w:t>
      </w:r>
      <w:r>
        <w:rPr>
          <w:spacing w:val="-7"/>
        </w:rPr>
        <w:t> </w:t>
      </w:r>
      <w:r>
        <w:rPr/>
        <w:t>24:</w:t>
      </w:r>
      <w:r>
        <w:rPr>
          <w:spacing w:val="-4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extent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‗dispersion‘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agreements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categories</w:t>
      </w:r>
    </w:p>
    <w:p>
      <w:pPr>
        <w:pStyle w:val="BodyText"/>
        <w:spacing w:before="142"/>
        <w:ind w:left="220"/>
        <w:rPr>
          <w:rFonts w:ascii="Cambria"/>
        </w:rPr>
      </w:pPr>
      <w:r>
        <w:rPr>
          <w:rFonts w:ascii="Cambria"/>
        </w:rPr>
        <w:t>Source:</w:t>
      </w:r>
      <w:r>
        <w:rPr>
          <w:rFonts w:ascii="Cambria"/>
          <w:spacing w:val="-3"/>
        </w:rPr>
        <w:t> </w:t>
      </w:r>
      <w:r>
        <w:rPr>
          <w:rFonts w:ascii="Cambria"/>
        </w:rPr>
        <w:t>These</w:t>
      </w:r>
      <w:r>
        <w:rPr>
          <w:rFonts w:ascii="Cambria"/>
          <w:spacing w:val="-2"/>
        </w:rPr>
        <w:t> </w:t>
      </w:r>
      <w:r>
        <w:rPr>
          <w:rFonts w:ascii="Cambria"/>
        </w:rPr>
        <w:t>analyses</w:t>
      </w:r>
      <w:r>
        <w:rPr>
          <w:rFonts w:ascii="Cambria"/>
          <w:spacing w:val="-1"/>
        </w:rPr>
        <w:t> </w:t>
      </w:r>
      <w:r>
        <w:rPr>
          <w:rFonts w:ascii="Cambria"/>
        </w:rPr>
        <w:t>are</w:t>
      </w:r>
      <w:r>
        <w:rPr>
          <w:rFonts w:ascii="Cambria"/>
          <w:spacing w:val="-2"/>
        </w:rPr>
        <w:t> </w:t>
      </w:r>
      <w:r>
        <w:rPr>
          <w:rFonts w:ascii="Cambria"/>
        </w:rPr>
        <w:t>based</w:t>
      </w:r>
      <w:r>
        <w:rPr>
          <w:rFonts w:ascii="Cambria"/>
          <w:spacing w:val="-4"/>
        </w:rPr>
        <w:t> </w:t>
      </w:r>
      <w:r>
        <w:rPr>
          <w:rFonts w:ascii="Cambria"/>
        </w:rPr>
        <w:t>on</w:t>
      </w:r>
      <w:r>
        <w:rPr>
          <w:rFonts w:ascii="Cambria"/>
          <w:spacing w:val="-1"/>
        </w:rPr>
        <w:t> </w:t>
      </w:r>
      <w:r>
        <w:rPr>
          <w:rFonts w:ascii="Cambria"/>
        </w:rPr>
        <w:t>original</w:t>
      </w:r>
      <w:r>
        <w:rPr>
          <w:rFonts w:ascii="Cambria"/>
          <w:spacing w:val="-1"/>
        </w:rPr>
        <w:t> </w:t>
      </w:r>
      <w:r>
        <w:rPr>
          <w:rFonts w:ascii="Cambria"/>
        </w:rPr>
        <w:t>data</w:t>
      </w:r>
      <w:r>
        <w:rPr>
          <w:rFonts w:ascii="Cambria"/>
          <w:spacing w:val="-3"/>
        </w:rPr>
        <w:t> </w:t>
      </w:r>
      <w:r>
        <w:rPr>
          <w:rFonts w:ascii="Cambria"/>
        </w:rPr>
        <w:t>collected</w:t>
      </w:r>
      <w:r>
        <w:rPr>
          <w:rFonts w:ascii="Cambria"/>
          <w:spacing w:val="-3"/>
        </w:rPr>
        <w:t> </w:t>
      </w:r>
      <w:r>
        <w:rPr>
          <w:rFonts w:ascii="Cambria"/>
        </w:rPr>
        <w:t>as</w:t>
      </w:r>
      <w:r>
        <w:rPr>
          <w:rFonts w:ascii="Cambria"/>
          <w:spacing w:val="-3"/>
        </w:rPr>
        <w:t> </w:t>
      </w:r>
      <w:r>
        <w:rPr>
          <w:rFonts w:ascii="Cambria"/>
        </w:rPr>
        <w:t>part</w:t>
      </w:r>
      <w:r>
        <w:rPr>
          <w:rFonts w:ascii="Cambria"/>
          <w:spacing w:val="-3"/>
        </w:rPr>
        <w:t> </w:t>
      </w:r>
      <w:r>
        <w:rPr>
          <w:rFonts w:ascii="Cambria"/>
        </w:rPr>
        <w:t>of</w:t>
      </w:r>
      <w:r>
        <w:rPr>
          <w:rFonts w:ascii="Cambria"/>
          <w:spacing w:val="-2"/>
        </w:rPr>
        <w:t> </w:t>
      </w:r>
      <w:r>
        <w:rPr>
          <w:rFonts w:ascii="Cambria"/>
        </w:rPr>
        <w:t>this research.</w:t>
      </w:r>
    </w:p>
    <w:p>
      <w:pPr>
        <w:spacing w:after="0"/>
        <w:rPr>
          <w:rFonts w:ascii="Cambria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before="6"/>
        <w:rPr>
          <w:rFonts w:ascii="Cambria"/>
          <w:sz w:val="17"/>
        </w:rPr>
      </w:pPr>
    </w:p>
    <w:p>
      <w:pPr>
        <w:pStyle w:val="Heading1"/>
        <w:ind w:left="3570" w:right="3480"/>
      </w:pP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1"/>
        <w:rPr>
          <w:b/>
          <w:sz w:val="54"/>
        </w:rPr>
      </w:pPr>
    </w:p>
    <w:p>
      <w:pPr>
        <w:pStyle w:val="Heading3"/>
        <w:numPr>
          <w:ilvl w:val="1"/>
          <w:numId w:val="3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left"/>
      </w:pPr>
      <w:r>
        <w:rPr/>
        <w:t>DISCUSSIONS</w:t>
      </w:r>
    </w:p>
    <w:p>
      <w:pPr>
        <w:pStyle w:val="ListParagraph"/>
        <w:numPr>
          <w:ilvl w:val="1"/>
          <w:numId w:val="32"/>
        </w:numPr>
        <w:tabs>
          <w:tab w:pos="1660" w:val="left" w:leader="none"/>
          <w:tab w:pos="1661" w:val="left" w:leader="none"/>
        </w:tabs>
        <w:spacing w:line="360" w:lineRule="auto" w:before="137" w:after="0"/>
        <w:ind w:left="1660" w:right="129" w:hanging="144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161728">
            <wp:simplePos x="0" y="0"/>
            <wp:positionH relativeFrom="page">
              <wp:posOffset>1221016</wp:posOffset>
            </wp:positionH>
            <wp:positionV relativeFrom="paragraph">
              <wp:posOffset>465367</wp:posOffset>
            </wp:positionV>
            <wp:extent cx="5243791" cy="5184473"/>
            <wp:effectExtent l="0" t="0" r="0" b="0"/>
            <wp:wrapNone/>
            <wp:docPr id="2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SOCIAL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DYNAMICS,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REVENUE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POTENTIAL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NTFPS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124" w:hanging="1440"/>
        <w:jc w:val="left"/>
      </w:pPr>
      <w:r>
        <w:rPr/>
        <w:t>SIGNIFICANCE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POPULATION</w:t>
      </w:r>
      <w:r>
        <w:rPr>
          <w:spacing w:val="57"/>
        </w:rPr>
        <w:t> </w:t>
      </w:r>
      <w:r>
        <w:rPr/>
        <w:t>CHARACTERISTICS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STUDY</w:t>
      </w:r>
      <w:r>
        <w:rPr>
          <w:spacing w:val="-57"/>
        </w:rPr>
        <w:t> </w:t>
      </w:r>
      <w:r>
        <w:rPr/>
        <w:t>SITE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 w:before="1"/>
        <w:ind w:left="220" w:right="125"/>
        <w:jc w:val="both"/>
      </w:pPr>
      <w:r>
        <w:rPr/>
        <w:t>Overall, there are almost two times as many Bantus than Pygmies in the study site.</w:t>
      </w:r>
      <w:r>
        <w:rPr>
          <w:spacing w:val="1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Abakoum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Pygmy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Pygmies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Nemeyong.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underlying the research questions, this distribution facilitates interpretations of the effects of</w:t>
      </w:r>
      <w:r>
        <w:rPr>
          <w:spacing w:val="1"/>
        </w:rPr>
        <w:t> </w:t>
      </w:r>
      <w:r>
        <w:rPr/>
        <w:t>dominance or lack thereof, by one racial group over another in the use of NTFPs. There is also a</w:t>
      </w:r>
      <w:r>
        <w:rPr>
          <w:spacing w:val="1"/>
        </w:rPr>
        <w:t> </w:t>
      </w:r>
      <w:r>
        <w:rPr/>
        <w:t>gradation in the size of the Pygmy populations in a decreasing order in Abakoum, Djebe, Djenou</w:t>
      </w:r>
      <w:r>
        <w:rPr>
          <w:spacing w:val="1"/>
        </w:rPr>
        <w:t> </w:t>
      </w:r>
      <w:r>
        <w:rPr/>
        <w:t>and Nemeyong. This permits corroboration with the effect of observed population dominance in</w:t>
      </w:r>
      <w:r>
        <w:rPr>
          <w:spacing w:val="1"/>
        </w:rPr>
        <w:t> </w:t>
      </w:r>
      <w:r>
        <w:rPr/>
        <w:t>one village with NTFP use observations in the next comparable site. Finally, all respondents,</w:t>
      </w:r>
      <w:r>
        <w:rPr>
          <w:spacing w:val="1"/>
        </w:rPr>
        <w:t> </w:t>
      </w:r>
      <w:r>
        <w:rPr/>
        <w:t>irrespective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racial</w:t>
      </w:r>
      <w:r>
        <w:rPr>
          <w:spacing w:val="15"/>
        </w:rPr>
        <w:t> </w:t>
      </w:r>
      <w:r>
        <w:rPr/>
        <w:t>group,</w:t>
      </w:r>
      <w:r>
        <w:rPr>
          <w:spacing w:val="13"/>
        </w:rPr>
        <w:t> </w:t>
      </w:r>
      <w:r>
        <w:rPr/>
        <w:t>use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NTFPs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varying</w:t>
      </w:r>
      <w:r>
        <w:rPr>
          <w:spacing w:val="13"/>
        </w:rPr>
        <w:t> </w:t>
      </w:r>
      <w:r>
        <w:rPr/>
        <w:t>extents.</w:t>
      </w:r>
      <w:r>
        <w:rPr>
          <w:spacing w:val="13"/>
        </w:rPr>
        <w:t> </w:t>
      </w:r>
      <w:r>
        <w:rPr/>
        <w:t>This</w:t>
      </w:r>
      <w:r>
        <w:rPr>
          <w:spacing w:val="15"/>
        </w:rPr>
        <w:t> </w:t>
      </w:r>
      <w:r>
        <w:rPr/>
        <w:t>finally,</w:t>
      </w:r>
      <w:r>
        <w:rPr>
          <w:spacing w:val="18"/>
        </w:rPr>
        <w:t> </w:t>
      </w:r>
      <w:r>
        <w:rPr/>
        <w:t>enables</w:t>
      </w:r>
      <w:r>
        <w:rPr>
          <w:spacing w:val="15"/>
        </w:rPr>
        <w:t> </w:t>
      </w:r>
      <w:r>
        <w:rPr/>
        <w:t>comparisons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trends in NTFP, when</w:t>
      </w:r>
      <w:r>
        <w:rPr>
          <w:spacing w:val="2"/>
        </w:rPr>
        <w:t> </w:t>
      </w:r>
      <w:r>
        <w:rPr/>
        <w:t>performed on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common</w:t>
      </w:r>
      <w:r>
        <w:rPr>
          <w:spacing w:val="2"/>
        </w:rPr>
        <w:t> </w:t>
      </w:r>
      <w:r>
        <w:rPr/>
        <w:t>basis.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126" w:hanging="1440"/>
        <w:jc w:val="left"/>
      </w:pPr>
      <w:r>
        <w:rPr/>
        <w:t>SOURCES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NTFPs</w:t>
      </w:r>
      <w:r>
        <w:rPr>
          <w:spacing w:val="48"/>
        </w:rPr>
        <w:t> </w:t>
      </w:r>
      <w:r>
        <w:rPr/>
        <w:t>INDICATIVE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>
          <w:i/>
        </w:rPr>
        <w:t>DE</w:t>
      </w:r>
      <w:r>
        <w:rPr>
          <w:i/>
          <w:spacing w:val="48"/>
        </w:rPr>
        <w:t> </w:t>
      </w:r>
      <w:r>
        <w:rPr>
          <w:i/>
        </w:rPr>
        <w:t>FACTO</w:t>
      </w:r>
      <w:r>
        <w:rPr>
          <w:i/>
          <w:spacing w:val="48"/>
        </w:rPr>
        <w:t> </w:t>
      </w:r>
      <w:r>
        <w:rPr/>
        <w:t>CONTROL</w:t>
      </w:r>
      <w:r>
        <w:rPr>
          <w:spacing w:val="48"/>
        </w:rPr>
        <w:t> </w:t>
      </w:r>
      <w:r>
        <w:rPr/>
        <w:t>OF</w:t>
      </w:r>
      <w:r>
        <w:rPr>
          <w:spacing w:val="-57"/>
        </w:rPr>
        <w:t> </w:t>
      </w:r>
      <w:r>
        <w:rPr/>
        <w:t>ACCESS</w:t>
      </w:r>
      <w:r>
        <w:rPr>
          <w:spacing w:val="-1"/>
        </w:rPr>
        <w:t> </w:t>
      </w:r>
      <w:r>
        <w:rPr/>
        <w:t>RIGHTS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t>There is differentiated access to land use systems to collect two high economic value NTFPs</w:t>
      </w:r>
      <w:r>
        <w:rPr>
          <w:spacing w:val="1"/>
        </w:rPr>
        <w:t> </w:t>
      </w:r>
      <w:r>
        <w:rPr/>
        <w:t>(</w:t>
      </w:r>
      <w:r>
        <w:rPr>
          <w:i/>
        </w:rPr>
        <w:t>Baillonella toxisperma </w:t>
      </w:r>
      <w:r>
        <w:rPr/>
        <w:t>and </w:t>
      </w:r>
      <w:r>
        <w:rPr>
          <w:i/>
        </w:rPr>
        <w:t>Irvingia gabonensis</w:t>
      </w:r>
      <w:r>
        <w:rPr/>
        <w:t>) by the two main racial groups in the study site:</w:t>
      </w:r>
      <w:r>
        <w:rPr>
          <w:spacing w:val="1"/>
        </w:rPr>
        <w:t> </w:t>
      </w:r>
      <w:r>
        <w:rPr/>
        <w:t>Bantus and Pygmies. The results are strongly indicative of both higher degrees of access to the</w:t>
      </w:r>
      <w:r>
        <w:rPr>
          <w:spacing w:val="1"/>
        </w:rPr>
        <w:t> </w:t>
      </w:r>
      <w:r>
        <w:rPr/>
        <w:t>land use systems containing these resources by the Bantu communities and thus, of </w:t>
      </w:r>
      <w:r>
        <w:rPr>
          <w:i/>
        </w:rPr>
        <w:t>de facto</w:t>
      </w:r>
      <w:r>
        <w:rPr>
          <w:i/>
          <w:spacing w:val="1"/>
        </w:rPr>
        <w:t> </w:t>
      </w:r>
      <w:r>
        <w:rPr/>
        <w:t>stronger, local control of access rights claimed by them as a result, compared with Pygmy groups.</w:t>
      </w:r>
      <w:r>
        <w:rPr>
          <w:spacing w:val="-57"/>
        </w:rPr>
        <w:t> </w:t>
      </w:r>
      <w:r>
        <w:rPr/>
        <w:t>In the case of collection of </w:t>
      </w:r>
      <w:r>
        <w:rPr>
          <w:i/>
        </w:rPr>
        <w:t>Baillonella toxisperma </w:t>
      </w:r>
      <w:r>
        <w:rPr/>
        <w:t>and </w:t>
      </w:r>
      <w:r>
        <w:rPr>
          <w:i/>
        </w:rPr>
        <w:t>Irvingia gabonensis</w:t>
      </w:r>
      <w:r>
        <w:rPr/>
        <w:t>, no Pygmy respondent</w:t>
      </w:r>
      <w:r>
        <w:rPr>
          <w:spacing w:val="-57"/>
        </w:rPr>
        <w:t> </w:t>
      </w:r>
      <w:r>
        <w:rPr/>
        <w:t>reported</w:t>
      </w:r>
      <w:r>
        <w:rPr>
          <w:spacing w:val="8"/>
        </w:rPr>
        <w:t> </w:t>
      </w:r>
      <w:r>
        <w:rPr/>
        <w:t>collection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NTFPs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fallowed</w:t>
      </w:r>
      <w:r>
        <w:rPr>
          <w:spacing w:val="8"/>
        </w:rPr>
        <w:t> </w:t>
      </w:r>
      <w:r>
        <w:rPr/>
        <w:t>lands.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may</w:t>
      </w:r>
      <w:r>
        <w:rPr>
          <w:spacing w:val="2"/>
        </w:rPr>
        <w:t> </w:t>
      </w:r>
      <w:r>
        <w:rPr/>
        <w:t>not</w:t>
      </w:r>
      <w:r>
        <w:rPr>
          <w:spacing w:val="8"/>
        </w:rPr>
        <w:t> </w:t>
      </w:r>
      <w:r>
        <w:rPr/>
        <w:t>mean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they</w:t>
      </w:r>
      <w:r>
        <w:rPr>
          <w:spacing w:val="3"/>
        </w:rPr>
        <w:t> </w:t>
      </w:r>
      <w:r>
        <w:rPr/>
        <w:t>do</w:t>
      </w:r>
      <w:r>
        <w:rPr>
          <w:spacing w:val="8"/>
        </w:rPr>
        <w:t> </w:t>
      </w:r>
      <w:r>
        <w:rPr/>
        <w:t>not.</w:t>
      </w:r>
      <w:r>
        <w:rPr>
          <w:spacing w:val="11"/>
        </w:rPr>
        <w:t> </w:t>
      </w:r>
      <w:r>
        <w:rPr/>
        <w:t>It</w:t>
      </w:r>
      <w:r>
        <w:rPr>
          <w:spacing w:val="9"/>
        </w:rPr>
        <w:t> </w:t>
      </w:r>
      <w:r>
        <w:rPr/>
        <w:t>simply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220" w:right="124"/>
        <w:jc w:val="both"/>
      </w:pPr>
      <w:r>
        <w:rPr/>
        <w:drawing>
          <wp:anchor distT="0" distB="0" distL="0" distR="0" allowOverlap="1" layoutInCell="1" locked="0" behindDoc="1" simplePos="0" relativeHeight="481162240">
            <wp:simplePos x="0" y="0"/>
            <wp:positionH relativeFrom="page">
              <wp:posOffset>1221016</wp:posOffset>
            </wp:positionH>
            <wp:positionV relativeFrom="paragraph">
              <wp:posOffset>1571664</wp:posOffset>
            </wp:positionV>
            <wp:extent cx="5243791" cy="5184473"/>
            <wp:effectExtent l="0" t="0" r="0" b="0"/>
            <wp:wrapNone/>
            <wp:docPr id="2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suggests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incidence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low.</w:t>
      </w:r>
      <w:r>
        <w:rPr>
          <w:spacing w:val="29"/>
        </w:rPr>
        <w:t> </w:t>
      </w:r>
      <w:r>
        <w:rPr/>
        <w:t>Fallowed</w:t>
      </w:r>
      <w:r>
        <w:rPr>
          <w:spacing w:val="28"/>
        </w:rPr>
        <w:t> </w:t>
      </w:r>
      <w:r>
        <w:rPr/>
        <w:t>lands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observed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study</w:t>
      </w:r>
      <w:r>
        <w:rPr>
          <w:spacing w:val="25"/>
        </w:rPr>
        <w:t> </w:t>
      </w:r>
      <w:r>
        <w:rPr/>
        <w:t>site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have</w:t>
      </w:r>
      <w:r>
        <w:rPr>
          <w:spacing w:val="-57"/>
        </w:rPr>
        <w:t> </w:t>
      </w:r>
      <w:r>
        <w:rPr/>
        <w:t>been so by others (Degrande, 2005, Gokowski, 2004,</w:t>
      </w:r>
      <w:r>
        <w:rPr>
          <w:spacing w:val="1"/>
        </w:rPr>
        <w:t> </w:t>
      </w:r>
      <w:r>
        <w:rPr>
          <w:color w:val="000024"/>
        </w:rPr>
        <w:t>Kanmegne and Degrande, 2002)</w:t>
      </w:r>
      <w:r>
        <w:rPr/>
        <w:t>, are</w:t>
      </w:r>
      <w:r>
        <w:rPr>
          <w:spacing w:val="1"/>
        </w:rPr>
        <w:t> </w:t>
      </w:r>
      <w:r>
        <w:rPr/>
        <w:t>previous farmlands, left to regain fertility (often after 5-7 years or more in forest zones) and</w:t>
      </w:r>
      <w:r>
        <w:rPr>
          <w:spacing w:val="1"/>
        </w:rPr>
        <w:t> </w:t>
      </w:r>
      <w:r>
        <w:rPr/>
        <w:t>Pygmy populations are only recently starting to cultivate farmland to a significant extent in the</w:t>
      </w:r>
      <w:r>
        <w:rPr>
          <w:spacing w:val="1"/>
        </w:rPr>
        <w:t> </w:t>
      </w:r>
      <w:r>
        <w:rPr/>
        <w:t>villages covered. Fallowed fields are also much closer to village centres, which means Bantus</w:t>
      </w:r>
      <w:r>
        <w:rPr>
          <w:spacing w:val="1"/>
        </w:rPr>
        <w:t> </w:t>
      </w:r>
      <w:r>
        <w:rPr/>
        <w:t>make less effort to collect same species as do Pygmies, though both live in the same village space.</w:t>
      </w:r>
      <w:r>
        <w:rPr>
          <w:spacing w:val="-57"/>
        </w:rPr>
        <w:t> </w:t>
      </w:r>
      <w:r>
        <w:rPr/>
        <w:t>Pygmies also face increasing pressure from recent arrivals in the village, many of whom are</w:t>
      </w:r>
      <w:r>
        <w:rPr>
          <w:spacing w:val="1"/>
        </w:rPr>
        <w:t> </w:t>
      </w:r>
      <w:r>
        <w:rPr/>
        <w:t>Bantus.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t>Pygmy populations on the other hand continue to use virgin forests and to a significant extent</w:t>
      </w:r>
      <w:r>
        <w:rPr>
          <w:spacing w:val="1"/>
        </w:rPr>
        <w:t> </w:t>
      </w:r>
      <w:r>
        <w:rPr/>
        <w:t>secondary</w:t>
      </w:r>
      <w:r>
        <w:rPr>
          <w:spacing w:val="20"/>
        </w:rPr>
        <w:t> </w:t>
      </w:r>
      <w:r>
        <w:rPr/>
        <w:t>forests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sources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both</w:t>
      </w:r>
      <w:r>
        <w:rPr>
          <w:spacing w:val="27"/>
        </w:rPr>
        <w:t> </w:t>
      </w:r>
      <w:r>
        <w:rPr>
          <w:i/>
        </w:rPr>
        <w:t>Baillonella</w:t>
      </w:r>
      <w:r>
        <w:rPr>
          <w:i/>
          <w:spacing w:val="23"/>
        </w:rPr>
        <w:t> </w:t>
      </w:r>
      <w:r>
        <w:rPr>
          <w:i/>
        </w:rPr>
        <w:t>toxisperma</w:t>
      </w:r>
      <w:r>
        <w:rPr>
          <w:i/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>
          <w:i/>
        </w:rPr>
        <w:t>Irvingia</w:t>
      </w:r>
      <w:r>
        <w:rPr>
          <w:i/>
          <w:spacing w:val="22"/>
        </w:rPr>
        <w:t> </w:t>
      </w:r>
      <w:r>
        <w:rPr>
          <w:i/>
        </w:rPr>
        <w:t>gabonensis.</w:t>
      </w:r>
      <w:r>
        <w:rPr>
          <w:i/>
          <w:spacing w:val="25"/>
        </w:rPr>
        <w:t> </w:t>
      </w:r>
      <w:r>
        <w:rPr/>
        <w:t>Note</w:t>
      </w:r>
      <w:r>
        <w:rPr>
          <w:spacing w:val="21"/>
        </w:rPr>
        <w:t> </w:t>
      </w:r>
      <w:r>
        <w:rPr/>
        <w:t>that,</w:t>
      </w:r>
      <w:r>
        <w:rPr>
          <w:spacing w:val="-57"/>
        </w:rPr>
        <w:t> </w:t>
      </w:r>
      <w:r>
        <w:rPr/>
        <w:t>the use of these largely undisturbed forests by Pygmies is both an indication of their existential</w:t>
      </w:r>
      <w:r>
        <w:rPr>
          <w:spacing w:val="1"/>
        </w:rPr>
        <w:t> </w:t>
      </w:r>
      <w:r>
        <w:rPr/>
        <w:t>relationship with forests. For Pygmy families starting to be sedentary, continued disproportionate</w:t>
      </w:r>
      <w:r>
        <w:rPr>
          <w:spacing w:val="1"/>
        </w:rPr>
        <w:t> </w:t>
      </w:r>
      <w:r>
        <w:rPr/>
        <w:t>use of virgin forest is an indication of the greater distances they have to cover to collection points,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comparison with their</w:t>
      </w:r>
      <w:r>
        <w:rPr>
          <w:spacing w:val="-1"/>
        </w:rPr>
        <w:t> </w:t>
      </w:r>
      <w:r>
        <w:rPr/>
        <w:t>Bantu</w:t>
      </w:r>
      <w:r>
        <w:rPr>
          <w:spacing w:val="1"/>
        </w:rPr>
        <w:t> </w:t>
      </w:r>
      <w:r>
        <w:rPr/>
        <w:t>neighbors.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220" w:right="123"/>
        <w:jc w:val="both"/>
      </w:pPr>
      <w:r>
        <w:rPr/>
        <w:t>In general terms, sourcing of </w:t>
      </w:r>
      <w:r>
        <w:rPr>
          <w:i/>
        </w:rPr>
        <w:t>Baillonella toxisperma </w:t>
      </w:r>
      <w:r>
        <w:rPr/>
        <w:t>and </w:t>
      </w:r>
      <w:r>
        <w:rPr>
          <w:i/>
        </w:rPr>
        <w:t>Irvingia gabonensis </w:t>
      </w:r>
      <w:r>
        <w:rPr/>
        <w:t>by village location;</w:t>
      </w:r>
      <w:r>
        <w:rPr>
          <w:spacing w:val="1"/>
        </w:rPr>
        <w:t> </w:t>
      </w:r>
      <w:r>
        <w:rPr/>
        <w:t>results show a predominance of collection from virgin forests in villages like Abakoum with a</w:t>
      </w:r>
      <w:r>
        <w:rPr>
          <w:spacing w:val="1"/>
        </w:rPr>
        <w:t> </w:t>
      </w:r>
      <w:r>
        <w:rPr/>
        <w:t>dominant Pygmy population, with the reverse being the case such as in Nemeyong where no</w:t>
      </w:r>
      <w:r>
        <w:rPr>
          <w:spacing w:val="1"/>
        </w:rPr>
        <w:t> </w:t>
      </w:r>
      <w:r>
        <w:rPr/>
        <w:t>Pygmy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>
          <w:i/>
        </w:rPr>
        <w:t>Baillonella</w:t>
      </w:r>
      <w:r>
        <w:rPr>
          <w:i/>
          <w:spacing w:val="1"/>
        </w:rPr>
        <w:t> </w:t>
      </w:r>
      <w:r>
        <w:rPr>
          <w:i/>
        </w:rPr>
        <w:t>toxisperma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Irvingia</w:t>
      </w:r>
      <w:r>
        <w:rPr>
          <w:i/>
          <w:spacing w:val="1"/>
        </w:rPr>
        <w:t> </w:t>
      </w:r>
      <w:r>
        <w:rPr>
          <w:i/>
        </w:rPr>
        <w:t>gabonensis</w:t>
      </w:r>
      <w:r>
        <w:rPr>
          <w:i/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distributed in the area, largely within virgin forests, also helps to re-enforce the knowledge of</w:t>
      </w:r>
      <w:r>
        <w:rPr>
          <w:spacing w:val="1"/>
        </w:rPr>
        <w:t> </w:t>
      </w:r>
      <w:r>
        <w:rPr/>
        <w:t>greater </w:t>
      </w:r>
      <w:r>
        <w:rPr>
          <w:i/>
        </w:rPr>
        <w:t>de facto </w:t>
      </w:r>
      <w:r>
        <w:rPr/>
        <w:t>access by the less sedentary Pygmies. It also provides an insight to preference for</w:t>
      </w:r>
      <w:r>
        <w:rPr>
          <w:spacing w:val="1"/>
        </w:rPr>
        <w:t> </w:t>
      </w:r>
      <w:r>
        <w:rPr/>
        <w:t>secondary forests by Bantus and possible explaination of the relatively low deforestation rates</w:t>
      </w:r>
      <w:r>
        <w:rPr>
          <w:spacing w:val="1"/>
        </w:rPr>
        <w:t> </w:t>
      </w:r>
      <w:r>
        <w:rPr/>
        <w:t>through slash and burn agriculture, mainly practiced by Bantus. It therefore also underlines how</w:t>
      </w:r>
      <w:r>
        <w:rPr>
          <w:spacing w:val="1"/>
        </w:rPr>
        <w:t> </w:t>
      </w:r>
      <w:r>
        <w:rPr/>
        <w:t>Bantus as a social group using secondary and fallowed forest more, tend to be more associated</w:t>
      </w:r>
      <w:r>
        <w:rPr>
          <w:spacing w:val="1"/>
        </w:rPr>
        <w:t> </w:t>
      </w:r>
      <w:r>
        <w:rPr/>
        <w:t>with agriculture, whearas Pygmies, being more closely linked to virgin forests are pre-dominantly</w:t>
      </w:r>
      <w:r>
        <w:rPr>
          <w:spacing w:val="-57"/>
        </w:rPr>
        <w:t> </w:t>
      </w:r>
      <w:r>
        <w:rPr/>
        <w:t>hunters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gatherers.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220" w:right="123" w:firstLine="0"/>
        <w:jc w:val="both"/>
        <w:rPr>
          <w:sz w:val="24"/>
        </w:rPr>
      </w:pPr>
      <w:r>
        <w:rPr>
          <w:i/>
          <w:sz w:val="24"/>
        </w:rPr>
        <w:t>Riconodendron heudelotii </w:t>
      </w:r>
      <w:r>
        <w:rPr>
          <w:sz w:val="24"/>
        </w:rPr>
        <w:t>is not represented graphically in the results. This resource species occur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larger</w:t>
      </w:r>
      <w:r>
        <w:rPr>
          <w:spacing w:val="34"/>
          <w:sz w:val="24"/>
        </w:rPr>
        <w:t> </w:t>
      </w:r>
      <w:r>
        <w:rPr>
          <w:sz w:val="24"/>
        </w:rPr>
        <w:t>quantities</w:t>
      </w:r>
      <w:r>
        <w:rPr>
          <w:spacing w:val="35"/>
          <w:sz w:val="24"/>
        </w:rPr>
        <w:t> </w:t>
      </w:r>
      <w:r>
        <w:rPr>
          <w:sz w:val="24"/>
        </w:rPr>
        <w:t>(compared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8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toxisperma</w:t>
      </w:r>
      <w:r>
        <w:rPr>
          <w:i/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i/>
          <w:sz w:val="24"/>
        </w:rPr>
        <w:t>Irvingia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gabonensis</w:t>
      </w:r>
      <w:r>
        <w:rPr>
          <w:sz w:val="24"/>
        </w:rPr>
        <w:t>)</w:t>
      </w:r>
      <w:r>
        <w:rPr>
          <w:spacing w:val="34"/>
          <w:sz w:val="24"/>
        </w:rPr>
        <w:t> </w:t>
      </w:r>
      <w:r>
        <w:rPr>
          <w:sz w:val="24"/>
        </w:rPr>
        <w:t>within</w:t>
      </w:r>
      <w:r>
        <w:rPr>
          <w:spacing w:val="35"/>
          <w:sz w:val="24"/>
        </w:rPr>
        <w:t> </w:t>
      </w:r>
      <w:r>
        <w:rPr>
          <w:sz w:val="24"/>
        </w:rPr>
        <w:t>all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7"/>
        <w:jc w:val="both"/>
      </w:pPr>
      <w:r>
        <w:rPr/>
        <w:t>land use systems covered; fallows, farmlands, virgin forests and near villages (home gardens),</w:t>
      </w:r>
      <w:r>
        <w:rPr>
          <w:spacing w:val="1"/>
        </w:rPr>
        <w:t> </w:t>
      </w:r>
      <w:r>
        <w:rPr/>
        <w:t>rendering</w:t>
      </w:r>
      <w:r>
        <w:rPr>
          <w:spacing w:val="-2"/>
        </w:rPr>
        <w:t> </w:t>
      </w:r>
      <w:r>
        <w:rPr/>
        <w:t>access</w:t>
      </w:r>
      <w:r>
        <w:rPr>
          <w:spacing w:val="1"/>
        </w:rPr>
        <w:t> </w:t>
      </w:r>
      <w:r>
        <w:rPr/>
        <w:t>to its products</w:t>
      </w:r>
      <w:r>
        <w:rPr>
          <w:spacing w:val="-1"/>
        </w:rPr>
        <w:t> </w:t>
      </w:r>
      <w:r>
        <w:rPr/>
        <w:t>much</w:t>
      </w:r>
      <w:r>
        <w:rPr>
          <w:spacing w:val="1"/>
        </w:rPr>
        <w:t> </w:t>
      </w:r>
      <w:r>
        <w:rPr/>
        <w:t>less</w:t>
      </w:r>
      <w:r>
        <w:rPr>
          <w:spacing w:val="-1"/>
        </w:rPr>
        <w:t> </w:t>
      </w:r>
      <w:r>
        <w:rPr/>
        <w:t>contentious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not significantly</w:t>
      </w:r>
      <w:r>
        <w:rPr>
          <w:spacing w:val="-2"/>
        </w:rPr>
        <w:t> </w:t>
      </w:r>
      <w:r>
        <w:rPr/>
        <w:t>variable.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drawing>
          <wp:anchor distT="0" distB="0" distL="0" distR="0" allowOverlap="1" layoutInCell="1" locked="0" behindDoc="1" simplePos="0" relativeHeight="481162752">
            <wp:simplePos x="0" y="0"/>
            <wp:positionH relativeFrom="page">
              <wp:posOffset>1221016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21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 show predominant sourcing of </w:t>
      </w:r>
      <w:r>
        <w:rPr>
          <w:i/>
        </w:rPr>
        <w:t>Baillonella toxisperma </w:t>
      </w:r>
      <w:r>
        <w:rPr/>
        <w:t>from virgin forests in the case of</w:t>
      </w:r>
      <w:r>
        <w:rPr>
          <w:spacing w:val="1"/>
        </w:rPr>
        <w:t> </w:t>
      </w:r>
      <w:r>
        <w:rPr/>
        <w:t>Abakoum (with a majority Pygmy population) and from fallows in Nemeyong (with no Pygmy</w:t>
      </w:r>
      <w:r>
        <w:rPr>
          <w:spacing w:val="1"/>
        </w:rPr>
        <w:t> </w:t>
      </w:r>
      <w:r>
        <w:rPr/>
        <w:t>population). The predominance of secondary forest collection from Nemeyong may also be due to</w:t>
      </w:r>
      <w:r>
        <w:rPr>
          <w:spacing w:val="-57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Bantu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virgin</w:t>
      </w:r>
      <w:r>
        <w:rPr>
          <w:spacing w:val="1"/>
        </w:rPr>
        <w:t> </w:t>
      </w:r>
      <w:r>
        <w:rPr/>
        <w:t>forest,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agricultural activities in Abakoum (with a higher non agrarian Pygmy population). Equally, the</w:t>
      </w:r>
      <w:r>
        <w:rPr>
          <w:spacing w:val="1"/>
        </w:rPr>
        <w:t> </w:t>
      </w:r>
      <w:r>
        <w:rPr/>
        <w:t>occurrence of </w:t>
      </w:r>
      <w:r>
        <w:rPr>
          <w:i/>
        </w:rPr>
        <w:t>Baillonella toxisperma </w:t>
      </w:r>
      <w:r>
        <w:rPr/>
        <w:t>in secondary forests in Nemeyong may also be a reason for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venturing</w:t>
      </w:r>
      <w:r>
        <w:rPr>
          <w:spacing w:val="-2"/>
        </w:rPr>
        <w:t> </w:t>
      </w:r>
      <w:r>
        <w:rPr/>
        <w:t>much</w:t>
      </w:r>
      <w:r>
        <w:rPr>
          <w:spacing w:val="1"/>
        </w:rPr>
        <w:t> </w:t>
      </w:r>
      <w:r>
        <w:rPr/>
        <w:t>further afield for</w:t>
      </w:r>
      <w:r>
        <w:rPr>
          <w:spacing w:val="-1"/>
        </w:rPr>
        <w:t> </w:t>
      </w:r>
      <w:r>
        <w:rPr/>
        <w:t>collection.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27"/>
        <w:jc w:val="both"/>
      </w:pPr>
      <w:r>
        <w:rPr/>
        <w:t>Results also show that, in the case of Nemeyong (no Pygmies) Bantus also collect NTFPs from</w:t>
      </w:r>
      <w:r>
        <w:rPr>
          <w:spacing w:val="1"/>
        </w:rPr>
        <w:t> </w:t>
      </w:r>
      <w:r>
        <w:rPr/>
        <w:t>virgin forests, especialy, if the product is of sufficient economic importance , such as where the</w:t>
      </w:r>
      <w:r>
        <w:rPr>
          <w:spacing w:val="1"/>
        </w:rPr>
        <w:t> </w:t>
      </w:r>
      <w:r>
        <w:rPr/>
        <w:t>species have a strong enough local demand. This result demonstrates that to address the constraint</w:t>
      </w:r>
      <w:r>
        <w:rPr>
          <w:spacing w:val="-57"/>
        </w:rPr>
        <w:t> </w:t>
      </w:r>
      <w:r>
        <w:rPr/>
        <w:t>of access, much more than customary rights</w:t>
      </w:r>
      <w:r>
        <w:rPr>
          <w:spacing w:val="1"/>
        </w:rPr>
        <w:t> </w:t>
      </w:r>
      <w:r>
        <w:rPr/>
        <w:t>confered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groups by virtue of their physical</w:t>
      </w:r>
      <w:r>
        <w:rPr>
          <w:spacing w:val="1"/>
        </w:rPr>
        <w:t> </w:t>
      </w:r>
      <w:r>
        <w:rPr/>
        <w:t>location need to be addresed. The economic importance of the product to which they should have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relationship of</w:t>
      </w:r>
      <w:r>
        <w:rPr>
          <w:spacing w:val="-1"/>
        </w:rPr>
        <w:t> </w:t>
      </w:r>
      <w:r>
        <w:rPr/>
        <w:t>that user group</w:t>
      </w:r>
      <w:r>
        <w:rPr>
          <w:spacing w:val="-1"/>
        </w:rPr>
        <w:t> </w:t>
      </w:r>
      <w:r>
        <w:rPr/>
        <w:t>to others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local level</w:t>
      </w:r>
      <w:r>
        <w:rPr>
          <w:spacing w:val="2"/>
        </w:rPr>
        <w:t> </w:t>
      </w:r>
      <w:r>
        <w:rPr/>
        <w:t>remain as</w:t>
      </w:r>
      <w:r>
        <w:rPr>
          <w:spacing w:val="-1"/>
        </w:rPr>
        <w:t> </w:t>
      </w:r>
      <w:r>
        <w:rPr/>
        <w:t>important.</w:t>
      </w:r>
    </w:p>
    <w:p>
      <w:pPr>
        <w:pStyle w:val="BodyText"/>
        <w:spacing w:line="360" w:lineRule="auto"/>
        <w:ind w:left="220" w:right="124"/>
        <w:jc w:val="both"/>
      </w:pPr>
      <w:r>
        <w:rPr/>
        <w:t>This assertion is corroborated in the case of </w:t>
      </w:r>
      <w:r>
        <w:rPr>
          <w:i/>
        </w:rPr>
        <w:t>Irvingia gabonensis </w:t>
      </w:r>
      <w:r>
        <w:rPr/>
        <w:t>(with high local market value)</w:t>
      </w:r>
      <w:r>
        <w:rPr>
          <w:spacing w:val="1"/>
        </w:rPr>
        <w:t> </w:t>
      </w:r>
      <w:r>
        <w:rPr/>
        <w:t>where an almost 60.0% collection rate from virgin</w:t>
      </w:r>
      <w:r>
        <w:rPr>
          <w:spacing w:val="1"/>
        </w:rPr>
        <w:t> </w:t>
      </w:r>
      <w:r>
        <w:rPr/>
        <w:t>forests in Abakoum</w:t>
      </w:r>
      <w:r>
        <w:rPr>
          <w:spacing w:val="1"/>
        </w:rPr>
        <w:t> </w:t>
      </w:r>
      <w:r>
        <w:rPr/>
        <w:t>is observed (with a</w:t>
      </w:r>
      <w:r>
        <w:rPr>
          <w:spacing w:val="1"/>
        </w:rPr>
        <w:t> </w:t>
      </w:r>
      <w:r>
        <w:rPr/>
        <w:t>majority Pygmy population) and the rest from secondary forests. This suggests that where access</w:t>
      </w:r>
      <w:r>
        <w:rPr>
          <w:spacing w:val="1"/>
        </w:rPr>
        <w:t> </w:t>
      </w:r>
      <w:r>
        <w:rPr/>
        <w:t>is almost guaranteed and marginalisation, reduced, disfavoured groups can benefit from nearby</w:t>
      </w:r>
      <w:r>
        <w:rPr>
          <w:spacing w:val="1"/>
        </w:rPr>
        <w:t> </w:t>
      </w:r>
      <w:r>
        <w:rPr/>
        <w:t>resources,</w:t>
      </w:r>
      <w:r>
        <w:rPr>
          <w:spacing w:val="-1"/>
        </w:rPr>
        <w:t> </w:t>
      </w:r>
      <w:r>
        <w:rPr/>
        <w:t>expending</w:t>
      </w:r>
      <w:r>
        <w:rPr>
          <w:spacing w:val="-2"/>
        </w:rPr>
        <w:t> </w:t>
      </w:r>
      <w:r>
        <w:rPr/>
        <w:t>proprortionate</w:t>
      </w:r>
      <w:r>
        <w:rPr>
          <w:spacing w:val="-1"/>
        </w:rPr>
        <w:t> </w:t>
      </w:r>
      <w:r>
        <w:rPr/>
        <w:t>effort and</w:t>
      </w:r>
      <w:r>
        <w:rPr>
          <w:spacing w:val="2"/>
        </w:rPr>
        <w:t> </w:t>
      </w:r>
      <w:r>
        <w:rPr/>
        <w:t>collect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from such systems.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79" w:after="0"/>
        <w:ind w:left="1660" w:right="289" w:hanging="1440"/>
        <w:jc w:val="left"/>
      </w:pPr>
      <w:r>
        <w:rPr/>
        <w:t>SPATIAL ASSOCIATIONS BETWEEN ETHNIC/RACIAL GROUPS AND</w:t>
      </w:r>
      <w:r>
        <w:rPr>
          <w:spacing w:val="-58"/>
        </w:rPr>
        <w:t> </w:t>
      </w:r>
      <w:r>
        <w:rPr/>
        <w:t>NTFPs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220" w:right="128"/>
        <w:jc w:val="both"/>
      </w:pPr>
      <w:r>
        <w:rPr/>
        <w:drawing>
          <wp:anchor distT="0" distB="0" distL="0" distR="0" allowOverlap="1" layoutInCell="1" locked="0" behindDoc="1" simplePos="0" relativeHeight="481163264">
            <wp:simplePos x="0" y="0"/>
            <wp:positionH relativeFrom="page">
              <wp:posOffset>1221016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22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strong statistical relationship was observed by chance between Pygmy groups and </w:t>
      </w:r>
      <w:r>
        <w:rPr>
          <w:i/>
        </w:rPr>
        <w:t>Gnetum</w:t>
      </w:r>
      <w:r>
        <w:rPr>
          <w:i/>
          <w:spacing w:val="1"/>
        </w:rPr>
        <w:t> </w:t>
      </w:r>
      <w:r>
        <w:rPr>
          <w:i/>
        </w:rPr>
        <w:t>africanum</w:t>
      </w:r>
      <w:r>
        <w:rPr/>
        <w:t>. This helped reenforced an emerging lesson. The local market potential for </w:t>
      </w:r>
      <w:r>
        <w:rPr>
          <w:i/>
        </w:rPr>
        <w:t>africanum</w:t>
      </w:r>
      <w:r>
        <w:rPr>
          <w:i/>
          <w:spacing w:val="1"/>
        </w:rPr>
        <w:t> </w:t>
      </w:r>
      <w:r>
        <w:rPr/>
        <w:t>remains relatively low and the species constitutes less of a component in local Bantu diets as it</w:t>
      </w:r>
      <w:r>
        <w:rPr>
          <w:spacing w:val="1"/>
        </w:rPr>
        <w:t> </w:t>
      </w:r>
      <w:r>
        <w:rPr/>
        <w:t>does for Pygmy communities.</w:t>
      </w:r>
      <w:r>
        <w:rPr>
          <w:spacing w:val="61"/>
        </w:rPr>
        <w:t> </w:t>
      </w:r>
      <w:r>
        <w:rPr/>
        <w:t>Hence, here again a stronger relationship between</w:t>
      </w:r>
      <w:r>
        <w:rPr>
          <w:spacing w:val="60"/>
        </w:rPr>
        <w:t> </w:t>
      </w:r>
      <w:r>
        <w:rPr/>
        <w:t>a species of</w:t>
      </w:r>
      <w:r>
        <w:rPr>
          <w:spacing w:val="1"/>
        </w:rPr>
        <w:t> </w:t>
      </w:r>
      <w:r>
        <w:rPr/>
        <w:t>low,</w:t>
      </w:r>
      <w:r>
        <w:rPr>
          <w:spacing w:val="-1"/>
        </w:rPr>
        <w:t> </w:t>
      </w:r>
      <w:r>
        <w:rPr/>
        <w:t>local economic</w:t>
      </w:r>
      <w:r>
        <w:rPr>
          <w:spacing w:val="-1"/>
        </w:rPr>
        <w:t> </w:t>
      </w:r>
      <w:r>
        <w:rPr/>
        <w:t>value is 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marginalized social group.</w:t>
      </w:r>
    </w:p>
    <w:p>
      <w:pPr>
        <w:pStyle w:val="BodyText"/>
        <w:spacing w:line="360" w:lineRule="auto" w:before="1"/>
        <w:ind w:left="220" w:right="129"/>
        <w:jc w:val="both"/>
      </w:pP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racial</w:t>
      </w:r>
      <w:r>
        <w:rPr>
          <w:spacing w:val="-57"/>
        </w:rPr>
        <w:t> </w:t>
      </w:r>
      <w:r>
        <w:rPr/>
        <w:t>composition and distances covered to collect the different NTFPs, showed strong associations</w:t>
      </w:r>
      <w:r>
        <w:rPr>
          <w:spacing w:val="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Pygmy</w:t>
      </w:r>
      <w:r>
        <w:rPr>
          <w:spacing w:val="-3"/>
        </w:rPr>
        <w:t> </w:t>
      </w:r>
      <w:r>
        <w:rPr/>
        <w:t>groups and longer</w:t>
      </w:r>
      <w:r>
        <w:rPr>
          <w:spacing w:val="-2"/>
        </w:rPr>
        <w:t> </w:t>
      </w:r>
      <w:r>
        <w:rPr/>
        <w:t>distances to NTFP collection points.</w:t>
      </w:r>
    </w:p>
    <w:p>
      <w:pPr>
        <w:pStyle w:val="BodyText"/>
        <w:spacing w:line="360" w:lineRule="auto"/>
        <w:ind w:left="220" w:right="126"/>
        <w:jc w:val="both"/>
      </w:pPr>
      <w:r>
        <w:rPr/>
        <w:t>In both Abakouma and Djebe (with relatively large Pygmy population) the largest incidence of</w:t>
      </w:r>
      <w:r>
        <w:rPr>
          <w:spacing w:val="1"/>
        </w:rPr>
        <w:t> </w:t>
      </w:r>
      <w:r>
        <w:rPr/>
        <w:t>distances to collection sites of &gt;10 km is observed. The relationship between racial group size</w:t>
      </w:r>
      <w:r>
        <w:rPr>
          <w:spacing w:val="1"/>
        </w:rPr>
        <w:t> </w:t>
      </w:r>
      <w:r>
        <w:rPr/>
        <w:t>(Pygmy) and greater distances covered to collection site also holds true for access to </w:t>
      </w:r>
      <w:r>
        <w:rPr>
          <w:i/>
        </w:rPr>
        <w:t>Irvingia</w:t>
      </w:r>
      <w:r>
        <w:rPr>
          <w:i/>
          <w:spacing w:val="1"/>
        </w:rPr>
        <w:t> </w:t>
      </w:r>
      <w:r>
        <w:rPr>
          <w:i/>
        </w:rPr>
        <w:t>gabonensis</w:t>
      </w:r>
      <w:r>
        <w:rPr/>
        <w:t>. Greater distances (&gt;10 km) to collect </w:t>
      </w:r>
      <w:r>
        <w:rPr>
          <w:i/>
        </w:rPr>
        <w:t>Irvingia gabonensis </w:t>
      </w:r>
      <w:r>
        <w:rPr/>
        <w:t>were thus generaly covered</w:t>
      </w:r>
      <w:r>
        <w:rPr>
          <w:spacing w:val="-57"/>
        </w:rPr>
        <w:t> </w:t>
      </w:r>
      <w:r>
        <w:rPr/>
        <w:t>in villages with bigger</w:t>
      </w:r>
      <w:r>
        <w:rPr>
          <w:spacing w:val="-2"/>
        </w:rPr>
        <w:t> </w:t>
      </w:r>
      <w:r>
        <w:rPr/>
        <w:t>Pygmy</w:t>
      </w:r>
      <w:r>
        <w:rPr>
          <w:spacing w:val="-5"/>
        </w:rPr>
        <w:t> </w:t>
      </w:r>
      <w:r>
        <w:rPr/>
        <w:t>populations.</w:t>
      </w:r>
    </w:p>
    <w:p>
      <w:pPr>
        <w:pStyle w:val="BodyText"/>
        <w:spacing w:line="360" w:lineRule="auto" w:before="1"/>
        <w:ind w:left="220" w:right="128"/>
        <w:jc w:val="both"/>
      </w:pPr>
      <w:r>
        <w:rPr/>
        <w:t>Pygmies generally used the forest more, though in a context of competition for resources with</w:t>
      </w:r>
      <w:r>
        <w:rPr>
          <w:spacing w:val="1"/>
        </w:rPr>
        <w:t> </w:t>
      </w:r>
      <w:r>
        <w:rPr/>
        <w:t>strong local marklet value. In such sitiations the more marginalized groups, like Pygmies would</w:t>
      </w:r>
      <w:r>
        <w:rPr>
          <w:spacing w:val="1"/>
        </w:rPr>
        <w:t> </w:t>
      </w:r>
      <w:r>
        <w:rPr/>
        <w:t>tend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pushed further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village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ones, to collect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resource.</w:t>
      </w:r>
    </w:p>
    <w:p>
      <w:pPr>
        <w:pStyle w:val="BodyText"/>
        <w:rPr>
          <w:sz w:val="36"/>
        </w:rPr>
      </w:pPr>
    </w:p>
    <w:p>
      <w:pPr>
        <w:spacing w:line="360" w:lineRule="auto" w:before="1"/>
        <w:ind w:left="220" w:right="125" w:firstLine="0"/>
        <w:jc w:val="both"/>
        <w:rPr>
          <w:sz w:val="24"/>
        </w:rPr>
      </w:pPr>
      <w:r>
        <w:rPr>
          <w:sz w:val="24"/>
        </w:rPr>
        <w:t>In the case of of </w:t>
      </w:r>
      <w:r>
        <w:rPr>
          <w:i/>
          <w:sz w:val="24"/>
        </w:rPr>
        <w:t>Baillonella toxisperma</w:t>
      </w:r>
      <w:r>
        <w:rPr>
          <w:sz w:val="24"/>
        </w:rPr>
        <w:t>, almost 80.0% of Bantus cover between 0 and 10 km to</w:t>
      </w:r>
      <w:r>
        <w:rPr>
          <w:spacing w:val="1"/>
          <w:sz w:val="24"/>
        </w:rPr>
        <w:t> </w:t>
      </w:r>
      <w:r>
        <w:rPr>
          <w:sz w:val="24"/>
        </w:rPr>
        <w:t>collect </w:t>
      </w:r>
      <w:r>
        <w:rPr>
          <w:i/>
          <w:sz w:val="24"/>
        </w:rPr>
        <w:t>Baillonella toxisperma </w:t>
      </w:r>
      <w:r>
        <w:rPr>
          <w:sz w:val="24"/>
        </w:rPr>
        <w:t>while almost 60.0% of Pygmies go beyond 10 km from the village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-3"/>
          <w:sz w:val="24"/>
        </w:rPr>
        <w:t> </w:t>
      </w:r>
      <w:r>
        <w:rPr>
          <w:sz w:val="24"/>
        </w:rPr>
        <w:t>to collect 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resource.</w:t>
      </w:r>
    </w:p>
    <w:p>
      <w:pPr>
        <w:pStyle w:val="BodyText"/>
        <w:spacing w:line="360" w:lineRule="auto"/>
        <w:ind w:left="220" w:right="122"/>
        <w:jc w:val="both"/>
      </w:pPr>
      <w:r>
        <w:rPr/>
        <w:t>Unsurprisingly, in terms of distances covered by racial group to </w:t>
      </w:r>
      <w:r>
        <w:rPr>
          <w:i/>
        </w:rPr>
        <w:t>Ricinodendron heudelotii </w:t>
      </w:r>
      <w:r>
        <w:rPr/>
        <w:t>sites; in</w:t>
      </w:r>
      <w:r>
        <w:rPr>
          <w:spacing w:val="-57"/>
        </w:rPr>
        <w:t> </w:t>
      </w:r>
      <w:r>
        <w:rPr/>
        <w:t>all four communities 100% of individuals (of both races) had access to </w:t>
      </w:r>
      <w:r>
        <w:rPr>
          <w:i/>
        </w:rPr>
        <w:t>Ricinodendron heudelotii</w:t>
      </w:r>
      <w:r>
        <w:rPr>
          <w:i/>
          <w:spacing w:val="1"/>
        </w:rPr>
        <w:t> </w:t>
      </w:r>
      <w:r>
        <w:rPr/>
        <w:t>within less than 5km from villages.</w:t>
      </w:r>
      <w:r>
        <w:rPr>
          <w:spacing w:val="1"/>
        </w:rPr>
        <w:t> </w:t>
      </w:r>
      <w:r>
        <w:rPr/>
        <w:t>At face value, this may be a strong point in favour of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trees</w:t>
      </w:r>
      <w:r>
        <w:rPr>
          <w:spacing w:val="1"/>
        </w:rPr>
        <w:t> </w:t>
      </w:r>
      <w:r>
        <w:rPr/>
        <w:t>domestication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Leakey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Tchoundjeu,</w:t>
      </w:r>
      <w:r>
        <w:rPr>
          <w:spacing w:val="1"/>
        </w:rPr>
        <w:t> </w:t>
      </w:r>
      <w:r>
        <w:rPr/>
        <w:t>2001),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abundant quantities of trees of NTFP resources species closer to homestead in order to reduce the</w:t>
      </w:r>
      <w:r>
        <w:rPr>
          <w:spacing w:val="1"/>
        </w:rPr>
        <w:t> </w:t>
      </w:r>
      <w:r>
        <w:rPr/>
        <w:t>need for conflict between social groups.</w:t>
      </w:r>
      <w:r>
        <w:rPr>
          <w:spacing w:val="1"/>
        </w:rPr>
        <w:t> </w:t>
      </w:r>
      <w:r>
        <w:rPr/>
        <w:t>This likelihood however, has to be weighed against the</w:t>
      </w:r>
      <w:r>
        <w:rPr>
          <w:spacing w:val="1"/>
        </w:rPr>
        <w:t> </w:t>
      </w:r>
      <w:r>
        <w:rPr/>
        <w:t>comparative</w:t>
      </w:r>
      <w:r>
        <w:rPr>
          <w:spacing w:val="4"/>
        </w:rPr>
        <w:t> </w:t>
      </w:r>
      <w:r>
        <w:rPr/>
        <w:t>costs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training,</w:t>
      </w:r>
      <w:r>
        <w:rPr>
          <w:spacing w:val="2"/>
        </w:rPr>
        <w:t> </w:t>
      </w:r>
      <w:r>
        <w:rPr/>
        <w:t>multiplication,</w:t>
      </w:r>
      <w:r>
        <w:rPr>
          <w:spacing w:val="2"/>
        </w:rPr>
        <w:t> </w:t>
      </w:r>
      <w:r>
        <w:rPr/>
        <w:t>cultivation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domesticated</w:t>
      </w:r>
      <w:r>
        <w:rPr>
          <w:spacing w:val="2"/>
        </w:rPr>
        <w:t> </w:t>
      </w:r>
      <w:r>
        <w:rPr/>
        <w:t>stands,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7"/>
        <w:jc w:val="both"/>
      </w:pPr>
      <w:r>
        <w:rPr/>
        <w:t>against the current collection effort and long term market or other values of the domesticated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line="360" w:lineRule="auto" w:before="1"/>
        <w:ind w:left="220" w:right="123"/>
        <w:jc w:val="both"/>
      </w:pPr>
      <w:r>
        <w:rPr/>
        <w:t>Through both the findings and the proven associations between distances covered to NTFPs</w:t>
      </w:r>
      <w:r>
        <w:rPr>
          <w:spacing w:val="1"/>
        </w:rPr>
        <w:t> </w:t>
      </w:r>
      <w:r>
        <w:rPr/>
        <w:t>sources and racial group, especially for </w:t>
      </w:r>
      <w:r>
        <w:rPr>
          <w:i/>
        </w:rPr>
        <w:t>Baillonella toxisperma and Irvingia gabonensis </w:t>
      </w:r>
      <w:r>
        <w:rPr/>
        <w:t>the 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between racial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access to</w:t>
      </w:r>
      <w:r>
        <w:rPr>
          <w:spacing w:val="-1"/>
        </w:rPr>
        <w:t> </w:t>
      </w:r>
      <w:r>
        <w:rPr/>
        <w:t>NTFP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761" w:hanging="1440"/>
        <w:jc w:val="left"/>
      </w:pPr>
      <w:r>
        <w:rPr/>
        <w:drawing>
          <wp:anchor distT="0" distB="0" distL="0" distR="0" allowOverlap="1" layoutInCell="1" locked="0" behindDoc="1" simplePos="0" relativeHeight="481163776">
            <wp:simplePos x="0" y="0"/>
            <wp:positionH relativeFrom="page">
              <wp:posOffset>1221016</wp:posOffset>
            </wp:positionH>
            <wp:positionV relativeFrom="paragraph">
              <wp:posOffset>-55967</wp:posOffset>
            </wp:positionV>
            <wp:extent cx="5243791" cy="5184473"/>
            <wp:effectExtent l="0" t="0" r="0" b="0"/>
            <wp:wrapNone/>
            <wp:docPr id="22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SOCIAL/RACIAL GROUP RELATIONSHIPS WITH ‘OFF-SEASON’</w:t>
      </w:r>
      <w:r>
        <w:rPr>
          <w:spacing w:val="-57"/>
        </w:rPr>
        <w:t> </w:t>
      </w:r>
      <w:r>
        <w:rPr/>
        <w:t>NTFPs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 w:before="1"/>
        <w:ind w:left="220" w:right="124"/>
        <w:jc w:val="both"/>
      </w:pPr>
      <w:r>
        <w:rPr/>
        <w:t>Within the NTFP production calendar there is</w:t>
      </w:r>
      <w:r>
        <w:rPr>
          <w:spacing w:val="1"/>
        </w:rPr>
        <w:t> </w:t>
      </w:r>
      <w:r>
        <w:rPr/>
        <w:t>what can be termed</w:t>
      </w:r>
      <w:r>
        <w:rPr>
          <w:spacing w:val="60"/>
        </w:rPr>
        <w:t> </w:t>
      </w:r>
      <w:r>
        <w:rPr/>
        <w:t>‗on-season‘, peak season, or</w:t>
      </w:r>
      <w:r>
        <w:rPr>
          <w:spacing w:val="1"/>
        </w:rPr>
        <w:t> </w:t>
      </w:r>
      <w:r>
        <w:rPr/>
        <w:t>the main production period of these NTFP resource species, often from July to October and others</w:t>
      </w:r>
      <w:r>
        <w:rPr>
          <w:spacing w:val="-57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‗off-season‘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production at all.</w:t>
      </w:r>
      <w:r>
        <w:rPr>
          <w:spacing w:val="1"/>
        </w:rPr>
        <w:t> </w:t>
      </w:r>
      <w:r>
        <w:rPr/>
        <w:t>There is known physiological dormancy in </w:t>
      </w:r>
      <w:r>
        <w:rPr>
          <w:i/>
        </w:rPr>
        <w:t>Irvingia gabonensis </w:t>
      </w:r>
      <w:r>
        <w:rPr/>
        <w:t>and </w:t>
      </w:r>
      <w:r>
        <w:rPr>
          <w:i/>
        </w:rPr>
        <w:t>Baillonella</w:t>
      </w:r>
      <w:r>
        <w:rPr>
          <w:i/>
          <w:spacing w:val="1"/>
        </w:rPr>
        <w:t> </w:t>
      </w:r>
      <w:r>
        <w:rPr>
          <w:i/>
        </w:rPr>
        <w:t>toxisperma </w:t>
      </w:r>
      <w:r>
        <w:rPr/>
        <w:t>or ‗off-seasons‘ (Schneemann, 1995). Nevertheless, not all trees of these species are</w:t>
      </w:r>
      <w:r>
        <w:rPr>
          <w:spacing w:val="1"/>
        </w:rPr>
        <w:t> </w:t>
      </w:r>
      <w:r>
        <w:rPr/>
        <w:t>off fruiting or ‗off-season‘ at the same time and to the same extent each year. Therefore, although</w:t>
      </w:r>
      <w:r>
        <w:rPr>
          <w:spacing w:val="-57"/>
        </w:rPr>
        <w:t> </w:t>
      </w:r>
      <w:r>
        <w:rPr/>
        <w:t>technically</w:t>
      </w:r>
      <w:r>
        <w:rPr>
          <w:spacing w:val="1"/>
        </w:rPr>
        <w:t> </w:t>
      </w:r>
      <w:r>
        <w:rPr/>
        <w:t>‗of-season‘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months,</w:t>
      </w:r>
      <w:r>
        <w:rPr>
          <w:spacing w:val="1"/>
        </w:rPr>
        <w:t> </w:t>
      </w:r>
      <w:r>
        <w:rPr/>
        <w:t>November to</w:t>
      </w:r>
      <w:r>
        <w:rPr>
          <w:spacing w:val="1"/>
        </w:rPr>
        <w:t> </w:t>
      </w:r>
      <w:r>
        <w:rPr/>
        <w:t>June at a system or ‗community forest‘ level. Only continuous monitoring of</w:t>
      </w:r>
      <w:r>
        <w:rPr>
          <w:spacing w:val="1"/>
        </w:rPr>
        <w:t> </w:t>
      </w:r>
      <w:r>
        <w:rPr/>
        <w:t>activities of social/racial groups with existential relationships with NTFPs is capable of bringing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fact to the surface.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220" w:right="126"/>
        <w:jc w:val="both"/>
      </w:pP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colection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NTFPs</w:t>
      </w:r>
      <w:r>
        <w:rPr>
          <w:spacing w:val="8"/>
        </w:rPr>
        <w:t> </w:t>
      </w:r>
      <w:r>
        <w:rPr/>
        <w:t>during</w:t>
      </w:r>
      <w:r>
        <w:rPr>
          <w:spacing w:val="6"/>
        </w:rPr>
        <w:t> </w:t>
      </w:r>
      <w:r>
        <w:rPr/>
        <w:t>‗off-season‘</w:t>
      </w:r>
      <w:r>
        <w:rPr>
          <w:spacing w:val="8"/>
        </w:rPr>
        <w:t> </w:t>
      </w:r>
      <w:r>
        <w:rPr/>
        <w:t>months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observed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study,</w:t>
      </w:r>
      <w:r>
        <w:rPr>
          <w:spacing w:val="-57"/>
        </w:rPr>
        <w:t> </w:t>
      </w:r>
      <w:r>
        <w:rPr/>
        <w:t>it is clear that a partern emerges which links </w:t>
      </w:r>
      <w:r>
        <w:rPr>
          <w:i/>
        </w:rPr>
        <w:t>not </w:t>
      </w:r>
      <w:r>
        <w:rPr/>
        <w:t>the size of the village community, but its user</w:t>
      </w:r>
      <w:r>
        <w:rPr>
          <w:spacing w:val="1"/>
        </w:rPr>
        <w:t> </w:t>
      </w:r>
      <w:r>
        <w:rPr/>
        <w:t>group composition to quantities of NTFPs collected. Thus, it is fair to assert that the scope of</w:t>
      </w:r>
      <w:r>
        <w:rPr>
          <w:spacing w:val="1"/>
        </w:rPr>
        <w:t> </w:t>
      </w:r>
      <w:r>
        <w:rPr/>
        <w:t>NTFPs collection is determined not by the size of the total polpulation in the locality being</w:t>
      </w:r>
      <w:r>
        <w:rPr>
          <w:spacing w:val="1"/>
        </w:rPr>
        <w:t> </w:t>
      </w:r>
      <w:r>
        <w:rPr/>
        <w:t>considered, but by that of the user groups with the strongest relationships, both in space and</w:t>
      </w:r>
      <w:r>
        <w:rPr>
          <w:spacing w:val="1"/>
        </w:rPr>
        <w:t> </w:t>
      </w:r>
      <w:r>
        <w:rPr/>
        <w:t>culture,</w:t>
      </w:r>
      <w:r>
        <w:rPr>
          <w:spacing w:val="-2"/>
        </w:rPr>
        <w:t> </w:t>
      </w:r>
      <w:r>
        <w:rPr/>
        <w:t>with that resource.</w:t>
      </w:r>
    </w:p>
    <w:p>
      <w:pPr>
        <w:pStyle w:val="BodyText"/>
        <w:spacing w:line="360" w:lineRule="auto"/>
        <w:ind w:left="220" w:right="124"/>
        <w:jc w:val="both"/>
      </w:pPr>
      <w:r>
        <w:rPr/>
        <w:t>It is important to recall that Abakoum is 63.0% Pygmy while there are no Pygmies in Nemeyong.</w:t>
      </w:r>
      <w:r>
        <w:rPr>
          <w:spacing w:val="1"/>
        </w:rPr>
        <w:t> </w:t>
      </w:r>
      <w:r>
        <w:rPr/>
        <w:t>Djebe is a consistent second after Abakoum in the ranking of off-season production of </w:t>
      </w:r>
      <w:r>
        <w:rPr>
          <w:i/>
        </w:rPr>
        <w:t>Baillonella</w:t>
      </w:r>
      <w:r>
        <w:rPr>
          <w:i/>
          <w:spacing w:val="-57"/>
        </w:rPr>
        <w:t> </w:t>
      </w:r>
      <w:r>
        <w:rPr>
          <w:i/>
        </w:rPr>
        <w:t>toxisperma </w:t>
      </w:r>
      <w:r>
        <w:rPr/>
        <w:t>and </w:t>
      </w:r>
      <w:r>
        <w:rPr>
          <w:i/>
        </w:rPr>
        <w:t>Irvingia gabonensis   </w:t>
      </w:r>
      <w:r>
        <w:rPr/>
        <w:t>Djebe, similarly has the second largest Pygmy population.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Baillonella</w:t>
      </w:r>
      <w:r>
        <w:rPr>
          <w:i/>
          <w:spacing w:val="1"/>
        </w:rPr>
        <w:t> </w:t>
      </w:r>
      <w:r>
        <w:rPr>
          <w:i/>
        </w:rPr>
        <w:t>toxisperma</w:t>
      </w:r>
      <w:r>
        <w:rPr>
          <w:i/>
          <w:spacing w:val="1"/>
        </w:rPr>
        <w:t> </w:t>
      </w:r>
      <w:r>
        <w:rPr/>
        <w:t>(r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0.88)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Irvingia</w:t>
      </w:r>
      <w:r>
        <w:rPr>
          <w:i/>
          <w:spacing w:val="1"/>
        </w:rPr>
        <w:t> </w:t>
      </w:r>
      <w:r>
        <w:rPr>
          <w:i/>
        </w:rPr>
        <w:t>gabonensis</w:t>
      </w:r>
      <w:r>
        <w:rPr>
          <w:i/>
          <w:spacing w:val="1"/>
        </w:rPr>
        <w:t> </w:t>
      </w:r>
      <w:r>
        <w:rPr/>
        <w:t>(r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0.88)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-58"/>
        </w:rPr>
        <w:t> </w:t>
      </w:r>
      <w:r>
        <w:rPr/>
        <w:t>reasonably</w:t>
      </w:r>
      <w:r>
        <w:rPr>
          <w:spacing w:val="18"/>
        </w:rPr>
        <w:t> </w:t>
      </w:r>
      <w:r>
        <w:rPr/>
        <w:t>strong</w:t>
      </w:r>
      <w:r>
        <w:rPr>
          <w:spacing w:val="21"/>
        </w:rPr>
        <w:t> </w:t>
      </w:r>
      <w:r>
        <w:rPr/>
        <w:t>correlations</w:t>
      </w:r>
      <w:r>
        <w:rPr>
          <w:spacing w:val="24"/>
        </w:rPr>
        <w:t> </w:t>
      </w:r>
      <w:r>
        <w:rPr/>
        <w:t>between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size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Pygmy</w:t>
      </w:r>
      <w:r>
        <w:rPr>
          <w:spacing w:val="18"/>
        </w:rPr>
        <w:t> </w:t>
      </w:r>
      <w:r>
        <w:rPr/>
        <w:t>community</w:t>
      </w:r>
      <w:r>
        <w:rPr>
          <w:spacing w:val="21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extent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off-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2"/>
        <w:jc w:val="both"/>
      </w:pPr>
      <w:r>
        <w:rPr/>
        <w:t>season NTFP activity. The weak correlations observed between </w:t>
      </w:r>
      <w:r>
        <w:rPr>
          <w:i/>
        </w:rPr>
        <w:t>Ricidodendron heudelotii </w:t>
      </w:r>
      <w:r>
        <w:rPr/>
        <w:t>and the</w:t>
      </w:r>
      <w:r>
        <w:rPr>
          <w:spacing w:val="1"/>
        </w:rPr>
        <w:t> </w:t>
      </w:r>
      <w:r>
        <w:rPr/>
        <w:t>Pygmy population size (r = 0.39) can be attributed to the product‘s comparative lower local</w:t>
      </w:r>
      <w:r>
        <w:rPr>
          <w:spacing w:val="1"/>
        </w:rPr>
        <w:t> </w:t>
      </w:r>
      <w:r>
        <w:rPr/>
        <w:t>consumption, low local market value and lack of incentive for competition over it, added to its</w:t>
      </w:r>
      <w:r>
        <w:rPr>
          <w:spacing w:val="1"/>
        </w:rPr>
        <w:t> </w:t>
      </w:r>
      <w:r>
        <w:rPr/>
        <w:t>ubiquitous</w:t>
      </w:r>
      <w:r>
        <w:rPr>
          <w:spacing w:val="-1"/>
        </w:rPr>
        <w:t> </w:t>
      </w:r>
      <w:r>
        <w:rPr/>
        <w:t>distribution.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drawing>
          <wp:anchor distT="0" distB="0" distL="0" distR="0" allowOverlap="1" layoutInCell="1" locked="0" behindDoc="1" simplePos="0" relativeHeight="481164288">
            <wp:simplePos x="0" y="0"/>
            <wp:positionH relativeFrom="page">
              <wp:posOffset>1221016</wp:posOffset>
            </wp:positionH>
            <wp:positionV relativeFrom="paragraph">
              <wp:posOffset>210732</wp:posOffset>
            </wp:positionV>
            <wp:extent cx="5243791" cy="5184473"/>
            <wp:effectExtent l="0" t="0" r="0" b="0"/>
            <wp:wrapNone/>
            <wp:docPr id="2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 there are cases of even negative correlation between Bantu populations and off-</w:t>
      </w:r>
      <w:r>
        <w:rPr>
          <w:spacing w:val="1"/>
        </w:rPr>
        <w:t> </w:t>
      </w:r>
      <w:r>
        <w:rPr/>
        <w:t>season NTFP activity (especially with respect to </w:t>
      </w:r>
      <w:r>
        <w:rPr>
          <w:i/>
        </w:rPr>
        <w:t>Ricinodendron heudelotii</w:t>
      </w:r>
      <w:r>
        <w:rPr/>
        <w:t>). This can firstly be</w:t>
      </w:r>
      <w:r>
        <w:rPr>
          <w:spacing w:val="1"/>
        </w:rPr>
        <w:t> </w:t>
      </w:r>
      <w:r>
        <w:rPr/>
        <w:t>explained by Bantu emphasis on other activities during off-season, underlining their relative non-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NTFPs,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marketing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 terms. It can be deduced from this negative correlation, an influence from Pygmy</w:t>
      </w:r>
      <w:r>
        <w:rPr>
          <w:spacing w:val="1"/>
        </w:rPr>
        <w:t> </w:t>
      </w:r>
      <w:r>
        <w:rPr/>
        <w:t>groups where a combination of their stronger association with NTFPs despite the comparatively</w:t>
      </w:r>
      <w:r>
        <w:rPr>
          <w:spacing w:val="1"/>
        </w:rPr>
        <w:t> </w:t>
      </w:r>
      <w:r>
        <w:rPr/>
        <w:t>small size of the user group population (compared to Bantus) produces a reverse tendency, or</w:t>
      </w:r>
      <w:r>
        <w:rPr>
          <w:spacing w:val="1"/>
        </w:rPr>
        <w:t> </w:t>
      </w:r>
      <w:r>
        <w:rPr/>
        <w:t>negative correlation, where a lower group size becomes associated with a higher quantity of</w:t>
      </w:r>
      <w:r>
        <w:rPr>
          <w:spacing w:val="1"/>
        </w:rPr>
        <w:t> </w:t>
      </w:r>
      <w:r>
        <w:rPr/>
        <w:t>NTFPs and vice versa in the case of Bantus who in some cases do not collect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</w:t>
      </w:r>
      <w:r>
        <w:rPr/>
        <w:t>,</w:t>
      </w:r>
      <w:r>
        <w:rPr>
          <w:spacing w:val="-1"/>
        </w:rPr>
        <w:t> </w:t>
      </w:r>
      <w:r>
        <w:rPr/>
        <w:t>at all despite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the majority</w:t>
      </w:r>
      <w:r>
        <w:rPr>
          <w:spacing w:val="-2"/>
        </w:rPr>
        <w:t> </w:t>
      </w:r>
      <w:r>
        <w:rPr/>
        <w:t>group.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123"/>
        <w:jc w:val="both"/>
      </w:pPr>
      <w:r>
        <w:rPr/>
        <w:t>Note that the Chi-square test of association between the ‗undifferentiated‘ village population size</w:t>
      </w:r>
      <w:r>
        <w:rPr>
          <w:spacing w:val="1"/>
        </w:rPr>
        <w:t> </w:t>
      </w:r>
      <w:r>
        <w:rPr/>
        <w:t>and NTFP activity was not significant (p &gt; 0.05). This can be partly explained by sample size of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(being non</w:t>
      </w:r>
      <w:r>
        <w:rPr>
          <w:spacing w:val="1"/>
        </w:rPr>
        <w:t> </w:t>
      </w:r>
      <w:r>
        <w:rPr/>
        <w:t>normal)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sufficiently allow</w:t>
      </w:r>
      <w:r>
        <w:rPr>
          <w:spacing w:val="1"/>
        </w:rPr>
        <w:t> </w:t>
      </w:r>
      <w:r>
        <w:rPr/>
        <w:t>for a</w:t>
      </w:r>
      <w:r>
        <w:rPr>
          <w:spacing w:val="1"/>
        </w:rPr>
        <w:t> </w:t>
      </w:r>
      <w:r>
        <w:rPr/>
        <w:t>pattern to</w:t>
      </w:r>
      <w:r>
        <w:rPr>
          <w:spacing w:val="1"/>
        </w:rPr>
        <w:t> </w:t>
      </w:r>
      <w:r>
        <w:rPr/>
        <w:t>emerge. Though not conclusive it may also support the finding on correlation between user group</w:t>
      </w:r>
      <w:r>
        <w:rPr>
          <w:spacing w:val="1"/>
        </w:rPr>
        <w:t> </w:t>
      </w:r>
      <w:r>
        <w:rPr/>
        <w:t>size and ‗off-season‘ production. This suggests that association between user groups and the</w:t>
      </w:r>
      <w:r>
        <w:rPr>
          <w:spacing w:val="1"/>
        </w:rPr>
        <w:t> </w:t>
      </w:r>
      <w:r>
        <w:rPr/>
        <w:t>NTFP resources has less to do with population size </w:t>
      </w:r>
      <w:r>
        <w:rPr>
          <w:i/>
        </w:rPr>
        <w:t>per se</w:t>
      </w:r>
      <w:r>
        <w:rPr/>
        <w:t>, of the community, and more to do with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user</w:t>
      </w:r>
      <w:r>
        <w:rPr>
          <w:spacing w:val="1"/>
        </w:rPr>
        <w:t> </w:t>
      </w:r>
      <w:r>
        <w:rPr/>
        <w:t>group of</w:t>
      </w:r>
      <w:r>
        <w:rPr>
          <w:spacing w:val="-1"/>
        </w:rPr>
        <w:t> </w:t>
      </w:r>
      <w:r>
        <w:rPr/>
        <w:t>that resource.</w:t>
      </w:r>
    </w:p>
    <w:p>
      <w:pPr>
        <w:pStyle w:val="BodyText"/>
        <w:spacing w:line="360" w:lineRule="auto"/>
        <w:ind w:left="220" w:right="126"/>
        <w:jc w:val="both"/>
      </w:pPr>
      <w:r>
        <w:rPr/>
        <w:t>It may also be noted that ‗opportunistic production‘ where Bantus tend generally to dominate</w:t>
      </w:r>
      <w:r>
        <w:rPr>
          <w:spacing w:val="1"/>
        </w:rPr>
        <w:t> </w:t>
      </w:r>
      <w:r>
        <w:rPr/>
        <w:t>occurs over a maximum of 4-5 months (during peak production seasons, focusing on species with</w:t>
      </w:r>
      <w:r>
        <w:rPr>
          <w:spacing w:val="1"/>
        </w:rPr>
        <w:t> </w:t>
      </w:r>
      <w:r>
        <w:rPr/>
        <w:t>highest local market value), while the more ‗existential‘ or off-season collection (where Pygmies</w:t>
      </w:r>
      <w:r>
        <w:rPr>
          <w:spacing w:val="1"/>
        </w:rPr>
        <w:t> </w:t>
      </w:r>
      <w:r>
        <w:rPr/>
        <w:t>dominate) occurs over an additional seven (7) months. The longer the period of analyses the more</w:t>
      </w:r>
      <w:r>
        <w:rPr>
          <w:spacing w:val="-57"/>
        </w:rPr>
        <w:t> </w:t>
      </w:r>
      <w:r>
        <w:rPr/>
        <w:t>likely it is for a pattern to emerge (hence the off-season correlations).</w:t>
      </w:r>
      <w:r>
        <w:rPr>
          <w:spacing w:val="1"/>
        </w:rPr>
        <w:t> </w:t>
      </w:r>
      <w:r>
        <w:rPr/>
        <w:t>It is thus fair to state that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racial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seasonality; and therefore ‗circumstantially‘ rejecting the hypothesis of no relationship between</w:t>
      </w:r>
      <w:r>
        <w:rPr>
          <w:spacing w:val="1"/>
        </w:rPr>
        <w:t> </w:t>
      </w:r>
      <w:r>
        <w:rPr/>
        <w:t>racial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 response</w:t>
      </w:r>
      <w:r>
        <w:rPr>
          <w:spacing w:val="-1"/>
        </w:rPr>
        <w:t> </w:t>
      </w:r>
      <w:r>
        <w:rPr/>
        <w:t>to NTFP seasonality.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240" w:lineRule="auto" w:before="90" w:after="0"/>
        <w:ind w:left="1660" w:right="0" w:hanging="1441"/>
        <w:jc w:val="left"/>
      </w:pPr>
      <w:r>
        <w:rPr/>
        <w:t>NTFPs</w:t>
      </w:r>
      <w:r>
        <w:rPr>
          <w:spacing w:val="-3"/>
        </w:rPr>
        <w:t> </w:t>
      </w:r>
      <w:r>
        <w:rPr/>
        <w:t>REVENUE PROFILES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PERCEPTIONS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LOCAL</w:t>
      </w:r>
      <w:r>
        <w:rPr>
          <w:spacing w:val="-2"/>
        </w:rPr>
        <w:t> </w:t>
      </w:r>
      <w:r>
        <w:rPr/>
        <w:t>DEMAND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220" w:right="124"/>
        <w:jc w:val="both"/>
      </w:pPr>
      <w:r>
        <w:rPr/>
        <w:drawing>
          <wp:anchor distT="0" distB="0" distL="0" distR="0" allowOverlap="1" layoutInCell="1" locked="0" behindDoc="1" simplePos="0" relativeHeight="481164800">
            <wp:simplePos x="0" y="0"/>
            <wp:positionH relativeFrom="page">
              <wp:posOffset>1221016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2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revenue profile from NTFPs over a number of years is critical if non destructive uses of</w:t>
      </w:r>
      <w:r>
        <w:rPr>
          <w:spacing w:val="1"/>
        </w:rPr>
        <w:t> </w:t>
      </w:r>
      <w:r>
        <w:rPr/>
        <w:t>forests is to become economically viable and therefore an attractive option. Unlike proposed</w:t>
      </w:r>
      <w:r>
        <w:rPr>
          <w:spacing w:val="1"/>
        </w:rPr>
        <w:t> </w:t>
      </w:r>
      <w:r>
        <w:rPr/>
        <w:t>payments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forest</w:t>
      </w:r>
      <w:r>
        <w:rPr>
          <w:spacing w:val="58"/>
        </w:rPr>
        <w:t> </w:t>
      </w:r>
      <w:r>
        <w:rPr/>
        <w:t>carbon</w:t>
      </w:r>
      <w:r>
        <w:rPr>
          <w:spacing w:val="57"/>
        </w:rPr>
        <w:t> </w:t>
      </w:r>
      <w:r>
        <w:rPr/>
        <w:t>(fixed</w:t>
      </w:r>
      <w:r>
        <w:rPr>
          <w:spacing w:val="57"/>
        </w:rPr>
        <w:t> </w:t>
      </w:r>
      <w:r>
        <w:rPr/>
        <w:t>annual</w:t>
      </w:r>
      <w:r>
        <w:rPr>
          <w:spacing w:val="57"/>
        </w:rPr>
        <w:t> </w:t>
      </w:r>
      <w:r>
        <w:rPr/>
        <w:t>payments</w:t>
      </w:r>
      <w:r>
        <w:rPr>
          <w:spacing w:val="57"/>
        </w:rPr>
        <w:t> </w:t>
      </w:r>
      <w:r>
        <w:rPr/>
        <w:t>per</w:t>
      </w:r>
      <w:r>
        <w:rPr>
          <w:spacing w:val="56"/>
        </w:rPr>
        <w:t> </w:t>
      </w:r>
      <w:r>
        <w:rPr/>
        <w:t>hectare</w:t>
      </w:r>
      <w:r>
        <w:rPr>
          <w:spacing w:val="58"/>
        </w:rPr>
        <w:t> </w:t>
      </w:r>
      <w:r>
        <w:rPr/>
        <w:t>over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commitment</w:t>
      </w:r>
      <w:r>
        <w:rPr>
          <w:spacing w:val="57"/>
        </w:rPr>
        <w:t> </w:t>
      </w:r>
      <w:r>
        <w:rPr/>
        <w:t>period),</w:t>
      </w:r>
      <w:r>
        <w:rPr>
          <w:spacing w:val="-57"/>
        </w:rPr>
        <w:t> </w:t>
      </w:r>
      <w:r>
        <w:rPr/>
        <w:t>revenue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NTFP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labor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dormancy,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resource species and observed, competitive relationships between people and with the resource.</w:t>
      </w:r>
      <w:r>
        <w:rPr>
          <w:spacing w:val="1"/>
        </w:rPr>
        <w:t> </w:t>
      </w:r>
      <w:r>
        <w:rPr/>
        <w:t>Thought the revenue profile for NTFPs appears like many others, for physiological and social</w:t>
      </w:r>
      <w:r>
        <w:rPr>
          <w:spacing w:val="1"/>
        </w:rPr>
        <w:t> </w:t>
      </w:r>
      <w:r>
        <w:rPr/>
        <w:t>reasons,</w:t>
      </w:r>
      <w:r>
        <w:rPr>
          <w:spacing w:val="-1"/>
        </w:rPr>
        <w:t> </w:t>
      </w:r>
      <w:r>
        <w:rPr/>
        <w:t>the underlying</w:t>
      </w:r>
      <w:r>
        <w:rPr>
          <w:spacing w:val="-3"/>
        </w:rPr>
        <w:t> </w:t>
      </w:r>
      <w:r>
        <w:rPr/>
        <w:t>dynamics</w:t>
      </w:r>
      <w:r>
        <w:rPr>
          <w:spacing w:val="2"/>
        </w:rPr>
        <w:t> </w:t>
      </w:r>
      <w:r>
        <w:rPr/>
        <w:t>remains highly</w:t>
      </w:r>
      <w:r>
        <w:rPr>
          <w:spacing w:val="-3"/>
        </w:rPr>
        <w:t> </w:t>
      </w:r>
      <w:r>
        <w:rPr/>
        <w:t>complex.</w:t>
      </w:r>
    </w:p>
    <w:p>
      <w:pPr>
        <w:pStyle w:val="BodyText"/>
        <w:spacing w:line="360" w:lineRule="auto" w:before="2"/>
        <w:ind w:left="220" w:right="127"/>
        <w:jc w:val="both"/>
      </w:pPr>
      <w:r>
        <w:rPr/>
        <w:t>From our </w:t>
      </w:r>
      <w:r>
        <w:rPr>
          <w:i/>
        </w:rPr>
        <w:t>t</w:t>
      </w:r>
      <w:r>
        <w:rPr/>
        <w:t>-test of the six-year simulated discounted revenue profile there is significant difference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year (t =</w:t>
      </w:r>
      <w:r>
        <w:rPr>
          <w:spacing w:val="-1"/>
        </w:rPr>
        <w:t> </w:t>
      </w:r>
      <w:r>
        <w:rPr/>
        <w:t>6.8, df = 5,</w:t>
      </w:r>
      <w:r>
        <w:rPr>
          <w:spacing w:val="-1"/>
        </w:rPr>
        <w:t> </w:t>
      </w:r>
      <w:r>
        <w:rPr/>
        <w:t>p&lt;0.05)</w:t>
      </w:r>
      <w:r>
        <w:rPr>
          <w:spacing w:val="-1"/>
        </w:rPr>
        <w:t> </w:t>
      </w:r>
      <w:r>
        <w:rPr/>
        <w:t>in projected revenue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NTFPs.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20" w:right="123"/>
        <w:jc w:val="both"/>
      </w:pPr>
      <w:r>
        <w:rPr/>
        <w:t>The one sample </w:t>
      </w:r>
      <w:r>
        <w:rPr>
          <w:i/>
        </w:rPr>
        <w:t>t</w:t>
      </w:r>
      <w:r>
        <w:rPr/>
        <w:t>-test statistic is 6.791 and the </w:t>
      </w:r>
      <w:r>
        <w:rPr>
          <w:i/>
        </w:rPr>
        <w:t>p</w:t>
      </w:r>
      <w:r>
        <w:rPr/>
        <w:t>-value from the statistic was .001 which is less</w:t>
      </w:r>
      <w:r>
        <w:rPr>
          <w:spacing w:val="1"/>
        </w:rPr>
        <w:t> </w:t>
      </w:r>
      <w:r>
        <w:rPr/>
        <w:t>than 0.05 (the level of significance usually used for the test). The </w:t>
      </w:r>
      <w:r>
        <w:rPr>
          <w:i/>
        </w:rPr>
        <w:t>p</w:t>
      </w:r>
      <w:r>
        <w:rPr/>
        <w:t>-value indicates that it is highly</w:t>
      </w:r>
      <w:r>
        <w:rPr>
          <w:spacing w:val="-57"/>
        </w:rPr>
        <w:t> </w:t>
      </w:r>
      <w:r>
        <w:rPr/>
        <w:t>unlikely that the ratio of two yearly mean productions of NTFPs can be 1. The null hypothesis is</w:t>
      </w:r>
      <w:r>
        <w:rPr>
          <w:spacing w:val="1"/>
        </w:rPr>
        <w:t> </w:t>
      </w:r>
      <w:r>
        <w:rPr/>
        <w:t>thus upheld implying that significant (p&lt;0.05) differences would occur in discounted NTFPs</w:t>
      </w:r>
      <w:r>
        <w:rPr>
          <w:spacing w:val="1"/>
        </w:rPr>
        <w:t> </w:t>
      </w:r>
      <w:r>
        <w:rPr/>
        <w:t>revenue from</w:t>
      </w:r>
      <w:r>
        <w:rPr>
          <w:spacing w:val="5"/>
        </w:rPr>
        <w:t> </w:t>
      </w:r>
      <w:r>
        <w:rPr/>
        <w:t>year to</w:t>
      </w:r>
      <w:r>
        <w:rPr>
          <w:spacing w:val="4"/>
        </w:rPr>
        <w:t> </w:t>
      </w:r>
      <w:r>
        <w:rPr/>
        <w:t>year.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60" w:lineRule="auto"/>
        <w:ind w:left="220" w:right="122"/>
        <w:jc w:val="both"/>
      </w:pPr>
      <w:r>
        <w:rPr/>
        <w:t>Furthermore, from the test statistic, there is a mean gross revenue of over $US 43,000, roughly</w:t>
      </w:r>
      <w:r>
        <w:rPr>
          <w:spacing w:val="1"/>
        </w:rPr>
        <w:t> </w:t>
      </w:r>
      <w:r>
        <w:rPr/>
        <w:t>equivalent to the total value of </w:t>
      </w:r>
      <w:r>
        <w:rPr>
          <w:i/>
        </w:rPr>
        <w:t>Baillonella toxisperma </w:t>
      </w:r>
      <w:r>
        <w:rPr/>
        <w:t>over the six years. Incidentally over the</w:t>
      </w:r>
      <w:r>
        <w:rPr>
          <w:spacing w:val="1"/>
        </w:rPr>
        <w:t> </w:t>
      </w:r>
      <w:r>
        <w:rPr/>
        <w:t>same period, </w:t>
      </w:r>
      <w:r>
        <w:rPr>
          <w:i/>
        </w:rPr>
        <w:t>Irvingia gabonensis </w:t>
      </w:r>
      <w:r>
        <w:rPr/>
        <w:t>is projected to produce almost twice the monetary value of</w:t>
      </w:r>
      <w:r>
        <w:rPr>
          <w:spacing w:val="1"/>
        </w:rPr>
        <w:t> </w:t>
      </w:r>
      <w:r>
        <w:rPr>
          <w:i/>
        </w:rPr>
        <w:t>Baillonella toxisperma, </w:t>
      </w:r>
      <w:r>
        <w:rPr/>
        <w:t>with </w:t>
      </w:r>
      <w:r>
        <w:rPr>
          <w:i/>
        </w:rPr>
        <w:t>Ricinodendron heudelotii </w:t>
      </w:r>
      <w:r>
        <w:rPr/>
        <w:t>projected to be worth almost four times the</w:t>
      </w:r>
      <w:r>
        <w:rPr>
          <w:spacing w:val="-57"/>
        </w:rPr>
        <w:t> </w:t>
      </w:r>
      <w:r>
        <w:rPr/>
        <w:t>revenue from </w:t>
      </w:r>
      <w:r>
        <w:rPr>
          <w:i/>
        </w:rPr>
        <w:t>Baillonella toxisperma</w:t>
      </w:r>
      <w:r>
        <w:rPr/>
        <w:t>.</w:t>
      </w:r>
      <w:r>
        <w:rPr>
          <w:spacing w:val="1"/>
        </w:rPr>
        <w:t> </w:t>
      </w:r>
      <w:r>
        <w:rPr/>
        <w:t>As will be argued later-on discrepancies can exist between</w:t>
      </w:r>
      <w:r>
        <w:rPr>
          <w:spacing w:val="1"/>
        </w:rPr>
        <w:t> </w:t>
      </w:r>
      <w:r>
        <w:rPr/>
        <w:t>the revenue potential of NTFPs and the actual local perceptions of market worth of a species. This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a constraint, which due</w:t>
      </w:r>
      <w:r>
        <w:rPr>
          <w:spacing w:val="-3"/>
        </w:rPr>
        <w:t> </w:t>
      </w:r>
      <w:r>
        <w:rPr/>
        <w:t>to technology</w:t>
      </w:r>
      <w:r>
        <w:rPr>
          <w:spacing w:val="-5"/>
        </w:rPr>
        <w:t> </w:t>
      </w:r>
      <w:r>
        <w:rPr/>
        <w:t>has</w:t>
      </w:r>
      <w:r>
        <w:rPr>
          <w:spacing w:val="1"/>
        </w:rPr>
        <w:t> </w:t>
      </w:r>
      <w:r>
        <w:rPr/>
        <w:t>bedeviled the NTFP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many</w:t>
      </w:r>
      <w:r>
        <w:rPr>
          <w:spacing w:val="-6"/>
        </w:rPr>
        <w:t> </w:t>
      </w:r>
      <w:r>
        <w:rPr/>
        <w:t>decades.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124"/>
        <w:jc w:val="both"/>
      </w:pP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supply instabilities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NTFPs,</w:t>
      </w:r>
      <w:r>
        <w:rPr>
          <w:spacing w:val="1"/>
        </w:rPr>
        <w:t> </w:t>
      </w:r>
      <w:r>
        <w:rPr/>
        <w:t>discrepancies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possibilities of projections and what are actually saleable at local level can be strong.</w:t>
      </w:r>
      <w:r>
        <w:rPr>
          <w:spacing w:val="1"/>
        </w:rPr>
        <w:t> </w:t>
      </w:r>
      <w:r>
        <w:rPr/>
        <w:t>Despite the</w:t>
      </w:r>
      <w:r>
        <w:rPr>
          <w:spacing w:val="1"/>
        </w:rPr>
        <w:t> </w:t>
      </w:r>
      <w:r>
        <w:rPr/>
        <w:t>comparatively higher revenue potential of </w:t>
      </w:r>
      <w:r>
        <w:rPr>
          <w:i/>
        </w:rPr>
        <w:t>Ricinodendron heudelotii </w:t>
      </w:r>
      <w:r>
        <w:rPr/>
        <w:t>on paper, it is observed that,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demand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NTFP</w:t>
      </w:r>
      <w:r>
        <w:rPr>
          <w:spacing w:val="9"/>
        </w:rPr>
        <w:t> </w:t>
      </w:r>
      <w:r>
        <w:rPr/>
        <w:t>remains</w:t>
      </w:r>
      <w:r>
        <w:rPr>
          <w:spacing w:val="9"/>
        </w:rPr>
        <w:t> </w:t>
      </w:r>
      <w:r>
        <w:rPr/>
        <w:t>exceedingly</w:t>
      </w:r>
      <w:r>
        <w:rPr>
          <w:spacing w:val="3"/>
        </w:rPr>
        <w:t> </w:t>
      </w:r>
      <w:r>
        <w:rPr/>
        <w:t>weak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local</w:t>
      </w:r>
      <w:r>
        <w:rPr>
          <w:spacing w:val="9"/>
        </w:rPr>
        <w:t> </w:t>
      </w:r>
      <w:r>
        <w:rPr/>
        <w:t>levels.</w:t>
      </w:r>
      <w:r>
        <w:rPr>
          <w:spacing w:val="15"/>
        </w:rPr>
        <w:t> </w:t>
      </w:r>
      <w:r>
        <w:rPr/>
        <w:t>The</w:t>
      </w:r>
      <w:r>
        <w:rPr>
          <w:spacing w:val="7"/>
        </w:rPr>
        <w:t> </w:t>
      </w:r>
      <w:r>
        <w:rPr/>
        <w:t>inferred</w:t>
      </w:r>
      <w:r>
        <w:rPr>
          <w:spacing w:val="10"/>
        </w:rPr>
        <w:t> </w:t>
      </w:r>
      <w:r>
        <w:rPr/>
        <w:t>‗demand</w:t>
      </w:r>
      <w:r>
        <w:rPr>
          <w:spacing w:val="8"/>
        </w:rPr>
        <w:t> </w:t>
      </w:r>
      <w:r>
        <w:rPr/>
        <w:t>mix‘,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220" w:right="117"/>
        <w:jc w:val="both"/>
      </w:pPr>
      <w:r>
        <w:rPr/>
        <w:t>used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study</w:t>
      </w:r>
      <w:r>
        <w:rPr>
          <w:spacing w:val="20"/>
        </w:rPr>
        <w:t> </w:t>
      </w:r>
      <w:r>
        <w:rPr/>
        <w:t>assumes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gradation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strong</w:t>
      </w:r>
      <w:r>
        <w:rPr>
          <w:spacing w:val="27"/>
        </w:rPr>
        <w:t> </w:t>
      </w:r>
      <w:r>
        <w:rPr/>
        <w:t>‗market</w:t>
      </w:r>
      <w:r>
        <w:rPr>
          <w:spacing w:val="27"/>
        </w:rPr>
        <w:t> </w:t>
      </w:r>
      <w:r>
        <w:rPr/>
        <w:t>potential‘</w:t>
      </w:r>
      <w:r>
        <w:rPr>
          <w:spacing w:val="27"/>
        </w:rPr>
        <w:t> </w:t>
      </w:r>
      <w:r>
        <w:rPr/>
        <w:t>occurring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relation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type of market actor in the value chain. This trends in a decreasing order, from middle traders</w:t>
      </w:r>
      <w:r>
        <w:rPr>
          <w:spacing w:val="1"/>
        </w:rPr>
        <w:t> </w:t>
      </w:r>
      <w:r>
        <w:rPr/>
        <w:t>(who are entrepreneurs and working to re-sell in bigger markets), to</w:t>
      </w:r>
      <w:r>
        <w:rPr>
          <w:spacing w:val="1"/>
        </w:rPr>
        <w:t> </w:t>
      </w:r>
      <w:r>
        <w:rPr/>
        <w:t>the opportunistic passers-by</w:t>
      </w:r>
      <w:r>
        <w:rPr>
          <w:spacing w:val="1"/>
        </w:rPr>
        <w:t> </w:t>
      </w:r>
      <w:r>
        <w:rPr/>
        <w:t>(who work on a ‗take-it-or-leave-it‘ bases), to other villagers and least, neighbors, who require</w:t>
      </w:r>
      <w:r>
        <w:rPr>
          <w:spacing w:val="1"/>
        </w:rPr>
        <w:t> </w:t>
      </w:r>
      <w:r>
        <w:rPr/>
        <w:t>NTFPs</w:t>
      </w:r>
      <w:r>
        <w:rPr>
          <w:spacing w:val="-1"/>
        </w:rPr>
        <w:t> </w:t>
      </w:r>
      <w:r>
        <w:rPr/>
        <w:t>mainly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home</w:t>
      </w:r>
      <w:r>
        <w:rPr>
          <w:spacing w:val="1"/>
        </w:rPr>
        <w:t> </w:t>
      </w:r>
      <w:r>
        <w:rPr/>
        <w:t>consumption or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gift to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visiting</w:t>
      </w:r>
      <w:r>
        <w:rPr>
          <w:spacing w:val="-3"/>
        </w:rPr>
        <w:t> </w:t>
      </w:r>
      <w:r>
        <w:rPr/>
        <w:t>friend</w:t>
      </w:r>
      <w:r>
        <w:rPr>
          <w:spacing w:val="-1"/>
        </w:rPr>
        <w:t> </w:t>
      </w:r>
      <w:r>
        <w:rPr/>
        <w:t>or relative.</w:t>
      </w:r>
    </w:p>
    <w:p>
      <w:pPr>
        <w:spacing w:line="360" w:lineRule="auto" w:before="0"/>
        <w:ind w:left="220" w:right="12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65312">
            <wp:simplePos x="0" y="0"/>
            <wp:positionH relativeFrom="page">
              <wp:posOffset>1221016</wp:posOffset>
            </wp:positionH>
            <wp:positionV relativeFrom="paragraph">
              <wp:posOffset>210732</wp:posOffset>
            </wp:positionV>
            <wp:extent cx="5243791" cy="5184473"/>
            <wp:effectExtent l="0" t="0" r="0" b="0"/>
            <wp:wrapNone/>
            <wp:docPr id="2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 can be observed in the demand mix that neighbors, perhaps the actor with the weakest demand</w:t>
      </w:r>
      <w:r>
        <w:rPr>
          <w:spacing w:val="1"/>
          <w:sz w:val="24"/>
        </w:rPr>
        <w:t> </w:t>
      </w:r>
      <w:r>
        <w:rPr>
          <w:sz w:val="24"/>
        </w:rPr>
        <w:t>in the link remains the main requesters of </w:t>
      </w:r>
      <w:r>
        <w:rPr>
          <w:i/>
          <w:sz w:val="24"/>
        </w:rPr>
        <w:t>Ricinodendron heudelotii</w:t>
      </w:r>
      <w:r>
        <w:rPr>
          <w:sz w:val="24"/>
        </w:rPr>
        <w:t>, while </w:t>
      </w:r>
      <w:r>
        <w:rPr>
          <w:i/>
          <w:sz w:val="24"/>
        </w:rPr>
        <w:t>Baillonella toxisperma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Irvingia gabonensis</w:t>
      </w:r>
      <w:r>
        <w:rPr>
          <w:i/>
          <w:spacing w:val="1"/>
          <w:sz w:val="24"/>
        </w:rPr>
        <w:t> </w:t>
      </w:r>
      <w:r>
        <w:rPr>
          <w:sz w:val="24"/>
        </w:rPr>
        <w:t>are considerably requested by middle traders</w:t>
      </w:r>
      <w:r>
        <w:rPr>
          <w:spacing w:val="60"/>
          <w:sz w:val="24"/>
        </w:rPr>
        <w:t> </w:t>
      </w:r>
      <w:r>
        <w:rPr>
          <w:sz w:val="24"/>
        </w:rPr>
        <w:t>– the strongest demand</w:t>
      </w:r>
      <w:r>
        <w:rPr>
          <w:spacing w:val="1"/>
          <w:sz w:val="24"/>
        </w:rPr>
        <w:t> </w:t>
      </w:r>
      <w:r>
        <w:rPr>
          <w:sz w:val="24"/>
        </w:rPr>
        <w:t>actor in the mix.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27"/>
        <w:jc w:val="both"/>
      </w:pPr>
      <w:r>
        <w:rPr/>
        <w:t>All three products surveyed are purchased at ‗farm-gate‘ although </w:t>
      </w:r>
      <w:r>
        <w:rPr>
          <w:i/>
        </w:rPr>
        <w:t>Ricinodendron heudelotii </w:t>
      </w:r>
      <w:r>
        <w:rPr/>
        <w:t>(in</w:t>
      </w:r>
      <w:r>
        <w:rPr>
          <w:spacing w:val="1"/>
        </w:rPr>
        <w:t> </w:t>
      </w:r>
      <w:r>
        <w:rPr/>
        <w:t>great demand nationally in Cameroon) continues to show weaknesses in terms of its local demand</w:t>
      </w:r>
      <w:r>
        <w:rPr>
          <w:spacing w:val="-57"/>
        </w:rPr>
        <w:t> </w:t>
      </w:r>
      <w:r>
        <w:rPr/>
        <w:t>within the study location. So, when products are available they are purchased largely at ‗farm-</w:t>
      </w:r>
      <w:r>
        <w:rPr>
          <w:spacing w:val="1"/>
        </w:rPr>
        <w:t> </w:t>
      </w:r>
      <w:r>
        <w:rPr/>
        <w:t>gate‘.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23"/>
        <w:jc w:val="both"/>
      </w:pPr>
      <w:r>
        <w:rPr/>
        <w:t>Though ‗farm gate‘ demand would ordinarily be indicative of strong potential, it also indicates</w:t>
      </w:r>
      <w:r>
        <w:rPr>
          <w:spacing w:val="1"/>
        </w:rPr>
        <w:t> </w:t>
      </w:r>
      <w:r>
        <w:rPr/>
        <w:t>unwillingess for collectors to incur costs to sell beyond the village. Thus, while</w:t>
      </w:r>
      <w:r>
        <w:rPr>
          <w:spacing w:val="1"/>
        </w:rPr>
        <w:t> </w:t>
      </w:r>
      <w:r>
        <w:rPr>
          <w:i/>
        </w:rPr>
        <w:t>Baillonella</w:t>
      </w:r>
      <w:r>
        <w:rPr>
          <w:i/>
          <w:spacing w:val="1"/>
        </w:rPr>
        <w:t> </w:t>
      </w:r>
      <w:r>
        <w:rPr>
          <w:i/>
        </w:rPr>
        <w:t>toxisperma </w:t>
      </w:r>
      <w:r>
        <w:rPr/>
        <w:t>is sold in part in nearby towns, there have been incidences of ‗no takers‘ or zero</w:t>
      </w:r>
      <w:r>
        <w:rPr>
          <w:spacing w:val="1"/>
        </w:rPr>
        <w:t> </w:t>
      </w:r>
      <w:r>
        <w:rPr/>
        <w:t>demand for </w:t>
      </w:r>
      <w:r>
        <w:rPr>
          <w:i/>
        </w:rPr>
        <w:t>Ricinodendron heudelotii </w:t>
      </w:r>
      <w:r>
        <w:rPr/>
        <w:t>even on a ‗no transaction cost‘ basis at ‗farm gate‘. This is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unfortunate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study</w:t>
      </w:r>
      <w:r>
        <w:rPr>
          <w:spacing w:val="57"/>
        </w:rPr>
        <w:t> </w:t>
      </w:r>
      <w:r>
        <w:rPr/>
        <w:t>shows</w:t>
      </w:r>
      <w:r>
        <w:rPr>
          <w:spacing w:val="6"/>
        </w:rPr>
        <w:t> </w:t>
      </w:r>
      <w:r>
        <w:rPr>
          <w:i/>
        </w:rPr>
        <w:t>Ricinodendron</w:t>
      </w:r>
      <w:r>
        <w:rPr>
          <w:i/>
          <w:spacing w:val="3"/>
        </w:rPr>
        <w:t> </w:t>
      </w:r>
      <w:r>
        <w:rPr>
          <w:i/>
        </w:rPr>
        <w:t>heudelotii</w:t>
      </w:r>
      <w:r>
        <w:rPr>
          <w:i/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by</w:t>
      </w:r>
      <w:r>
        <w:rPr>
          <w:spacing w:val="57"/>
        </w:rPr>
        <w:t> </w:t>
      </w:r>
      <w:r>
        <w:rPr/>
        <w:t>far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biggest</w:t>
      </w:r>
    </w:p>
    <w:p>
      <w:pPr>
        <w:pStyle w:val="BodyText"/>
        <w:spacing w:line="360" w:lineRule="auto" w:before="2"/>
        <w:ind w:left="220" w:right="129"/>
        <w:jc w:val="both"/>
      </w:pPr>
      <w:r>
        <w:rPr/>
        <w:t>‗potential‘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earning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regularity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produced.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220" w:right="123"/>
        <w:jc w:val="both"/>
      </w:pPr>
      <w:r>
        <w:rPr/>
        <w:t>If a higher scale of economic growth is considered,</w:t>
      </w:r>
      <w:r>
        <w:rPr>
          <w:spacing w:val="60"/>
        </w:rPr>
        <w:t> </w:t>
      </w:r>
      <w:r>
        <w:rPr/>
        <w:t>the role that a developed NTFP sector can</w:t>
      </w:r>
      <w:r>
        <w:rPr>
          <w:spacing w:val="1"/>
        </w:rPr>
        <w:t> </w:t>
      </w:r>
      <w:r>
        <w:rPr/>
        <w:t>play becomes only too apparent. For example, in her offer to sell forest carbon on a voluntary</w:t>
      </w:r>
      <w:r>
        <w:rPr>
          <w:spacing w:val="1"/>
        </w:rPr>
        <w:t> </w:t>
      </w:r>
      <w:r>
        <w:rPr/>
        <w:t>basis (</w:t>
      </w:r>
      <w:r>
        <w:rPr>
          <w:i/>
        </w:rPr>
        <w:t>The Economist</w:t>
      </w:r>
      <w:r>
        <w:rPr/>
        <w:t>, 2008) and conserve a biodiversity rich forest in the south, the Government</w:t>
      </w:r>
      <w:r>
        <w:rPr>
          <w:spacing w:val="1"/>
        </w:rPr>
        <w:t> </w:t>
      </w:r>
      <w:r>
        <w:rPr/>
        <w:t>of Cameroon (GoC) had estimated an opportunity cost of forest conservation in terms of lost</w:t>
      </w:r>
      <w:r>
        <w:rPr>
          <w:spacing w:val="1"/>
        </w:rPr>
        <w:t> </w:t>
      </w:r>
      <w:r>
        <w:rPr/>
        <w:t>forests fees (from timber exploitation) at a constant annual rate of $US 1.9/ha (</w:t>
      </w:r>
      <w:r>
        <w:rPr>
          <w:i/>
        </w:rPr>
        <w:t>The Economist</w:t>
      </w:r>
      <w:r>
        <w:rPr/>
        <w:t>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Table 23 attempts a comparison of this opportunity cost, projected potential returns from</w:t>
      </w:r>
      <w:r>
        <w:rPr>
          <w:spacing w:val="1"/>
        </w:rPr>
        <w:t> </w:t>
      </w:r>
      <w:r>
        <w:rPr/>
        <w:t>NTFPs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uses that compete for forest lands.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spacing w:before="90"/>
        <w:ind w:left="220"/>
      </w:pPr>
      <w:r>
        <w:rPr/>
        <w:t>Table</w:t>
      </w:r>
      <w:r>
        <w:rPr>
          <w:spacing w:val="57"/>
        </w:rPr>
        <w:t> </w:t>
      </w:r>
      <w:r>
        <w:rPr/>
        <w:t>23:</w:t>
      </w:r>
      <w:r>
        <w:rPr>
          <w:spacing w:val="57"/>
        </w:rPr>
        <w:t> </w:t>
      </w:r>
      <w:r>
        <w:rPr/>
        <w:t>Comparison  of</w:t>
      </w:r>
      <w:r>
        <w:rPr>
          <w:spacing w:val="3"/>
        </w:rPr>
        <w:t> </w:t>
      </w:r>
      <w:r>
        <w:rPr/>
        <w:t>$US</w:t>
      </w:r>
      <w:r>
        <w:rPr>
          <w:spacing w:val="58"/>
        </w:rPr>
        <w:t> </w:t>
      </w:r>
      <w:r>
        <w:rPr/>
        <w:t>equivalents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destructive</w:t>
      </w:r>
      <w:r>
        <w:rPr>
          <w:spacing w:val="57"/>
        </w:rPr>
        <w:t> </w:t>
      </w:r>
      <w:r>
        <w:rPr/>
        <w:t>uses</w:t>
      </w:r>
      <w:r>
        <w:rPr>
          <w:spacing w:val="59"/>
        </w:rPr>
        <w:t> </w:t>
      </w:r>
      <w:r>
        <w:rPr/>
        <w:t>of</w:t>
      </w:r>
      <w:r>
        <w:rPr>
          <w:spacing w:val="56"/>
        </w:rPr>
        <w:t> </w:t>
      </w:r>
      <w:r>
        <w:rPr/>
        <w:t>forest</w:t>
      </w:r>
      <w:r>
        <w:rPr>
          <w:spacing w:val="58"/>
        </w:rPr>
        <w:t> </w:t>
      </w:r>
      <w:r>
        <w:rPr/>
        <w:t>lands</w:t>
      </w:r>
      <w:r>
        <w:rPr>
          <w:spacing w:val="58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NTFPs</w:t>
      </w:r>
    </w:p>
    <w:p>
      <w:pPr>
        <w:pStyle w:val="BodyText"/>
        <w:spacing w:before="3"/>
        <w:rPr>
          <w:b/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967" w:top="1500" w:bottom="1160" w:left="1220" w:right="1220"/>
        </w:sectPr>
      </w:pPr>
    </w:p>
    <w:p>
      <w:pPr>
        <w:spacing w:line="360" w:lineRule="auto" w:before="84"/>
        <w:ind w:left="220" w:right="20" w:firstLine="0"/>
        <w:jc w:val="left"/>
        <w:rPr>
          <w:b/>
          <w:sz w:val="24"/>
        </w:rPr>
      </w:pPr>
      <w:r>
        <w:rPr/>
        <w:pict>
          <v:group style="position:absolute;margin-left:65.879997pt;margin-top:41.013103pt;width:479.25pt;height:408.25pt;mso-position-horizontal-relative:page;mso-position-vertical-relative:paragraph;z-index:-22150144" coordorigin="1318,820" coordsize="9585,8165">
            <v:shape style="position:absolute;left:1922;top:820;width:8258;height:8165" type="#_x0000_t75" stroked="false">
              <v:imagedata r:id="rId45" o:title=""/>
            </v:shape>
            <v:shape style="position:absolute;left:1332;top:918;width:9571;height:10" coordorigin="1332,919" coordsize="9571,10" path="m10903,919l6911,919,6901,919,1332,919,1332,928,6901,928,6911,928,10903,928,10903,919xe" filled="true" fillcolor="#000000" stroked="false">
              <v:path arrowok="t"/>
              <v:fill type="solid"/>
            </v:shape>
            <v:rect style="position:absolute;left:7009;top:2171;width:3786;height:414" filled="true" fillcolor="#ffffff" stroked="false">
              <v:fill type="solid"/>
            </v:rect>
            <v:rect style="position:absolute;left:1317;top:3000;width:5584;height:10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66.624001pt;margin-top:4.063073pt;width:478.55pt;height:.5pt;mso-position-horizontal-relative:page;mso-position-vertical-relative:paragraph;z-index:-22149632" coordorigin="1332,81" coordsize="9571,10" path="m10903,81l6911,81,6901,81,1332,81,1332,91,6901,91,6911,91,10903,91,10903,8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Potential revenue per hectare of use of *frontier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forestland</w:t>
      </w:r>
    </w:p>
    <w:p>
      <w:pPr>
        <w:pStyle w:val="BodyText"/>
        <w:spacing w:before="9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Heading3"/>
        <w:ind w:left="220"/>
      </w:pPr>
      <w:r>
        <w:rPr/>
        <w:t>Potential</w:t>
      </w:r>
      <w:r>
        <w:rPr>
          <w:spacing w:val="-2"/>
        </w:rPr>
        <w:t> </w:t>
      </w:r>
      <w:r>
        <w:rPr/>
        <w:t>$US</w:t>
      </w:r>
      <w:r>
        <w:rPr>
          <w:spacing w:val="-1"/>
        </w:rPr>
        <w:t> </w:t>
      </w:r>
      <w:r>
        <w:rPr/>
        <w:t>returns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hectare</w:t>
      </w:r>
    </w:p>
    <w:p>
      <w:pPr>
        <w:spacing w:after="0"/>
        <w:sectPr>
          <w:type w:val="continuous"/>
          <w:pgSz w:w="12240" w:h="15840"/>
          <w:pgMar w:top="1000" w:bottom="280" w:left="1220" w:right="1220"/>
          <w:cols w:num="2" w:equalWidth="0">
            <w:col w:w="5172" w:space="397"/>
            <w:col w:w="4231"/>
          </w:cols>
        </w:sectPr>
      </w:pPr>
    </w:p>
    <w:p>
      <w:pPr>
        <w:pStyle w:val="BodyText"/>
        <w:tabs>
          <w:tab w:pos="6269" w:val="right" w:leader="none"/>
        </w:tabs>
        <w:spacing w:before="11"/>
        <w:ind w:left="220"/>
      </w:pPr>
      <w:r>
        <w:rPr>
          <w:vertAlign w:val="superscript"/>
        </w:rPr>
        <w:t>1</w:t>
      </w:r>
      <w:r>
        <w:rPr>
          <w:vertAlign w:val="baseline"/>
        </w:rPr>
        <w:t>Cocoa</w:t>
        <w:tab/>
        <w:t>4000</w:t>
      </w:r>
    </w:p>
    <w:p>
      <w:pPr>
        <w:pStyle w:val="BodyText"/>
        <w:tabs>
          <w:tab w:pos="6269" w:val="right" w:leader="none"/>
        </w:tabs>
        <w:spacing w:before="140"/>
        <w:ind w:left="220"/>
      </w:pPr>
      <w:r>
        <w:rPr>
          <w:vertAlign w:val="superscript"/>
        </w:rPr>
        <w:t>2</w:t>
      </w:r>
      <w:r>
        <w:rPr>
          <w:vertAlign w:val="baseline"/>
        </w:rPr>
        <w:t>Oil</w:t>
      </w:r>
      <w:r>
        <w:rPr>
          <w:spacing w:val="-1"/>
          <w:vertAlign w:val="baseline"/>
        </w:rPr>
        <w:t> </w:t>
      </w:r>
      <w:r>
        <w:rPr>
          <w:vertAlign w:val="baseline"/>
        </w:rPr>
        <w:t>Palm monoculture</w:t>
        <w:tab/>
        <w:t>1200</w:t>
      </w:r>
    </w:p>
    <w:p>
      <w:pPr>
        <w:pStyle w:val="BodyText"/>
        <w:tabs>
          <w:tab w:pos="6269" w:val="right" w:leader="none"/>
        </w:tabs>
        <w:spacing w:before="136"/>
        <w:ind w:left="220"/>
      </w:pPr>
      <w:r>
        <w:rPr>
          <w:vertAlign w:val="superscript"/>
        </w:rPr>
        <w:t>2</w:t>
      </w:r>
      <w:r>
        <w:rPr>
          <w:vertAlign w:val="baseline"/>
        </w:rPr>
        <w:t>Rubber</w:t>
      </w:r>
      <w:r>
        <w:rPr>
          <w:spacing w:val="-1"/>
          <w:vertAlign w:val="baseline"/>
        </w:rPr>
        <w:t> </w:t>
      </w:r>
      <w:r>
        <w:rPr>
          <w:vertAlign w:val="baseline"/>
        </w:rPr>
        <w:t>monoculture</w:t>
        <w:tab/>
        <w:t>1200</w:t>
      </w:r>
    </w:p>
    <w:p>
      <w:pPr>
        <w:pStyle w:val="BodyText"/>
        <w:tabs>
          <w:tab w:pos="6209" w:val="right" w:leader="none"/>
        </w:tabs>
        <w:spacing w:before="140"/>
        <w:ind w:left="280"/>
      </w:pPr>
      <w:r>
        <w:rPr/>
        <w:t>**NTFPs</w:t>
        <w:tab/>
        <w:t>10.5</w:t>
      </w:r>
    </w:p>
    <w:p>
      <w:pPr>
        <w:pStyle w:val="BodyText"/>
        <w:tabs>
          <w:tab w:pos="6089" w:val="right" w:leader="none"/>
        </w:tabs>
        <w:spacing w:before="137"/>
        <w:ind w:left="220"/>
      </w:pPr>
      <w:r>
        <w:rPr>
          <w:vertAlign w:val="superscript"/>
        </w:rPr>
        <w:t>3</w:t>
      </w:r>
      <w:r>
        <w:rPr>
          <w:vertAlign w:val="baseline"/>
        </w:rPr>
        <w:t>Timber</w:t>
      </w:r>
      <w:r>
        <w:rPr>
          <w:spacing w:val="-1"/>
          <w:vertAlign w:val="baseline"/>
        </w:rPr>
        <w:t> </w:t>
      </w:r>
      <w:r>
        <w:rPr>
          <w:vertAlign w:val="baseline"/>
        </w:rPr>
        <w:t>fees</w:t>
        <w:tab/>
        <w:t>1.9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344.350006pt;margin-top:7.227246pt;width:200.8pt;height:.5pt;mso-position-horizontal-relative:page;mso-position-vertical-relative:paragraph;z-index:-15599104;mso-wrap-distance-left:0;mso-wrap-distance-right:0" coordorigin="6887,145" coordsize="4016,10" path="m10903,145l6897,145,6887,145,6887,154,6897,154,10903,154,10903,145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*Frontier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forest 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defined 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in-tact forest</w:t>
      </w:r>
    </w:p>
    <w:p>
      <w:pPr>
        <w:pStyle w:val="BodyText"/>
        <w:spacing w:before="103"/>
        <w:ind w:left="220"/>
      </w:pPr>
      <w:r>
        <w:rPr/>
        <w:t>**Estimated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NTFPs as developed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that data</w:t>
      </w:r>
      <w:r>
        <w:rPr>
          <w:spacing w:val="-2"/>
        </w:rPr>
        <w:t> </w:t>
      </w:r>
      <w:r>
        <w:rPr/>
        <w:t>in this</w:t>
      </w:r>
      <w:r>
        <w:rPr>
          <w:spacing w:val="1"/>
        </w:rPr>
        <w:t> </w:t>
      </w:r>
      <w:r>
        <w:rPr/>
        <w:t>research</w:t>
      </w:r>
    </w:p>
    <w:p>
      <w:pPr>
        <w:spacing w:before="138"/>
        <w:ind w:left="220" w:right="0" w:firstLine="0"/>
        <w:jc w:val="left"/>
        <w:rPr>
          <w:sz w:val="22"/>
        </w:rPr>
      </w:pPr>
      <w:r>
        <w:rPr>
          <w:sz w:val="22"/>
          <w:u w:val="single"/>
        </w:rPr>
        <w:t>Sources:</w:t>
      </w:r>
    </w:p>
    <w:p>
      <w:pPr>
        <w:spacing w:before="126"/>
        <w:ind w:left="220" w:right="0" w:firstLine="0"/>
        <w:jc w:val="left"/>
        <w:rPr>
          <w:sz w:val="22"/>
        </w:rPr>
      </w:pPr>
      <w:r>
        <w:rPr>
          <w:sz w:val="22"/>
          <w:vertAlign w:val="superscript"/>
        </w:rPr>
        <w:t>1</w:t>
      </w:r>
      <w:r>
        <w:rPr>
          <w:sz w:val="22"/>
          <w:vertAlign w:val="baseline"/>
        </w:rPr>
        <w:t>Unpublished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farmer field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school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field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Report,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Cameroon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(IITA,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2009)</w:t>
      </w:r>
    </w:p>
    <w:p>
      <w:pPr>
        <w:spacing w:before="127"/>
        <w:ind w:left="220" w:right="0" w:firstLine="0"/>
        <w:jc w:val="left"/>
        <w:rPr>
          <w:sz w:val="22"/>
        </w:rPr>
      </w:pP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Cameroon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Development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Corporation--CDC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(pers.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comm.,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Palm/Rubber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estate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manager,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2009)</w:t>
      </w:r>
    </w:p>
    <w:p>
      <w:pPr>
        <w:spacing w:before="126"/>
        <w:ind w:left="220" w:right="0" w:firstLine="0"/>
        <w:jc w:val="left"/>
        <w:rPr>
          <w:sz w:val="22"/>
        </w:rPr>
      </w:pPr>
      <w:r>
        <w:rPr>
          <w:spacing w:val="-1"/>
          <w:sz w:val="22"/>
          <w:vertAlign w:val="superscript"/>
        </w:rPr>
        <w:t>3</w:t>
      </w:r>
      <w:r>
        <w:rPr>
          <w:i/>
          <w:spacing w:val="-1"/>
          <w:sz w:val="22"/>
          <w:vertAlign w:val="baseline"/>
        </w:rPr>
        <w:t>The</w:t>
      </w:r>
      <w:r>
        <w:rPr>
          <w:i/>
          <w:spacing w:val="-19"/>
          <w:sz w:val="22"/>
          <w:vertAlign w:val="baseline"/>
        </w:rPr>
        <w:t> </w:t>
      </w:r>
      <w:r>
        <w:rPr>
          <w:i/>
          <w:spacing w:val="-1"/>
          <w:sz w:val="22"/>
          <w:vertAlign w:val="baseline"/>
        </w:rPr>
        <w:t>Economist</w:t>
      </w:r>
      <w:r>
        <w:rPr>
          <w:spacing w:val="-1"/>
          <w:sz w:val="22"/>
          <w:vertAlign w:val="baseline"/>
        </w:rPr>
        <w:t>,</w:t>
      </w:r>
      <w:r>
        <w:rPr>
          <w:spacing w:val="1"/>
          <w:sz w:val="22"/>
          <w:vertAlign w:val="baseline"/>
        </w:rPr>
        <w:t> </w:t>
      </w:r>
      <w:r>
        <w:rPr>
          <w:spacing w:val="-1"/>
          <w:sz w:val="22"/>
          <w:vertAlign w:val="baseline"/>
        </w:rPr>
        <w:t>February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14</w:t>
      </w:r>
      <w:r>
        <w:rPr>
          <w:sz w:val="22"/>
          <w:vertAlign w:val="superscript"/>
        </w:rPr>
        <w:t>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2008</w:t>
      </w:r>
      <w:r>
        <w:rPr>
          <w:sz w:val="22"/>
          <w:vertAlign w:val="superscript"/>
        </w:rPr>
        <w:t>5</w:t>
      </w:r>
      <w:r>
        <w:rPr>
          <w:spacing w:val="1"/>
          <w:sz w:val="22"/>
          <w:vertAlign w:val="baseline"/>
        </w:rPr>
        <w:t> </w:t>
      </w:r>
      <w:hyperlink r:id="rId10">
        <w:r>
          <w:rPr>
            <w:color w:val="0000FF"/>
            <w:sz w:val="22"/>
            <w:u w:val="single" w:color="0000FF"/>
            <w:vertAlign w:val="baseline"/>
          </w:rPr>
          <w:t>http://news.mongabay.com/2008/0215-cameroon.html</w:t>
        </w:r>
      </w:hyperlink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000" w:bottom="280" w:left="1220" w:right="1220"/>
        </w:sectPr>
      </w:pPr>
    </w:p>
    <w:p>
      <w:pPr>
        <w:pStyle w:val="BodyText"/>
        <w:spacing w:line="360" w:lineRule="auto" w:before="74"/>
        <w:ind w:left="220" w:right="124"/>
        <w:jc w:val="both"/>
      </w:pPr>
      <w:r>
        <w:rPr/>
        <w:t>It seems possible that with the right policies, combined revenue streams from NTFPs and carbon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(not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forests),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substantial.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210" w:hanging="1440"/>
        <w:jc w:val="left"/>
      </w:pPr>
      <w:r>
        <w:rPr/>
        <w:drawing>
          <wp:anchor distT="0" distB="0" distL="0" distR="0" allowOverlap="1" layoutInCell="1" locked="0" behindDoc="1" simplePos="0" relativeHeight="481167360">
            <wp:simplePos x="0" y="0"/>
            <wp:positionH relativeFrom="page">
              <wp:posOffset>1221016</wp:posOffset>
            </wp:positionH>
            <wp:positionV relativeFrom="paragraph">
              <wp:posOffset>469812</wp:posOffset>
            </wp:positionV>
            <wp:extent cx="5243791" cy="5184473"/>
            <wp:effectExtent l="0" t="0" r="0" b="0"/>
            <wp:wrapNone/>
            <wp:docPr id="23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WILLINGNESS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SUPPORTING</w:t>
      </w:r>
      <w:r>
        <w:rPr>
          <w:spacing w:val="-3"/>
        </w:rPr>
        <w:t> </w:t>
      </w:r>
      <w:r>
        <w:rPr/>
        <w:t>BIODIVERSITY</w:t>
      </w:r>
      <w:r>
        <w:rPr>
          <w:spacing w:val="-57"/>
        </w:rPr>
        <w:t> </w:t>
      </w:r>
      <w:r>
        <w:rPr/>
        <w:t>TAX</w:t>
      </w:r>
    </w:p>
    <w:p>
      <w:pPr>
        <w:pStyle w:val="ListParagraph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2290" w:hanging="1440"/>
        <w:jc w:val="left"/>
        <w:rPr>
          <w:b/>
          <w:sz w:val="24"/>
        </w:rPr>
      </w:pPr>
      <w:r>
        <w:rPr>
          <w:b/>
          <w:sz w:val="24"/>
        </w:rPr>
        <w:t>PERCEIVING TAX-WORTHINESS IN RESPONDENT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CHARACTERISTICS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 w:before="1"/>
        <w:ind w:left="220" w:right="128"/>
        <w:jc w:val="both"/>
      </w:pPr>
      <w:r>
        <w:rPr/>
        <w:t>The sample is unreflective of the percentage male to female ratio (often 48:52) in the general</w:t>
      </w:r>
      <w:r>
        <w:rPr>
          <w:spacing w:val="1"/>
        </w:rPr>
        <w:t> </w:t>
      </w:r>
      <w:r>
        <w:rPr/>
        <w:t>Cameroonian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fairly 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employment sector. Women are generally dominant in the informal enterprise sector.</w:t>
      </w:r>
      <w:r>
        <w:rPr>
          <w:spacing w:val="1"/>
        </w:rPr>
        <w:t> </w:t>
      </w:r>
      <w:r>
        <w:rPr/>
        <w:t>On average,</w:t>
      </w:r>
      <w:r>
        <w:rPr>
          <w:spacing w:val="-58"/>
        </w:rPr>
        <w:t> </w:t>
      </w:r>
      <w:r>
        <w:rPr/>
        <w:t>taxation on the formal sector would therefore disproportionately fall on middle-aged, middle-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earning</w:t>
      </w:r>
      <w:r>
        <w:rPr>
          <w:spacing w:val="-3"/>
        </w:rPr>
        <w:t> </w:t>
      </w:r>
      <w:r>
        <w:rPr/>
        <w:t>Cameroonian men, generally</w:t>
      </w:r>
      <w:r>
        <w:rPr>
          <w:spacing w:val="-5"/>
        </w:rPr>
        <w:t> </w:t>
      </w:r>
      <w:r>
        <w:rPr/>
        <w:t>of intermediate</w:t>
      </w:r>
      <w:r>
        <w:rPr>
          <w:spacing w:val="1"/>
        </w:rPr>
        <w:t> </w:t>
      </w:r>
      <w:r>
        <w:rPr/>
        <w:t>decision-making</w:t>
      </w:r>
      <w:r>
        <w:rPr>
          <w:spacing w:val="-3"/>
        </w:rPr>
        <w:t> </w:t>
      </w:r>
      <w:r>
        <w:rPr/>
        <w:t>positions.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122"/>
        <w:jc w:val="both"/>
      </w:pPr>
      <w:r>
        <w:rPr/>
        <w:t>This segment does not possess substantial disposable income and public bus system usage is a</w:t>
      </w:r>
      <w:r>
        <w:rPr>
          <w:spacing w:val="1"/>
        </w:rPr>
        <w:t> </w:t>
      </w:r>
      <w:r>
        <w:rPr/>
        <w:t>preferred means of travel. The majority of the respondents are tax-paying individuals, who enjoy</w:t>
      </w:r>
      <w:r>
        <w:rPr>
          <w:spacing w:val="1"/>
        </w:rPr>
        <w:t> </w:t>
      </w:r>
      <w:r>
        <w:rPr/>
        <w:t>using tourism infrastructure (restaurants and hotel facilities), consume recreational products like</w:t>
      </w:r>
      <w:r>
        <w:rPr>
          <w:spacing w:val="1"/>
        </w:rPr>
        <w:t> </w:t>
      </w:r>
      <w:r>
        <w:rPr/>
        <w:t>alcoholic</w:t>
      </w:r>
      <w:r>
        <w:rPr>
          <w:spacing w:val="-1"/>
        </w:rPr>
        <w:t> </w:t>
      </w:r>
      <w:r>
        <w:rPr/>
        <w:t>beverages,</w:t>
      </w:r>
      <w:r>
        <w:rPr>
          <w:spacing w:val="3"/>
        </w:rPr>
        <w:t> </w:t>
      </w:r>
      <w:r>
        <w:rPr/>
        <w:t>although tobacco</w:t>
      </w:r>
      <w:r>
        <w:rPr>
          <w:spacing w:val="-1"/>
        </w:rPr>
        <w:t> </w:t>
      </w:r>
      <w:r>
        <w:rPr/>
        <w:t>consumption remains</w:t>
      </w:r>
      <w:r>
        <w:rPr>
          <w:spacing w:val="1"/>
        </w:rPr>
        <w:t> </w:t>
      </w:r>
      <w:r>
        <w:rPr/>
        <w:t>relatively, low.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124" w:hanging="1440"/>
        <w:jc w:val="left"/>
      </w:pPr>
      <w:r>
        <w:rPr/>
        <w:t>RESPONDENT’S</w:t>
      </w:r>
      <w:r>
        <w:rPr>
          <w:spacing w:val="20"/>
        </w:rPr>
        <w:t> </w:t>
      </w:r>
      <w:r>
        <w:rPr/>
        <w:t>PREFERENCES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ITS</w:t>
      </w:r>
      <w:r>
        <w:rPr>
          <w:spacing w:val="20"/>
        </w:rPr>
        <w:t> </w:t>
      </w:r>
      <w:r>
        <w:rPr/>
        <w:t>POTENTIAL</w:t>
      </w:r>
      <w:r>
        <w:rPr>
          <w:spacing w:val="19"/>
        </w:rPr>
        <w:t> </w:t>
      </w:r>
      <w:r>
        <w:rPr/>
        <w:t>IMPACT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A</w:t>
      </w:r>
      <w:r>
        <w:rPr>
          <w:spacing w:val="-57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TAX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t>The results show that, civil society respondents appear to have the least capability to invest in real</w:t>
      </w:r>
      <w:r>
        <w:rPr>
          <w:spacing w:val="-57"/>
        </w:rPr>
        <w:t> </w:t>
      </w:r>
      <w:r>
        <w:rPr/>
        <w:t>estate. Investment in real estate also appears weaker amongst women folk.</w:t>
      </w:r>
      <w:r>
        <w:rPr>
          <w:spacing w:val="1"/>
        </w:rPr>
        <w:t> </w:t>
      </w:r>
      <w:r>
        <w:rPr/>
        <w:t>In aligning a possible</w:t>
      </w:r>
      <w:r>
        <w:rPr>
          <w:spacing w:val="1"/>
        </w:rPr>
        <w:t> </w:t>
      </w:r>
      <w:r>
        <w:rPr/>
        <w:t>taxation policy with the pattern observed in house ownership, willingness is most likely to be</w:t>
      </w:r>
      <w:r>
        <w:rPr>
          <w:spacing w:val="1"/>
        </w:rPr>
        <w:t> </w:t>
      </w:r>
      <w:r>
        <w:rPr/>
        <w:t>achieved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progressive system.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127"/>
        <w:jc w:val="both"/>
      </w:pPr>
      <w:r>
        <w:rPr/>
        <w:t>Car ownership and air travel would not hurt low income groups, women and the young, either.</w:t>
      </w:r>
      <w:r>
        <w:rPr>
          <w:spacing w:val="1"/>
        </w:rPr>
        <w:t> </w:t>
      </w:r>
      <w:r>
        <w:rPr/>
        <w:t>Taxation on hotel rooms and restaurants would hurt, low income groups (who could be women)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generally</w:t>
      </w:r>
      <w:r>
        <w:rPr>
          <w:spacing w:val="3"/>
        </w:rPr>
        <w:t> </w:t>
      </w:r>
      <w:r>
        <w:rPr/>
        <w:t>have</w:t>
      </w:r>
      <w:r>
        <w:rPr>
          <w:spacing w:val="10"/>
        </w:rPr>
        <w:t> </w:t>
      </w:r>
      <w:r>
        <w:rPr/>
        <w:t>other</w:t>
      </w:r>
      <w:r>
        <w:rPr>
          <w:spacing w:val="9"/>
        </w:rPr>
        <w:t> </w:t>
      </w:r>
      <w:r>
        <w:rPr/>
        <w:t>negative</w:t>
      </w:r>
      <w:r>
        <w:rPr>
          <w:spacing w:val="10"/>
        </w:rPr>
        <w:t> </w:t>
      </w:r>
      <w:r>
        <w:rPr/>
        <w:t>effects</w:t>
      </w:r>
      <w:r>
        <w:rPr>
          <w:spacing w:val="11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economy.</w:t>
      </w:r>
      <w:r>
        <w:rPr>
          <w:spacing w:val="10"/>
        </w:rPr>
        <w:t> </w:t>
      </w:r>
      <w:r>
        <w:rPr/>
        <w:t>There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apparent</w:t>
      </w:r>
      <w:r>
        <w:rPr>
          <w:spacing w:val="9"/>
        </w:rPr>
        <w:t> </w:t>
      </w:r>
      <w:r>
        <w:rPr/>
        <w:t>loyalty</w:t>
      </w:r>
      <w:r>
        <w:rPr>
          <w:spacing w:val="3"/>
        </w:rPr>
        <w:t> </w:t>
      </w:r>
      <w:r>
        <w:rPr/>
        <w:t>in</w:t>
      </w:r>
      <w:r>
        <w:rPr>
          <w:spacing w:val="12"/>
        </w:rPr>
        <w:t> </w:t>
      </w:r>
      <w:r>
        <w:rPr/>
        <w:t>paying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2"/>
        <w:jc w:val="both"/>
      </w:pPr>
      <w:r>
        <w:rPr/>
        <w:drawing>
          <wp:anchor distT="0" distB="0" distL="0" distR="0" allowOverlap="1" layoutInCell="1" locked="0" behindDoc="1" simplePos="0" relativeHeight="481167872">
            <wp:simplePos x="0" y="0"/>
            <wp:positionH relativeFrom="page">
              <wp:posOffset>1221016</wp:posOffset>
            </wp:positionH>
            <wp:positionV relativeFrom="paragraph">
              <wp:posOffset>1571664</wp:posOffset>
            </wp:positionV>
            <wp:extent cx="5243791" cy="5184473"/>
            <wp:effectExtent l="0" t="0" r="0" b="0"/>
            <wp:wrapNone/>
            <wp:docPr id="2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audio visual tax even across low income categories. Therefore, mild taxation on audio-visual</w:t>
      </w:r>
      <w:r>
        <w:rPr>
          <w:spacing w:val="1"/>
        </w:rPr>
        <w:t> </w:t>
      </w:r>
      <w:r>
        <w:rPr/>
        <w:t>products could be a workable option. The progressive relationship between income bracket and</w:t>
      </w:r>
      <w:r>
        <w:rPr>
          <w:spacing w:val="1"/>
        </w:rPr>
        <w:t> </w:t>
      </w:r>
      <w:r>
        <w:rPr/>
        <w:t>payment of audio visual taxes showed a dip at the highest income bracket. It is likely that, the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expatriates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audio-visual</w:t>
      </w:r>
      <w:r>
        <w:rPr>
          <w:spacing w:val="1"/>
        </w:rPr>
        <w:t> </w:t>
      </w:r>
      <w:r>
        <w:rPr/>
        <w:t>taxes,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earn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incomes and occupy senior positions in their organizations partly explains these dips. A similar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audio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category showing a dip at the highest positions. In the event of a forest conservation tax system, a</w:t>
      </w:r>
      <w:r>
        <w:rPr>
          <w:spacing w:val="1"/>
        </w:rPr>
        <w:t> </w:t>
      </w:r>
      <w:r>
        <w:rPr/>
        <w:t>mechanism has to be found through which the high earning, frequent travelling, car-owning,</w:t>
      </w:r>
      <w:r>
        <w:rPr>
          <w:spacing w:val="1"/>
        </w:rPr>
        <w:t> </w:t>
      </w:r>
      <w:r>
        <w:rPr/>
        <w:t>decision-making,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expatriate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 directly and substantially towards mobilizing fiscal revenue with which to support</w:t>
      </w:r>
      <w:r>
        <w:rPr>
          <w:spacing w:val="1"/>
        </w:rPr>
        <w:t> </w:t>
      </w:r>
      <w:r>
        <w:rPr/>
        <w:t>biodiversity</w:t>
      </w:r>
      <w:r>
        <w:rPr>
          <w:spacing w:val="-5"/>
        </w:rPr>
        <w:t> </w:t>
      </w:r>
      <w:r>
        <w:rPr/>
        <w:t>conservation.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t>By</w:t>
      </w:r>
      <w:r>
        <w:rPr>
          <w:spacing w:val="6"/>
        </w:rPr>
        <w:t> </w:t>
      </w:r>
      <w:r>
        <w:rPr/>
        <w:t>all</w:t>
      </w:r>
      <w:r>
        <w:rPr>
          <w:spacing w:val="11"/>
        </w:rPr>
        <w:t> </w:t>
      </w:r>
      <w:r>
        <w:rPr/>
        <w:t>indications</w:t>
      </w:r>
      <w:r>
        <w:rPr>
          <w:spacing w:val="13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results,</w:t>
      </w:r>
      <w:r>
        <w:rPr>
          <w:spacing w:val="12"/>
        </w:rPr>
        <w:t> </w:t>
      </w:r>
      <w:r>
        <w:rPr/>
        <w:t>tobacco</w:t>
      </w:r>
      <w:r>
        <w:rPr>
          <w:spacing w:val="12"/>
        </w:rPr>
        <w:t> </w:t>
      </w:r>
      <w:r>
        <w:rPr/>
        <w:t>may</w:t>
      </w:r>
      <w:r>
        <w:rPr>
          <w:spacing w:val="9"/>
        </w:rPr>
        <w:t> </w:t>
      </w:r>
      <w:r>
        <w:rPr/>
        <w:t>remain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candidate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biodiversity</w:t>
      </w:r>
      <w:r>
        <w:rPr>
          <w:spacing w:val="6"/>
        </w:rPr>
        <w:t> </w:t>
      </w:r>
      <w:r>
        <w:rPr/>
        <w:t>tax</w:t>
      </w:r>
      <w:r>
        <w:rPr>
          <w:spacing w:val="13"/>
        </w:rPr>
        <w:t> </w:t>
      </w:r>
      <w:r>
        <w:rPr/>
        <w:t>though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debatable if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perceived as</w:t>
      </w:r>
      <w:r>
        <w:rPr>
          <w:spacing w:val="1"/>
        </w:rPr>
        <w:t> </w:t>
      </w:r>
      <w:r>
        <w:rPr/>
        <w:t>punitive.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 proporion of respondents suggesting taxation on tobacco were non smokers. By the</w:t>
      </w:r>
      <w:r>
        <w:rPr>
          <w:spacing w:val="1"/>
        </w:rPr>
        <w:t> </w:t>
      </w:r>
      <w:r>
        <w:rPr/>
        <w:t>limited proportion of people involved in smoking, public participation is unlikely to be substantial</w:t>
      </w:r>
      <w:r>
        <w:rPr>
          <w:spacing w:val="-57"/>
        </w:rPr>
        <w:t> </w:t>
      </w:r>
      <w:r>
        <w:rPr/>
        <w:t>even if fiscal revenue is. An important assumption underlying taxation in this study is that it</w:t>
      </w:r>
      <w:r>
        <w:rPr>
          <w:spacing w:val="1"/>
        </w:rPr>
        <w:t> </w:t>
      </w:r>
      <w:r>
        <w:rPr/>
        <w:t>should be associated with an intution of utility on the part of the tax payer and not a perception of</w:t>
      </w:r>
      <w:r>
        <w:rPr>
          <w:spacing w:val="1"/>
        </w:rPr>
        <w:t> </w:t>
      </w:r>
      <w:r>
        <w:rPr/>
        <w:t>purnishment.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different.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proportion of the respondents comprinsing all or most characteristics of; older, male, senior,</w:t>
      </w:r>
      <w:r>
        <w:rPr>
          <w:spacing w:val="1"/>
        </w:rPr>
        <w:t> </w:t>
      </w:r>
      <w:r>
        <w:rPr/>
        <w:t>expatriate, respondents consumed alcohol most regularly, and taxation here would be aimed at</w:t>
      </w:r>
      <w:r>
        <w:rPr>
          <w:spacing w:val="1"/>
        </w:rPr>
        <w:t> </w:t>
      </w:r>
      <w:r>
        <w:rPr/>
        <w:t>those most able to pay, willing to accept taxation and less likely to perceive it as purnishment, but</w:t>
      </w:r>
      <w:r>
        <w:rPr>
          <w:spacing w:val="1"/>
        </w:rPr>
        <w:t> </w:t>
      </w:r>
      <w:r>
        <w:rPr/>
        <w:t>rather,</w:t>
      </w:r>
      <w:r>
        <w:rPr>
          <w:spacing w:val="-1"/>
        </w:rPr>
        <w:t> </w:t>
      </w:r>
      <w:r>
        <w:rPr/>
        <w:t>depending</w:t>
      </w:r>
      <w:r>
        <w:rPr>
          <w:spacing w:val="-3"/>
        </w:rPr>
        <w:t> </w:t>
      </w:r>
      <w:r>
        <w:rPr/>
        <w:t>on how</w:t>
      </w:r>
      <w:r>
        <w:rPr>
          <w:spacing w:val="1"/>
        </w:rPr>
        <w:t> </w:t>
      </w:r>
      <w:r>
        <w:rPr/>
        <w:t>it is administered, as</w:t>
      </w:r>
      <w:r>
        <w:rPr>
          <w:spacing w:val="1"/>
        </w:rPr>
        <w:t> </w:t>
      </w:r>
      <w:r>
        <w:rPr/>
        <w:t>utility.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t>However, alcohol consumption appeared similar across income groups, meaning that taxation</w:t>
      </w:r>
      <w:r>
        <w:rPr>
          <w:spacing w:val="1"/>
        </w:rPr>
        <w:t> </w:t>
      </w:r>
      <w:r>
        <w:rPr/>
        <w:t>would also hurt low and middle income groups. A way around this could be to link the taxation,</w:t>
      </w:r>
      <w:r>
        <w:rPr>
          <w:spacing w:val="1"/>
        </w:rPr>
        <w:t> </w:t>
      </w:r>
      <w:r>
        <w:rPr/>
        <w:t>not to the product but to the facility, or to associate services in ways that target segments able and</w:t>
      </w:r>
      <w:r>
        <w:rPr>
          <w:spacing w:val="1"/>
        </w:rPr>
        <w:t> </w:t>
      </w:r>
      <w:r>
        <w:rPr/>
        <w:t>willing</w:t>
      </w:r>
      <w:r>
        <w:rPr>
          <w:spacing w:val="-2"/>
        </w:rPr>
        <w:t> </w:t>
      </w:r>
      <w:r>
        <w:rPr/>
        <w:t>to pay, while avoiding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less able</w:t>
      </w:r>
      <w:r>
        <w:rPr>
          <w:spacing w:val="-1"/>
        </w:rPr>
        <w:t> </w:t>
      </w:r>
      <w:r>
        <w:rPr/>
        <w:t>to do so.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90" w:after="0"/>
        <w:ind w:left="1660" w:right="184" w:hanging="1440"/>
        <w:jc w:val="left"/>
      </w:pPr>
      <w:r>
        <w:rPr/>
        <w:t>PERCEIVED</w:t>
      </w:r>
      <w:r>
        <w:rPr>
          <w:spacing w:val="-1"/>
        </w:rPr>
        <w:t> </w:t>
      </w:r>
      <w:r>
        <w:rPr/>
        <w:t>COMMITMENT OF</w:t>
      </w:r>
      <w:r>
        <w:rPr>
          <w:spacing w:val="-4"/>
        </w:rPr>
        <w:t> </w:t>
      </w:r>
      <w:r>
        <w:rPr/>
        <w:t>RESPONDENT’S</w:t>
      </w:r>
      <w:r>
        <w:rPr>
          <w:spacing w:val="57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TAXATION</w:t>
      </w:r>
      <w:r>
        <w:rPr>
          <w:spacing w:val="-57"/>
        </w:rPr>
        <w:t> </w:t>
      </w:r>
      <w:r>
        <w:rPr/>
        <w:t>PRINCIPLE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drawing>
          <wp:anchor distT="0" distB="0" distL="0" distR="0" allowOverlap="1" layoutInCell="1" locked="0" behindDoc="1" simplePos="0" relativeHeight="481168384">
            <wp:simplePos x="0" y="0"/>
            <wp:positionH relativeFrom="page">
              <wp:posOffset>1221016</wp:posOffset>
            </wp:positionH>
            <wp:positionV relativeFrom="paragraph">
              <wp:posOffset>472860</wp:posOffset>
            </wp:positionV>
            <wp:extent cx="5243791" cy="5184473"/>
            <wp:effectExtent l="0" t="0" r="0" b="0"/>
            <wp:wrapNone/>
            <wp:docPr id="23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</w:t>
      </w:r>
      <w:r>
        <w:rPr/>
        <w:t>he</w:t>
      </w:r>
      <w:r>
        <w:rPr>
          <w:spacing w:val="27"/>
        </w:rPr>
        <w:t> </w:t>
      </w:r>
      <w:r>
        <w:rPr/>
        <w:t>me</w:t>
      </w:r>
      <w:r>
        <w:rPr>
          <w:spacing w:val="-2"/>
        </w:rPr>
        <w:t>a</w:t>
      </w:r>
      <w:r>
        <w:rPr/>
        <w:t>n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-1"/>
          <w:w w:val="107"/>
        </w:rPr>
        <w:t>YES</w:t>
      </w:r>
      <w:r>
        <w:rPr>
          <w:w w:val="107"/>
        </w:rPr>
        <w:t>‖</w:t>
      </w:r>
      <w:r>
        <w:rPr>
          <w:spacing w:val="27"/>
        </w:rPr>
        <w:t> </w:t>
      </w:r>
      <w:r>
        <w:rPr>
          <w:spacing w:val="1"/>
        </w:rPr>
        <w:t>r</w:t>
      </w:r>
      <w:r>
        <w:rPr>
          <w:spacing w:val="-1"/>
        </w:rPr>
        <w:t>esp</w:t>
      </w:r>
      <w:r>
        <w:rPr>
          <w:spacing w:val="2"/>
        </w:rPr>
        <w:t>o</w:t>
      </w:r>
      <w:r>
        <w:rPr/>
        <w:t>nse</w:t>
      </w:r>
      <w:r>
        <w:rPr>
          <w:spacing w:val="27"/>
        </w:rPr>
        <w:t> </w:t>
      </w:r>
      <w:r>
        <w:rPr/>
        <w:t>r</w:t>
      </w:r>
      <w:r>
        <w:rPr>
          <w:spacing w:val="-2"/>
        </w:rPr>
        <w:t>a</w:t>
      </w:r>
      <w:r>
        <w:rPr/>
        <w:t>te </w:t>
      </w:r>
      <w:r>
        <w:rPr>
          <w:spacing w:val="-30"/>
        </w:rPr>
        <w:t> </w:t>
      </w:r>
      <w:r>
        <w:rPr/>
        <w:t>for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ll </w:t>
      </w:r>
      <w:r>
        <w:rPr>
          <w:spacing w:val="-2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spond</w:t>
      </w:r>
      <w:r>
        <w:rPr>
          <w:spacing w:val="1"/>
        </w:rPr>
        <w:t>e</w:t>
      </w:r>
      <w:r>
        <w:rPr/>
        <w:t>n</w:t>
      </w:r>
      <w:r>
        <w:rPr>
          <w:spacing w:val="1"/>
        </w:rPr>
        <w:t>t</w:t>
      </w:r>
      <w:r>
        <w:rPr>
          <w:w w:val="99"/>
        </w:rPr>
        <w:t>s</w:t>
      </w:r>
      <w:r>
        <w:rPr>
          <w:spacing w:val="28"/>
        </w:rPr>
        <w:t> </w:t>
      </w:r>
      <w:r>
        <w:rPr/>
        <w:t>ir</w:t>
      </w:r>
      <w:r>
        <w:rPr>
          <w:spacing w:val="-1"/>
        </w:rPr>
        <w:t>re</w:t>
      </w:r>
      <w:r>
        <w:rPr/>
        <w:t>spe</w:t>
      </w:r>
      <w:r>
        <w:rPr>
          <w:spacing w:val="-2"/>
        </w:rPr>
        <w:t>c</w:t>
      </w:r>
      <w:r>
        <w:rPr/>
        <w:t>tive</w:t>
      </w:r>
      <w:r>
        <w:rPr>
          <w:spacing w:val="27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27"/>
        </w:rPr>
        <w:t> </w:t>
      </w:r>
      <w:r>
        <w:rPr/>
        <w:t>their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ist</w:t>
      </w:r>
      <w:r>
        <w:rPr/>
        <w:t>ic</w:t>
      </w:r>
      <w:r>
        <w:rPr>
          <w:spacing w:val="28"/>
        </w:rPr>
        <w:t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rdi</w:t>
      </w:r>
      <w:r>
        <w:rPr>
          <w:spacing w:val="1"/>
        </w:rPr>
        <w:t>n</w:t>
      </w:r>
      <w:r>
        <w:rPr/>
        <w:t>g </w:t>
      </w:r>
      <w:r>
        <w:rPr/>
        <w:t>whether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‗taxation‘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</w:t>
      </w:r>
      <w:r>
        <w:rPr>
          <w:spacing w:val="37"/>
        </w:rPr>
        <w:t> </w:t>
      </w:r>
      <w:r>
        <w:rPr/>
        <w:t>was</w:t>
      </w:r>
      <w:r>
        <w:rPr>
          <w:spacing w:val="36"/>
        </w:rPr>
        <w:t> </w:t>
      </w:r>
      <w:r>
        <w:rPr/>
        <w:t>78.96%</w:t>
      </w:r>
      <w:r>
        <w:rPr>
          <w:spacing w:val="34"/>
        </w:rPr>
        <w:t> </w:t>
      </w:r>
      <w:r>
        <w:rPr/>
        <w:t>(CI</w:t>
      </w:r>
      <w:r>
        <w:rPr>
          <w:spacing w:val="35"/>
        </w:rPr>
        <w:t> </w:t>
      </w:r>
      <w:r>
        <w:rPr/>
        <w:t>=</w:t>
      </w:r>
      <w:r>
        <w:rPr>
          <w:spacing w:val="34"/>
        </w:rPr>
        <w:t> </w:t>
      </w:r>
      <w:r>
        <w:rPr/>
        <w:t>±3.7–5.3</w:t>
      </w:r>
      <w:r>
        <w:rPr>
          <w:spacing w:val="36"/>
        </w:rPr>
        <w:t> </w:t>
      </w:r>
      <w:r>
        <w:rPr/>
        <w:t>,</w:t>
      </w:r>
      <w:r>
        <w:rPr>
          <w:spacing w:val="37"/>
        </w:rPr>
        <w:t> </w:t>
      </w:r>
      <w:r>
        <w:rPr/>
        <w:t>95%</w:t>
      </w:r>
      <w:r>
        <w:rPr>
          <w:spacing w:val="34"/>
        </w:rPr>
        <w:t> </w:t>
      </w:r>
      <w:r>
        <w:rPr/>
        <w:t>CL).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case</w:t>
      </w:r>
      <w:r>
        <w:rPr>
          <w:spacing w:val="34"/>
        </w:rPr>
        <w:t> </w:t>
      </w:r>
      <w:r>
        <w:rPr/>
        <w:t>therefore,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hypothesis</w:t>
      </w:r>
      <w:r>
        <w:rPr>
          <w:spacing w:val="35"/>
        </w:rPr>
        <w:t> </w:t>
      </w:r>
      <w:r>
        <w:rPr/>
        <w:t>of</w:t>
      </w:r>
    </w:p>
    <w:p>
      <w:pPr>
        <w:pStyle w:val="BodyText"/>
        <w:spacing w:line="360" w:lineRule="auto"/>
        <w:ind w:left="220" w:right="124"/>
        <w:jc w:val="both"/>
      </w:pPr>
      <w:r>
        <w:rPr/>
        <w:t>‗indifference‘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principle</w:t>
      </w:r>
      <w:r>
        <w:rPr>
          <w:spacing w:val="-7"/>
        </w:rPr>
        <w:t> </w:t>
      </w:r>
      <w:r>
        <w:rPr/>
        <w:t>appears</w:t>
      </w:r>
      <w:r>
        <w:rPr>
          <w:spacing w:val="-5"/>
        </w:rPr>
        <w:t> </w:t>
      </w:r>
      <w:r>
        <w:rPr/>
        <w:t>readily</w:t>
      </w:r>
      <w:r>
        <w:rPr>
          <w:spacing w:val="-10"/>
        </w:rPr>
        <w:t> </w:t>
      </w:r>
      <w:r>
        <w:rPr/>
        <w:t>rejected.</w:t>
      </w:r>
      <w:r>
        <w:rPr>
          <w:spacing w:val="-7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despite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‗YES‘</w:t>
      </w:r>
      <w:r>
        <w:rPr>
          <w:spacing w:val="-6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on</w:t>
      </w:r>
      <w:r>
        <w:rPr>
          <w:spacing w:val="-58"/>
        </w:rPr>
        <w:t> </w:t>
      </w:r>
      <w:r>
        <w:rPr/>
        <w:t>the taxation principle no respondent characteristic produced a statistically significant relationship</w:t>
      </w:r>
      <w:r>
        <w:rPr>
          <w:spacing w:val="1"/>
        </w:rPr>
        <w:t> </w:t>
      </w:r>
      <w:r>
        <w:rPr/>
        <w:t>with the ‗YES‘ trend.</w:t>
      </w:r>
      <w:r>
        <w:rPr>
          <w:spacing w:val="1"/>
        </w:rPr>
        <w:t> </w:t>
      </w:r>
      <w:r>
        <w:rPr/>
        <w:t>Therefore, the null hypothesis of no association between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characteristics and the taxation principle was statistically upheld. It thus appeared that, there were</w:t>
      </w:r>
      <w:r>
        <w:rPr>
          <w:spacing w:val="1"/>
        </w:rPr>
        <w:t> </w:t>
      </w:r>
      <w:r>
        <w:rPr/>
        <w:t>hidden but important idiosyncrasies held the respondents which could not be brought to the</w:t>
      </w:r>
      <w:r>
        <w:rPr>
          <w:spacing w:val="1"/>
        </w:rPr>
        <w:t> </w:t>
      </w:r>
      <w:r>
        <w:rPr/>
        <w:t>surface by a simple referendum exercise. A compelling case was therefore made for further,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respondent‘s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principle.</w:t>
      </w:r>
      <w:r>
        <w:rPr>
          <w:spacing w:val="-57"/>
        </w:rPr>
        <w:t> </w:t>
      </w:r>
      <w:r>
        <w:rPr/>
        <w:t>Finally, it also suggested that assumptions of linearity between respondent‘s characteristics 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willingness or</w:t>
      </w:r>
      <w:r>
        <w:rPr>
          <w:spacing w:val="-1"/>
        </w:rPr>
        <w:t> </w:t>
      </w:r>
      <w:r>
        <w:rPr/>
        <w:t>unwillingness to</w:t>
      </w:r>
      <w:r>
        <w:rPr>
          <w:spacing w:val="-1"/>
        </w:rPr>
        <w:t> </w:t>
      </w:r>
      <w:r>
        <w:rPr/>
        <w:t>accept a biodiversity</w:t>
      </w:r>
      <w:r>
        <w:rPr>
          <w:spacing w:val="-6"/>
        </w:rPr>
        <w:t> </w:t>
      </w:r>
      <w:r>
        <w:rPr/>
        <w:t>tax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challenging.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350"/>
        <w:jc w:val="left"/>
      </w:pPr>
      <w:r>
        <w:rPr/>
        <w:t>RESPONSES TO</w:t>
      </w:r>
      <w:r>
        <w:rPr>
          <w:spacing w:val="-2"/>
        </w:rPr>
        <w:t> </w:t>
      </w:r>
      <w:r>
        <w:rPr/>
        <w:t>REVEALING</w:t>
      </w:r>
      <w:r>
        <w:rPr>
          <w:spacing w:val="-4"/>
        </w:rPr>
        <w:t> </w:t>
      </w:r>
      <w:r>
        <w:rPr/>
        <w:t>TAXATION</w:t>
      </w:r>
      <w:r>
        <w:rPr>
          <w:spacing w:val="-1"/>
        </w:rPr>
        <w:t> </w:t>
      </w:r>
      <w:r>
        <w:rPr/>
        <w:t>AMOUNTS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t>Similarly, without need for a statistical test, the null hypothesis of no ‗indifference‘ in providing</w:t>
      </w:r>
      <w:r>
        <w:rPr>
          <w:spacing w:val="1"/>
        </w:rPr>
        <w:t> </w:t>
      </w:r>
      <w:r>
        <w:rPr/>
        <w:t>discrete currency amounts as taxation was rejected, as 82.9% (CI = ±3.7 - 5.3, 95% CL) declined</w:t>
      </w:r>
      <w:r>
        <w:rPr>
          <w:spacing w:val="1"/>
        </w:rPr>
        <w:t> </w:t>
      </w:r>
      <w:r>
        <w:rPr/>
        <w:t>or were unable to provide discrete currency amounts as taxation they would be willing to pay or</w:t>
      </w:r>
      <w:r>
        <w:rPr>
          <w:spacing w:val="1"/>
        </w:rPr>
        <w:t> </w:t>
      </w:r>
      <w:r>
        <w:rPr/>
        <w:t>accept to support biodiversity conservation. The strongest reservations were on tobacco while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inter-city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fares.</w:t>
      </w:r>
      <w:r>
        <w:rPr>
          <w:spacing w:val="1"/>
        </w:rPr>
        <w:t> </w:t>
      </w:r>
      <w:r>
        <w:rPr/>
        <w:t>Overall,</w:t>
      </w:r>
      <w:r>
        <w:rPr>
          <w:spacing w:val="1"/>
        </w:rPr>
        <w:t> </w:t>
      </w:r>
      <w:r>
        <w:rPr/>
        <w:t>females</w:t>
      </w:r>
      <w:r>
        <w:rPr>
          <w:spacing w:val="-57"/>
        </w:rPr>
        <w:t> </w:t>
      </w:r>
      <w:r>
        <w:rPr/>
        <w:t>appeared more reserved than males. The area with the strongest willingness by females to suggest</w:t>
      </w:r>
      <w:r>
        <w:rPr>
          <w:spacing w:val="1"/>
        </w:rPr>
        <w:t> </w:t>
      </w:r>
      <w:r>
        <w:rPr/>
        <w:t>and accept taxation was on inter-city buses. The lowest income bracket appeared most able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inter-city bus</w:t>
      </w:r>
      <w:r>
        <w:rPr>
          <w:spacing w:val="1"/>
        </w:rPr>
        <w:t> </w:t>
      </w:r>
      <w:r>
        <w:rPr/>
        <w:t>fares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(&gt;1000</w:t>
      </w:r>
      <w:r>
        <w:rPr>
          <w:spacing w:val="1"/>
        </w:rPr>
        <w:t> </w:t>
      </w:r>
      <w:r>
        <w:rPr/>
        <w:t>$US)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reserved or reluctant.</w:t>
      </w:r>
      <w:r>
        <w:rPr>
          <w:spacing w:val="1"/>
        </w:rPr>
        <w:t> </w:t>
      </w:r>
      <w:r>
        <w:rPr/>
        <w:t>Across all air travel categories unsurprisingly, the lowest income bracket</w:t>
      </w:r>
      <w:r>
        <w:rPr>
          <w:spacing w:val="1"/>
        </w:rPr>
        <w:t> </w:t>
      </w:r>
      <w:r>
        <w:rPr/>
        <w:t>(&lt;200 $US) appeared least able to provide suggestions for taxation amounts.</w:t>
      </w:r>
      <w:r>
        <w:rPr>
          <w:spacing w:val="1"/>
        </w:rPr>
        <w:t> </w:t>
      </w:r>
      <w:r>
        <w:rPr/>
        <w:t>Irrespective 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brackets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sub-groups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information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alcohol.</w:t>
      </w:r>
      <w:r>
        <w:rPr>
          <w:spacing w:val="35"/>
        </w:rPr>
        <w:t> </w:t>
      </w:r>
      <w:r>
        <w:rPr/>
        <w:t>The</w:t>
      </w:r>
      <w:r>
        <w:rPr>
          <w:spacing w:val="14"/>
        </w:rPr>
        <w:t> </w:t>
      </w:r>
      <w:r>
        <w:rPr/>
        <w:t>earliest</w:t>
      </w:r>
      <w:r>
        <w:rPr>
          <w:spacing w:val="18"/>
        </w:rPr>
        <w:t> </w:t>
      </w:r>
      <w:r>
        <w:rPr/>
        <w:t>(unsurprising)</w:t>
      </w:r>
      <w:r>
        <w:rPr>
          <w:spacing w:val="15"/>
        </w:rPr>
        <w:t> </w:t>
      </w:r>
      <w:r>
        <w:rPr/>
        <w:t>pattern</w:t>
      </w:r>
      <w:r>
        <w:rPr>
          <w:spacing w:val="14"/>
        </w:rPr>
        <w:t> </w:t>
      </w:r>
      <w:r>
        <w:rPr/>
        <w:t>which</w:t>
      </w:r>
      <w:r>
        <w:rPr>
          <w:spacing w:val="16"/>
        </w:rPr>
        <w:t> </w:t>
      </w:r>
      <w:r>
        <w:rPr/>
        <w:t>emerged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that</w:t>
      </w:r>
      <w:r>
        <w:rPr>
          <w:spacing w:val="17"/>
        </w:rPr>
        <w:t> </w:t>
      </w:r>
      <w:r>
        <w:rPr/>
        <w:t>respondents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220" w:right="134"/>
        <w:jc w:val="both"/>
      </w:pPr>
      <w:r>
        <w:rPr/>
        <w:t>were more willing and able to provide suggested amounts as taxation in domains where they were</w:t>
      </w:r>
      <w:r>
        <w:rPr>
          <w:spacing w:val="-57"/>
        </w:rPr>
        <w:t> </w:t>
      </w:r>
      <w:r>
        <w:rPr/>
        <w:t>most</w:t>
      </w:r>
      <w:r>
        <w:rPr>
          <w:spacing w:val="-1"/>
        </w:rPr>
        <w:t> </w:t>
      </w:r>
      <w:r>
        <w:rPr/>
        <w:t>familiar. This was also a positive sign</w:t>
      </w:r>
      <w:r>
        <w:rPr>
          <w:spacing w:val="-1"/>
        </w:rPr>
        <w:t> </w:t>
      </w:r>
      <w:r>
        <w:rPr/>
        <w:t>of sincerity</w:t>
      </w:r>
      <w:r>
        <w:rPr>
          <w:spacing w:val="-5"/>
        </w:rPr>
        <w:t> </w:t>
      </w:r>
      <w:r>
        <w:rPr/>
        <w:t>in the</w:t>
      </w:r>
      <w:r>
        <w:rPr>
          <w:spacing w:val="1"/>
        </w:rPr>
        <w:t> </w:t>
      </w:r>
      <w:r>
        <w:rPr/>
        <w:t>respondents.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146" w:hanging="1440"/>
        <w:jc w:val="left"/>
      </w:pPr>
      <w:r>
        <w:rPr/>
        <w:t>INTERPRETING DISCREPANCIES IN RESPONSES TO THE TAXATION</w:t>
      </w:r>
      <w:r>
        <w:rPr>
          <w:spacing w:val="-57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VERSUS</w:t>
      </w:r>
      <w:r>
        <w:rPr>
          <w:spacing w:val="1"/>
        </w:rPr>
        <w:t> </w:t>
      </w:r>
      <w:r>
        <w:rPr/>
        <w:t>REVEALING</w:t>
      </w:r>
      <w:r>
        <w:rPr>
          <w:spacing w:val="-2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PAYMENT AMOUNTS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drawing>
          <wp:anchor distT="0" distB="0" distL="0" distR="0" allowOverlap="1" layoutInCell="1" locked="0" behindDoc="1" simplePos="0" relativeHeight="481168896">
            <wp:simplePos x="0" y="0"/>
            <wp:positionH relativeFrom="page">
              <wp:posOffset>1221016</wp:posOffset>
            </wp:positionH>
            <wp:positionV relativeFrom="paragraph">
              <wp:posOffset>-5675</wp:posOffset>
            </wp:positionV>
            <wp:extent cx="5243791" cy="5184473"/>
            <wp:effectExtent l="0" t="0" r="0" b="0"/>
            <wp:wrapNone/>
            <wp:docPr id="23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 the Rational Choice Theory (RCT) to explain these discrepancies, there are a number of</w:t>
      </w:r>
      <w:r>
        <w:rPr>
          <w:spacing w:val="1"/>
        </w:rPr>
        <w:t> </w:t>
      </w:r>
      <w:r>
        <w:rPr/>
        <w:t>possible explanations for the 79.0% ‗YES‘ referendum results on accepting taxation and the</w:t>
      </w:r>
      <w:r>
        <w:rPr>
          <w:spacing w:val="1"/>
        </w:rPr>
        <w:t> </w:t>
      </w:r>
      <w:r>
        <w:rPr/>
        <w:t>83.0%</w:t>
      </w:r>
      <w:r>
        <w:rPr>
          <w:spacing w:val="-3"/>
        </w:rPr>
        <w:t> </w:t>
      </w:r>
      <w:r>
        <w:rPr/>
        <w:t>‗indifference‘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reveal</w:t>
      </w:r>
      <w:r>
        <w:rPr>
          <w:spacing w:val="2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currency</w:t>
      </w:r>
      <w:r>
        <w:rPr>
          <w:spacing w:val="-6"/>
        </w:rPr>
        <w:t> </w:t>
      </w:r>
      <w:r>
        <w:rPr/>
        <w:t>amount preferences.</w:t>
      </w:r>
    </w:p>
    <w:p>
      <w:pPr>
        <w:pStyle w:val="BodyText"/>
        <w:spacing w:line="360" w:lineRule="auto"/>
        <w:ind w:left="220" w:right="123"/>
        <w:jc w:val="both"/>
      </w:pPr>
      <w:r>
        <w:rPr>
          <w:w w:val="99"/>
        </w:rPr>
        <w:t>One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plan</w:t>
      </w:r>
      <w:r>
        <w:rPr>
          <w:spacing w:val="-2"/>
        </w:rPr>
        <w:t>a</w:t>
      </w:r>
      <w:r>
        <w:rPr/>
        <w:t>tion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la</w:t>
      </w:r>
      <w:r>
        <w:rPr>
          <w:spacing w:val="-2"/>
        </w:rPr>
        <w:t>c</w:t>
      </w:r>
      <w:r>
        <w:rPr/>
        <w:t>k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ass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iation</w:t>
      </w:r>
      <w:r>
        <w:rPr>
          <w:spacing w:val="5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  <w:w w:val="107"/>
        </w:rPr>
        <w:t>YES</w:t>
      </w:r>
      <w:r>
        <w:rPr>
          <w:w w:val="107"/>
        </w:rPr>
        <w:t>‖</w:t>
      </w:r>
      <w:r>
        <w:rPr>
          <w:spacing w:val="3"/>
        </w:rPr>
        <w:t> </w:t>
      </w:r>
      <w:r>
        <w:rPr>
          <w:spacing w:val="1"/>
        </w:rPr>
        <w:t>r</w:t>
      </w:r>
      <w:r>
        <w:rPr>
          <w:spacing w:val="-1"/>
        </w:rPr>
        <w:t>esponse</w:t>
      </w:r>
      <w:r>
        <w:rPr/>
        <w:t>s</w:t>
      </w:r>
      <w:r>
        <w:rPr>
          <w:spacing w:val="8"/>
        </w:rPr>
        <w:t> </w:t>
      </w:r>
      <w:r>
        <w:rPr/>
        <w:t>(p</w:t>
      </w:r>
      <w:r>
        <w:rPr>
          <w:spacing w:val="3"/>
        </w:rPr>
        <w:t> </w:t>
      </w:r>
      <w:r>
        <w:rPr/>
        <w:t>&gt;</w:t>
      </w:r>
      <w:r>
        <w:rPr>
          <w:spacing w:val="3"/>
        </w:rPr>
        <w:t> </w:t>
      </w:r>
      <w:r>
        <w:rPr/>
        <w:t>0.05) 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‗indifference‘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hidden,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‗idiosyncrasies‘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 or groups of respondents. This discrepant behavior by respondents according to the</w:t>
      </w:r>
      <w:r>
        <w:rPr>
          <w:spacing w:val="1"/>
        </w:rPr>
        <w:t> </w:t>
      </w:r>
      <w:r>
        <w:rPr/>
        <w:t>RCT can be considered rational because accepting the principle and paying up under prevailing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separate events.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23"/>
        <w:jc w:val="both"/>
      </w:pPr>
      <w:r>
        <w:rPr/>
        <w:t>Part of the interpretation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the presence of dispersion,</w:t>
      </w:r>
      <w:r>
        <w:rPr>
          <w:spacing w:val="1"/>
        </w:rPr>
        <w:t> </w:t>
      </w:r>
      <w:r>
        <w:rPr/>
        <w:t>variability, even randomness</w:t>
      </w:r>
      <w:r>
        <w:rPr>
          <w:spacing w:val="60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respondent categories in expressing or not expressing their payment preferences. Although</w:t>
      </w:r>
      <w:r>
        <w:rPr>
          <w:spacing w:val="1"/>
        </w:rPr>
        <w:t> </w:t>
      </w:r>
      <w:r>
        <w:rPr/>
        <w:t>subtle, these hidden preferences or conditions (for or against accepting taxation and or actually</w:t>
      </w:r>
      <w:r>
        <w:rPr>
          <w:spacing w:val="1"/>
        </w:rPr>
        <w:t> </w:t>
      </w:r>
      <w:r>
        <w:rPr/>
        <w:t>paying)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behavior.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rationality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doubted.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discrepancy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acceptances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principle, versus their indifference to reveal amounts, may represent either evidence of differences</w:t>
      </w:r>
      <w:r>
        <w:rPr>
          <w:spacing w:val="-57"/>
        </w:rPr>
        <w:t> </w:t>
      </w:r>
      <w:r>
        <w:rPr/>
        <w:t>within similar respondent categories</w:t>
      </w:r>
      <w:r>
        <w:rPr>
          <w:spacing w:val="1"/>
        </w:rPr>
        <w:t> </w:t>
      </w:r>
      <w:r>
        <w:rPr/>
        <w:t>or hidden conditions under which</w:t>
      </w:r>
      <w:r>
        <w:rPr>
          <w:spacing w:val="60"/>
        </w:rPr>
        <w:t> </w:t>
      </w:r>
      <w:r>
        <w:rPr/>
        <w:t>they may fully express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preferences.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RCT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committed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 their pleasure, profit or utility, these cannot be directly predicted from their attributes</w:t>
      </w:r>
      <w:r>
        <w:rPr>
          <w:spacing w:val="1"/>
        </w:rPr>
        <w:t> </w:t>
      </w:r>
      <w:r>
        <w:rPr/>
        <w:t>alone or by their acceptance of the taxation principle. Analyses of a regressive or predictive type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randomness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discrepant</w:t>
      </w:r>
      <w:r>
        <w:rPr>
          <w:spacing w:val="1"/>
        </w:rPr>
        <w:t> </w:t>
      </w:r>
      <w:r>
        <w:rPr/>
        <w:t>behavior.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220" w:right="121"/>
        <w:jc w:val="both"/>
      </w:pPr>
      <w:r>
        <w:rPr/>
        <w:t>The second option is to examine the discrepant behavior against the model of random utility</w:t>
      </w:r>
      <w:r>
        <w:rPr>
          <w:spacing w:val="1"/>
        </w:rPr>
        <w:t> </w:t>
      </w:r>
      <w:r>
        <w:rPr/>
        <w:t>maximization. Recall the equation and</w:t>
      </w:r>
      <w:r>
        <w:rPr>
          <w:spacing w:val="-1"/>
        </w:rPr>
        <w:t> </w:t>
      </w:r>
      <w:r>
        <w:rPr/>
        <w:t>the probability</w:t>
      </w:r>
      <w:r>
        <w:rPr>
          <w:spacing w:val="-8"/>
        </w:rPr>
        <w:t> </w:t>
      </w:r>
      <w:r>
        <w:rPr/>
        <w:t>of willingness,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condition;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spacing w:before="114"/>
        <w:ind w:left="940" w:right="0" w:firstLine="0"/>
        <w:jc w:val="left"/>
        <w:rPr>
          <w:i/>
          <w:sz w:val="24"/>
        </w:rPr>
      </w:pPr>
      <w:r>
        <w:rPr>
          <w:rFonts w:ascii="Courier New" w:hAnsi="Courier New"/>
          <w:sz w:val="24"/>
        </w:rPr>
        <w:t>o</w:t>
      </w:r>
      <w:r>
        <w:rPr>
          <w:rFonts w:ascii="Courier New" w:hAnsi="Courier New"/>
          <w:spacing w:val="70"/>
          <w:sz w:val="24"/>
        </w:rPr>
        <w:t> </w:t>
      </w:r>
      <w:r>
        <w:rPr>
          <w:sz w:val="24"/>
        </w:rPr>
        <w:t>Pr {response is</w:t>
      </w:r>
      <w:r>
        <w:rPr>
          <w:spacing w:val="-1"/>
          <w:sz w:val="24"/>
        </w:rPr>
        <w:t> </w:t>
      </w:r>
      <w:r>
        <w:rPr>
          <w:sz w:val="24"/>
        </w:rPr>
        <w:t>"YES"}</w:t>
      </w:r>
      <w:r>
        <w:rPr>
          <w:spacing w:val="3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V(P,Q</w:t>
      </w:r>
      <w:r>
        <w:rPr>
          <w:i/>
          <w:sz w:val="24"/>
          <w:vertAlign w:val="superscript"/>
        </w:rPr>
        <w:t>1</w:t>
      </w:r>
      <w:r>
        <w:rPr>
          <w:i/>
          <w:sz w:val="24"/>
          <w:vertAlign w:val="baseline"/>
        </w:rPr>
        <w:t>,Y-X,S,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Є)</w:t>
      </w:r>
      <w:r>
        <w:rPr>
          <w:i/>
          <w:spacing w:val="55"/>
          <w:sz w:val="24"/>
          <w:vertAlign w:val="baseline"/>
        </w:rPr>
        <w:t> </w:t>
      </w:r>
      <w:r>
        <w:rPr>
          <w:i/>
          <w:sz w:val="24"/>
          <w:vertAlign w:val="baseline"/>
        </w:rPr>
        <w:t>≥ V(P,Q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,Y, S, Є)</w:t>
      </w:r>
    </w:p>
    <w:p>
      <w:pPr>
        <w:pStyle w:val="BodyText"/>
        <w:spacing w:before="117"/>
        <w:ind w:left="940"/>
      </w:pPr>
      <w:r>
        <w:rPr/>
        <w:t>Otherwise,</w:t>
      </w:r>
      <w:r>
        <w:rPr>
          <w:spacing w:val="-1"/>
        </w:rPr>
        <w:t> </w:t>
      </w:r>
      <w:r>
        <w:rPr/>
        <w:t>"NO"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20" w:right="124"/>
        <w:jc w:val="both"/>
      </w:pPr>
      <w:r>
        <w:rPr/>
        <w:drawing>
          <wp:anchor distT="0" distB="0" distL="0" distR="0" allowOverlap="1" layoutInCell="1" locked="0" behindDoc="1" simplePos="0" relativeHeight="481169408">
            <wp:simplePos x="0" y="0"/>
            <wp:positionH relativeFrom="page">
              <wp:posOffset>1221016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23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 research, for purposes of assessing the level of randomness, the price expected for goods</w:t>
      </w:r>
      <w:r>
        <w:rPr>
          <w:spacing w:val="1"/>
        </w:rPr>
        <w:t> </w:t>
      </w:r>
      <w:r>
        <w:rPr/>
        <w:t>and services are held constant on both sides of the equations. Following one-to-one discussions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‗accepting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principle‘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‗revealing</w:t>
      </w:r>
      <w:r>
        <w:rPr>
          <w:spacing w:val="1"/>
        </w:rPr>
        <w:t> </w:t>
      </w:r>
      <w:r>
        <w:rPr/>
        <w:t>currency‘</w:t>
      </w:r>
      <w:r>
        <w:rPr>
          <w:spacing w:val="1"/>
        </w:rPr>
        <w:t> </w:t>
      </w:r>
      <w:r>
        <w:rPr/>
        <w:t>amounts,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forest</w:t>
      </w:r>
      <w:r>
        <w:rPr>
          <w:spacing w:val="60"/>
        </w:rPr>
        <w:t> </w:t>
      </w:r>
      <w:r>
        <w:rPr/>
        <w:t>biodiversity conservation.</w:t>
      </w:r>
      <w:r>
        <w:rPr>
          <w:spacing w:val="-57"/>
        </w:rPr>
        <w:t> </w:t>
      </w:r>
      <w:r>
        <w:rPr/>
        <w:t>Hence</w:t>
      </w:r>
      <w:r>
        <w:rPr>
          <w:spacing w:val="-2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was provided for</w:t>
      </w:r>
      <w:r>
        <w:rPr>
          <w:spacing w:val="-2"/>
        </w:rPr>
        <w:t> </w:t>
      </w:r>
      <w:r>
        <w:rPr/>
        <w:t>them to</w:t>
      </w:r>
      <w:r>
        <w:rPr>
          <w:spacing w:val="2"/>
        </w:rPr>
        <w:t> </w:t>
      </w:r>
      <w:r>
        <w:rPr/>
        <w:t>express</w:t>
      </w:r>
      <w:r>
        <w:rPr>
          <w:spacing w:val="1"/>
        </w:rPr>
        <w:t> </w:t>
      </w:r>
      <w:r>
        <w:rPr/>
        <w:t>both in the</w:t>
      </w:r>
      <w:r>
        <w:rPr>
          <w:spacing w:val="-1"/>
        </w:rPr>
        <w:t> </w:t>
      </w:r>
      <w:r>
        <w:rPr/>
        <w:t>questionnaire.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instinct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maximization</w:t>
      </w:r>
      <w:r>
        <w:rPr>
          <w:spacing w:val="1"/>
        </w:rPr>
        <w:t> </w:t>
      </w:r>
      <w:r>
        <w:rPr/>
        <w:t>respondents</w:t>
      </w:r>
      <w:r>
        <w:rPr>
          <w:spacing w:val="60"/>
        </w:rPr>
        <w:t> </w:t>
      </w:r>
      <w:r>
        <w:rPr/>
        <w:t>perceive</w:t>
      </w:r>
      <w:r>
        <w:rPr>
          <w:spacing w:val="1"/>
        </w:rPr>
        <w:t> </w:t>
      </w:r>
      <w:r>
        <w:rPr/>
        <w:t>intuitive utility gain for themselves of </w:t>
      </w:r>
      <w:r>
        <w:rPr>
          <w:i/>
        </w:rPr>
        <w:t>Q</w:t>
      </w:r>
      <w:r>
        <w:rPr>
          <w:i/>
          <w:vertAlign w:val="super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&gt; </w:t>
      </w:r>
      <w:r>
        <w:rPr>
          <w:i/>
          <w:vertAlign w:val="baseline"/>
        </w:rPr>
        <w:t>Q</w:t>
      </w:r>
      <w:r>
        <w:rPr>
          <w:i/>
          <w:vertAlign w:val="superscript"/>
        </w:rPr>
        <w:t>0</w:t>
      </w:r>
      <w:r>
        <w:rPr>
          <w:vertAlign w:val="baseline"/>
        </w:rPr>
        <w:t>, where </w:t>
      </w:r>
      <w:r>
        <w:rPr>
          <w:i/>
          <w:vertAlign w:val="baseline"/>
        </w:rPr>
        <w:t>Q</w:t>
      </w:r>
      <w:r>
        <w:rPr>
          <w:i/>
          <w:vertAlign w:val="super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represents a positive change from a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hypothetical status quo (</w:t>
      </w:r>
      <w:r>
        <w:rPr>
          <w:i/>
          <w:vertAlign w:val="baseline"/>
        </w:rPr>
        <w:t>Q</w:t>
      </w:r>
      <w:r>
        <w:rPr>
          <w:i/>
          <w:vertAlign w:val="superscript"/>
        </w:rPr>
        <w:t>0</w:t>
      </w:r>
      <w:r>
        <w:rPr>
          <w:i/>
          <w:vertAlign w:val="baseline"/>
        </w:rPr>
        <w:t>) </w:t>
      </w:r>
      <w:r>
        <w:rPr>
          <w:vertAlign w:val="baseline"/>
        </w:rPr>
        <w:t>of forest conservation and local level NTFPs governance. So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referendum conditions their preferences were largely based on assumptions of a positive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change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in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that</w:t>
      </w:r>
      <w:r>
        <w:rPr>
          <w:spacing w:val="7"/>
          <w:w w:val="95"/>
          <w:vertAlign w:val="baseline"/>
        </w:rPr>
        <w:t> </w:t>
      </w:r>
      <w:r>
        <w:rPr>
          <w:w w:val="95"/>
          <w:vertAlign w:val="baseline"/>
        </w:rPr>
        <w:t>‗utility‘</w:t>
      </w:r>
      <w:r>
        <w:rPr>
          <w:spacing w:val="7"/>
          <w:w w:val="95"/>
          <w:vertAlign w:val="baseline"/>
        </w:rPr>
        <w:t> </w:t>
      </w:r>
      <w:r>
        <w:rPr>
          <w:w w:val="95"/>
          <w:vertAlign w:val="baseline"/>
        </w:rPr>
        <w:t>from</w:t>
      </w:r>
      <w:r>
        <w:rPr>
          <w:spacing w:val="7"/>
          <w:w w:val="95"/>
          <w:vertAlign w:val="baseline"/>
        </w:rPr>
        <w:t> </w:t>
      </w:r>
      <w:r>
        <w:rPr>
          <w:i/>
          <w:w w:val="95"/>
          <w:vertAlign w:val="baseline"/>
        </w:rPr>
        <w:t>Q</w:t>
      </w:r>
      <w:r>
        <w:rPr>
          <w:i/>
          <w:spacing w:val="-15"/>
          <w:w w:val="95"/>
          <w:vertAlign w:val="baseline"/>
        </w:rPr>
        <w:t> </w:t>
      </w:r>
      <w:r>
        <w:rPr>
          <w:i/>
          <w:w w:val="95"/>
          <w:vertAlign w:val="superscript"/>
        </w:rPr>
        <w:t>1</w:t>
      </w:r>
      <w:r>
        <w:rPr>
          <w:i/>
          <w:spacing w:val="7"/>
          <w:w w:val="95"/>
          <w:vertAlign w:val="baseline"/>
        </w:rPr>
        <w:t> </w:t>
      </w:r>
      <w:r>
        <w:rPr>
          <w:i/>
          <w:w w:val="95"/>
          <w:vertAlign w:val="baseline"/>
        </w:rPr>
        <w:t>to</w:t>
      </w:r>
      <w:r>
        <w:rPr>
          <w:i/>
          <w:spacing w:val="6"/>
          <w:w w:val="95"/>
          <w:vertAlign w:val="baseline"/>
        </w:rPr>
        <w:t> </w:t>
      </w:r>
      <w:r>
        <w:rPr>
          <w:i/>
          <w:w w:val="95"/>
          <w:vertAlign w:val="baseline"/>
        </w:rPr>
        <w:t>Q</w:t>
      </w:r>
      <w:r>
        <w:rPr>
          <w:i/>
          <w:w w:val="95"/>
          <w:vertAlign w:val="superscript"/>
        </w:rPr>
        <w:t>1</w:t>
      </w:r>
      <w:r>
        <w:rPr>
          <w:i/>
          <w:spacing w:val="7"/>
          <w:w w:val="95"/>
          <w:vertAlign w:val="baseline"/>
        </w:rPr>
        <w:t> </w:t>
      </w:r>
      <w:r>
        <w:rPr>
          <w:i/>
          <w:w w:val="95"/>
          <w:vertAlign w:val="baseline"/>
        </w:rPr>
        <w:t>&gt;</w:t>
      </w:r>
      <w:r>
        <w:rPr>
          <w:i/>
          <w:spacing w:val="4"/>
          <w:w w:val="95"/>
          <w:vertAlign w:val="baseline"/>
        </w:rPr>
        <w:t> </w:t>
      </w:r>
      <w:r>
        <w:rPr>
          <w:i/>
          <w:w w:val="95"/>
          <w:vertAlign w:val="baseline"/>
        </w:rPr>
        <w:t>Q</w:t>
      </w:r>
      <w:r>
        <w:rPr>
          <w:i/>
          <w:w w:val="95"/>
          <w:vertAlign w:val="superscript"/>
        </w:rPr>
        <w:t>0</w:t>
      </w:r>
      <w:r>
        <w:rPr>
          <w:w w:val="95"/>
          <w:vertAlign w:val="baseline"/>
        </w:rPr>
        <w:t>,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and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79.0%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said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‗YES‘.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125"/>
        <w:jc w:val="both"/>
      </w:pPr>
      <w:r>
        <w:rPr/>
        <w:t>According to the argument, the probability of a "YES" response to taxation should be associated</w:t>
      </w:r>
      <w:r>
        <w:rPr>
          <w:spacing w:val="1"/>
        </w:rPr>
        <w:t> </w:t>
      </w:r>
      <w:r>
        <w:rPr/>
        <w:t>with </w:t>
      </w:r>
      <w:r>
        <w:rPr>
          <w:i/>
        </w:rPr>
        <w:t>Y </w:t>
      </w:r>
      <w:r>
        <w:rPr/>
        <w:t>(income). From the analyses it can be observed that this association was not statistically</w:t>
      </w:r>
      <w:r>
        <w:rPr>
          <w:spacing w:val="1"/>
        </w:rPr>
        <w:t> </w:t>
      </w:r>
      <w:r>
        <w:rPr/>
        <w:t>significant (</w:t>
      </w:r>
      <w:r>
        <w:rPr>
          <w:i/>
        </w:rPr>
        <w:t>p </w:t>
      </w:r>
      <w:r>
        <w:rPr/>
        <w:t>&gt; 0.05).</w:t>
      </w:r>
      <w:r>
        <w:rPr>
          <w:spacing w:val="1"/>
        </w:rPr>
        <w:t> </w:t>
      </w:r>
      <w:r>
        <w:rPr/>
        <w:t>Secondly, according to the RUM concept of Hanemann and Kanninen</w:t>
      </w:r>
      <w:r>
        <w:rPr>
          <w:spacing w:val="1"/>
        </w:rPr>
        <w:t> </w:t>
      </w:r>
      <w:r>
        <w:rPr/>
        <w:t>(1998), </w:t>
      </w:r>
      <w:r>
        <w:rPr>
          <w:i/>
        </w:rPr>
        <w:t>Є </w:t>
      </w:r>
      <w:r>
        <w:rPr/>
        <w:t>is the unobservable or random variable of which are unaware and which may represent</w:t>
      </w:r>
      <w:r>
        <w:rPr>
          <w:spacing w:val="1"/>
        </w:rPr>
        <w:t> </w:t>
      </w:r>
      <w:r>
        <w:rPr/>
        <w:t>variations in preferences amongst the respondent population. In the research, </w:t>
      </w:r>
      <w:r>
        <w:rPr>
          <w:i/>
        </w:rPr>
        <w:t>S </w:t>
      </w:r>
      <w:r>
        <w:rPr/>
        <w:t>is the respondent</w:t>
      </w:r>
      <w:r>
        <w:rPr>
          <w:spacing w:val="1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 analyses,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‗YES‘</w:t>
      </w:r>
      <w:r>
        <w:rPr>
          <w:spacing w:val="-3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statistically</w:t>
      </w:r>
      <w:r>
        <w:rPr>
          <w:spacing w:val="-7"/>
        </w:rPr>
        <w:t> </w:t>
      </w:r>
      <w:r>
        <w:rPr/>
        <w:t>associated (</w:t>
      </w:r>
      <w:r>
        <w:rPr>
          <w:i/>
        </w:rPr>
        <w:t>p </w:t>
      </w:r>
      <w:r>
        <w:rPr/>
        <w:t>&gt;</w:t>
      </w:r>
      <w:r>
        <w:rPr>
          <w:spacing w:val="-58"/>
        </w:rPr>
        <w:t> </w:t>
      </w:r>
      <w:r>
        <w:rPr/>
        <w:t>0.05) with any of the </w:t>
      </w:r>
      <w:r>
        <w:rPr>
          <w:i/>
        </w:rPr>
        <w:t>S </w:t>
      </w:r>
      <w:r>
        <w:rPr/>
        <w:t>variables. Yet it was observed later that </w:t>
      </w:r>
      <w:r>
        <w:rPr>
          <w:i/>
        </w:rPr>
        <w:t>S </w:t>
      </w:r>
      <w:r>
        <w:rPr/>
        <w:t>variables; Income, Seniority in</w:t>
      </w:r>
      <w:r>
        <w:rPr>
          <w:spacing w:val="1"/>
        </w:rPr>
        <w:t> </w:t>
      </w:r>
      <w:r>
        <w:rPr/>
        <w:t>decision making and to some extent Gender (Sex) all had significant impacts on respondent‘s</w:t>
      </w:r>
      <w:r>
        <w:rPr>
          <w:spacing w:val="1"/>
        </w:rPr>
        <w:t> </w:t>
      </w:r>
      <w:r>
        <w:rPr/>
        <w:t>consumption behavior. It appeared obvious that the factor </w:t>
      </w:r>
      <w:r>
        <w:rPr>
          <w:i/>
        </w:rPr>
        <w:t>Є</w:t>
      </w:r>
      <w:r>
        <w:rPr/>
        <w:t>, was partly responsible for these</w:t>
      </w:r>
      <w:r>
        <w:rPr>
          <w:spacing w:val="1"/>
        </w:rPr>
        <w:t> </w:t>
      </w:r>
      <w:r>
        <w:rPr/>
        <w:t>discrepancies, was distributed randomly within the respondents, but was not directly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(otherwise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Chi square</w:t>
      </w:r>
      <w:r>
        <w:rPr>
          <w:spacing w:val="-2"/>
        </w:rPr>
        <w:t> </w:t>
      </w:r>
      <w:r>
        <w:rPr/>
        <w:t>tests).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128"/>
        <w:jc w:val="both"/>
      </w:pPr>
      <w:r>
        <w:rPr/>
        <w:t>Considering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certainty about</w:t>
      </w:r>
      <w:r>
        <w:rPr>
          <w:spacing w:val="1"/>
        </w:rPr>
        <w:t> </w:t>
      </w:r>
      <w:r>
        <w:rPr/>
        <w:t>intuitive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utility maximization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</w:t>
      </w:r>
      <w:r>
        <w:rPr>
          <w:spacing w:val="28"/>
        </w:rPr>
        <w:t> </w:t>
      </w:r>
      <w:r>
        <w:rPr/>
        <w:t>from</w:t>
      </w:r>
      <w:r>
        <w:rPr>
          <w:spacing w:val="29"/>
        </w:rPr>
        <w:t> </w:t>
      </w:r>
      <w:r>
        <w:rPr>
          <w:i/>
        </w:rPr>
        <w:t>Q</w:t>
      </w:r>
      <w:r>
        <w:rPr>
          <w:i/>
          <w:spacing w:val="8"/>
        </w:rPr>
        <w:t> </w:t>
      </w:r>
      <w:r>
        <w:rPr>
          <w:i/>
          <w:vertAlign w:val="superscript"/>
        </w:rPr>
        <w:t>1</w:t>
      </w:r>
      <w:r>
        <w:rPr>
          <w:i/>
          <w:spacing w:val="30"/>
          <w:vertAlign w:val="baseline"/>
        </w:rPr>
        <w:t> </w:t>
      </w:r>
      <w:r>
        <w:rPr>
          <w:i/>
          <w:vertAlign w:val="baseline"/>
        </w:rPr>
        <w:t>to</w:t>
      </w:r>
      <w:r>
        <w:rPr>
          <w:i/>
          <w:spacing w:val="28"/>
          <w:vertAlign w:val="baseline"/>
        </w:rPr>
        <w:t> </w:t>
      </w:r>
      <w:r>
        <w:rPr>
          <w:i/>
          <w:vertAlign w:val="baseline"/>
        </w:rPr>
        <w:t>Q</w:t>
      </w:r>
      <w:r>
        <w:rPr>
          <w:i/>
          <w:vertAlign w:val="superscript"/>
        </w:rPr>
        <w:t>1</w:t>
      </w:r>
      <w:r>
        <w:rPr>
          <w:i/>
          <w:spacing w:val="30"/>
          <w:vertAlign w:val="baseline"/>
        </w:rPr>
        <w:t> </w:t>
      </w:r>
      <w:r>
        <w:rPr>
          <w:i/>
          <w:vertAlign w:val="baseline"/>
        </w:rPr>
        <w:t>&gt;</w:t>
      </w:r>
      <w:r>
        <w:rPr>
          <w:i/>
          <w:spacing w:val="26"/>
          <w:vertAlign w:val="baseline"/>
        </w:rPr>
        <w:t> </w:t>
      </w:r>
      <w:r>
        <w:rPr>
          <w:i/>
          <w:vertAlign w:val="baseline"/>
        </w:rPr>
        <w:t>Q</w:t>
      </w:r>
      <w:r>
        <w:rPr>
          <w:i/>
          <w:vertAlign w:val="superscript"/>
        </w:rPr>
        <w:t>0</w:t>
      </w:r>
      <w:r>
        <w:rPr>
          <w:i/>
          <w:spacing w:val="10"/>
          <w:vertAlign w:val="baseline"/>
        </w:rPr>
        <w:t> </w:t>
      </w:r>
      <w:r>
        <w:rPr>
          <w:vertAlign w:val="baseline"/>
        </w:rPr>
        <w:t>it</w:t>
      </w:r>
      <w:r>
        <w:rPr>
          <w:spacing w:val="26"/>
          <w:vertAlign w:val="baseline"/>
        </w:rPr>
        <w:t> </w:t>
      </w:r>
      <w:r>
        <w:rPr>
          <w:vertAlign w:val="baseline"/>
        </w:rPr>
        <w:t>then</w:t>
      </w:r>
      <w:r>
        <w:rPr>
          <w:spacing w:val="27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28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reduce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room</w:t>
      </w:r>
      <w:r>
        <w:rPr>
          <w:spacing w:val="28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dispersion</w:t>
      </w:r>
      <w:r>
        <w:rPr>
          <w:spacing w:val="29"/>
          <w:vertAlign w:val="baseline"/>
        </w:rPr>
        <w:t> </w:t>
      </w:r>
      <w:r>
        <w:rPr>
          <w:vertAlign w:val="baseline"/>
        </w:rPr>
        <w:t>or</w:t>
      </w:r>
    </w:p>
    <w:p>
      <w:pPr>
        <w:spacing w:after="0" w:line="360" w:lineRule="auto"/>
        <w:jc w:val="both"/>
        <w:sectPr>
          <w:pgSz w:w="12240" w:h="15840"/>
          <w:pgMar w:header="0" w:footer="967" w:top="1320" w:bottom="1160" w:left="1220" w:right="1220"/>
        </w:sectPr>
      </w:pPr>
    </w:p>
    <w:p>
      <w:pPr>
        <w:pStyle w:val="BodyText"/>
        <w:spacing w:line="360" w:lineRule="auto" w:before="74"/>
        <w:ind w:left="220" w:right="124"/>
        <w:jc w:val="both"/>
      </w:pPr>
      <w:r>
        <w:rPr/>
        <w:t>variability, narrow down the respondent attributes to better understand the expression of the</w:t>
      </w:r>
      <w:r>
        <w:rPr>
          <w:spacing w:val="1"/>
        </w:rPr>
        <w:t> </w:t>
      </w:r>
      <w:r>
        <w:rPr/>
        <w:t>random factor. Narrowing down respondent attributes is achieved by identifying and eliminating</w:t>
      </w:r>
      <w:r>
        <w:rPr>
          <w:spacing w:val="1"/>
        </w:rPr>
        <w:t> </w:t>
      </w:r>
      <w:r>
        <w:rPr/>
        <w:t>those attributes which may be implicit in others and thereby reduce the scope within which to test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randomness</w:t>
      </w:r>
      <w:r>
        <w:rPr>
          <w:spacing w:val="2"/>
        </w:rPr>
        <w:t> </w:t>
      </w:r>
      <w:r>
        <w:rPr/>
        <w:t>and understand the discrepancies.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22"/>
        <w:jc w:val="both"/>
      </w:pPr>
      <w:r>
        <w:rPr/>
        <w:drawing>
          <wp:anchor distT="0" distB="0" distL="0" distR="0" allowOverlap="1" layoutInCell="1" locked="0" behindDoc="1" simplePos="0" relativeHeight="481169920">
            <wp:simplePos x="0" y="0"/>
            <wp:positionH relativeFrom="page">
              <wp:posOffset>1221016</wp:posOffset>
            </wp:positionH>
            <wp:positionV relativeFrom="paragraph">
              <wp:posOffset>210732</wp:posOffset>
            </wp:positionV>
            <wp:extent cx="5243791" cy="5184473"/>
            <wp:effectExtent l="0" t="0" r="0" b="0"/>
            <wp:wrapNone/>
            <wp:docPr id="24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Senior</w:t>
      </w:r>
      <w:r>
        <w:rPr>
          <w:spacing w:val="1"/>
        </w:rPr>
        <w:t> </w:t>
      </w:r>
      <w:r>
        <w:rPr/>
        <w:t>decision-makers</w:t>
      </w:r>
      <w:r>
        <w:rPr>
          <w:spacing w:val="1"/>
        </w:rPr>
        <w:t> </w:t>
      </w:r>
      <w:r>
        <w:rPr/>
        <w:t>earned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incomes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age.</w:t>
      </w:r>
      <w:r>
        <w:rPr>
          <w:spacing w:val="1"/>
        </w:rPr>
        <w:t> </w:t>
      </w:r>
      <w:r>
        <w:rPr/>
        <w:t>However not all older respondents earned higher incomes, or were in senior decision making</w:t>
      </w:r>
      <w:r>
        <w:rPr>
          <w:spacing w:val="1"/>
        </w:rPr>
        <w:t> </w:t>
      </w:r>
      <w:r>
        <w:rPr/>
        <w:t>positions. Therefore, higher income earners and holders of senior decision making positions were</w:t>
      </w:r>
      <w:r>
        <w:rPr>
          <w:spacing w:val="1"/>
        </w:rPr>
        <w:t> </w:t>
      </w:r>
      <w:r>
        <w:rPr/>
        <w:t>more likely than not to be older. So age as a respondent attribute was eliminated from analyses</w:t>
      </w:r>
      <w:r>
        <w:rPr>
          <w:spacing w:val="1"/>
        </w:rPr>
        <w:t> </w:t>
      </w:r>
      <w:r>
        <w:rPr/>
        <w:t>without losing the possibility that age may help explain randomness. Income, Seniority and to a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fairly distinct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respondent characteristics. The main assumption here is that, the random variable – </w:t>
      </w:r>
      <w:r>
        <w:rPr>
          <w:i/>
        </w:rPr>
        <w:t>Є, </w:t>
      </w:r>
      <w:r>
        <w:rPr/>
        <w:t>possibly</w:t>
      </w:r>
      <w:r>
        <w:rPr>
          <w:spacing w:val="1"/>
        </w:rPr>
        <w:t> </w:t>
      </w:r>
      <w:r>
        <w:rPr/>
        <w:t>responsible for discrepant relationship between accepting the taxation principle while declining to</w:t>
      </w:r>
      <w:r>
        <w:rPr>
          <w:spacing w:val="-57"/>
        </w:rPr>
        <w:t> </w:t>
      </w:r>
      <w:r>
        <w:rPr/>
        <w:t>reveal payment amounts may be explained through analyses of these three - </w:t>
      </w:r>
      <w:r>
        <w:rPr>
          <w:i/>
        </w:rPr>
        <w:t>S </w:t>
      </w:r>
      <w:r>
        <w:rPr/>
        <w:t>attributes; Income,</w:t>
      </w:r>
      <w:r>
        <w:rPr>
          <w:spacing w:val="1"/>
        </w:rPr>
        <w:t> </w:t>
      </w:r>
      <w:r>
        <w:rPr/>
        <w:t>Seniority</w:t>
      </w:r>
      <w:r>
        <w:rPr>
          <w:spacing w:val="-5"/>
        </w:rPr>
        <w:t> </w:t>
      </w:r>
      <w:r>
        <w:rPr/>
        <w:t>and Gender</w:t>
      </w:r>
      <w:r>
        <w:rPr>
          <w:spacing w:val="2"/>
        </w:rPr>
        <w:t> </w:t>
      </w:r>
      <w:r>
        <w:rPr/>
        <w:t>(Sex).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20" w:right="127"/>
        <w:jc w:val="both"/>
      </w:pPr>
      <w:r>
        <w:rPr/>
        <w:t>Having narrowed down these determinant components, results of statistical tests for the more</w:t>
      </w:r>
      <w:r>
        <w:rPr>
          <w:spacing w:val="1"/>
        </w:rPr>
        <w:t> </w:t>
      </w:r>
      <w:r>
        <w:rPr/>
        <w:t>deductive Concordance (as opposed to predictive regressions) in both specific perceptions and</w:t>
      </w:r>
      <w:r>
        <w:rPr>
          <w:spacing w:val="1"/>
        </w:rPr>
        <w:t> </w:t>
      </w:r>
      <w:r>
        <w:rPr/>
        <w:t>conditions for accepting taxation was expected to help focus understanding to where respondents</w:t>
      </w:r>
      <w:r>
        <w:rPr>
          <w:spacing w:val="1"/>
        </w:rPr>
        <w:t> </w:t>
      </w:r>
      <w:r>
        <w:rPr/>
        <w:t>resembled or differed. It was also expected to understand how randomness expressed itself and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it 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understand the</w:t>
      </w:r>
      <w:r>
        <w:rPr>
          <w:spacing w:val="-1"/>
        </w:rPr>
        <w:t> </w:t>
      </w:r>
      <w:r>
        <w:rPr/>
        <w:t>form that policy</w:t>
      </w:r>
      <w:r>
        <w:rPr>
          <w:spacing w:val="-5"/>
        </w:rPr>
        <w:t> </w:t>
      </w:r>
      <w:r>
        <w:rPr/>
        <w:t>implementation will take.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1683" w:hanging="1440"/>
        <w:jc w:val="left"/>
      </w:pPr>
      <w:r>
        <w:rPr/>
        <w:t>CONCORDANCE IN RESPONDENT AGREEMENTS WITH</w:t>
      </w:r>
      <w:r>
        <w:rPr>
          <w:spacing w:val="-58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BIODIVERSITY</w:t>
      </w:r>
    </w:p>
    <w:p>
      <w:pPr>
        <w:pStyle w:val="BodyText"/>
        <w:spacing w:before="1"/>
        <w:rPr>
          <w:b/>
          <w:sz w:val="35"/>
        </w:rPr>
      </w:pPr>
    </w:p>
    <w:p>
      <w:pPr>
        <w:pStyle w:val="BodyText"/>
        <w:spacing w:line="360" w:lineRule="auto"/>
        <w:ind w:left="220" w:right="127"/>
        <w:jc w:val="both"/>
      </w:pPr>
      <w:r>
        <w:rPr>
          <w:rFonts w:ascii="Georgia" w:hAnsi="Georgia"/>
        </w:rPr>
        <w:t>S</w:t>
      </w:r>
      <w:r>
        <w:rPr/>
        <w:t>tatement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(Statement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strongest</w:t>
      </w:r>
      <w:r>
        <w:rPr>
          <w:spacing w:val="1"/>
        </w:rPr>
        <w:t> </w:t>
      </w:r>
      <w:r>
        <w:rPr/>
        <w:t>Concordance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consumer/respondents with the notion that, </w:t>
      </w:r>
      <w:r>
        <w:rPr>
          <w:i/>
        </w:rPr>
        <w:t>“Biodiversity conservation is not just an affair of rich</w:t>
      </w:r>
      <w:r>
        <w:rPr>
          <w:i/>
          <w:spacing w:val="1"/>
        </w:rPr>
        <w:t> </w:t>
      </w:r>
      <w:r>
        <w:rPr>
          <w:i/>
        </w:rPr>
        <w:t>countries but of poorer ones too</w:t>
      </w:r>
      <w:r>
        <w:rPr/>
        <w:t>‖. At </w:t>
      </w:r>
      <w:r>
        <w:rPr>
          <w:i/>
        </w:rPr>
        <w:t>p</w:t>
      </w:r>
      <w:r>
        <w:rPr/>
        <w:t>&lt;0.005, df = 4, Kendall's W</w:t>
      </w:r>
      <w:r>
        <w:rPr>
          <w:vertAlign w:val="superscript"/>
        </w:rPr>
        <w:t>a</w:t>
      </w:r>
      <w:r>
        <w:rPr>
          <w:vertAlign w:val="baseline"/>
        </w:rPr>
        <w:t> = 0.588, and a Chi-square as</w:t>
      </w:r>
      <w:r>
        <w:rPr>
          <w:spacing w:val="1"/>
          <w:vertAlign w:val="baseline"/>
        </w:rPr>
        <w:t> </w:t>
      </w:r>
      <w:r>
        <w:rPr>
          <w:vertAlign w:val="baseline"/>
        </w:rPr>
        <w:t>large as 715.2 the probability that agreement is a chance event is highly unlikely.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are thus</w:t>
      </w:r>
      <w:r>
        <w:rPr>
          <w:spacing w:val="1"/>
          <w:vertAlign w:val="baseline"/>
        </w:rPr>
        <w:t> </w:t>
      </w:r>
      <w:r>
        <w:rPr>
          <w:vertAlign w:val="baseline"/>
        </w:rPr>
        <w:t>clearly stronger agreements with some of the statement and less with others. The null hypothesis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differences in</w:t>
      </w:r>
      <w:r>
        <w:rPr>
          <w:spacing w:val="-1"/>
          <w:vertAlign w:val="baseline"/>
        </w:rPr>
        <w:t> </w:t>
      </w:r>
      <w:r>
        <w:rPr>
          <w:vertAlign w:val="baseline"/>
        </w:rPr>
        <w:t>perceptions 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consumers regarding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 statements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thus</w:t>
      </w:r>
      <w:r>
        <w:rPr>
          <w:spacing w:val="-1"/>
          <w:vertAlign w:val="baseline"/>
        </w:rPr>
        <w:t> </w:t>
      </w:r>
      <w:r>
        <w:rPr>
          <w:vertAlign w:val="baseline"/>
        </w:rPr>
        <w:t>rejected.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280"/>
        <w:jc w:val="both"/>
      </w:pPr>
      <w:r>
        <w:rPr/>
        <w:t>Respondent‘s</w:t>
      </w:r>
      <w:r>
        <w:rPr>
          <w:spacing w:val="21"/>
        </w:rPr>
        <w:t> </w:t>
      </w:r>
      <w:r>
        <w:rPr/>
        <w:t>perception</w:t>
      </w:r>
      <w:r>
        <w:rPr>
          <w:spacing w:val="79"/>
        </w:rPr>
        <w:t> </w:t>
      </w:r>
      <w:r>
        <w:rPr/>
        <w:t>of</w:t>
      </w:r>
      <w:r>
        <w:rPr>
          <w:spacing w:val="78"/>
        </w:rPr>
        <w:t> </w:t>
      </w:r>
      <w:r>
        <w:rPr/>
        <w:t>biodiversity</w:t>
      </w:r>
      <w:r>
        <w:rPr>
          <w:spacing w:val="72"/>
        </w:rPr>
        <w:t> </w:t>
      </w:r>
      <w:r>
        <w:rPr/>
        <w:t>loss</w:t>
      </w:r>
      <w:r>
        <w:rPr>
          <w:spacing w:val="82"/>
        </w:rPr>
        <w:t> </w:t>
      </w:r>
      <w:r>
        <w:rPr/>
        <w:t>and</w:t>
      </w:r>
      <w:r>
        <w:rPr>
          <w:spacing w:val="79"/>
        </w:rPr>
        <w:t> </w:t>
      </w:r>
      <w:r>
        <w:rPr/>
        <w:t>responsibility</w:t>
      </w:r>
      <w:r>
        <w:rPr>
          <w:spacing w:val="75"/>
        </w:rPr>
        <w:t> </w:t>
      </w:r>
      <w:r>
        <w:rPr/>
        <w:t>for</w:t>
      </w:r>
      <w:r>
        <w:rPr>
          <w:spacing w:val="80"/>
        </w:rPr>
        <w:t> </w:t>
      </w:r>
      <w:r>
        <w:rPr/>
        <w:t>mitigation</w:t>
      </w:r>
      <w:r>
        <w:rPr>
          <w:spacing w:val="79"/>
        </w:rPr>
        <w:t> </w:t>
      </w:r>
      <w:r>
        <w:rPr/>
        <w:t>as</w:t>
      </w:r>
      <w:r>
        <w:rPr>
          <w:spacing w:val="79"/>
        </w:rPr>
        <w:t> </w:t>
      </w:r>
      <w:r>
        <w:rPr/>
        <w:t>the</w:t>
      </w:r>
      <w:r>
        <w:rPr>
          <w:spacing w:val="78"/>
        </w:rPr>
        <w:t> </w:t>
      </w:r>
      <w:r>
        <w:rPr/>
        <w:t>first</w:t>
      </w:r>
    </w:p>
    <w:p>
      <w:pPr>
        <w:pStyle w:val="BodyText"/>
        <w:spacing w:line="360" w:lineRule="auto" w:before="139"/>
        <w:ind w:left="220" w:right="122"/>
        <w:jc w:val="both"/>
      </w:pPr>
      <w:r>
        <w:rPr/>
        <w:drawing>
          <wp:anchor distT="0" distB="0" distL="0" distR="0" allowOverlap="1" layoutInCell="1" locked="0" behindDoc="1" simplePos="0" relativeHeight="481170432">
            <wp:simplePos x="0" y="0"/>
            <wp:positionH relativeFrom="page">
              <wp:posOffset>1221016</wp:posOffset>
            </wp:positionH>
            <wp:positionV relativeFrom="paragraph">
              <wp:posOffset>1086905</wp:posOffset>
            </wp:positionV>
            <wp:extent cx="5243791" cy="5184473"/>
            <wp:effectExtent l="0" t="0" r="0" b="0"/>
            <wp:wrapNone/>
            <wp:docPr id="2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‗random‘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taxation</w:t>
      </w:r>
      <w:r>
        <w:rPr>
          <w:spacing w:val="1"/>
        </w:rPr>
        <w:t> </w:t>
      </w:r>
      <w:r>
        <w:rPr/>
        <w:t>show,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respondents demonstrating both higher levels of familiarity with biodiversity conservation and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mitigation.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feeling</w:t>
      </w:r>
      <w:r>
        <w:rPr>
          <w:spacing w:val="-57"/>
        </w:rPr>
        <w:t> </w:t>
      </w:r>
      <w:r>
        <w:rPr/>
        <w:t>amongst international organizations that recipient countries of conservation support should start</w:t>
      </w:r>
      <w:r>
        <w:rPr>
          <w:spacing w:val="1"/>
        </w:rPr>
        <w:t> </w:t>
      </w:r>
      <w:r>
        <w:rPr/>
        <w:t>considering local sources of finance. Despite this, there was reservation across all categories that,</w:t>
      </w:r>
      <w:r>
        <w:rPr>
          <w:spacing w:val="1"/>
        </w:rPr>
        <w:t> </w:t>
      </w:r>
      <w:r>
        <w:rPr/>
        <w:t>it may be too early to expect AID-recipient countries to take full responsibility for financing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1681" w:hanging="1440"/>
        <w:jc w:val="left"/>
      </w:pPr>
      <w:r>
        <w:rPr/>
        <w:t>CONCORDANCE IN RESPONDENT AGREEMENTS WITH</w:t>
      </w:r>
      <w:r>
        <w:rPr>
          <w:spacing w:val="-57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FOR ACCEPTING</w:t>
      </w:r>
      <w:r>
        <w:rPr>
          <w:spacing w:val="-2"/>
        </w:rPr>
        <w:t> </w:t>
      </w:r>
      <w:r>
        <w:rPr/>
        <w:t>TAXATION.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t>In Statement Box 3, Conditionality 5 (State management of funds), is ranked in first position;</w:t>
      </w:r>
      <w:r>
        <w:rPr>
          <w:spacing w:val="1"/>
        </w:rPr>
        <w:t> </w:t>
      </w:r>
      <w:r>
        <w:rPr/>
        <w:t>closely followed by conditionality 6 (collegial management). Next in line are 2 (community</w:t>
      </w:r>
      <w:r>
        <w:rPr>
          <w:spacing w:val="1"/>
        </w:rPr>
        <w:t> </w:t>
      </w:r>
      <w:r>
        <w:rPr/>
        <w:t>livelihoods)</w:t>
      </w:r>
      <w:r>
        <w:rPr>
          <w:spacing w:val="-1"/>
        </w:rPr>
        <w:t> </w:t>
      </w:r>
      <w:r>
        <w:rPr/>
        <w:t>and 4 (fund</w:t>
      </w:r>
      <w:r>
        <w:rPr>
          <w:spacing w:val="1"/>
        </w:rPr>
        <w:t> </w:t>
      </w:r>
      <w:r>
        <w:rPr/>
        <w:t>management by</w:t>
      </w:r>
      <w:r>
        <w:rPr>
          <w:spacing w:val="-6"/>
        </w:rPr>
        <w:t> </w:t>
      </w:r>
      <w:r>
        <w:rPr/>
        <w:t>nongovernmental organizations).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220" w:right="126"/>
        <w:jc w:val="both"/>
      </w:pPr>
      <w:r>
        <w:rPr/>
        <w:t>The test statistic is highly significant and the Chi-square value of 573.5 suggests that it is highly</w:t>
      </w:r>
      <w:r>
        <w:rPr>
          <w:spacing w:val="1"/>
        </w:rPr>
        <w:t> </w:t>
      </w:r>
      <w:r>
        <w:rPr/>
        <w:t>unlikely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occurrence.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Concordance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aggreement and does not explain whether it is agreement in favour or against the conditionality.</w:t>
      </w:r>
      <w:r>
        <w:rPr>
          <w:spacing w:val="1"/>
        </w:rPr>
        <w:t> </w:t>
      </w:r>
      <w:r>
        <w:rPr/>
        <w:t>Simple interpretation thus remains problematic without an assessment of the comparative extents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conditional</w:t>
      </w:r>
      <w:r>
        <w:rPr>
          <w:spacing w:val="-5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eight</w:t>
      </w:r>
      <w:r>
        <w:rPr>
          <w:spacing w:val="-1"/>
        </w:rPr>
        <w:t> </w:t>
      </w:r>
      <w:r>
        <w:rPr/>
        <w:t>‗considitionalities‘</w:t>
      </w:r>
      <w:r>
        <w:rPr>
          <w:spacing w:val="-6"/>
        </w:rPr>
        <w:t> </w:t>
      </w:r>
      <w:r>
        <w:rPr/>
        <w:t>limited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‗stand-alone‘</w:t>
      </w:r>
      <w:r>
        <w:rPr>
          <w:spacing w:val="-3"/>
        </w:rPr>
        <w:t> </w:t>
      </w:r>
      <w:r>
        <w:rPr>
          <w:i/>
        </w:rPr>
        <w:t>S</w:t>
      </w:r>
      <w:r>
        <w:rPr>
          <w:i/>
          <w:spacing w:val="-6"/>
        </w:rPr>
        <w:t> </w:t>
      </w:r>
      <w:r>
        <w:rPr/>
        <w:t>variables</w:t>
      </w:r>
      <w:r>
        <w:rPr>
          <w:spacing w:val="-57"/>
        </w:rPr>
        <w:t> </w:t>
      </w:r>
      <w:r>
        <w:rPr/>
        <w:t>(Income,</w:t>
      </w:r>
      <w:r>
        <w:rPr>
          <w:spacing w:val="-1"/>
        </w:rPr>
        <w:t> </w:t>
      </w:r>
      <w:r>
        <w:rPr/>
        <w:t>Seniority</w:t>
      </w:r>
      <w:r>
        <w:rPr>
          <w:spacing w:val="-5"/>
        </w:rPr>
        <w:t> </w:t>
      </w:r>
      <w:r>
        <w:rPr/>
        <w:t>and Sex) considered as the more</w:t>
      </w:r>
      <w:r>
        <w:rPr>
          <w:spacing w:val="-2"/>
        </w:rPr>
        <w:t> </w:t>
      </w:r>
      <w:r>
        <w:rPr/>
        <w:t>determinant respondent</w:t>
      </w:r>
      <w:r>
        <w:rPr>
          <w:spacing w:val="-1"/>
        </w:rPr>
        <w:t> </w:t>
      </w:r>
      <w:r>
        <w:rPr/>
        <w:t>attributes.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660" w:val="left" w:leader="none"/>
          <w:tab w:pos="1661" w:val="left" w:leader="none"/>
        </w:tabs>
        <w:spacing w:line="362" w:lineRule="auto" w:before="0" w:after="0"/>
        <w:ind w:left="1660" w:right="209" w:hanging="1440"/>
        <w:jc w:val="left"/>
      </w:pPr>
      <w:r>
        <w:rPr/>
        <w:t>PERCEPTIONS OF CONDITIONS FOR SUPPORTING CONSERVATION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TAXATION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360" w:lineRule="auto"/>
        <w:ind w:left="220" w:right="124"/>
        <w:jc w:val="both"/>
        <w:rPr>
          <w:i/>
        </w:rPr>
      </w:pPr>
      <w:r>
        <w:rPr/>
        <w:t>By comparing the graphic representation of Concordance in attitudes and perceptions towards a</w:t>
      </w:r>
      <w:r>
        <w:rPr>
          <w:spacing w:val="1"/>
        </w:rPr>
        <w:t> </w:t>
      </w:r>
      <w:r>
        <w:rPr/>
        <w:t>possible biodiversity conservation ‗fund‘ being managed by the State with test statistics of the</w:t>
      </w:r>
      <w:r>
        <w:rPr>
          <w:spacing w:val="1"/>
        </w:rPr>
        <w:t> </w:t>
      </w:r>
      <w:r>
        <w:rPr/>
        <w:t>same</w:t>
      </w:r>
      <w:r>
        <w:rPr>
          <w:spacing w:val="48"/>
        </w:rPr>
        <w:t> </w:t>
      </w:r>
      <w:r>
        <w:rPr/>
        <w:t>Concordance,</w:t>
      </w:r>
      <w:r>
        <w:rPr>
          <w:spacing w:val="49"/>
        </w:rPr>
        <w:t> </w:t>
      </w:r>
      <w:r>
        <w:rPr/>
        <w:t>it</w:t>
      </w:r>
      <w:r>
        <w:rPr>
          <w:spacing w:val="49"/>
        </w:rPr>
        <w:t> </w:t>
      </w:r>
      <w:r>
        <w:rPr/>
        <w:t>can</w:t>
      </w:r>
      <w:r>
        <w:rPr>
          <w:spacing w:val="50"/>
        </w:rPr>
        <w:t> </w:t>
      </w:r>
      <w:r>
        <w:rPr/>
        <w:t>be</w:t>
      </w:r>
      <w:r>
        <w:rPr>
          <w:spacing w:val="50"/>
        </w:rPr>
        <w:t> </w:t>
      </w:r>
      <w:r>
        <w:rPr/>
        <w:t>denoted</w:t>
      </w:r>
      <w:r>
        <w:rPr>
          <w:spacing w:val="49"/>
        </w:rPr>
        <w:t> </w:t>
      </w:r>
      <w:r>
        <w:rPr/>
        <w:t>that,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agreement</w:t>
      </w:r>
      <w:r>
        <w:rPr>
          <w:spacing w:val="49"/>
        </w:rPr>
        <w:t> </w:t>
      </w:r>
      <w:r>
        <w:rPr/>
        <w:t>with</w:t>
      </w:r>
      <w:r>
        <w:rPr>
          <w:spacing w:val="51"/>
        </w:rPr>
        <w:t> </w:t>
      </w:r>
      <w:r>
        <w:rPr/>
        <w:t>condition</w:t>
      </w:r>
      <w:r>
        <w:rPr>
          <w:spacing w:val="50"/>
        </w:rPr>
        <w:t> </w:t>
      </w:r>
      <w:r>
        <w:rPr/>
        <w:t>5</w:t>
      </w:r>
      <w:r>
        <w:rPr>
          <w:spacing w:val="50"/>
        </w:rPr>
        <w:t> </w:t>
      </w:r>
      <w:r>
        <w:rPr/>
        <w:t>(</w:t>
      </w:r>
      <w:r>
        <w:rPr>
          <w:i/>
        </w:rPr>
        <w:t>If</w:t>
      </w:r>
      <w:r>
        <w:rPr>
          <w:i/>
          <w:spacing w:val="49"/>
        </w:rPr>
        <w:t> </w:t>
      </w:r>
      <w:r>
        <w:rPr>
          <w:i/>
        </w:rPr>
        <w:t>the</w:t>
      </w:r>
      <w:r>
        <w:rPr>
          <w:i/>
          <w:spacing w:val="48"/>
        </w:rPr>
        <w:t> </w:t>
      </w:r>
      <w:r>
        <w:rPr>
          <w:i/>
        </w:rPr>
        <w:t>funds</w:t>
      </w:r>
      <w:r>
        <w:rPr>
          <w:i/>
          <w:spacing w:val="50"/>
        </w:rPr>
        <w:t> </w:t>
      </w:r>
      <w:r>
        <w:rPr>
          <w:i/>
        </w:rPr>
        <w:t>are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spacing w:line="360" w:lineRule="auto" w:before="74"/>
        <w:ind w:left="220" w:right="12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70944">
            <wp:simplePos x="0" y="0"/>
            <wp:positionH relativeFrom="page">
              <wp:posOffset>1221016</wp:posOffset>
            </wp:positionH>
            <wp:positionV relativeFrom="paragraph">
              <wp:posOffset>1571664</wp:posOffset>
            </wp:positionV>
            <wp:extent cx="5243791" cy="5184473"/>
            <wp:effectExtent l="0" t="0" r="0" b="0"/>
            <wp:wrapNone/>
            <wp:docPr id="2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managed by Government</w:t>
      </w:r>
      <w:r>
        <w:rPr>
          <w:sz w:val="24"/>
        </w:rPr>
        <w:t>) and 6 (</w:t>
      </w:r>
      <w:r>
        <w:rPr>
          <w:i/>
          <w:sz w:val="24"/>
        </w:rPr>
        <w:t>If the funds are managed collegially by government, NGOs,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 councils</w:t>
      </w:r>
      <w:r>
        <w:rPr>
          <w:sz w:val="24"/>
        </w:rPr>
        <w:t>) are of disfavour. The same applies with collegial management of funds arising</w:t>
      </w:r>
      <w:r>
        <w:rPr>
          <w:spacing w:val="1"/>
          <w:sz w:val="24"/>
        </w:rPr>
        <w:t> </w:t>
      </w:r>
      <w:r>
        <w:rPr>
          <w:sz w:val="24"/>
        </w:rPr>
        <w:t>from taxation. Participation by government in managing the taxation funds as well as collegial</w:t>
      </w:r>
      <w:r>
        <w:rPr>
          <w:spacing w:val="1"/>
          <w:sz w:val="24"/>
        </w:rPr>
        <w:t> </w:t>
      </w:r>
      <w:r>
        <w:rPr>
          <w:sz w:val="24"/>
        </w:rPr>
        <w:t>management are actually perceived with a lot of apprehension.</w:t>
      </w:r>
      <w:r>
        <w:rPr>
          <w:spacing w:val="1"/>
          <w:sz w:val="24"/>
        </w:rPr>
        <w:t> </w:t>
      </w:r>
      <w:r>
        <w:rPr>
          <w:sz w:val="24"/>
        </w:rPr>
        <w:t>There is however wide agreement</w:t>
      </w:r>
      <w:r>
        <w:rPr>
          <w:spacing w:val="-57"/>
          <w:sz w:val="24"/>
        </w:rPr>
        <w:t> </w:t>
      </w:r>
      <w:r>
        <w:rPr>
          <w:sz w:val="24"/>
        </w:rPr>
        <w:t>with conditions 1 (</w:t>
      </w:r>
      <w:r>
        <w:rPr>
          <w:i/>
          <w:sz w:val="24"/>
        </w:rPr>
        <w:t>If it ensured forests and wildlife management</w:t>
      </w:r>
      <w:r>
        <w:rPr>
          <w:sz w:val="24"/>
        </w:rPr>
        <w:t>), 3 (</w:t>
      </w:r>
      <w:r>
        <w:rPr>
          <w:i/>
          <w:sz w:val="24"/>
        </w:rPr>
        <w:t>If it ensured livelihoods,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 and wildlife management</w:t>
      </w:r>
      <w:r>
        <w:rPr>
          <w:sz w:val="24"/>
        </w:rPr>
        <w:t>), 8 (</w:t>
      </w:r>
      <w:r>
        <w:rPr>
          <w:i/>
          <w:sz w:val="24"/>
        </w:rPr>
        <w:t>If respondents are informed regularly about use of funds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 of projects</w:t>
      </w:r>
      <w:r>
        <w:rPr>
          <w:sz w:val="24"/>
        </w:rPr>
        <w:t>) and 7 (</w:t>
      </w:r>
      <w:r>
        <w:rPr>
          <w:i/>
          <w:sz w:val="24"/>
        </w:rPr>
        <w:t>If respondents can opt out if funds were not being transparently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managed</w:t>
      </w:r>
      <w:r>
        <w:rPr>
          <w:sz w:val="24"/>
        </w:rPr>
        <w:t>). Here therefore, the null hypothesis of no differences between consumer perceptions of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supporting taxation is just rejected.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t>The</w:t>
      </w:r>
      <w:r>
        <w:rPr>
          <w:spacing w:val="1"/>
        </w:rPr>
        <w:t> </w:t>
      </w:r>
      <w:r>
        <w:rPr/>
        <w:t>aggregated</w:t>
      </w:r>
      <w:r>
        <w:rPr>
          <w:spacing w:val="1"/>
        </w:rPr>
        <w:t> </w:t>
      </w:r>
      <w:r>
        <w:rPr/>
        <w:t>ranking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Concordance with respect to all eight conditions (irrespective of consumer characteristics). It does</w:t>
      </w:r>
      <w:r>
        <w:rPr>
          <w:spacing w:val="-57"/>
        </w:rPr>
        <w:t> </w:t>
      </w:r>
      <w:r>
        <w:rPr/>
        <w:t>not however, provide sufficient insight into each of the three consumer categories, distinguishing</w:t>
      </w:r>
      <w:r>
        <w:rPr>
          <w:spacing w:val="1"/>
        </w:rPr>
        <w:t> </w:t>
      </w:r>
      <w:r>
        <w:rPr/>
        <w:t>how sub-groups within categories perceive things. Recall that, variations within categories of</w:t>
      </w:r>
      <w:r>
        <w:rPr>
          <w:spacing w:val="1"/>
        </w:rPr>
        <w:t> </w:t>
      </w:r>
      <w:r>
        <w:rPr/>
        <w:t>respondents was advanced as a possible explanation for the discrepancies between the results of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referandum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broad</w:t>
      </w:r>
      <w:r>
        <w:rPr>
          <w:spacing w:val="30"/>
        </w:rPr>
        <w:t> </w:t>
      </w:r>
      <w:r>
        <w:rPr/>
        <w:t>unwillingness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reveal</w:t>
      </w:r>
      <w:r>
        <w:rPr>
          <w:spacing w:val="31"/>
        </w:rPr>
        <w:t> </w:t>
      </w:r>
      <w:r>
        <w:rPr/>
        <w:t>currency</w:t>
      </w:r>
      <w:r>
        <w:rPr>
          <w:spacing w:val="28"/>
        </w:rPr>
        <w:t> </w:t>
      </w:r>
      <w:r>
        <w:rPr/>
        <w:t>amounts</w:t>
      </w:r>
      <w:r>
        <w:rPr>
          <w:spacing w:val="31"/>
        </w:rPr>
        <w:t> </w:t>
      </w:r>
      <w:r>
        <w:rPr/>
        <w:t>respondents</w:t>
      </w:r>
      <w:r>
        <w:rPr>
          <w:spacing w:val="31"/>
        </w:rPr>
        <w:t> </w:t>
      </w:r>
      <w:r>
        <w:rPr/>
        <w:t>would</w:t>
      </w:r>
      <w:r>
        <w:rPr>
          <w:spacing w:val="30"/>
        </w:rPr>
        <w:t> </w:t>
      </w:r>
      <w:r>
        <w:rPr/>
        <w:t>pay</w:t>
      </w:r>
      <w:r>
        <w:rPr>
          <w:spacing w:val="28"/>
        </w:rPr>
        <w:t> </w:t>
      </w:r>
      <w:r>
        <w:rPr/>
        <w:t>as</w:t>
      </w:r>
      <w:r>
        <w:rPr>
          <w:spacing w:val="-57"/>
        </w:rPr>
        <w:t> </w:t>
      </w:r>
      <w:r>
        <w:rPr/>
        <w:t>tax.</w:t>
      </w:r>
      <w:r>
        <w:rPr>
          <w:spacing w:val="-1"/>
        </w:rPr>
        <w:t> </w:t>
      </w:r>
      <w:r>
        <w:rPr/>
        <w:t>Variations within these </w:t>
      </w:r>
      <w:r>
        <w:rPr>
          <w:i/>
        </w:rPr>
        <w:t>S </w:t>
      </w:r>
      <w:r>
        <w:rPr/>
        <w:t>variables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 below.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2"/>
          <w:numId w:val="32"/>
        </w:numPr>
        <w:tabs>
          <w:tab w:pos="1751" w:val="left" w:leader="none"/>
          <w:tab w:pos="1752" w:val="left" w:leader="none"/>
        </w:tabs>
        <w:spacing w:line="360" w:lineRule="auto" w:before="0" w:after="0"/>
        <w:ind w:left="1751" w:right="856" w:hanging="1532"/>
        <w:jc w:val="left"/>
      </w:pPr>
      <w:r>
        <w:rPr/>
        <w:t>POSSIBLE SOURCES AND DETERMINANTS</w:t>
      </w:r>
      <w:r>
        <w:rPr>
          <w:spacing w:val="1"/>
        </w:rPr>
        <w:t> </w:t>
      </w:r>
      <w:r>
        <w:rPr/>
        <w:t>OF RANDOMNESS</w:t>
      </w:r>
      <w:r>
        <w:rPr>
          <w:spacing w:val="-57"/>
        </w:rPr>
        <w:t> </w:t>
      </w:r>
      <w:r>
        <w:rPr/>
        <w:t>INRESPONDENT</w:t>
      </w:r>
      <w:r>
        <w:rPr>
          <w:spacing w:val="1"/>
        </w:rPr>
        <w:t> </w:t>
      </w:r>
      <w:r>
        <w:rPr/>
        <w:t>PREFERENCES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t>The relatively dominant intermediate decision-making category (55.0% of the sample) and of the</w:t>
      </w:r>
      <w:r>
        <w:rPr>
          <w:spacing w:val="1"/>
        </w:rPr>
        <w:t> </w:t>
      </w:r>
      <w:r>
        <w:rPr/>
        <w:t>intermediate income brackets (52.0% of the sample) appeared to explain a significant part of the</w:t>
      </w:r>
      <w:r>
        <w:rPr>
          <w:spacing w:val="1"/>
        </w:rPr>
        <w:t> </w:t>
      </w:r>
      <w:r>
        <w:rPr/>
        <w:t>trends observed in the randomness observed in respondent‘s willingness to support taxation. More</w:t>
      </w:r>
      <w:r>
        <w:rPr>
          <w:spacing w:val="-57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‗dispersion‘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conditions. In addition to the relatively high variability (dispersion) in the perceptions of females</w:t>
      </w:r>
      <w:r>
        <w:rPr>
          <w:spacing w:val="1"/>
        </w:rPr>
        <w:t> </w:t>
      </w:r>
      <w:r>
        <w:rPr/>
        <w:t>(only 30.0% of the sample), it is fair to say that between these three; intermediate decision-</w:t>
      </w:r>
      <w:r>
        <w:rPr>
          <w:spacing w:val="1"/>
        </w:rPr>
        <w:t> </w:t>
      </w:r>
      <w:r>
        <w:rPr/>
        <w:t>makers, intermediate income earners and females, much of the randomness in the dynamics of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 taxation to</w:t>
      </w:r>
      <w:r>
        <w:rPr>
          <w:spacing w:val="1"/>
        </w:rPr>
        <w:t> </w:t>
      </w:r>
      <w:r>
        <w:rPr/>
        <w:t>pay for biodiversity conservation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8"/>
        <w:jc w:val="both"/>
      </w:pPr>
      <w:r>
        <w:rPr/>
        <w:t>By aggregating Sex, seniority in decision making and income brackets categories, analyses of</w:t>
      </w:r>
      <w:r>
        <w:rPr>
          <w:spacing w:val="1"/>
        </w:rPr>
        <w:t> </w:t>
      </w:r>
      <w:r>
        <w:rPr/>
        <w:t>standard deviations in mean Concordance suggests that intermediate categories in seniority and</w:t>
      </w:r>
      <w:r>
        <w:rPr>
          <w:spacing w:val="1"/>
        </w:rPr>
        <w:t> </w:t>
      </w:r>
      <w:r>
        <w:rPr/>
        <w:t>income bracket accounted for a considerable proportion of the perceived randomeness in the</w:t>
      </w:r>
      <w:r>
        <w:rPr>
          <w:spacing w:val="1"/>
        </w:rPr>
        <w:t> </w:t>
      </w:r>
      <w:r>
        <w:rPr/>
        <w:t>behaviour of these sub-groups. This level of internal variation is normal as these intermediate</w:t>
      </w:r>
      <w:r>
        <w:rPr>
          <w:spacing w:val="1"/>
        </w:rPr>
        <w:t> </w:t>
      </w:r>
      <w:r>
        <w:rPr/>
        <w:t>categories constituted the</w:t>
      </w:r>
      <w:r>
        <w:rPr>
          <w:spacing w:val="-1"/>
        </w:rPr>
        <w:t> </w:t>
      </w:r>
      <w:r>
        <w:rPr/>
        <w:t>biggest proportions of those sub-groups.</w:t>
      </w:r>
    </w:p>
    <w:p>
      <w:pPr>
        <w:pStyle w:val="BodyText"/>
        <w:spacing w:line="360" w:lineRule="auto"/>
        <w:ind w:left="220" w:right="127"/>
        <w:jc w:val="both"/>
      </w:pPr>
      <w:r>
        <w:rPr/>
        <w:drawing>
          <wp:anchor distT="0" distB="0" distL="0" distR="0" allowOverlap="1" layoutInCell="1" locked="0" behindDoc="1" simplePos="0" relativeHeight="481171456">
            <wp:simplePos x="0" y="0"/>
            <wp:positionH relativeFrom="page">
              <wp:posOffset>1221016</wp:posOffset>
            </wp:positionH>
            <wp:positionV relativeFrom="paragraph">
              <wp:posOffset>210732</wp:posOffset>
            </wp:positionV>
            <wp:extent cx="5243791" cy="5184473"/>
            <wp:effectExtent l="0" t="0" r="0" b="0"/>
            <wp:wrapNone/>
            <wp:docPr id="24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Without</w:t>
      </w:r>
      <w:r>
        <w:rPr>
          <w:spacing w:val="1"/>
        </w:rPr>
        <w:t> </w:t>
      </w:r>
      <w:r>
        <w:rPr/>
        <w:t>doubt therefore,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 biodiversity issues,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perceptions of responsibilities for mitigation; and individual conditions for accepting taxation</w:t>
      </w:r>
      <w:r>
        <w:rPr>
          <w:spacing w:val="1"/>
        </w:rPr>
        <w:t> </w:t>
      </w:r>
      <w:r>
        <w:rPr/>
        <w:t>within these bigger sub-sets of the </w:t>
      </w:r>
      <w:r>
        <w:rPr>
          <w:i/>
        </w:rPr>
        <w:t>S </w:t>
      </w:r>
      <w:r>
        <w:rPr/>
        <w:t>categories constitute the random factors--</w:t>
      </w:r>
      <w:r>
        <w:rPr>
          <w:i/>
        </w:rPr>
        <w:t>Є </w:t>
      </w:r>
      <w:r>
        <w:rPr/>
        <w:t>referred-to in the</w:t>
      </w:r>
      <w:r>
        <w:rPr>
          <w:spacing w:val="1"/>
        </w:rPr>
        <w:t> </w:t>
      </w:r>
      <w:r>
        <w:rPr/>
        <w:t>Random</w:t>
      </w:r>
      <w:r>
        <w:rPr>
          <w:spacing w:val="-1"/>
        </w:rPr>
        <w:t> </w:t>
      </w:r>
      <w:r>
        <w:rPr/>
        <w:t>Utility</w:t>
      </w:r>
      <w:r>
        <w:rPr>
          <w:spacing w:val="-8"/>
        </w:rPr>
        <w:t> </w:t>
      </w:r>
      <w:r>
        <w:rPr/>
        <w:t>Maximization function</w:t>
      </w:r>
      <w:r>
        <w:rPr>
          <w:spacing w:val="1"/>
        </w:rPr>
        <w:t> </w:t>
      </w:r>
      <w:r>
        <w:rPr/>
        <w:t>– RUM of</w:t>
      </w:r>
      <w:r>
        <w:rPr>
          <w:spacing w:val="-1"/>
        </w:rPr>
        <w:t> </w:t>
      </w:r>
      <w:r>
        <w:rPr/>
        <w:t>Hanemann and Kanninen</w:t>
      </w:r>
      <w:r>
        <w:rPr>
          <w:spacing w:val="2"/>
        </w:rPr>
        <w:t> </w:t>
      </w:r>
      <w:r>
        <w:rPr/>
        <w:t>(1998).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Heading1"/>
        <w:spacing w:before="58"/>
        <w:ind w:left="3568" w:right="3480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3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90" w:after="0"/>
        <w:ind w:left="940" w:right="0" w:hanging="721"/>
        <w:jc w:val="left"/>
      </w:pPr>
      <w:r>
        <w:rPr/>
        <w:t>CONCLUSIONS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171968">
            <wp:simplePos x="0" y="0"/>
            <wp:positionH relativeFrom="page">
              <wp:posOffset>1221016</wp:posOffset>
            </wp:positionH>
            <wp:positionV relativeFrom="paragraph">
              <wp:posOffset>338748</wp:posOffset>
            </wp:positionV>
            <wp:extent cx="5243791" cy="5184473"/>
            <wp:effectExtent l="0" t="0" r="0" b="0"/>
            <wp:wrapNone/>
            <wp:docPr id="2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220" w:right="128"/>
        <w:jc w:val="both"/>
      </w:pPr>
      <w:r>
        <w:rPr/>
        <w:t>Over more than three decades, various studies have emphasized the value of forests to global,</w:t>
      </w:r>
      <w:r>
        <w:rPr>
          <w:spacing w:val="1"/>
        </w:rPr>
        <w:t> </w:t>
      </w:r>
      <w:r>
        <w:rPr/>
        <w:t>national and local communities. Although many of these studies have stressed the value of timber</w:t>
      </w:r>
      <w:r>
        <w:rPr>
          <w:spacing w:val="1"/>
        </w:rPr>
        <w:t> </w:t>
      </w:r>
      <w:r>
        <w:rPr/>
        <w:t>resources, equally vociferous advocates have highlighted the intrinsic value of forest ecosystem</w:t>
      </w:r>
      <w:r>
        <w:rPr>
          <w:spacing w:val="1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those</w:t>
      </w:r>
      <w:r>
        <w:rPr>
          <w:spacing w:val="1"/>
        </w:rPr>
        <w:t> </w:t>
      </w:r>
      <w:r>
        <w:rPr/>
        <w:t>represented by</w:t>
      </w:r>
      <w:r>
        <w:rPr>
          <w:spacing w:val="-5"/>
        </w:rPr>
        <w:t> </w:t>
      </w:r>
      <w:r>
        <w:rPr/>
        <w:t>biodiversity.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220" w:right="127"/>
        <w:jc w:val="both"/>
      </w:pPr>
      <w:r>
        <w:rPr/>
        <w:t>Promoters of ecosystem services of forests have largely focused on the interrelatedness of forest</w:t>
      </w:r>
      <w:r>
        <w:rPr>
          <w:spacing w:val="1"/>
        </w:rPr>
        <w:t> </w:t>
      </w:r>
      <w:r>
        <w:rPr/>
        <w:t>biodiversity and human systems and their importance as reasons for forest conservation through</w:t>
      </w:r>
      <w:r>
        <w:rPr>
          <w:spacing w:val="1"/>
        </w:rPr>
        <w:t> </w:t>
      </w:r>
      <w:r>
        <w:rPr/>
        <w:t>non destructive use. These powerful lobbies have however, succeeded mainly in encouraging the</w:t>
      </w:r>
      <w:r>
        <w:rPr>
          <w:spacing w:val="1"/>
        </w:rPr>
        <w:t> </w:t>
      </w:r>
      <w:r>
        <w:rPr/>
        <w:t>State, such as in Cameroon to develop strong biodiversity conservation policies. Thus, although</w:t>
      </w:r>
      <w:r>
        <w:rPr>
          <w:spacing w:val="1"/>
        </w:rPr>
        <w:t> </w:t>
      </w:r>
      <w:r>
        <w:rPr/>
        <w:t>very successful in States like Cameroon such forest conservation has mainly pertained to national</w:t>
      </w:r>
      <w:r>
        <w:rPr>
          <w:spacing w:val="1"/>
        </w:rPr>
        <w:t> </w:t>
      </w:r>
      <w:r>
        <w:rPr/>
        <w:t>parks and faunal reserves; forest domains from which local communities are often systematically</w:t>
      </w:r>
      <w:r>
        <w:rPr>
          <w:spacing w:val="1"/>
        </w:rPr>
        <w:t> </w:t>
      </w:r>
      <w:r>
        <w:rPr/>
        <w:t>excluded.</w:t>
      </w:r>
    </w:p>
    <w:p>
      <w:pPr>
        <w:pStyle w:val="BodyText"/>
        <w:spacing w:line="360" w:lineRule="auto"/>
        <w:ind w:left="220" w:right="126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concept,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protected areas attention has been drawn to the holistic value of tropical forest biodiversity, even</w:t>
      </w:r>
      <w:r>
        <w:rPr>
          <w:spacing w:val="1"/>
        </w:rPr>
        <w:t> </w:t>
      </w:r>
      <w:r>
        <w:rPr/>
        <w:t>outside parks. Arguments for valuing biodiversity have thus focused on use, bequeath, option and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intrinsic values of</w:t>
      </w:r>
      <w:r>
        <w:rPr>
          <w:spacing w:val="1"/>
        </w:rPr>
        <w:t> </w:t>
      </w:r>
      <w:r>
        <w:rPr/>
        <w:t>forests.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220" w:right="127"/>
        <w:jc w:val="both"/>
      </w:pPr>
      <w:r>
        <w:rPr/>
        <w:t>Unfortunately,</w:t>
      </w:r>
      <w:r>
        <w:rPr>
          <w:spacing w:val="1"/>
        </w:rPr>
        <w:t> </w:t>
      </w:r>
      <w:r>
        <w:rPr/>
        <w:t>monetization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ecosystem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exceptions, such as tourism, until the carbon option) has been problematic to say the least. Instead</w:t>
      </w:r>
      <w:r>
        <w:rPr>
          <w:spacing w:val="-57"/>
        </w:rPr>
        <w:t> </w:t>
      </w:r>
      <w:r>
        <w:rPr/>
        <w:t>tropical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steady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plantations, mines and settlement. Over this same period, the most widely promoted approach to</w:t>
      </w:r>
      <w:r>
        <w:rPr>
          <w:spacing w:val="1"/>
        </w:rPr>
        <w:t> </w:t>
      </w:r>
      <w:r>
        <w:rPr/>
        <w:t>non destructive use of forests has been through the exploitation of non timber forest products</w:t>
      </w:r>
      <w:r>
        <w:rPr>
          <w:spacing w:val="1"/>
        </w:rPr>
        <w:t> </w:t>
      </w:r>
      <w:r>
        <w:rPr/>
        <w:t>(NTFPs). Various schools of thought have presented NTFPs use as alternative to timber, as a</w:t>
      </w:r>
      <w:r>
        <w:rPr>
          <w:spacing w:val="1"/>
        </w:rPr>
        <w:t> </w:t>
      </w:r>
      <w:r>
        <w:rPr/>
        <w:t>means to support forest conservation and also a means to increase the gross domestic product of</w:t>
      </w:r>
      <w:r>
        <w:rPr>
          <w:spacing w:val="1"/>
        </w:rPr>
        <w:t> </w:t>
      </w:r>
      <w:r>
        <w:rPr/>
        <w:t>the</w:t>
      </w:r>
      <w:r>
        <w:rPr>
          <w:spacing w:val="53"/>
        </w:rPr>
        <w:t> </w:t>
      </w:r>
      <w:r>
        <w:rPr/>
        <w:t>State.</w:t>
      </w:r>
      <w:r>
        <w:rPr>
          <w:spacing w:val="54"/>
        </w:rPr>
        <w:t> </w:t>
      </w:r>
      <w:r>
        <w:rPr/>
        <w:t>These</w:t>
      </w:r>
      <w:r>
        <w:rPr>
          <w:spacing w:val="54"/>
        </w:rPr>
        <w:t> </w:t>
      </w:r>
      <w:r>
        <w:rPr/>
        <w:t>studies</w:t>
      </w:r>
      <w:r>
        <w:rPr>
          <w:spacing w:val="57"/>
        </w:rPr>
        <w:t> </w:t>
      </w:r>
      <w:r>
        <w:rPr/>
        <w:t>have</w:t>
      </w:r>
      <w:r>
        <w:rPr>
          <w:spacing w:val="56"/>
        </w:rPr>
        <w:t> </w:t>
      </w:r>
      <w:r>
        <w:rPr/>
        <w:t>thus</w:t>
      </w:r>
      <w:r>
        <w:rPr>
          <w:spacing w:val="55"/>
        </w:rPr>
        <w:t> </w:t>
      </w:r>
      <w:r>
        <w:rPr/>
        <w:t>used</w:t>
      </w:r>
      <w:r>
        <w:rPr>
          <w:spacing w:val="56"/>
        </w:rPr>
        <w:t> </w:t>
      </w:r>
      <w:r>
        <w:rPr/>
        <w:t>NTFPs</w:t>
      </w:r>
      <w:r>
        <w:rPr>
          <w:spacing w:val="55"/>
        </w:rPr>
        <w:t> </w:t>
      </w:r>
      <w:r>
        <w:rPr/>
        <w:t>management</w:t>
      </w:r>
      <w:r>
        <w:rPr>
          <w:spacing w:val="55"/>
        </w:rPr>
        <w:t> </w:t>
      </w:r>
      <w:r>
        <w:rPr/>
        <w:t>as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complementary</w:t>
      </w:r>
      <w:r>
        <w:rPr>
          <w:spacing w:val="52"/>
        </w:rPr>
        <w:t> </w:t>
      </w:r>
      <w:r>
        <w:rPr/>
        <w:t>forest</w:t>
      </w:r>
      <w:r>
        <w:rPr>
          <w:spacing w:val="55"/>
        </w:rPr>
        <w:t> </w:t>
      </w:r>
      <w:r>
        <w:rPr/>
        <w:t>use</w:t>
      </w:r>
    </w:p>
    <w:p>
      <w:pPr>
        <w:spacing w:after="0" w:line="360" w:lineRule="auto"/>
        <w:jc w:val="both"/>
        <w:sectPr>
          <w:pgSz w:w="12240" w:h="15840"/>
          <w:pgMar w:header="0" w:footer="967" w:top="1380" w:bottom="1160" w:left="1220" w:right="1220"/>
        </w:sectPr>
      </w:pPr>
    </w:p>
    <w:p>
      <w:pPr>
        <w:pStyle w:val="BodyText"/>
        <w:spacing w:line="360" w:lineRule="auto" w:before="74"/>
        <w:ind w:left="220" w:right="124"/>
        <w:jc w:val="both"/>
      </w:pPr>
      <w:r>
        <w:rPr/>
        <w:t>strategy</w:t>
      </w:r>
      <w:r>
        <w:rPr>
          <w:spacing w:val="16"/>
        </w:rPr>
        <w:t> </w:t>
      </w:r>
      <w:r>
        <w:rPr/>
        <w:t>to</w:t>
      </w:r>
      <w:r>
        <w:rPr>
          <w:spacing w:val="24"/>
        </w:rPr>
        <w:t> </w:t>
      </w:r>
      <w:r>
        <w:rPr/>
        <w:t>achieve</w:t>
      </w:r>
      <w:r>
        <w:rPr>
          <w:spacing w:val="24"/>
        </w:rPr>
        <w:t> </w:t>
      </w:r>
      <w:r>
        <w:rPr/>
        <w:t>another</w:t>
      </w:r>
      <w:r>
        <w:rPr>
          <w:spacing w:val="22"/>
        </w:rPr>
        <w:t> </w:t>
      </w:r>
      <w:r>
        <w:rPr/>
        <w:t>more</w:t>
      </w:r>
      <w:r>
        <w:rPr>
          <w:spacing w:val="22"/>
        </w:rPr>
        <w:t> </w:t>
      </w:r>
      <w:r>
        <w:rPr/>
        <w:t>important</w:t>
      </w:r>
      <w:r>
        <w:rPr>
          <w:spacing w:val="25"/>
        </w:rPr>
        <w:t> </w:t>
      </w:r>
      <w:r>
        <w:rPr/>
        <w:t>objective—such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conservation,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additional,</w:t>
      </w:r>
      <w:r>
        <w:rPr>
          <w:spacing w:val="24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in economic growth and local livelihoods. In view of these coarse approaches to</w:t>
      </w:r>
      <w:r>
        <w:rPr>
          <w:spacing w:val="60"/>
        </w:rPr>
        <w:t> </w:t>
      </w:r>
      <w:r>
        <w:rPr/>
        <w:t>NTFPs most</w:t>
      </w:r>
      <w:r>
        <w:rPr>
          <w:spacing w:val="1"/>
        </w:rPr>
        <w:t> </w:t>
      </w:r>
      <w:r>
        <w:rPr/>
        <w:t>of the analyses have either been opportunistic or carried-out at the macro-economic scale. The</w:t>
      </w:r>
      <w:r>
        <w:rPr>
          <w:spacing w:val="1"/>
        </w:rPr>
        <w:t> </w:t>
      </w:r>
      <w:r>
        <w:rPr/>
        <w:t>results</w:t>
      </w:r>
      <w:r>
        <w:rPr>
          <w:spacing w:val="19"/>
        </w:rPr>
        <w:t> </w:t>
      </w:r>
      <w:r>
        <w:rPr/>
        <w:t>have</w:t>
      </w:r>
      <w:r>
        <w:rPr>
          <w:spacing w:val="18"/>
        </w:rPr>
        <w:t> </w:t>
      </w:r>
      <w:r>
        <w:rPr/>
        <w:t>therefore</w:t>
      </w:r>
      <w:r>
        <w:rPr>
          <w:spacing w:val="20"/>
        </w:rPr>
        <w:t> </w:t>
      </w:r>
      <w:r>
        <w:rPr/>
        <w:t>been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highlighting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potentials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NTFPs.</w:t>
      </w:r>
      <w:r>
        <w:rPr>
          <w:spacing w:val="18"/>
        </w:rPr>
        <w:t> </w:t>
      </w:r>
      <w:r>
        <w:rPr/>
        <w:t>Partly</w:t>
      </w:r>
      <w:r>
        <w:rPr>
          <w:spacing w:val="14"/>
        </w:rPr>
        <w:t> </w:t>
      </w:r>
      <w:r>
        <w:rPr/>
        <w:t>for</w:t>
      </w:r>
      <w:r>
        <w:rPr>
          <w:spacing w:val="17"/>
        </w:rPr>
        <w:t> </w:t>
      </w:r>
      <w:r>
        <w:rPr/>
        <w:t>these</w:t>
      </w:r>
    </w:p>
    <w:p>
      <w:pPr>
        <w:pStyle w:val="BodyText"/>
        <w:spacing w:line="360" w:lineRule="auto" w:before="1"/>
        <w:ind w:left="220" w:right="125"/>
        <w:jc w:val="both"/>
      </w:pPr>
      <w:r>
        <w:rPr/>
        <w:drawing>
          <wp:anchor distT="0" distB="0" distL="0" distR="0" allowOverlap="1" layoutInCell="1" locked="0" behindDoc="1" simplePos="0" relativeHeight="481172480">
            <wp:simplePos x="0" y="0"/>
            <wp:positionH relativeFrom="page">
              <wp:posOffset>1221016</wp:posOffset>
            </wp:positionH>
            <wp:positionV relativeFrom="paragraph">
              <wp:posOffset>473495</wp:posOffset>
            </wp:positionV>
            <wp:extent cx="5243791" cy="5184473"/>
            <wp:effectExtent l="0" t="0" r="0" b="0"/>
            <wp:wrapNone/>
            <wp:docPr id="2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‗subsidiarization‘ of NTFPs, public policy support for it has over the past three decades been</w:t>
      </w:r>
      <w:r>
        <w:rPr>
          <w:spacing w:val="1"/>
        </w:rPr>
        <w:t> </w:t>
      </w:r>
      <w:r>
        <w:rPr/>
        <w:t>lukewarm, unpredictable and relying mainly on the associated services; not the stand alone value</w:t>
      </w:r>
      <w:r>
        <w:rPr>
          <w:spacing w:val="1"/>
        </w:rPr>
        <w:t> </w:t>
      </w:r>
      <w:r>
        <w:rPr/>
        <w:t>that NTFPs management can possess. Reasons such as the wide diversity of NTFPs, its different</w:t>
      </w:r>
      <w:r>
        <w:rPr>
          <w:spacing w:val="1"/>
        </w:rPr>
        <w:t> </w:t>
      </w:r>
      <w:r>
        <w:rPr/>
        <w:t>life forms, problems of technology and markets have partly contributed to this marginalization of</w:t>
      </w:r>
      <w:r>
        <w:rPr>
          <w:spacing w:val="1"/>
        </w:rPr>
        <w:t> </w:t>
      </w:r>
      <w:r>
        <w:rPr/>
        <w:t>NTFPs.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ago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challenge today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longer biodiversity</w:t>
      </w:r>
      <w:r>
        <w:rPr>
          <w:spacing w:val="-1"/>
        </w:rPr>
        <w:t> </w:t>
      </w:r>
      <w:r>
        <w:rPr/>
        <w:t>conservation per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but climate</w:t>
      </w:r>
      <w:r>
        <w:rPr>
          <w:spacing w:val="-1"/>
        </w:rPr>
        <w:t> </w:t>
      </w:r>
      <w:r>
        <w:rPr/>
        <w:t>change.</w:t>
      </w:r>
    </w:p>
    <w:p>
      <w:pPr>
        <w:pStyle w:val="BodyText"/>
        <w:spacing w:line="360" w:lineRule="auto"/>
        <w:ind w:left="220" w:right="124"/>
        <w:jc w:val="both"/>
      </w:pPr>
      <w:r>
        <w:rPr/>
        <w:t>The need to conserve carbon (its release being the main driver of climate change) in tropical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gone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preserving</w:t>
      </w:r>
      <w:r>
        <w:rPr>
          <w:spacing w:val="60"/>
        </w:rPr>
        <w:t> </w:t>
      </w:r>
      <w:r>
        <w:rPr/>
        <w:t>hitherto</w:t>
      </w:r>
      <w:r>
        <w:rPr>
          <w:spacing w:val="-57"/>
        </w:rPr>
        <w:t> </w:t>
      </w:r>
      <w:r>
        <w:rPr/>
        <w:t>abstract ecosystem values, but one of evaluating opportunity costs of conservation in social and</w:t>
      </w:r>
      <w:r>
        <w:rPr>
          <w:spacing w:val="1"/>
        </w:rPr>
        <w:t> </w:t>
      </w:r>
      <w:r>
        <w:rPr/>
        <w:t>economic terms.</w:t>
      </w:r>
      <w:r>
        <w:rPr>
          <w:spacing w:val="1"/>
        </w:rPr>
        <w:t> </w:t>
      </w:r>
      <w:r>
        <w:rPr/>
        <w:t>The question of non destructive use of tropical forest biodiversity through</w:t>
      </w:r>
      <w:r>
        <w:rPr>
          <w:spacing w:val="1"/>
        </w:rPr>
        <w:t> </w:t>
      </w:r>
      <w:r>
        <w:rPr/>
        <w:t>mechanisms like NTFPs use has now become urgent, especially as the economic benefits of</w:t>
      </w:r>
      <w:r>
        <w:rPr>
          <w:spacing w:val="1"/>
        </w:rPr>
        <w:t> </w:t>
      </w:r>
      <w:r>
        <w:rPr/>
        <w:t>destructive uses of forests are becoming increasingly difficult to justify. Mitigating climate also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policy processes.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micro-level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opportunities,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 interactions of local populations</w:t>
      </w:r>
      <w:r>
        <w:rPr>
          <w:spacing w:val="60"/>
        </w:rPr>
        <w:t> </w:t>
      </w:r>
      <w:r>
        <w:rPr/>
        <w:t>with non destructive uses of forests; and public policy.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ecosystems, understanding of the processes and equity; mechanisms, opportunities and threats in</w:t>
      </w:r>
      <w:r>
        <w:rPr>
          <w:spacing w:val="1"/>
        </w:rPr>
        <w:t> </w:t>
      </w:r>
      <w:r>
        <w:rPr/>
        <w:t>non-destructive forest use (e.g. NTFPs management) is critical. And to better link non destructive</w:t>
      </w:r>
      <w:r>
        <w:rPr>
          <w:spacing w:val="1"/>
        </w:rPr>
        <w:t> </w:t>
      </w:r>
      <w:r>
        <w:rPr/>
        <w:t>forest uses to policy development, there is need to understand the scope and conditions under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such public</w:t>
      </w:r>
      <w:r>
        <w:rPr>
          <w:spacing w:val="-1"/>
        </w:rPr>
        <w:t> </w:t>
      </w:r>
      <w:r>
        <w:rPr/>
        <w:t>support can be</w:t>
      </w:r>
      <w:r>
        <w:rPr>
          <w:spacing w:val="-1"/>
        </w:rPr>
        <w:t> </w:t>
      </w:r>
      <w:r>
        <w:rPr/>
        <w:t>harnessed.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20" w:right="123"/>
        <w:jc w:val="both"/>
      </w:pPr>
      <w:r>
        <w:rPr/>
        <w:t>Incidentally, non destructive use of forests, as means to value its ecosystem services, directly</w:t>
      </w:r>
      <w:r>
        <w:rPr>
          <w:spacing w:val="1"/>
        </w:rPr>
        <w:t> </w:t>
      </w:r>
      <w:r>
        <w:rPr/>
        <w:t>conserves non timber forest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species. Therefore,</w:t>
      </w:r>
      <w:r>
        <w:rPr>
          <w:spacing w:val="1"/>
        </w:rPr>
        <w:t> </w:t>
      </w:r>
      <w:r>
        <w:rPr/>
        <w:t>strengthening 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lobbies that conserve biodiversity inadvertently but directly promotes the development and use of</w:t>
      </w:r>
      <w:r>
        <w:rPr>
          <w:spacing w:val="1"/>
        </w:rPr>
        <w:t> </w:t>
      </w:r>
      <w:r>
        <w:rPr/>
        <w:t>NTFPs.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inspire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perceptions of the need to conserve forest biodiversity. Previous studies based on the</w:t>
      </w:r>
      <w:r>
        <w:rPr>
          <w:spacing w:val="60"/>
        </w:rPr>
        <w:t> </w:t>
      </w:r>
      <w:r>
        <w:rPr/>
        <w:t>CVM</w:t>
      </w:r>
      <w:r>
        <w:rPr>
          <w:spacing w:val="1"/>
        </w:rPr>
        <w:t> </w:t>
      </w:r>
      <w:r>
        <w:rPr/>
        <w:t>though</w:t>
      </w:r>
      <w:r>
        <w:rPr>
          <w:spacing w:val="24"/>
        </w:rPr>
        <w:t> </w:t>
      </w:r>
      <w:r>
        <w:rPr/>
        <w:t>developing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useful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specific</w:t>
      </w:r>
      <w:r>
        <w:rPr>
          <w:spacing w:val="24"/>
        </w:rPr>
        <w:t> </w:t>
      </w:r>
      <w:r>
        <w:rPr/>
        <w:t>contexts</w:t>
      </w:r>
      <w:r>
        <w:rPr>
          <w:spacing w:val="25"/>
        </w:rPr>
        <w:t> </w:t>
      </w:r>
      <w:r>
        <w:rPr/>
        <w:t>have</w:t>
      </w:r>
      <w:r>
        <w:rPr>
          <w:spacing w:val="24"/>
        </w:rPr>
        <w:t> </w:t>
      </w:r>
      <w:r>
        <w:rPr/>
        <w:t>also</w:t>
      </w:r>
      <w:r>
        <w:rPr>
          <w:spacing w:val="26"/>
        </w:rPr>
        <w:t> </w:t>
      </w:r>
      <w:r>
        <w:rPr/>
        <w:t>been</w:t>
      </w:r>
      <w:r>
        <w:rPr>
          <w:spacing w:val="25"/>
        </w:rPr>
        <w:t> </w:t>
      </w:r>
      <w:r>
        <w:rPr/>
        <w:t>criticized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either</w:t>
      </w:r>
      <w:r>
        <w:rPr>
          <w:spacing w:val="24"/>
        </w:rPr>
        <w:t> </w:t>
      </w:r>
      <w:r>
        <w:rPr/>
        <w:t>being</w:t>
      </w:r>
      <w:r>
        <w:rPr>
          <w:spacing w:val="25"/>
        </w:rPr>
        <w:t> </w:t>
      </w:r>
      <w:r>
        <w:rPr/>
        <w:t>too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7"/>
        <w:jc w:val="both"/>
      </w:pPr>
      <w:r>
        <w:rPr/>
        <w:t>pre-sumptuous of actual consumer behavior, not based on user familiarity with services being</w:t>
      </w:r>
      <w:r>
        <w:rPr>
          <w:spacing w:val="1"/>
        </w:rPr>
        <w:t> </w:t>
      </w:r>
      <w:r>
        <w:rPr/>
        <w:t>conserved; and not sufficiently cognizant of the disruptive effects of uncertainties or for placing a</w:t>
      </w:r>
      <w:r>
        <w:rPr>
          <w:spacing w:val="1"/>
        </w:rPr>
        <w:t> </w:t>
      </w:r>
      <w:r>
        <w:rPr/>
        <w:t>monetary value on a resource with uncertain intrinsic value.</w:t>
      </w:r>
      <w:r>
        <w:rPr>
          <w:spacing w:val="60"/>
        </w:rPr>
        <w:t> </w:t>
      </w:r>
      <w:r>
        <w:rPr/>
        <w:t>Therefore, a policy approach based</w:t>
      </w:r>
      <w:r>
        <w:rPr>
          <w:spacing w:val="1"/>
        </w:rPr>
        <w:t> </w:t>
      </w:r>
      <w:r>
        <w:rPr/>
        <w:t>on conditional willingness to support taxation; where the State possesses considerable leverage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preferred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realistic</w:t>
      </w:r>
      <w:r>
        <w:rPr>
          <w:spacing w:val="-1"/>
        </w:rPr>
        <w:t> </w:t>
      </w:r>
      <w:r>
        <w:rPr/>
        <w:t>option.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220"/>
        <w:jc w:val="both"/>
      </w:pPr>
      <w:r>
        <w:rPr/>
        <w:drawing>
          <wp:anchor distT="0" distB="0" distL="0" distR="0" allowOverlap="1" layoutInCell="1" locked="0" behindDoc="1" simplePos="0" relativeHeight="481172992">
            <wp:simplePos x="0" y="0"/>
            <wp:positionH relativeFrom="page">
              <wp:posOffset>1221016</wp:posOffset>
            </wp:positionH>
            <wp:positionV relativeFrom="paragraph">
              <wp:posOffset>-52284</wp:posOffset>
            </wp:positionV>
            <wp:extent cx="5243791" cy="5184473"/>
            <wp:effectExtent l="0" t="0" r="0" b="0"/>
            <wp:wrapNone/>
            <wp:docPr id="2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-1"/>
        </w:rPr>
        <w:t> </w:t>
      </w:r>
      <w:r>
        <w:rPr/>
        <w:t>broad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set-out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objectives:</w:t>
      </w:r>
    </w:p>
    <w:p>
      <w:pPr>
        <w:pStyle w:val="BodyText"/>
        <w:spacing w:line="360" w:lineRule="auto" w:before="136"/>
        <w:ind w:left="220" w:right="125"/>
        <w:jc w:val="both"/>
      </w:pPr>
      <w:r>
        <w:rPr/>
        <w:t>(i) To evaluate the potentials and underlying requirements for effective and equitable NTFPs</w:t>
      </w:r>
      <w:r>
        <w:rPr>
          <w:spacing w:val="1"/>
        </w:rPr>
        <w:t> </w:t>
      </w:r>
      <w:r>
        <w:rPr/>
        <w:t>development as an off-shoot of forest conservation policy; (ii) To evaluate subject characteristics,</w:t>
      </w:r>
      <w:r>
        <w:rPr>
          <w:spacing w:val="1"/>
        </w:rPr>
        <w:t> </w:t>
      </w:r>
      <w:r>
        <w:rPr/>
        <w:t>scope and conditions for securing public support for forest conservation through taxation as basis</w:t>
      </w:r>
      <w:r>
        <w:rPr>
          <w:spacing w:val="1"/>
        </w:rPr>
        <w:t> </w:t>
      </w:r>
      <w:r>
        <w:rPr/>
        <w:t>for policy formulation and development, and (iii) make recommendations for policy and practice</w:t>
      </w:r>
      <w:r>
        <w:rPr>
          <w:spacing w:val="1"/>
        </w:rPr>
        <w:t> </w:t>
      </w:r>
      <w:r>
        <w:rPr/>
        <w:t>to address constraints and opportunities inherent to the NTFP development process based on the</w:t>
      </w:r>
      <w:r>
        <w:rPr>
          <w:spacing w:val="1"/>
        </w:rPr>
        <w:t> </w:t>
      </w:r>
      <w:r>
        <w:rPr/>
        <w:t>scope</w:t>
      </w:r>
      <w:r>
        <w:rPr>
          <w:spacing w:val="-2"/>
        </w:rPr>
        <w:t> </w:t>
      </w:r>
      <w:r>
        <w:rPr/>
        <w:t>and conditions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taxation that</w:t>
      </w:r>
      <w:r>
        <w:rPr>
          <w:spacing w:val="-1"/>
        </w:rPr>
        <w:t> </w:t>
      </w:r>
      <w:r>
        <w:rPr/>
        <w:t>contributes towards forest</w:t>
      </w:r>
      <w:r>
        <w:rPr>
          <w:spacing w:val="-1"/>
        </w:rPr>
        <w:t> </w:t>
      </w:r>
      <w:r>
        <w:rPr/>
        <w:t>conservation.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220" w:right="121"/>
        <w:jc w:val="both"/>
      </w:pPr>
      <w:r>
        <w:rPr/>
        <w:t>The scope of the NTFPs analyses was limited to a community forest context, which provided all</w:t>
      </w:r>
      <w:r>
        <w:rPr>
          <w:spacing w:val="1"/>
        </w:rPr>
        <w:t> </w:t>
      </w:r>
      <w:r>
        <w:rPr/>
        <w:t>necessary conditions and interactions required by the objectives. The combination of household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surveys,</w:t>
      </w:r>
      <w:r>
        <w:rPr>
          <w:spacing w:val="1"/>
        </w:rPr>
        <w:t> </w:t>
      </w:r>
      <w:r>
        <w:rPr/>
        <w:t>semi-structured</w:t>
      </w:r>
      <w:r>
        <w:rPr>
          <w:spacing w:val="1"/>
        </w:rPr>
        <w:t> </w:t>
      </w:r>
      <w:r>
        <w:rPr/>
        <w:t>interviews,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discussions;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mapping and computer-based spatial analyses provided comprehensive</w:t>
      </w:r>
      <w:r>
        <w:rPr>
          <w:spacing w:val="1"/>
        </w:rPr>
        <w:t> </w:t>
      </w:r>
      <w:r>
        <w:rPr/>
        <w:t>information on</w:t>
      </w:r>
      <w:r>
        <w:rPr>
          <w:spacing w:val="60"/>
        </w:rPr>
        <w:t> </w:t>
      </w:r>
      <w:r>
        <w:rPr/>
        <w:t>NTFPs</w:t>
      </w:r>
      <w:r>
        <w:rPr>
          <w:spacing w:val="1"/>
        </w:rPr>
        <w:t> </w:t>
      </w:r>
      <w:r>
        <w:rPr/>
        <w:t>use, social and cultural interactions between user groups, essential to the conclusions on achieving</w:t>
      </w:r>
      <w:r>
        <w:rPr>
          <w:spacing w:val="-57"/>
        </w:rPr>
        <w:t> </w:t>
      </w:r>
      <w:r>
        <w:rPr/>
        <w:t>equity as a part of conservation policies for NTFP resource species. The NTFPs survey also</w:t>
      </w:r>
      <w:r>
        <w:rPr>
          <w:spacing w:val="1"/>
        </w:rPr>
        <w:t> </w:t>
      </w:r>
      <w:r>
        <w:rPr/>
        <w:t>included a three year community-based quantification of marketable products. The Community</w:t>
      </w:r>
      <w:r>
        <w:rPr>
          <w:spacing w:val="1"/>
        </w:rPr>
        <w:t> </w:t>
      </w:r>
      <w:r>
        <w:rPr/>
        <w:t>Based Stocks Assessment and Monitoring System-- C-BSAMS (Mbile et al, 2006) as the name</w:t>
      </w:r>
      <w:r>
        <w:rPr>
          <w:spacing w:val="1"/>
        </w:rPr>
        <w:t> </w:t>
      </w:r>
      <w:r>
        <w:rPr/>
        <w:t>applies emerged from the study as a progressive, down-to earth, purely community-based tool for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and preparing NTFPs for</w:t>
      </w:r>
      <w:r>
        <w:rPr>
          <w:spacing w:val="-2"/>
        </w:rPr>
        <w:t> </w:t>
      </w:r>
      <w:r>
        <w:rPr/>
        <w:t>the market.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20" w:right="126"/>
        <w:jc w:val="both"/>
      </w:pPr>
      <w:r>
        <w:rPr/>
        <w:t>Secondly, the scope of the willingness to</w:t>
      </w:r>
      <w:r>
        <w:rPr>
          <w:spacing w:val="1"/>
        </w:rPr>
        <w:t> </w:t>
      </w:r>
      <w:r>
        <w:rPr/>
        <w:t>support taxation appraisal was the Capital city of</w:t>
      </w:r>
      <w:r>
        <w:rPr>
          <w:spacing w:val="1"/>
        </w:rPr>
        <w:t> </w:t>
      </w:r>
      <w:r>
        <w:rPr/>
        <w:t>Yaoundé, which equally provided sufficient diversity in respondent categories from which a</w:t>
      </w:r>
      <w:r>
        <w:rPr>
          <w:spacing w:val="1"/>
        </w:rPr>
        <w:t> </w:t>
      </w:r>
      <w:r>
        <w:rPr/>
        <w:t>representative perspective on such willingness was gleaned. The analyses covered the 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 the taxation principle, willingness to reveal preferences for</w:t>
      </w:r>
      <w:r>
        <w:rPr>
          <w:spacing w:val="1"/>
        </w:rPr>
        <w:t> </w:t>
      </w:r>
      <w:r>
        <w:rPr/>
        <w:t>discrete tax</w:t>
      </w:r>
      <w:r>
        <w:rPr>
          <w:spacing w:val="1"/>
        </w:rPr>
        <w:t> </w:t>
      </w:r>
      <w:r>
        <w:rPr/>
        <w:t>amounts,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biodiversity</w:t>
      </w:r>
      <w:r>
        <w:rPr>
          <w:spacing w:val="1"/>
        </w:rPr>
        <w:t> </w:t>
      </w:r>
      <w:r>
        <w:rPr/>
        <w:t>conservation.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random</w:t>
      </w:r>
      <w:r>
        <w:rPr>
          <w:spacing w:val="6"/>
        </w:rPr>
        <w:t> </w:t>
      </w:r>
      <w:r>
        <w:rPr/>
        <w:t>factors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consumer</w:t>
      </w:r>
      <w:r>
        <w:rPr>
          <w:spacing w:val="4"/>
        </w:rPr>
        <w:t> </w:t>
      </w:r>
      <w:r>
        <w:rPr/>
        <w:t>characteristics</w:t>
      </w:r>
      <w:r>
        <w:rPr>
          <w:spacing w:val="6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conditions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supporting</w:t>
      </w:r>
      <w:r>
        <w:rPr>
          <w:spacing w:val="5"/>
        </w:rPr>
        <w:t> </w:t>
      </w:r>
      <w:r>
        <w:rPr/>
        <w:t>taxation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conserve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5"/>
        <w:jc w:val="both"/>
      </w:pPr>
      <w:r>
        <w:rPr/>
        <w:t>forest</w:t>
      </w:r>
      <w:r>
        <w:rPr>
          <w:spacing w:val="1"/>
        </w:rPr>
        <w:t> </w:t>
      </w:r>
      <w:r>
        <w:rPr/>
        <w:t>biodiversity,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NTFPs-dependent</w:t>
      </w:r>
      <w:r>
        <w:rPr>
          <w:spacing w:val="1"/>
        </w:rPr>
        <w:t> </w:t>
      </w:r>
      <w:r>
        <w:rPr/>
        <w:t>livelihoods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depends.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-57"/>
        </w:rPr>
        <w:t> </w:t>
      </w:r>
      <w:r>
        <w:rPr/>
        <w:t>syntheses of findings on NTFPs use dynamics as basis for supportive policy development for non-</w:t>
      </w:r>
      <w:r>
        <w:rPr>
          <w:spacing w:val="-57"/>
        </w:rPr>
        <w:t> </w:t>
      </w:r>
      <w:r>
        <w:rPr/>
        <w:t>use of forest biodiversity,</w:t>
      </w:r>
      <w:r>
        <w:rPr>
          <w:spacing w:val="1"/>
        </w:rPr>
        <w:t> </w:t>
      </w:r>
      <w:r>
        <w:rPr/>
        <w:t>a number</w:t>
      </w:r>
      <w:r>
        <w:rPr>
          <w:spacing w:val="1"/>
        </w:rPr>
        <w:t> </w:t>
      </w:r>
      <w:r>
        <w:rPr/>
        <w:t>of hypotheses were tested under each of the two main</w:t>
      </w:r>
      <w:r>
        <w:rPr>
          <w:spacing w:val="1"/>
        </w:rPr>
        <w:t> </w:t>
      </w:r>
      <w:r>
        <w:rPr/>
        <w:t>objectives.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721"/>
        <w:jc w:val="left"/>
      </w:pPr>
      <w:r>
        <w:rPr/>
        <w:drawing>
          <wp:anchor distT="0" distB="0" distL="0" distR="0" allowOverlap="1" layoutInCell="1" locked="0" behindDoc="1" simplePos="0" relativeHeight="481173504">
            <wp:simplePos x="0" y="0"/>
            <wp:positionH relativeFrom="page">
              <wp:posOffset>1221016</wp:posOffset>
            </wp:positionH>
            <wp:positionV relativeFrom="paragraph">
              <wp:posOffset>207684</wp:posOffset>
            </wp:positionV>
            <wp:extent cx="5243791" cy="5184473"/>
            <wp:effectExtent l="0" t="0" r="0" b="0"/>
            <wp:wrapNone/>
            <wp:docPr id="2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CONCLUSIONS</w:t>
      </w:r>
      <w:r>
        <w:rPr>
          <w:spacing w:val="-2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NTFPs</w:t>
      </w:r>
      <w:r>
        <w:rPr>
          <w:spacing w:val="-1"/>
        </w:rPr>
        <w:t> </w:t>
      </w:r>
      <w:r>
        <w:rPr/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220" w:right="128"/>
        <w:jc w:val="both"/>
      </w:pPr>
      <w:r>
        <w:rPr/>
        <w:t>Findings in NTFPs analyses show significantly strong relationships between racial groups and use</w:t>
      </w:r>
      <w:r>
        <w:rPr>
          <w:spacing w:val="-57"/>
        </w:rPr>
        <w:t> </w:t>
      </w:r>
      <w:r>
        <w:rPr/>
        <w:t>of specific</w:t>
      </w:r>
      <w:r>
        <w:rPr>
          <w:spacing w:val="1"/>
        </w:rPr>
        <w:t> </w:t>
      </w:r>
      <w:r>
        <w:rPr/>
        <w:t>NTFPs. Pygmies generally use</w:t>
      </w:r>
      <w:r>
        <w:rPr>
          <w:spacing w:val="1"/>
        </w:rPr>
        <w:t> </w:t>
      </w:r>
      <w:r>
        <w:rPr/>
        <w:t>NTFPs on a more regular basis than their Bantu</w:t>
      </w:r>
      <w:r>
        <w:rPr>
          <w:spacing w:val="1"/>
        </w:rPr>
        <w:t> </w:t>
      </w:r>
      <w:r>
        <w:rPr/>
        <w:t>neighbors. There is also in these findings evidence of unequal power relationships wherein under</w:t>
      </w:r>
      <w:r>
        <w:rPr>
          <w:spacing w:val="1"/>
        </w:rPr>
        <w:t> </w:t>
      </w:r>
      <w:r>
        <w:rPr/>
        <w:t>competitive access to NTFPs,</w:t>
      </w:r>
      <w:r>
        <w:rPr>
          <w:spacing w:val="1"/>
        </w:rPr>
        <w:t> </w:t>
      </w:r>
      <w:r>
        <w:rPr/>
        <w:t>marginalized groups like Pygmies, are pushed further from the</w:t>
      </w:r>
      <w:r>
        <w:rPr>
          <w:spacing w:val="1"/>
        </w:rPr>
        <w:t> </w:t>
      </w:r>
      <w:r>
        <w:rPr/>
        <w:t>village than Bantus to collect the same resource. This unequal relationship favouring Bantus over</w:t>
      </w:r>
      <w:r>
        <w:rPr>
          <w:spacing w:val="1"/>
        </w:rPr>
        <w:t> </w:t>
      </w:r>
      <w:r>
        <w:rPr/>
        <w:t>Pygmies is enhanced by the slightly different settlement and land use practices of both racial</w:t>
      </w:r>
      <w:r>
        <w:rPr>
          <w:spacing w:val="1"/>
        </w:rPr>
        <w:t> </w:t>
      </w:r>
      <w:r>
        <w:rPr/>
        <w:t>groups and their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perceptions of land tenure.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5945" w:val="left" w:leader="none"/>
        </w:tabs>
        <w:spacing w:line="360" w:lineRule="auto"/>
        <w:ind w:left="220" w:right="120"/>
      </w:pPr>
      <w:r>
        <w:rPr/>
        <w:t>Bantus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their</w:t>
      </w:r>
      <w:r>
        <w:rPr>
          <w:spacing w:val="58"/>
        </w:rPr>
        <w:t> </w:t>
      </w:r>
      <w:r>
        <w:rPr/>
        <w:t>predominant</w:t>
      </w:r>
      <w:r>
        <w:rPr>
          <w:spacing w:val="60"/>
        </w:rPr>
        <w:t> </w:t>
      </w:r>
      <w:r>
        <w:rPr/>
        <w:t>access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home</w:t>
      </w:r>
      <w:r>
        <w:rPr>
          <w:spacing w:val="58"/>
        </w:rPr>
        <w:t> </w:t>
      </w:r>
      <w:r>
        <w:rPr/>
        <w:t>gardens,</w:t>
        <w:tab/>
        <w:t>crop</w:t>
      </w:r>
      <w:r>
        <w:rPr>
          <w:spacing w:val="1"/>
        </w:rPr>
        <w:t> </w:t>
      </w:r>
      <w:r>
        <w:rPr/>
        <w:t>farms,</w:t>
      </w:r>
      <w:r>
        <w:rPr>
          <w:spacing w:val="1"/>
        </w:rPr>
        <w:t> </w:t>
      </w:r>
      <w:r>
        <w:rPr/>
        <w:t>fallow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young</w:t>
      </w:r>
      <w:r>
        <w:rPr>
          <w:spacing w:val="-57"/>
        </w:rPr>
        <w:t> </w:t>
      </w:r>
      <w:r>
        <w:rPr/>
        <w:t>secondary</w:t>
      </w:r>
      <w:r>
        <w:rPr>
          <w:spacing w:val="32"/>
        </w:rPr>
        <w:t> </w:t>
      </w:r>
      <w:r>
        <w:rPr/>
        <w:t>forests</w:t>
      </w:r>
      <w:r>
        <w:rPr>
          <w:spacing w:val="36"/>
        </w:rPr>
        <w:t> </w:t>
      </w:r>
      <w:r>
        <w:rPr/>
        <w:t>near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villages,</w:t>
      </w:r>
      <w:r>
        <w:rPr>
          <w:spacing w:val="36"/>
        </w:rPr>
        <w:t> </w:t>
      </w:r>
      <w:r>
        <w:rPr/>
        <w:t>demonstrated</w:t>
      </w:r>
      <w:r>
        <w:rPr>
          <w:spacing w:val="37"/>
        </w:rPr>
        <w:t> </w:t>
      </w:r>
      <w:r>
        <w:rPr/>
        <w:t>that</w:t>
      </w:r>
      <w:r>
        <w:rPr>
          <w:spacing w:val="35"/>
        </w:rPr>
        <w:t> </w:t>
      </w:r>
      <w:r>
        <w:rPr/>
        <w:t>they</w:t>
      </w:r>
      <w:r>
        <w:rPr>
          <w:spacing w:val="35"/>
        </w:rPr>
        <w:t> </w:t>
      </w:r>
      <w:r>
        <w:rPr/>
        <w:t>have</w:t>
      </w:r>
      <w:r>
        <w:rPr>
          <w:spacing w:val="10"/>
        </w:rPr>
        <w:t> </w:t>
      </w:r>
      <w:r>
        <w:rPr/>
        <w:t>since</w:t>
      </w:r>
      <w:r>
        <w:rPr>
          <w:spacing w:val="36"/>
        </w:rPr>
        <w:t> </w:t>
      </w:r>
      <w:r>
        <w:rPr/>
        <w:t>evolved</w:t>
      </w:r>
      <w:r>
        <w:rPr>
          <w:spacing w:val="35"/>
        </w:rPr>
        <w:t> </w:t>
      </w:r>
      <w:r>
        <w:rPr/>
        <w:t>more</w:t>
      </w:r>
      <w:r>
        <w:rPr>
          <w:spacing w:val="34"/>
        </w:rPr>
        <w:t> </w:t>
      </w:r>
      <w:r>
        <w:rPr/>
        <w:t>sedentary</w:t>
      </w:r>
      <w:r>
        <w:rPr>
          <w:spacing w:val="-57"/>
        </w:rPr>
        <w:t> </w:t>
      </w:r>
      <w:r>
        <w:rPr/>
        <w:t>agricultural practices while Pygmies remains semi-nomadic. Nevetherless, even the semi-nomadic</w:t>
      </w:r>
      <w:r>
        <w:rPr>
          <w:spacing w:val="-57"/>
        </w:rPr>
        <w:t> </w:t>
      </w:r>
      <w:r>
        <w:rPr/>
        <w:t>Pygmy</w:t>
      </w:r>
      <w:r>
        <w:rPr>
          <w:spacing w:val="46"/>
        </w:rPr>
        <w:t> </w:t>
      </w:r>
      <w:r>
        <w:rPr/>
        <w:t>populations</w:t>
      </w:r>
      <w:r>
        <w:rPr>
          <w:spacing w:val="52"/>
        </w:rPr>
        <w:t> </w:t>
      </w:r>
      <w:r>
        <w:rPr/>
        <w:t>remained</w:t>
      </w:r>
      <w:r>
        <w:rPr>
          <w:spacing w:val="53"/>
        </w:rPr>
        <w:t> </w:t>
      </w:r>
      <w:r>
        <w:rPr/>
        <w:t>connected</w:t>
      </w:r>
      <w:r>
        <w:rPr>
          <w:spacing w:val="51"/>
        </w:rPr>
        <w:t> </w:t>
      </w:r>
      <w:r>
        <w:rPr/>
        <w:t>to</w:t>
      </w:r>
      <w:r>
        <w:rPr>
          <w:spacing w:val="54"/>
        </w:rPr>
        <w:t> </w:t>
      </w:r>
      <w:r>
        <w:rPr/>
        <w:t>other</w:t>
      </w:r>
      <w:r>
        <w:rPr>
          <w:spacing w:val="50"/>
        </w:rPr>
        <w:t> </w:t>
      </w:r>
      <w:r>
        <w:rPr/>
        <w:t>groups</w:t>
      </w:r>
      <w:r>
        <w:rPr>
          <w:spacing w:val="52"/>
        </w:rPr>
        <w:t> </w:t>
      </w:r>
      <w:r>
        <w:rPr/>
        <w:t>that</w:t>
      </w:r>
      <w:r>
        <w:rPr>
          <w:spacing w:val="51"/>
        </w:rPr>
        <w:t> </w:t>
      </w:r>
      <w:r>
        <w:rPr/>
        <w:t>are</w:t>
      </w:r>
      <w:r>
        <w:rPr>
          <w:spacing w:val="53"/>
        </w:rPr>
        <w:t> </w:t>
      </w:r>
      <w:r>
        <w:rPr/>
        <w:t>beginning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practice</w:t>
      </w:r>
      <w:r>
        <w:rPr>
          <w:spacing w:val="-57"/>
        </w:rPr>
        <w:t> </w:t>
      </w:r>
      <w:r>
        <w:rPr/>
        <w:t>sedentarization</w:t>
      </w:r>
      <w:r>
        <w:rPr>
          <w:spacing w:val="12"/>
        </w:rPr>
        <w:t> </w:t>
      </w:r>
      <w:r>
        <w:rPr/>
        <w:t>(such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Pygmy</w:t>
      </w:r>
      <w:r>
        <w:rPr>
          <w:spacing w:val="8"/>
        </w:rPr>
        <w:t> </w:t>
      </w:r>
      <w:r>
        <w:rPr/>
        <w:t>communities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Abakoum,</w:t>
      </w:r>
      <w:r>
        <w:rPr>
          <w:spacing w:val="13"/>
        </w:rPr>
        <w:t> </w:t>
      </w:r>
      <w:r>
        <w:rPr/>
        <w:t>Djebe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Djenou</w:t>
      </w:r>
      <w:r>
        <w:rPr>
          <w:spacing w:val="13"/>
        </w:rPr>
        <w:t> </w:t>
      </w:r>
      <w:r>
        <w:rPr/>
        <w:t>covered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-57"/>
        </w:rPr>
        <w:t> </w:t>
      </w:r>
      <w:r>
        <w:rPr/>
        <w:t>survey).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relationship</w:t>
      </w:r>
      <w:r>
        <w:rPr>
          <w:spacing w:val="36"/>
        </w:rPr>
        <w:t> </w:t>
      </w:r>
      <w:r>
        <w:rPr/>
        <w:t>between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racial</w:t>
      </w:r>
      <w:r>
        <w:rPr>
          <w:spacing w:val="38"/>
        </w:rPr>
        <w:t> </w:t>
      </w:r>
      <w:r>
        <w:rPr/>
        <w:t>groups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NTFPs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strongest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>
          <w:i/>
        </w:rPr>
        <w:t>Bailonella</w:t>
      </w:r>
      <w:r>
        <w:rPr>
          <w:i/>
          <w:spacing w:val="-57"/>
        </w:rPr>
        <w:t> </w:t>
      </w:r>
      <w:r>
        <w:rPr>
          <w:i/>
        </w:rPr>
        <w:t>toxisperma</w:t>
      </w:r>
      <w:r>
        <w:rPr>
          <w:i/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>
          <w:i/>
        </w:rPr>
        <w:t>Irvingia</w:t>
      </w:r>
      <w:r>
        <w:rPr>
          <w:i/>
          <w:spacing w:val="20"/>
        </w:rPr>
        <w:t> </w:t>
      </w:r>
      <w:r>
        <w:rPr>
          <w:i/>
        </w:rPr>
        <w:t>gabonensis</w:t>
      </w:r>
      <w:r>
        <w:rPr>
          <w:i/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weakest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>
          <w:i/>
        </w:rPr>
        <w:t>Ricinodendron</w:t>
      </w:r>
      <w:r>
        <w:rPr>
          <w:i/>
          <w:spacing w:val="20"/>
        </w:rPr>
        <w:t> </w:t>
      </w:r>
      <w:r>
        <w:rPr>
          <w:i/>
        </w:rPr>
        <w:t>heudelotii.</w:t>
      </w:r>
      <w:r>
        <w:rPr>
          <w:i/>
          <w:spacing w:val="19"/>
        </w:rPr>
        <w:t> </w:t>
      </w:r>
      <w:r>
        <w:rPr/>
        <w:t>Where</w:t>
      </w:r>
      <w:r>
        <w:rPr>
          <w:spacing w:val="18"/>
        </w:rPr>
        <w:t> </w:t>
      </w:r>
      <w:r>
        <w:rPr/>
        <w:t>the</w:t>
      </w:r>
      <w:r>
        <w:rPr>
          <w:spacing w:val="-57"/>
        </w:rPr>
        <w:t> </w:t>
      </w:r>
      <w:r>
        <w:rPr/>
        <w:t>distribution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NTFPs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varied</w:t>
      </w:r>
      <w:r>
        <w:rPr>
          <w:spacing w:val="41"/>
        </w:rPr>
        <w:t> </w:t>
      </w:r>
      <w:r>
        <w:rPr/>
        <w:t>across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land</w:t>
      </w:r>
      <w:r>
        <w:rPr>
          <w:spacing w:val="42"/>
        </w:rPr>
        <w:t> </w:t>
      </w:r>
      <w:r>
        <w:rPr/>
        <w:t>use</w:t>
      </w:r>
      <w:r>
        <w:rPr>
          <w:spacing w:val="41"/>
        </w:rPr>
        <w:t> </w:t>
      </w:r>
      <w:r>
        <w:rPr/>
        <w:t>systems;</w:t>
      </w:r>
      <w:r>
        <w:rPr>
          <w:spacing w:val="42"/>
        </w:rPr>
        <w:t> </w:t>
      </w:r>
      <w:r>
        <w:rPr/>
        <w:t>especially</w:t>
      </w:r>
      <w:r>
        <w:rPr>
          <w:spacing w:val="37"/>
        </w:rPr>
        <w:t> </w:t>
      </w:r>
      <w:r>
        <w:rPr/>
        <w:t>where</w:t>
      </w:r>
      <w:r>
        <w:rPr>
          <w:spacing w:val="41"/>
        </w:rPr>
        <w:t> </w:t>
      </w:r>
      <w:r>
        <w:rPr/>
        <w:t>the</w:t>
      </w:r>
      <w:r>
        <w:rPr>
          <w:spacing w:val="46"/>
        </w:rPr>
        <w:t> </w:t>
      </w:r>
      <w:r>
        <w:rPr/>
        <w:t>NTFPs</w:t>
      </w:r>
      <w:r>
        <w:rPr>
          <w:spacing w:val="-57"/>
        </w:rPr>
        <w:t> </w:t>
      </w:r>
      <w:r>
        <w:rPr/>
        <w:t>showed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relatively</w:t>
      </w:r>
      <w:r>
        <w:rPr>
          <w:spacing w:val="35"/>
        </w:rPr>
        <w:t> </w:t>
      </w:r>
      <w:r>
        <w:rPr/>
        <w:t>strong</w:t>
      </w:r>
      <w:r>
        <w:rPr>
          <w:spacing w:val="35"/>
        </w:rPr>
        <w:t> </w:t>
      </w:r>
      <w:r>
        <w:rPr/>
        <w:t>local</w:t>
      </w:r>
      <w:r>
        <w:rPr>
          <w:spacing w:val="38"/>
        </w:rPr>
        <w:t> </w:t>
      </w:r>
      <w:r>
        <w:rPr/>
        <w:t>market</w:t>
      </w:r>
      <w:r>
        <w:rPr>
          <w:spacing w:val="37"/>
        </w:rPr>
        <w:t> </w:t>
      </w:r>
      <w:r>
        <w:rPr/>
        <w:t>value,</w:t>
      </w:r>
      <w:r>
        <w:rPr>
          <w:spacing w:val="40"/>
        </w:rPr>
        <w:t> </w:t>
      </w:r>
      <w:r>
        <w:rPr/>
        <w:t>there</w:t>
      </w:r>
      <w:r>
        <w:rPr>
          <w:spacing w:val="39"/>
        </w:rPr>
        <w:t> </w:t>
      </w:r>
      <w:r>
        <w:rPr/>
        <w:t>was</w:t>
      </w:r>
      <w:r>
        <w:rPr>
          <w:spacing w:val="38"/>
        </w:rPr>
        <w:t> </w:t>
      </w:r>
      <w:r>
        <w:rPr/>
        <w:t>significant</w:t>
      </w:r>
      <w:r>
        <w:rPr>
          <w:spacing w:val="39"/>
        </w:rPr>
        <w:t> </w:t>
      </w:r>
      <w:r>
        <w:rPr/>
        <w:t>relationship</w:t>
      </w:r>
      <w:r>
        <w:rPr>
          <w:spacing w:val="39"/>
        </w:rPr>
        <w:t> </w:t>
      </w:r>
      <w:r>
        <w:rPr/>
        <w:t>between</w:t>
      </w:r>
      <w:r>
        <w:rPr>
          <w:spacing w:val="40"/>
        </w:rPr>
        <w:t> </w:t>
      </w:r>
      <w:r>
        <w:rPr/>
        <w:t>user</w:t>
      </w:r>
      <w:r>
        <w:rPr>
          <w:spacing w:val="-57"/>
        </w:rPr>
        <w:t> </w:t>
      </w:r>
      <w:r>
        <w:rPr/>
        <w:t>groups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NTFP</w:t>
      </w:r>
      <w:r>
        <w:rPr>
          <w:spacing w:val="16"/>
        </w:rPr>
        <w:t> </w:t>
      </w:r>
      <w:r>
        <w:rPr/>
        <w:t>resource,</w:t>
      </w:r>
      <w:r>
        <w:rPr>
          <w:spacing w:val="18"/>
        </w:rPr>
        <w:t> </w:t>
      </w:r>
      <w:r>
        <w:rPr/>
        <w:t>and</w:t>
      </w:r>
      <w:r>
        <w:rPr>
          <w:spacing w:val="14"/>
        </w:rPr>
        <w:t> </w:t>
      </w:r>
      <w:r>
        <w:rPr/>
        <w:t>invariably</w:t>
      </w:r>
      <w:r>
        <w:rPr>
          <w:spacing w:val="11"/>
        </w:rPr>
        <w:t> </w:t>
      </w:r>
      <w:r>
        <w:rPr/>
        <w:t>in</w:t>
      </w:r>
      <w:r>
        <w:rPr>
          <w:spacing w:val="17"/>
        </w:rPr>
        <w:t> </w:t>
      </w:r>
      <w:r>
        <w:rPr/>
        <w:t>favour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‗more</w:t>
      </w:r>
      <w:r>
        <w:rPr>
          <w:spacing w:val="13"/>
        </w:rPr>
        <w:t> </w:t>
      </w:r>
      <w:r>
        <w:rPr/>
        <w:t>powerful‘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-</w:t>
      </w:r>
      <w:r>
        <w:rPr>
          <w:spacing w:val="14"/>
        </w:rPr>
        <w:t> </w:t>
      </w:r>
      <w:r>
        <w:rPr/>
        <w:t>Bantus.</w:t>
      </w:r>
      <w:r>
        <w:rPr>
          <w:spacing w:val="-57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population</w:t>
      </w:r>
      <w:r>
        <w:rPr>
          <w:spacing w:val="2"/>
        </w:rPr>
        <w:t> </w:t>
      </w:r>
      <w:r>
        <w:rPr/>
        <w:t>of an</w:t>
      </w:r>
      <w:r>
        <w:rPr>
          <w:spacing w:val="2"/>
        </w:rPr>
        <w:t> </w:t>
      </w:r>
      <w:r>
        <w:rPr/>
        <w:t>NTFP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species was</w:t>
      </w:r>
      <w:r>
        <w:rPr>
          <w:spacing w:val="2"/>
        </w:rPr>
        <w:t> </w:t>
      </w:r>
      <w:r>
        <w:rPr/>
        <w:t>sufficiently</w:t>
      </w:r>
      <w:r>
        <w:rPr>
          <w:spacing w:val="-4"/>
        </w:rPr>
        <w:t> </w:t>
      </w:r>
      <w:r>
        <w:rPr/>
        <w:t>large</w:t>
      </w:r>
      <w:r>
        <w:rPr>
          <w:spacing w:val="8"/>
        </w:rPr>
        <w:t> </w:t>
      </w:r>
      <w:r>
        <w:rPr/>
        <w:t>and</w:t>
      </w:r>
      <w:r>
        <w:rPr>
          <w:spacing w:val="1"/>
        </w:rPr>
        <w:t> </w:t>
      </w:r>
      <w:r>
        <w:rPr/>
        <w:t>widely</w:t>
      </w:r>
      <w:r>
        <w:rPr>
          <w:spacing w:val="-57"/>
        </w:rPr>
        <w:t> </w:t>
      </w:r>
      <w:r>
        <w:rPr/>
        <w:t>distributed within the systems, there was no evidence of exclusion of one racial group by another.</w:t>
      </w:r>
      <w:r>
        <w:rPr>
          <w:spacing w:val="1"/>
        </w:rPr>
        <w:t> </w:t>
      </w:r>
      <w:r>
        <w:rPr/>
        <w:t>Thus</w:t>
      </w:r>
      <w:r>
        <w:rPr>
          <w:spacing w:val="6"/>
        </w:rPr>
        <w:t> </w:t>
      </w:r>
      <w:r>
        <w:rPr/>
        <w:t>‗less</w:t>
      </w:r>
      <w:r>
        <w:rPr>
          <w:spacing w:val="7"/>
        </w:rPr>
        <w:t> </w:t>
      </w:r>
      <w:r>
        <w:rPr/>
        <w:t>powerful‘</w:t>
      </w:r>
      <w:r>
        <w:rPr>
          <w:spacing w:val="6"/>
        </w:rPr>
        <w:t> </w:t>
      </w:r>
      <w:r>
        <w:rPr/>
        <w:t>groups</w:t>
      </w:r>
      <w:r>
        <w:rPr>
          <w:spacing w:val="8"/>
        </w:rPr>
        <w:t> </w:t>
      </w:r>
      <w:r>
        <w:rPr/>
        <w:t>-</w:t>
      </w:r>
      <w:r>
        <w:rPr>
          <w:spacing w:val="6"/>
        </w:rPr>
        <w:t> </w:t>
      </w:r>
      <w:r>
        <w:rPr/>
        <w:t>Pygmies,</w:t>
      </w:r>
      <w:r>
        <w:rPr>
          <w:spacing w:val="7"/>
        </w:rPr>
        <w:t> </w:t>
      </w:r>
      <w:r>
        <w:rPr/>
        <w:t>expended</w:t>
      </w:r>
      <w:r>
        <w:rPr>
          <w:spacing w:val="8"/>
        </w:rPr>
        <w:t> </w:t>
      </w:r>
      <w:r>
        <w:rPr/>
        <w:t>greater</w:t>
      </w:r>
      <w:r>
        <w:rPr>
          <w:spacing w:val="5"/>
        </w:rPr>
        <w:t> </w:t>
      </w:r>
      <w:r>
        <w:rPr/>
        <w:t>effort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terms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distances</w:t>
      </w:r>
      <w:r>
        <w:rPr>
          <w:spacing w:val="7"/>
        </w:rPr>
        <w:t> </w:t>
      </w:r>
      <w:r>
        <w:rPr/>
        <w:t>covered</w:t>
      </w:r>
      <w:r>
        <w:rPr>
          <w:spacing w:val="-57"/>
        </w:rPr>
        <w:t> </w:t>
      </w:r>
      <w:r>
        <w:rPr/>
        <w:t>to</w:t>
      </w:r>
      <w:r>
        <w:rPr>
          <w:spacing w:val="8"/>
        </w:rPr>
        <w:t> </w:t>
      </w:r>
      <w:r>
        <w:rPr/>
        <w:t>collect</w:t>
      </w:r>
      <w:r>
        <w:rPr>
          <w:spacing w:val="10"/>
        </w:rPr>
        <w:t> </w:t>
      </w:r>
      <w:r>
        <w:rPr/>
        <w:t>NTFPs,</w:t>
      </w:r>
      <w:r>
        <w:rPr>
          <w:spacing w:val="9"/>
        </w:rPr>
        <w:t> </w:t>
      </w:r>
      <w:r>
        <w:rPr/>
        <w:t>especially</w:t>
      </w:r>
      <w:r>
        <w:rPr>
          <w:spacing w:val="4"/>
        </w:rPr>
        <w:t> </w:t>
      </w:r>
      <w:r>
        <w:rPr/>
        <w:t>when</w:t>
      </w:r>
      <w:r>
        <w:rPr>
          <w:spacing w:val="9"/>
        </w:rPr>
        <w:t> </w:t>
      </w:r>
      <w:r>
        <w:rPr/>
        <w:t>such</w:t>
      </w:r>
      <w:r>
        <w:rPr>
          <w:spacing w:val="13"/>
        </w:rPr>
        <w:t> </w:t>
      </w:r>
      <w:r>
        <w:rPr/>
        <w:t>NTFPs</w:t>
      </w:r>
      <w:r>
        <w:rPr>
          <w:spacing w:val="10"/>
        </w:rPr>
        <w:t> </w:t>
      </w:r>
      <w:r>
        <w:rPr/>
        <w:t>had</w:t>
      </w:r>
      <w:r>
        <w:rPr>
          <w:spacing w:val="9"/>
        </w:rPr>
        <w:t> </w:t>
      </w:r>
      <w:r>
        <w:rPr/>
        <w:t>strong</w:t>
      </w:r>
      <w:r>
        <w:rPr>
          <w:spacing w:val="6"/>
        </w:rPr>
        <w:t> </w:t>
      </w:r>
      <w:r>
        <w:rPr/>
        <w:t>local</w:t>
      </w:r>
      <w:r>
        <w:rPr>
          <w:spacing w:val="9"/>
        </w:rPr>
        <w:t> </w:t>
      </w:r>
      <w:r>
        <w:rPr/>
        <w:t>market</w:t>
      </w:r>
      <w:r>
        <w:rPr>
          <w:spacing w:val="9"/>
        </w:rPr>
        <w:t> </w:t>
      </w:r>
      <w:r>
        <w:rPr/>
        <w:t>potential.</w:t>
      </w:r>
      <w:r>
        <w:rPr>
          <w:spacing w:val="11"/>
        </w:rPr>
        <w:t> </w:t>
      </w:r>
      <w:r>
        <w:rPr/>
        <w:t>The</w:t>
      </w:r>
      <w:r>
        <w:rPr>
          <w:spacing w:val="18"/>
        </w:rPr>
        <w:t> </w:t>
      </w:r>
      <w:r>
        <w:rPr/>
        <w:t>control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forest</w:t>
      </w:r>
      <w:r>
        <w:rPr>
          <w:spacing w:val="27"/>
        </w:rPr>
        <w:t> </w:t>
      </w:r>
      <w:r>
        <w:rPr/>
        <w:t>lands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previous</w:t>
      </w:r>
      <w:r>
        <w:rPr>
          <w:spacing w:val="28"/>
        </w:rPr>
        <w:t> </w:t>
      </w:r>
      <w:r>
        <w:rPr/>
        <w:t>agricultural</w:t>
      </w:r>
      <w:r>
        <w:rPr>
          <w:spacing w:val="28"/>
        </w:rPr>
        <w:t> </w:t>
      </w:r>
      <w:r>
        <w:rPr/>
        <w:t>activities</w:t>
      </w:r>
      <w:r>
        <w:rPr>
          <w:spacing w:val="27"/>
        </w:rPr>
        <w:t> </w:t>
      </w:r>
      <w:r>
        <w:rPr/>
        <w:t>had</w:t>
      </w:r>
      <w:r>
        <w:rPr>
          <w:spacing w:val="27"/>
        </w:rPr>
        <w:t> </w:t>
      </w:r>
      <w:r>
        <w:rPr/>
        <w:t>taken</w:t>
      </w:r>
      <w:r>
        <w:rPr>
          <w:spacing w:val="26"/>
        </w:rPr>
        <w:t> </w:t>
      </w:r>
      <w:r>
        <w:rPr/>
        <w:t>place</w:t>
      </w:r>
      <w:r>
        <w:rPr>
          <w:spacing w:val="29"/>
        </w:rPr>
        <w:t> </w:t>
      </w:r>
      <w:r>
        <w:rPr/>
        <w:t>also</w:t>
      </w:r>
      <w:r>
        <w:rPr>
          <w:spacing w:val="28"/>
        </w:rPr>
        <w:t> </w:t>
      </w:r>
      <w:r>
        <w:rPr/>
        <w:t>remains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favour</w:t>
      </w:r>
      <w:r>
        <w:rPr>
          <w:spacing w:val="26"/>
        </w:rPr>
        <w:t> </w:t>
      </w:r>
      <w:r>
        <w:rPr/>
        <w:t>of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35"/>
        <w:jc w:val="both"/>
      </w:pPr>
      <w:r>
        <w:rPr/>
        <w:t>Bantus, with Pygmies (including those beginning to be sedentary) constrained to cover great</w:t>
      </w:r>
      <w:r>
        <w:rPr>
          <w:spacing w:val="1"/>
        </w:rPr>
        <w:t> </w:t>
      </w:r>
      <w:r>
        <w:rPr/>
        <w:t>distances</w:t>
      </w:r>
      <w:r>
        <w:rPr>
          <w:spacing w:val="-1"/>
        </w:rPr>
        <w:t> </w:t>
      </w:r>
      <w:r>
        <w:rPr/>
        <w:t>to collect NTFPs.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24"/>
        <w:jc w:val="both"/>
      </w:pPr>
      <w:r>
        <w:rPr/>
        <w:drawing>
          <wp:anchor distT="0" distB="0" distL="0" distR="0" allowOverlap="1" layoutInCell="1" locked="0" behindDoc="1" simplePos="0" relativeHeight="481174016">
            <wp:simplePos x="0" y="0"/>
            <wp:positionH relativeFrom="page">
              <wp:posOffset>1221016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2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relationship between Bantus and NTFPs also shows strong opportunism. Due to vegetative</w:t>
      </w:r>
      <w:r>
        <w:rPr>
          <w:spacing w:val="1"/>
        </w:rPr>
        <w:t> </w:t>
      </w:r>
      <w:r>
        <w:rPr/>
        <w:t>dormancy in many NTFPs resource species, peak production occurs between the</w:t>
      </w:r>
      <w:r>
        <w:rPr>
          <w:spacing w:val="60"/>
        </w:rPr>
        <w:t> </w:t>
      </w:r>
      <w:r>
        <w:rPr/>
        <w:t>months of July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October.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Pygmy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marketable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months.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sufficiently strong correlations between the incidence and size of Pygmy populations and off-</w:t>
      </w:r>
      <w:r>
        <w:rPr>
          <w:spacing w:val="1"/>
        </w:rPr>
        <w:t> </w:t>
      </w:r>
      <w:r>
        <w:rPr/>
        <w:t>season production of NTFPs species. This finding shows a forest-dependent (even existential)</w:t>
      </w:r>
      <w:r>
        <w:rPr>
          <w:spacing w:val="1"/>
        </w:rPr>
        <w:t> </w:t>
      </w:r>
      <w:r>
        <w:rPr/>
        <w:t>relationship (as opposed ‗opportunistic‘) between Pygmies and NTFPs and a more opportunistic</w:t>
      </w:r>
      <w:r>
        <w:rPr>
          <w:spacing w:val="1"/>
        </w:rPr>
        <w:t> </w:t>
      </w:r>
      <w:r>
        <w:rPr/>
        <w:t>one with Bantu groups. For some species with low local market demand, such as </w:t>
      </w:r>
      <w:r>
        <w:rPr>
          <w:i/>
        </w:rPr>
        <w:t>Ricinodendron</w:t>
      </w:r>
      <w:r>
        <w:rPr>
          <w:i/>
          <w:spacing w:val="1"/>
        </w:rPr>
        <w:t> </w:t>
      </w:r>
      <w:r>
        <w:rPr>
          <w:i/>
        </w:rPr>
        <w:t>heudelotii</w:t>
      </w:r>
      <w:r>
        <w:rPr/>
        <w:t>, there is even a negative correlation between NTFPs activity and population size of</w:t>
      </w:r>
      <w:r>
        <w:rPr>
          <w:spacing w:val="1"/>
        </w:rPr>
        <w:t> </w:t>
      </w:r>
      <w:r>
        <w:rPr/>
        <w:t>Bantus,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emphasizing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off-forest</w:t>
      </w:r>
      <w:r>
        <w:rPr>
          <w:spacing w:val="1"/>
        </w:rPr>
        <w:t> </w:t>
      </w:r>
      <w:r>
        <w:rPr/>
        <w:t>activities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Bantus during NTFPs ‗off-season‘, while Pygmies continue relentlessly to collect NTFPs. This</w:t>
      </w:r>
      <w:r>
        <w:rPr>
          <w:spacing w:val="1"/>
        </w:rPr>
        <w:t> </w:t>
      </w:r>
      <w:r>
        <w:rPr/>
        <w:t>finding also demonstrates that, Pygmy groups in their forest dependency, especially on non-</w:t>
      </w:r>
      <w:r>
        <w:rPr>
          <w:spacing w:val="1"/>
        </w:rPr>
        <w:t> </w:t>
      </w:r>
      <w:r>
        <w:rPr/>
        <w:t>extractive forest use, demonstrate that NTFP potentials continue to exist even during during what</w:t>
      </w:r>
      <w:r>
        <w:rPr>
          <w:spacing w:val="1"/>
        </w:rPr>
        <w:t> </w:t>
      </w:r>
      <w:r>
        <w:rPr/>
        <w:t>was</w:t>
      </w:r>
      <w:r>
        <w:rPr>
          <w:spacing w:val="13"/>
        </w:rPr>
        <w:t> </w:t>
      </w:r>
      <w:r>
        <w:rPr/>
        <w:t>traditionally</w:t>
      </w:r>
      <w:r>
        <w:rPr>
          <w:spacing w:val="11"/>
        </w:rPr>
        <w:t> </w:t>
      </w:r>
      <w:r>
        <w:rPr/>
        <w:t>considered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off-season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NTFPs.</w:t>
      </w:r>
      <w:r>
        <w:rPr>
          <w:spacing w:val="14"/>
        </w:rPr>
        <w:t> </w:t>
      </w:r>
      <w:r>
        <w:rPr/>
        <w:t>Basically,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Pygmy</w:t>
      </w:r>
      <w:r>
        <w:rPr>
          <w:spacing w:val="10"/>
        </w:rPr>
        <w:t> </w:t>
      </w:r>
      <w:r>
        <w:rPr/>
        <w:t>groups</w:t>
      </w:r>
      <w:r>
        <w:rPr>
          <w:spacing w:val="16"/>
        </w:rPr>
        <w:t> </w:t>
      </w:r>
      <w:r>
        <w:rPr/>
        <w:t>there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only</w:t>
      </w:r>
    </w:p>
    <w:p>
      <w:pPr>
        <w:pStyle w:val="BodyText"/>
        <w:spacing w:before="1"/>
        <w:ind w:left="220"/>
        <w:jc w:val="both"/>
      </w:pPr>
      <w:r>
        <w:rPr>
          <w:spacing w:val="-1"/>
        </w:rPr>
        <w:t>‗lean</w:t>
      </w:r>
      <w:r>
        <w:rPr>
          <w:spacing w:val="-12"/>
        </w:rPr>
        <w:t> </w:t>
      </w:r>
      <w:r>
        <w:rPr>
          <w:spacing w:val="-1"/>
        </w:rPr>
        <w:t>seasons‘,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‗off-seasons‘.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t>Finally, there are significant variations in</w:t>
      </w:r>
      <w:r>
        <w:rPr>
          <w:spacing w:val="60"/>
        </w:rPr>
        <w:t> </w:t>
      </w:r>
      <w:r>
        <w:rPr/>
        <w:t>the revenue profile of NTFPs. For a community forest</w:t>
      </w:r>
      <w:r>
        <w:rPr>
          <w:spacing w:val="1"/>
        </w:rPr>
        <w:t> </w:t>
      </w:r>
      <w:r>
        <w:rPr/>
        <w:t>of approximately 4000 hectares and human population of approximately 1000 (70.0% Bantu;</w:t>
      </w:r>
      <w:r>
        <w:rPr>
          <w:spacing w:val="1"/>
        </w:rPr>
        <w:t> </w:t>
      </w:r>
      <w:r>
        <w:rPr/>
        <w:t>30.0% with Pygmies being more ardent users of NTFPs), there is a mean gross revenue of just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$US</w:t>
      </w:r>
      <w:r>
        <w:rPr>
          <w:spacing w:val="1"/>
        </w:rPr>
        <w:t> </w:t>
      </w:r>
      <w:r>
        <w:rPr/>
        <w:t>43,000.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Baillonella toxisperma</w:t>
      </w:r>
      <w:r>
        <w:rPr/>
        <w:t>, about half the value of </w:t>
      </w:r>
      <w:r>
        <w:rPr>
          <w:i/>
        </w:rPr>
        <w:t>Irvingia gabonensis </w:t>
      </w:r>
      <w:r>
        <w:rPr/>
        <w:t>and approximately one quarter</w:t>
      </w:r>
      <w:r>
        <w:rPr>
          <w:spacing w:val="-57"/>
        </w:rPr>
        <w:t> </w:t>
      </w:r>
      <w:r>
        <w:rPr/>
        <w:t>the value of </w:t>
      </w:r>
      <w:r>
        <w:rPr>
          <w:i/>
        </w:rPr>
        <w:t>Ricinodendron heudelotii</w:t>
      </w:r>
      <w:r>
        <w:rPr/>
        <w:t>.</w:t>
      </w:r>
      <w:r>
        <w:rPr>
          <w:spacing w:val="61"/>
        </w:rPr>
        <w:t> </w:t>
      </w:r>
      <w:r>
        <w:rPr/>
        <w:t>Incidentaly, </w:t>
      </w:r>
      <w:r>
        <w:rPr>
          <w:i/>
        </w:rPr>
        <w:t>Ricinodendron heudelotii </w:t>
      </w:r>
      <w:r>
        <w:rPr/>
        <w:t>with the lowest</w:t>
      </w:r>
      <w:r>
        <w:rPr>
          <w:spacing w:val="1"/>
        </w:rPr>
        <w:t> </w:t>
      </w:r>
      <w:r>
        <w:rPr/>
        <w:t>local demand, most prolific in year-to-year production and most accessible to all racial groups has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 revenue</w:t>
      </w:r>
      <w:r>
        <w:rPr>
          <w:spacing w:val="-1"/>
        </w:rPr>
        <w:t> </w:t>
      </w:r>
      <w:r>
        <w:rPr/>
        <w:t>potential.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220" w:right="122"/>
        <w:jc w:val="both"/>
      </w:pP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$US</w:t>
      </w:r>
      <w:r>
        <w:rPr>
          <w:spacing w:val="1"/>
        </w:rPr>
        <w:t> </w:t>
      </w:r>
      <w:r>
        <w:rPr/>
        <w:t>43,000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approximately</w:t>
      </w:r>
      <w:r>
        <w:rPr>
          <w:spacing w:val="10"/>
        </w:rPr>
        <w:t> </w:t>
      </w:r>
      <w:r>
        <w:rPr/>
        <w:t>six</w:t>
      </w:r>
      <w:r>
        <w:rPr>
          <w:spacing w:val="19"/>
        </w:rPr>
        <w:t> </w:t>
      </w:r>
      <w:r>
        <w:rPr/>
        <w:t>times</w:t>
      </w:r>
      <w:r>
        <w:rPr>
          <w:spacing w:val="13"/>
        </w:rPr>
        <w:t> </w:t>
      </w:r>
      <w:r>
        <w:rPr/>
        <w:t>what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State</w:t>
      </w:r>
      <w:r>
        <w:rPr>
          <w:spacing w:val="14"/>
        </w:rPr>
        <w:t> </w:t>
      </w:r>
      <w:r>
        <w:rPr/>
        <w:t>(Government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Cameroon)</w:t>
      </w:r>
      <w:r>
        <w:rPr>
          <w:spacing w:val="15"/>
        </w:rPr>
        <w:t> </w:t>
      </w:r>
      <w:r>
        <w:rPr/>
        <w:t>would</w:t>
      </w:r>
      <w:r>
        <w:rPr>
          <w:spacing w:val="17"/>
        </w:rPr>
        <w:t> </w:t>
      </w:r>
      <w:r>
        <w:rPr/>
        <w:t>expect</w:t>
      </w:r>
      <w:r>
        <w:rPr>
          <w:spacing w:val="17"/>
        </w:rPr>
        <w:t> </w:t>
      </w:r>
      <w:r>
        <w:rPr/>
        <w:t>as</w:t>
      </w:r>
      <w:r>
        <w:rPr>
          <w:spacing w:val="21"/>
        </w:rPr>
        <w:t> </w:t>
      </w:r>
      <w:r>
        <w:rPr/>
        <w:t>opportunity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4"/>
        <w:jc w:val="both"/>
      </w:pPr>
      <w:r>
        <w:rPr/>
        <w:t>cost reward by foregoing forest fees derivable from timber exploitation (an extractive/destructive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of forests), if negotiations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conservation concession breaks</w:t>
      </w:r>
      <w:r>
        <w:rPr>
          <w:spacing w:val="-1"/>
        </w:rPr>
        <w:t> </w:t>
      </w:r>
      <w:r>
        <w:rPr/>
        <w:t>down.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20" w:right="126"/>
        <w:jc w:val="both"/>
      </w:pPr>
      <w:r>
        <w:rPr/>
        <w:drawing>
          <wp:anchor distT="0" distB="0" distL="0" distR="0" allowOverlap="1" layoutInCell="1" locked="0" behindDoc="1" simplePos="0" relativeHeight="481174528">
            <wp:simplePos x="0" y="0"/>
            <wp:positionH relativeFrom="page">
              <wp:posOffset>1221016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25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Such</w:t>
      </w:r>
      <w:r>
        <w:rPr>
          <w:spacing w:val="15"/>
        </w:rPr>
        <w:t> </w:t>
      </w:r>
      <w:r>
        <w:rPr/>
        <w:t>cases</w:t>
      </w:r>
      <w:r>
        <w:rPr>
          <w:spacing w:val="15"/>
        </w:rPr>
        <w:t> </w:t>
      </w:r>
      <w:r>
        <w:rPr/>
        <w:t>where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intrinsic</w:t>
      </w:r>
      <w:r>
        <w:rPr>
          <w:spacing w:val="15"/>
        </w:rPr>
        <w:t> </w:t>
      </w:r>
      <w:r>
        <w:rPr/>
        <w:t>value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forest</w:t>
      </w:r>
      <w:r>
        <w:rPr>
          <w:spacing w:val="17"/>
        </w:rPr>
        <w:t> </w:t>
      </w:r>
      <w:r>
        <w:rPr/>
        <w:t>biodiversity</w:t>
      </w:r>
      <w:r>
        <w:rPr>
          <w:spacing w:val="10"/>
        </w:rPr>
        <w:t> </w:t>
      </w:r>
      <w:r>
        <w:rPr/>
        <w:t>hangs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balance;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spectre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(through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exploitation)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destructive uses (such as through NTFPs, carbon markets and others) significantly helps provide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linkages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timber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conservation), to incentives and content of forest policy development. However, in the analyses of</w:t>
      </w:r>
      <w:r>
        <w:rPr>
          <w:spacing w:val="-57"/>
        </w:rPr>
        <w:t> </w:t>
      </w:r>
      <w:r>
        <w:rPr/>
        <w:t>public willingness to support taxation as contribution to forest biodiversity conservation, the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mixed, sometimes contradictory</w:t>
      </w:r>
      <w:r>
        <w:rPr>
          <w:spacing w:val="-5"/>
        </w:rPr>
        <w:t> </w:t>
      </w:r>
      <w:r>
        <w:rPr/>
        <w:t>but rarely</w:t>
      </w:r>
      <w:r>
        <w:rPr>
          <w:spacing w:val="-2"/>
        </w:rPr>
        <w:t> </w:t>
      </w:r>
      <w:r>
        <w:rPr/>
        <w:t>without bases.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360" w:lineRule="auto" w:before="1" w:after="0"/>
        <w:ind w:left="940" w:right="1301" w:hanging="720"/>
        <w:jc w:val="left"/>
      </w:pPr>
      <w:r>
        <w:rPr/>
        <w:t>CONCLUSIONS ON WILLINGNESS TO SUPPORT CONSERVATION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TAXATION.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 w:before="1"/>
        <w:ind w:left="220" w:right="125"/>
        <w:jc w:val="both"/>
      </w:pPr>
      <w:r>
        <w:rPr/>
        <w:t>Firstly,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indifference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public,</w:t>
      </w:r>
      <w:r>
        <w:rPr>
          <w:spacing w:val="-57"/>
        </w:rPr>
        <w:t> </w:t>
      </w:r>
      <w:r>
        <w:rPr/>
        <w:t>represented by respondents in this research, to provide discrete currency amounts to reveal what</w:t>
      </w:r>
      <w:r>
        <w:rPr>
          <w:spacing w:val="1"/>
        </w:rPr>
        <w:t> </w:t>
      </w:r>
      <w:r>
        <w:rPr/>
        <w:t>they would support as taxation for forest conservation. Approximately 83.0% of persons across all</w:t>
      </w:r>
      <w:r>
        <w:rPr>
          <w:spacing w:val="-57"/>
        </w:rPr>
        <w:t> </w:t>
      </w:r>
      <w:r>
        <w:rPr/>
        <w:t>categories declined to provide discrete curency amounts as taxation they would be willing to</w:t>
      </w:r>
      <w:r>
        <w:rPr>
          <w:spacing w:val="1"/>
        </w:rPr>
        <w:t> </w:t>
      </w:r>
      <w:r>
        <w:rPr/>
        <w:t>support. This level of rservation was observed despite</w:t>
      </w:r>
      <w:r>
        <w:rPr>
          <w:spacing w:val="1"/>
        </w:rPr>
        <w:t> </w:t>
      </w:r>
      <w:r>
        <w:rPr/>
        <w:t>79.0% of respondents who agreed to</w:t>
      </w:r>
      <w:r>
        <w:rPr>
          <w:spacing w:val="1"/>
        </w:rPr>
        <w:t> </w:t>
      </w:r>
      <w:r>
        <w:rPr/>
        <w:t>support the ‗taxation‘ principle for forest conservation. Despite such strong levels of reservation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revealing</w:t>
      </w:r>
      <w:r>
        <w:rPr>
          <w:spacing w:val="1"/>
        </w:rPr>
        <w:t> </w:t>
      </w:r>
      <w:r>
        <w:rPr/>
        <w:t>prefered</w:t>
      </w:r>
      <w:r>
        <w:rPr>
          <w:spacing w:val="1"/>
        </w:rPr>
        <w:t> </w:t>
      </w:r>
      <w:r>
        <w:rPr/>
        <w:t>amounts,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discernible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17.0%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provided</w:t>
      </w:r>
      <w:r>
        <w:rPr>
          <w:spacing w:val="-57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rest 83.0%</w:t>
      </w:r>
      <w:r>
        <w:rPr>
          <w:spacing w:val="-1"/>
        </w:rPr>
        <w:t> </w:t>
      </w:r>
      <w:r>
        <w:rPr/>
        <w:t>that declined to.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220" w:right="124"/>
        <w:jc w:val="both"/>
      </w:pPr>
      <w:r>
        <w:rPr/>
        <w:t>Respondents appeared most able and willing to make suggestions about consumption areas with</w:t>
      </w:r>
      <w:r>
        <w:rPr>
          <w:spacing w:val="1"/>
        </w:rPr>
        <w:t> </w:t>
      </w:r>
      <w:r>
        <w:rPr/>
        <w:t>which they were most familiar. Despite the 79.0% willingness to support some form of taxation to</w:t>
      </w:r>
      <w:r>
        <w:rPr>
          <w:spacing w:val="-57"/>
        </w:rPr>
        <w:t> </w:t>
      </w:r>
      <w:r>
        <w:rPr/>
        <w:t>strenthen forest conservation, none of the respondent characteristics were staistically associated</w:t>
      </w:r>
      <w:r>
        <w:rPr>
          <w:spacing w:val="1"/>
        </w:rPr>
        <w:t> </w:t>
      </w:r>
      <w:r>
        <w:rPr/>
        <w:t>with the results of that referandum. This sugested that either there was measurement error, or</w:t>
      </w:r>
      <w:r>
        <w:rPr>
          <w:spacing w:val="1"/>
        </w:rPr>
        <w:t> </w:t>
      </w:r>
      <w:r>
        <w:rPr/>
        <w:t>random, undetected factors existed which characterized respondent attitudes towards supporting</w:t>
      </w:r>
      <w:r>
        <w:rPr>
          <w:spacing w:val="1"/>
        </w:rPr>
        <w:t> </w:t>
      </w:r>
      <w:r>
        <w:rPr/>
        <w:t>taxation to</w:t>
      </w:r>
      <w:r>
        <w:rPr>
          <w:spacing w:val="-1"/>
        </w:rPr>
        <w:t> </w:t>
      </w:r>
      <w:r>
        <w:rPr/>
        <w:t>pay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forest</w:t>
      </w:r>
      <w:r>
        <w:rPr>
          <w:spacing w:val="2"/>
        </w:rPr>
        <w:t> </w:t>
      </w:r>
      <w:r>
        <w:rPr/>
        <w:t>conservation; or</w:t>
      </w:r>
      <w:r>
        <w:rPr>
          <w:spacing w:val="-1"/>
        </w:rPr>
        <w:t> </w:t>
      </w:r>
      <w:r>
        <w:rPr/>
        <w:t>that, the</w:t>
      </w:r>
      <w:r>
        <w:rPr>
          <w:spacing w:val="1"/>
        </w:rPr>
        <w:t> </w:t>
      </w:r>
      <w:r>
        <w:rPr/>
        <w:t>willingness, was very</w:t>
      </w:r>
      <w:r>
        <w:rPr>
          <w:spacing w:val="-4"/>
        </w:rPr>
        <w:t> </w:t>
      </w:r>
      <w:r>
        <w:rPr/>
        <w:t>conditional.</w:t>
      </w:r>
    </w:p>
    <w:p>
      <w:pPr>
        <w:pStyle w:val="BodyText"/>
        <w:spacing w:line="360" w:lineRule="auto"/>
        <w:ind w:left="220" w:right="125"/>
        <w:jc w:val="both"/>
      </w:pPr>
      <w:r>
        <w:rPr/>
        <w:t>There was association between age, seniority in decision-making, income and Sex. Associations</w:t>
      </w:r>
      <w:r>
        <w:rPr>
          <w:spacing w:val="1"/>
        </w:rPr>
        <w:t> </w:t>
      </w:r>
      <w:r>
        <w:rPr/>
        <w:t>between</w:t>
      </w:r>
      <w:r>
        <w:rPr>
          <w:spacing w:val="15"/>
        </w:rPr>
        <w:t> </w:t>
      </w:r>
      <w:r>
        <w:rPr/>
        <w:t>these</w:t>
      </w:r>
      <w:r>
        <w:rPr>
          <w:spacing w:val="18"/>
        </w:rPr>
        <w:t> </w:t>
      </w:r>
      <w:r>
        <w:rPr/>
        <w:t>factors</w:t>
      </w:r>
      <w:r>
        <w:rPr>
          <w:spacing w:val="17"/>
        </w:rPr>
        <w:t> </w:t>
      </w:r>
      <w:r>
        <w:rPr/>
        <w:t>showed</w:t>
      </w:r>
      <w:r>
        <w:rPr>
          <w:spacing w:val="16"/>
        </w:rPr>
        <w:t> </w:t>
      </w:r>
      <w:r>
        <w:rPr/>
        <w:t>significance</w:t>
      </w:r>
      <w:r>
        <w:rPr>
          <w:spacing w:val="17"/>
        </w:rPr>
        <w:t> </w:t>
      </w:r>
      <w:r>
        <w:rPr/>
        <w:t>(p&lt;0.05)</w:t>
      </w:r>
      <w:r>
        <w:rPr>
          <w:spacing w:val="15"/>
        </w:rPr>
        <w:t> </w:t>
      </w:r>
      <w:r>
        <w:rPr/>
        <w:t>with</w:t>
      </w:r>
      <w:r>
        <w:rPr>
          <w:spacing w:val="33"/>
        </w:rPr>
        <w:t> </w:t>
      </w:r>
      <w:r>
        <w:rPr/>
        <w:t>most</w:t>
      </w:r>
      <w:r>
        <w:rPr>
          <w:spacing w:val="16"/>
        </w:rPr>
        <w:t> </w:t>
      </w:r>
      <w:r>
        <w:rPr/>
        <w:t>areas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consumption</w:t>
      </w:r>
      <w:r>
        <w:rPr>
          <w:spacing w:val="15"/>
        </w:rPr>
        <w:t> </w:t>
      </w:r>
      <w:r>
        <w:rPr/>
        <w:t>behaviour.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220" w:right="125"/>
        <w:jc w:val="both"/>
      </w:pPr>
      <w:r>
        <w:rPr/>
        <w:t>The more detrminant consumer characteristics were narowed down using different analyses and</w:t>
      </w:r>
      <w:r>
        <w:rPr>
          <w:spacing w:val="1"/>
        </w:rPr>
        <w:t> </w:t>
      </w:r>
      <w:r>
        <w:rPr/>
        <w:t>intuitions, to three stand alone attributes. Thus, seniority in decision-making positions, income</w:t>
      </w:r>
      <w:r>
        <w:rPr>
          <w:spacing w:val="1"/>
        </w:rPr>
        <w:t> </w:t>
      </w:r>
      <w:r>
        <w:rPr/>
        <w:t>bracket and to a lesser extent Gender (Sex) appeared to explain much of the unwillingness or</w:t>
      </w:r>
      <w:r>
        <w:rPr>
          <w:spacing w:val="1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to support taxation to pay</w:t>
      </w:r>
      <w:r>
        <w:rPr>
          <w:spacing w:val="-8"/>
        </w:rPr>
        <w:t> </w:t>
      </w:r>
      <w:r>
        <w:rPr/>
        <w:t>for forest conservation.</w:t>
      </w:r>
    </w:p>
    <w:p>
      <w:pPr>
        <w:pStyle w:val="BodyText"/>
        <w:spacing w:line="360" w:lineRule="auto" w:before="1"/>
        <w:ind w:left="220" w:right="126"/>
        <w:jc w:val="both"/>
      </w:pPr>
      <w:r>
        <w:rPr/>
        <w:drawing>
          <wp:anchor distT="0" distB="0" distL="0" distR="0" allowOverlap="1" layoutInCell="1" locked="0" behindDoc="1" simplePos="0" relativeHeight="481175040">
            <wp:simplePos x="0" y="0"/>
            <wp:positionH relativeFrom="page">
              <wp:posOffset>1221016</wp:posOffset>
            </wp:positionH>
            <wp:positionV relativeFrom="paragraph">
              <wp:posOffset>473495</wp:posOffset>
            </wp:positionV>
            <wp:extent cx="5243791" cy="5184473"/>
            <wp:effectExtent l="0" t="0" r="0" b="0"/>
            <wp:wrapNone/>
            <wp:docPr id="2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Tests of perceptions and conditions for supporting forest conservation thererafter focused on these</w:t>
      </w:r>
      <w:r>
        <w:rPr>
          <w:spacing w:val="-57"/>
        </w:rPr>
        <w:t> </w:t>
      </w:r>
      <w:r>
        <w:rPr/>
        <w:t>major consumer characteristics and produced results that best explained the behaviour of the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size..</w:t>
      </w:r>
    </w:p>
    <w:p>
      <w:pPr>
        <w:pStyle w:val="BodyText"/>
        <w:spacing w:line="360" w:lineRule="auto"/>
        <w:ind w:left="220" w:right="125"/>
        <w:jc w:val="both"/>
      </w:pPr>
      <w:r>
        <w:rPr/>
        <w:t>Th</w:t>
      </w:r>
      <w:r>
        <w:rPr>
          <w:spacing w:val="-2"/>
        </w:rPr>
        <w:t>e</w:t>
      </w:r>
      <w:r>
        <w:rPr/>
        <w:t>re </w:t>
      </w:r>
      <w:r>
        <w:rPr>
          <w:spacing w:val="12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2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 </w:t>
      </w:r>
      <w:r>
        <w:rPr>
          <w:spacing w:val="12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/>
        <w:t>ment </w:t>
      </w:r>
      <w:r>
        <w:rPr>
          <w:spacing w:val="14"/>
        </w:rPr>
        <w:t> </w:t>
      </w:r>
      <w:r>
        <w:rPr>
          <w:spacing w:val="1"/>
        </w:rPr>
        <w:t>(</w:t>
      </w:r>
      <w:r>
        <w:rPr/>
        <w:t>p</w:t>
      </w:r>
      <w:r>
        <w:rPr>
          <w:spacing w:val="-1"/>
        </w:rPr>
        <w:t>&lt;</w:t>
      </w:r>
      <w:r>
        <w:rPr/>
        <w:t>0.005, </w:t>
      </w:r>
      <w:r>
        <w:rPr>
          <w:spacing w:val="11"/>
        </w:rPr>
        <w:t> </w:t>
      </w:r>
      <w:r>
        <w:rPr>
          <w:spacing w:val="2"/>
        </w:rPr>
        <w:t>d</w:t>
      </w:r>
      <w:r>
        <w:rPr/>
        <w:t>f </w:t>
      </w:r>
      <w:r>
        <w:rPr>
          <w:spacing w:val="13"/>
        </w:rPr>
        <w:t> </w:t>
      </w:r>
      <w:r>
        <w:rPr/>
        <w:t>= </w:t>
      </w:r>
      <w:r>
        <w:rPr>
          <w:spacing w:val="10"/>
        </w:rPr>
        <w:t> </w:t>
      </w:r>
      <w:r>
        <w:rPr/>
        <w:t>4, </w:t>
      </w:r>
      <w:r>
        <w:rPr>
          <w:spacing w:val="11"/>
        </w:rPr>
        <w:t> </w:t>
      </w:r>
      <w:r>
        <w:rPr/>
        <w:t>Ch</w:t>
      </w:r>
      <w:r>
        <w:rPr>
          <w:spacing w:val="2"/>
        </w:rPr>
        <w:t>i</w:t>
      </w:r>
      <w:r>
        <w:rPr>
          <w:spacing w:val="-1"/>
        </w:rPr>
        <w:t>-squa</w:t>
      </w:r>
      <w:r>
        <w:rPr/>
        <w:t>re </w:t>
      </w:r>
      <w:r>
        <w:rPr>
          <w:spacing w:val="13"/>
        </w:rPr>
        <w:t> </w:t>
      </w:r>
      <w:r>
        <w:rPr/>
        <w:t>= </w:t>
      </w:r>
      <w:r>
        <w:rPr>
          <w:spacing w:val="10"/>
        </w:rPr>
        <w:t> </w:t>
      </w:r>
      <w:r>
        <w:rPr/>
        <w:t>715</w:t>
      </w:r>
      <w:r>
        <w:rPr>
          <w:spacing w:val="2"/>
        </w:rPr>
        <w:t>.</w:t>
      </w:r>
      <w:r>
        <w:rPr/>
        <w:t>2) </w:t>
      </w:r>
      <w:r>
        <w:rPr>
          <w:spacing w:val="11"/>
        </w:rPr>
        <w:t> </w:t>
      </w:r>
      <w:r>
        <w:rPr/>
        <w:t>that </w:t>
      </w:r>
      <w:r>
        <w:rPr>
          <w:spacing w:val="11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/>
        <w:t>iodiv</w:t>
      </w:r>
      <w:r>
        <w:rPr>
          <w:spacing w:val="-1"/>
        </w:rPr>
        <w:t>e</w:t>
      </w:r>
      <w:r>
        <w:rPr/>
        <w:t>rsi</w:t>
      </w:r>
      <w:r>
        <w:rPr>
          <w:spacing w:val="5"/>
        </w:rPr>
        <w:t>t</w:t>
      </w:r>
      <w:r>
        <w:rPr/>
        <w:t>y </w:t>
      </w:r>
      <w:r>
        <w:rPr/>
        <w:t>conservation is not</w:t>
      </w:r>
      <w:r>
        <w:rPr>
          <w:spacing w:val="1"/>
        </w:rPr>
        <w:t> </w:t>
      </w:r>
      <w:r>
        <w:rPr/>
        <w:t>just an</w:t>
      </w:r>
      <w:r>
        <w:rPr>
          <w:spacing w:val="1"/>
        </w:rPr>
        <w:t> </w:t>
      </w:r>
      <w:r>
        <w:rPr/>
        <w:t>affair of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countries</w:t>
      </w:r>
      <w:r>
        <w:rPr>
          <w:spacing w:val="3"/>
        </w:rPr>
        <w:t> </w:t>
      </w:r>
      <w:r>
        <w:rPr/>
        <w:t>but of</w:t>
      </w:r>
      <w:r>
        <w:rPr>
          <w:spacing w:val="1"/>
        </w:rPr>
        <w:t> </w:t>
      </w:r>
      <w:r>
        <w:rPr/>
        <w:t>poorer ones too‖.</w:t>
      </w:r>
    </w:p>
    <w:p>
      <w:pPr>
        <w:pStyle w:val="BodyText"/>
        <w:spacing w:line="360" w:lineRule="auto"/>
        <w:ind w:left="220" w:right="124"/>
        <w:jc w:val="both"/>
      </w:pPr>
      <w:r>
        <w:rPr>
          <w:spacing w:val="-2"/>
          <w:w w:val="99"/>
        </w:rPr>
        <w:t>F</w:t>
      </w:r>
      <w:r>
        <w:rPr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the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,</w:t>
      </w:r>
      <w:r>
        <w:rPr>
          <w:spacing w:val="23"/>
          <w:w w:val="99"/>
        </w:rPr>
        <w:t> 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ee</w:t>
      </w:r>
      <w:r>
        <w:rPr>
          <w:w w:val="99"/>
        </w:rPr>
        <w:t>ment</w:t>
      </w:r>
      <w:r>
        <w:rPr>
          <w:spacing w:val="26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24"/>
        </w:rPr>
        <w:t> </w:t>
      </w:r>
      <w:r>
        <w:rPr/>
        <w:t>strong</w:t>
      </w:r>
      <w:r>
        <w:rPr>
          <w:spacing w:val="21"/>
        </w:rPr>
        <w:t> </w:t>
      </w:r>
      <w:r>
        <w:rPr/>
        <w:t>on</w:t>
      </w:r>
      <w:r>
        <w:rPr>
          <w:spacing w:val="23"/>
        </w:rPr>
        <w:t> </w:t>
      </w:r>
      <w:r>
        <w:rPr/>
        <w:t>support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spacing w:val="24"/>
        </w:rPr>
        <w:t> </w:t>
      </w:r>
      <w:r>
        <w:rPr>
          <w:spacing w:val="-1"/>
        </w:rPr>
        <w:t>c</w:t>
      </w:r>
      <w:r>
        <w:rPr/>
        <w:t>ons</w:t>
      </w:r>
      <w:r>
        <w:rPr>
          <w:spacing w:val="1"/>
        </w:rPr>
        <w:t>e</w:t>
      </w:r>
      <w:r>
        <w:rPr/>
        <w:t>rv</w:t>
      </w:r>
      <w:r>
        <w:rPr>
          <w:spacing w:val="-2"/>
        </w:rPr>
        <w:t>a</w:t>
      </w:r>
      <w:r>
        <w:rPr/>
        <w:t>tion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>
          <w:spacing w:val="-1"/>
        </w:rPr>
        <w:t>e</w:t>
      </w:r>
      <w:r>
        <w:rPr/>
        <w:t>nsur</w:t>
      </w:r>
      <w:r>
        <w:rPr>
          <w:spacing w:val="-2"/>
        </w:rPr>
        <w:t>e</w:t>
      </w:r>
      <w:r>
        <w:rPr/>
        <w:t>d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fo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/>
        <w:t>, </w:t>
      </w:r>
      <w:r>
        <w:rPr/>
        <w:t>wildlife management and livelihoods for local forest dependent communities‖. That such support</w:t>
      </w:r>
      <w:r>
        <w:rPr>
          <w:spacing w:val="1"/>
        </w:rPr>
        <w:t> </w:t>
      </w:r>
      <w:r>
        <w:rPr/>
        <w:t>would</w:t>
      </w:r>
      <w:r>
        <w:rPr>
          <w:spacing w:val="16"/>
        </w:rPr>
        <w:t> </w:t>
      </w:r>
      <w:r>
        <w:rPr/>
        <w:t>not</w:t>
      </w:r>
      <w:r>
        <w:rPr>
          <w:spacing w:val="17"/>
        </w:rPr>
        <w:t> </w:t>
      </w:r>
      <w:r>
        <w:rPr/>
        <w:t>on</w:t>
      </w:r>
      <w:r>
        <w:rPr>
          <w:spacing w:val="2"/>
        </w:rPr>
        <w:t>l</w:t>
      </w:r>
      <w:r>
        <w:rPr/>
        <w:t>y</w:t>
      </w:r>
      <w:r>
        <w:rPr>
          <w:spacing w:val="11"/>
        </w:rPr>
        <w:t> </w:t>
      </w:r>
      <w:r>
        <w:rPr>
          <w:spacing w:val="3"/>
        </w:rPr>
        <w:t>b</w:t>
      </w:r>
      <w:r>
        <w:rPr/>
        <w:t>e</w:t>
      </w:r>
      <w:r>
        <w:rPr>
          <w:spacing w:val="15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t</w:t>
      </w:r>
      <w:r>
        <w:rPr>
          <w:spacing w:val="2"/>
        </w:rPr>
        <w:t>h</w:t>
      </w:r>
      <w:r>
        <w:rPr/>
        <w:t>while,</w:t>
      </w:r>
      <w:r>
        <w:rPr>
          <w:spacing w:val="16"/>
        </w:rPr>
        <w:t> </w:t>
      </w:r>
      <w:r>
        <w:rPr/>
        <w:t>fo</w:t>
      </w:r>
      <w:r>
        <w:rPr>
          <w:spacing w:val="-2"/>
        </w:rPr>
        <w:t>r</w:t>
      </w:r>
      <w:r>
        <w:rPr/>
        <w:t>t</w:t>
      </w:r>
      <w:r>
        <w:rPr>
          <w:spacing w:val="1"/>
        </w:rPr>
        <w:t>h-</w:t>
      </w:r>
      <w:r>
        <w:rPr>
          <w:spacing w:val="-1"/>
        </w:rPr>
        <w:t>c</w:t>
      </w:r>
      <w:r>
        <w:rPr/>
        <w:t>oming</w:t>
      </w:r>
      <w:r>
        <w:rPr>
          <w:spacing w:val="14"/>
        </w:rPr>
        <w:t> </w:t>
      </w:r>
      <w:r>
        <w:rPr/>
        <w:t>but</w:t>
      </w:r>
      <w:r>
        <w:rPr>
          <w:spacing w:val="19"/>
        </w:rPr>
        <w:t> </w:t>
      </w:r>
      <w:r>
        <w:rPr>
          <w:spacing w:val="-1"/>
        </w:rPr>
        <w:t>c</w:t>
      </w:r>
      <w:r>
        <w:rPr/>
        <w:t>ould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>
          <w:w w:val="99"/>
        </w:rPr>
        <w:t>sust</w:t>
      </w:r>
      <w:r>
        <w:rPr>
          <w:spacing w:val="-1"/>
        </w:rPr>
        <w:t>a</w:t>
      </w:r>
      <w:r>
        <w:rPr/>
        <w:t>ined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if</w:t>
      </w:r>
      <w:r>
        <w:rPr>
          <w:spacing w:val="16"/>
          <w:w w:val="99"/>
        </w:rPr>
        <w:t> </w:t>
      </w:r>
      <w:r>
        <w:rPr>
          <w:w w:val="99"/>
        </w:rPr>
        <w:t>f</w:t>
      </w:r>
      <w:r>
        <w:rPr>
          <w:spacing w:val="1"/>
          <w:w w:val="99"/>
        </w:rPr>
        <w:t>u</w:t>
      </w:r>
      <w:r>
        <w:rPr>
          <w:w w:val="99"/>
        </w:rPr>
        <w:t>nds</w:t>
      </w:r>
      <w:r>
        <w:rPr>
          <w:spacing w:val="16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>
          <w:spacing w:val="17"/>
          <w:w w:val="99"/>
        </w:rPr>
        <w:t> 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nsp</w:t>
      </w:r>
      <w:r>
        <w:rPr>
          <w:spacing w:val="1"/>
          <w:w w:val="99"/>
        </w:rPr>
        <w:t>a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nt</w:t>
      </w:r>
      <w:r>
        <w:rPr>
          <w:spacing w:val="7"/>
          <w:w w:val="99"/>
        </w:rPr>
        <w:t>l</w:t>
      </w:r>
      <w:r>
        <w:rPr>
          <w:w w:val="99"/>
        </w:rPr>
        <w:t>y </w:t>
      </w:r>
      <w:r>
        <w:rPr/>
        <w:t>managed, stakeholders were regularly informed of how they were being used and were free to opt</w:t>
      </w:r>
      <w:r>
        <w:rPr>
          <w:spacing w:val="1"/>
        </w:rPr>
        <w:t> </w:t>
      </w:r>
      <w:r>
        <w:rPr/>
        <w:t>out if either funds were not being properly managed or were not achieving the objectives for</w:t>
      </w:r>
      <w:r>
        <w:rPr>
          <w:spacing w:val="1"/>
        </w:rPr>
        <w:t> </w:t>
      </w:r>
      <w:r>
        <w:rPr/>
        <w:t>which they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intended‖.</w:t>
      </w:r>
    </w:p>
    <w:p>
      <w:pPr>
        <w:pStyle w:val="BodyText"/>
        <w:spacing w:line="360" w:lineRule="auto"/>
        <w:ind w:left="220" w:right="125"/>
        <w:jc w:val="both"/>
      </w:pPr>
      <w:r>
        <w:rPr/>
        <w:t>As would be expected statistically, much of the trends in Concordance with both perceptions 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(intermediate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categories). These categories also showed the highest coefficients of variation in expressing their</w:t>
      </w:r>
      <w:r>
        <w:rPr>
          <w:spacing w:val="1"/>
        </w:rPr>
        <w:t> </w:t>
      </w:r>
      <w:r>
        <w:rPr/>
        <w:t>attitudes.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finding</w:t>
      </w:r>
      <w:r>
        <w:rPr>
          <w:spacing w:val="9"/>
        </w:rPr>
        <w:t> </w:t>
      </w:r>
      <w:r>
        <w:rPr/>
        <w:t>means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2"/>
        </w:rPr>
        <w:t> </w:t>
      </w:r>
      <w:r>
        <w:rPr/>
        <w:t>effective</w:t>
      </w:r>
      <w:r>
        <w:rPr>
          <w:spacing w:val="9"/>
        </w:rPr>
        <w:t> </w:t>
      </w:r>
      <w:r>
        <w:rPr/>
        <w:t>way</w:t>
      </w:r>
      <w:r>
        <w:rPr>
          <w:spacing w:val="6"/>
        </w:rPr>
        <w:t> </w:t>
      </w:r>
      <w:r>
        <w:rPr/>
        <w:t>to</w:t>
      </w:r>
      <w:r>
        <w:rPr>
          <w:spacing w:val="14"/>
        </w:rPr>
        <w:t> </w:t>
      </w:r>
      <w:r>
        <w:rPr/>
        <w:t>capture</w:t>
      </w:r>
      <w:r>
        <w:rPr>
          <w:spacing w:val="11"/>
        </w:rPr>
        <w:t> </w:t>
      </w:r>
      <w:r>
        <w:rPr/>
        <w:t>this</w:t>
      </w:r>
      <w:r>
        <w:rPr>
          <w:spacing w:val="18"/>
        </w:rPr>
        <w:t> </w:t>
      </w:r>
      <w:r>
        <w:rPr/>
        <w:t>willingness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less</w:t>
      </w:r>
      <w:r>
        <w:rPr>
          <w:spacing w:val="11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 be effective if left to chance, and more likely to achieve its purpose if the unwillingness of such</w:t>
      </w:r>
      <w:r>
        <w:rPr>
          <w:spacing w:val="-57"/>
        </w:rPr>
        <w:t> </w:t>
      </w:r>
      <w:r>
        <w:rPr/>
        <w:t>groups to support forest conservation via taxation were to be cultivated iteratively and later,</w:t>
      </w:r>
      <w:r>
        <w:rPr>
          <w:spacing w:val="1"/>
        </w:rPr>
        <w:t> </w:t>
      </w:r>
      <w:r>
        <w:rPr/>
        <w:t>constrained by</w:t>
      </w:r>
      <w:r>
        <w:rPr>
          <w:spacing w:val="-6"/>
        </w:rPr>
        <w:t> </w:t>
      </w:r>
      <w:r>
        <w:rPr/>
        <w:t>policy.</w:t>
      </w:r>
    </w:p>
    <w:p>
      <w:pPr>
        <w:pStyle w:val="BodyText"/>
        <w:spacing w:line="360" w:lineRule="auto" w:before="1"/>
        <w:ind w:left="220" w:right="126"/>
        <w:jc w:val="both"/>
      </w:pPr>
      <w:r>
        <w:rPr/>
        <w:t>Based on these findings therefore, a number of recommendations emerge, which can ensure</w:t>
      </w:r>
      <w:r>
        <w:rPr>
          <w:spacing w:val="1"/>
        </w:rPr>
        <w:t> </w:t>
      </w:r>
      <w:r>
        <w:rPr/>
        <w:t>effective linkages between possible policy implementation and the development of non timber</w:t>
      </w:r>
      <w:r>
        <w:rPr>
          <w:spacing w:val="1"/>
        </w:rPr>
        <w:t> </w:t>
      </w:r>
      <w:r>
        <w:rPr/>
        <w:t>forest products. These recommendations pertain to those aspects of NTFPs development that need</w:t>
      </w:r>
      <w:r>
        <w:rPr>
          <w:spacing w:val="-57"/>
        </w:rPr>
        <w:t> </w:t>
      </w:r>
      <w:r>
        <w:rPr/>
        <w:t>to be targeted by policy; and what the policy content needs to be, in order to meet intended goals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1"/>
          <w:numId w:val="33"/>
        </w:numPr>
        <w:tabs>
          <w:tab w:pos="940" w:val="left" w:leader="none"/>
          <w:tab w:pos="941" w:val="left" w:leader="none"/>
        </w:tabs>
        <w:spacing w:line="240" w:lineRule="auto" w:before="90" w:after="0"/>
        <w:ind w:left="940" w:right="0" w:hanging="721"/>
        <w:jc w:val="left"/>
      </w:pPr>
      <w:r>
        <w:rPr/>
        <w:t>RECOMMENDATIONS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LINKING NTFPS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POLICY</w:t>
      </w:r>
    </w:p>
    <w:p>
      <w:pPr>
        <w:pStyle w:val="ListParagraph"/>
        <w:numPr>
          <w:ilvl w:val="2"/>
          <w:numId w:val="33"/>
        </w:numPr>
        <w:tabs>
          <w:tab w:pos="940" w:val="left" w:leader="none"/>
          <w:tab w:pos="941" w:val="left" w:leader="none"/>
        </w:tabs>
        <w:spacing w:line="240" w:lineRule="auto" w:before="137" w:after="0"/>
        <w:ind w:left="940" w:right="0" w:hanging="721"/>
        <w:jc w:val="left"/>
        <w:rPr>
          <w:b/>
          <w:sz w:val="24"/>
        </w:rPr>
      </w:pPr>
      <w:r>
        <w:rPr>
          <w:b/>
          <w:sz w:val="24"/>
        </w:rPr>
        <w:t>STEPS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STRENGTHEN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NTFPs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7" w:lineRule="auto" w:before="0" w:after="0"/>
        <w:ind w:left="580" w:right="124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75552">
            <wp:simplePos x="0" y="0"/>
            <wp:positionH relativeFrom="page">
              <wp:posOffset>1221016</wp:posOffset>
            </wp:positionH>
            <wp:positionV relativeFrom="paragraph">
              <wp:posOffset>211003</wp:posOffset>
            </wp:positionV>
            <wp:extent cx="5243791" cy="5184473"/>
            <wp:effectExtent l="0" t="0" r="0" b="0"/>
            <wp:wrapNone/>
            <wp:docPr id="2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Forest policy that supports NTFPs management effectiveness must consider spatial variability</w:t>
      </w:r>
      <w:r>
        <w:rPr>
          <w:spacing w:val="1"/>
          <w:sz w:val="24"/>
        </w:rPr>
        <w:t> </w:t>
      </w:r>
      <w:r>
        <w:rPr>
          <w:sz w:val="24"/>
        </w:rPr>
        <w:t>in the distribution of important NTFPs resource species and the explicit competition between</w:t>
      </w:r>
      <w:r>
        <w:rPr>
          <w:spacing w:val="1"/>
          <w:sz w:val="24"/>
        </w:rPr>
        <w:t> </w:t>
      </w:r>
      <w:r>
        <w:rPr>
          <w:sz w:val="24"/>
        </w:rPr>
        <w:t>this industry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industrial timber</w:t>
      </w:r>
      <w:r>
        <w:rPr>
          <w:spacing w:val="-2"/>
          <w:sz w:val="24"/>
        </w:rPr>
        <w:t> </w:t>
      </w:r>
      <w:r>
        <w:rPr>
          <w:sz w:val="24"/>
        </w:rPr>
        <w:t>exploitation.</w:t>
      </w: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5" w:lineRule="auto" w:before="0" w:after="0"/>
        <w:ind w:left="580" w:right="128" w:hanging="360"/>
        <w:jc w:val="both"/>
        <w:rPr>
          <w:sz w:val="24"/>
        </w:rPr>
      </w:pPr>
      <w:r>
        <w:rPr>
          <w:sz w:val="24"/>
        </w:rPr>
        <w:t>Similarly where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levels,</w:t>
      </w:r>
      <w:r>
        <w:rPr>
          <w:spacing w:val="1"/>
          <w:sz w:val="24"/>
        </w:rPr>
        <w:t> </w:t>
      </w:r>
      <w:r>
        <w:rPr>
          <w:sz w:val="24"/>
        </w:rPr>
        <w:t>ensuring</w:t>
      </w:r>
      <w:r>
        <w:rPr>
          <w:spacing w:val="1"/>
          <w:sz w:val="24"/>
        </w:rPr>
        <w:t> </w:t>
      </w:r>
      <w:r>
        <w:rPr>
          <w:sz w:val="24"/>
        </w:rPr>
        <w:t>equity</w:t>
      </w:r>
      <w:r>
        <w:rPr>
          <w:spacing w:val="-57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differential</w:t>
      </w:r>
      <w:r>
        <w:rPr>
          <w:spacing w:val="1"/>
          <w:sz w:val="24"/>
        </w:rPr>
        <w:t> </w:t>
      </w:r>
      <w:r>
        <w:rPr>
          <w:sz w:val="24"/>
        </w:rPr>
        <w:t>perceptions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customary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 rights by</w:t>
      </w:r>
      <w:r>
        <w:rPr>
          <w:spacing w:val="-5"/>
          <w:sz w:val="24"/>
        </w:rPr>
        <w:t> </w:t>
      </w:r>
      <w:r>
        <w:rPr>
          <w:sz w:val="24"/>
        </w:rPr>
        <w:t>local communities.</w:t>
      </w:r>
    </w:p>
    <w:p>
      <w:pPr>
        <w:pStyle w:val="BodyText"/>
        <w:spacing w:line="360" w:lineRule="auto" w:before="9"/>
        <w:ind w:left="220" w:right="125"/>
        <w:jc w:val="both"/>
      </w:pPr>
      <w:r>
        <w:rPr/>
        <w:t>By recognizing these variations in resource distribution and matching this with access, control,</w:t>
      </w:r>
      <w:r>
        <w:rPr>
          <w:spacing w:val="1"/>
        </w:rPr>
        <w:t> </w:t>
      </w:r>
      <w:r>
        <w:rPr/>
        <w:t>local knowledge</w:t>
      </w:r>
      <w:r>
        <w:rPr>
          <w:spacing w:val="1"/>
        </w:rPr>
        <w:t> </w:t>
      </w:r>
      <w:r>
        <w:rPr/>
        <w:t>and local social</w:t>
      </w:r>
      <w:r>
        <w:rPr>
          <w:spacing w:val="1"/>
        </w:rPr>
        <w:t> </w:t>
      </w:r>
      <w:r>
        <w:rPr/>
        <w:t>relations, decisions on participatory assessments of NTFPs</w:t>
      </w:r>
      <w:r>
        <w:rPr>
          <w:spacing w:val="1"/>
        </w:rPr>
        <w:t> </w:t>
      </w:r>
      <w:r>
        <w:rPr/>
        <w:t>resources, stakeholder participation in management and equitable sharing of benefits, under a non</w:t>
      </w:r>
      <w:r>
        <w:rPr>
          <w:spacing w:val="1"/>
        </w:rPr>
        <w:t> </w:t>
      </w:r>
      <w:r>
        <w:rPr/>
        <w:t>extractive</w:t>
      </w:r>
      <w:r>
        <w:rPr>
          <w:spacing w:val="-2"/>
        </w:rPr>
        <w:t> </w:t>
      </w:r>
      <w:r>
        <w:rPr/>
        <w:t>forest</w:t>
      </w:r>
      <w:r>
        <w:rPr>
          <w:spacing w:val="1"/>
        </w:rPr>
        <w:t> </w:t>
      </w:r>
      <w:r>
        <w:rPr/>
        <w:t>management regime are</w:t>
      </w:r>
      <w:r>
        <w:rPr>
          <w:spacing w:val="-2"/>
        </w:rPr>
        <w:t> </w:t>
      </w:r>
      <w:r>
        <w:rPr/>
        <w:t>most likely</w:t>
      </w:r>
      <w:r>
        <w:rPr>
          <w:spacing w:val="-5"/>
        </w:rPr>
        <w:t> </w:t>
      </w:r>
      <w:r>
        <w:rPr/>
        <w:t>to be fair</w:t>
      </w:r>
      <w:r>
        <w:rPr>
          <w:spacing w:val="1"/>
        </w:rPr>
        <w:t> </w:t>
      </w:r>
      <w:r>
        <w:rPr/>
        <w:t>and effective.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5" w:lineRule="auto" w:before="0" w:after="0"/>
        <w:ind w:left="580" w:right="125" w:hanging="360"/>
        <w:jc w:val="both"/>
        <w:rPr>
          <w:sz w:val="24"/>
        </w:rPr>
      </w:pPr>
      <w:r>
        <w:rPr>
          <w:sz w:val="24"/>
        </w:rPr>
        <w:t>Knowledge of differential distribution of non extractive resources such as</w:t>
      </w:r>
      <w:r>
        <w:rPr>
          <w:spacing w:val="1"/>
          <w:sz w:val="24"/>
        </w:rPr>
        <w:t> </w:t>
      </w:r>
      <w:r>
        <w:rPr>
          <w:sz w:val="24"/>
        </w:rPr>
        <w:t>NTFPs within</w:t>
      </w:r>
      <w:r>
        <w:rPr>
          <w:spacing w:val="1"/>
          <w:sz w:val="24"/>
        </w:rPr>
        <w:t> </w:t>
      </w:r>
      <w:r>
        <w:rPr>
          <w:sz w:val="24"/>
        </w:rPr>
        <w:t>natural forests should be used as bases for developing land use plans based on comparative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potentials of different parts of</w:t>
      </w:r>
      <w:r>
        <w:rPr>
          <w:spacing w:val="-1"/>
          <w:sz w:val="24"/>
        </w:rPr>
        <w:t> </w:t>
      </w:r>
      <w:r>
        <w:rPr>
          <w:sz w:val="24"/>
        </w:rPr>
        <w:t>the forests.</w:t>
      </w: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5" w:lineRule="auto" w:before="8" w:after="0"/>
        <w:ind w:left="580" w:right="133" w:hanging="360"/>
        <w:jc w:val="both"/>
        <w:rPr>
          <w:sz w:val="24"/>
        </w:rPr>
      </w:pPr>
      <w:r>
        <w:rPr>
          <w:sz w:val="24"/>
        </w:rPr>
        <w:t>Such information remains critical in estimating the opportunity costs of alternative forest use</w:t>
      </w:r>
      <w:r>
        <w:rPr>
          <w:spacing w:val="1"/>
          <w:sz w:val="24"/>
        </w:rPr>
        <w:t> </w:t>
      </w:r>
      <w:r>
        <w:rPr>
          <w:sz w:val="24"/>
        </w:rPr>
        <w:t>strategies and therefore should be made available and consistently used in negotiating options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forest use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than,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timber</w:t>
      </w:r>
      <w:r>
        <w:rPr>
          <w:spacing w:val="-2"/>
          <w:sz w:val="24"/>
        </w:rPr>
        <w:t> </w:t>
      </w:r>
      <w:r>
        <w:rPr>
          <w:sz w:val="24"/>
        </w:rPr>
        <w:t>exploitation.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7" w:lineRule="auto" w:before="0" w:after="0"/>
        <w:ind w:left="580" w:right="129" w:hanging="360"/>
        <w:jc w:val="both"/>
        <w:rPr>
          <w:sz w:val="24"/>
        </w:rPr>
      </w:pPr>
      <w:r>
        <w:rPr>
          <w:sz w:val="24"/>
        </w:rPr>
        <w:t>Despite different racial and social groups existing together in the same forest location, non</w:t>
      </w:r>
      <w:r>
        <w:rPr>
          <w:spacing w:val="1"/>
          <w:sz w:val="24"/>
        </w:rPr>
        <w:t> </w:t>
      </w:r>
      <w:r>
        <w:rPr>
          <w:sz w:val="24"/>
        </w:rPr>
        <w:t>extractive use of forests resources can be culturally linked. While such differences should be</w:t>
      </w:r>
      <w:r>
        <w:rPr>
          <w:spacing w:val="1"/>
          <w:sz w:val="24"/>
        </w:rPr>
        <w:t> </w:t>
      </w:r>
      <w:r>
        <w:rPr>
          <w:sz w:val="24"/>
        </w:rPr>
        <w:t>handled with the utmost sensitivity it is important that their existence is recognized and</w:t>
      </w:r>
      <w:r>
        <w:rPr>
          <w:spacing w:val="1"/>
          <w:sz w:val="24"/>
        </w:rPr>
        <w:t> </w:t>
      </w:r>
      <w:r>
        <w:rPr>
          <w:sz w:val="24"/>
        </w:rPr>
        <w:t>capitalized.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220" w:right="123"/>
        <w:jc w:val="both"/>
      </w:pPr>
      <w:r>
        <w:rPr/>
        <w:t>Community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NTFPs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management for different NTFPs resource species. The associations with NTFPs are especially</w:t>
      </w:r>
      <w:r>
        <w:rPr>
          <w:spacing w:val="1"/>
        </w:rPr>
        <w:t> </w:t>
      </w:r>
      <w:r>
        <w:rPr/>
        <w:t>useful</w:t>
      </w:r>
      <w:r>
        <w:rPr>
          <w:spacing w:val="18"/>
        </w:rPr>
        <w:t> </w:t>
      </w:r>
      <w:r>
        <w:rPr/>
        <w:t>as</w:t>
      </w:r>
      <w:r>
        <w:rPr>
          <w:spacing w:val="21"/>
        </w:rPr>
        <w:t> </w:t>
      </w:r>
      <w:r>
        <w:rPr/>
        <w:t>raison</w:t>
      </w:r>
      <w:r>
        <w:rPr>
          <w:spacing w:val="19"/>
        </w:rPr>
        <w:t> </w:t>
      </w:r>
      <w:r>
        <w:rPr/>
        <w:t>d‘être</w:t>
      </w:r>
      <w:r>
        <w:rPr>
          <w:spacing w:val="18"/>
        </w:rPr>
        <w:t> </w:t>
      </w:r>
      <w:r>
        <w:rPr/>
        <w:t>for</w:t>
      </w:r>
      <w:r>
        <w:rPr>
          <w:spacing w:val="20"/>
        </w:rPr>
        <w:t> </w:t>
      </w:r>
      <w:r>
        <w:rPr/>
        <w:t>evaluating</w:t>
      </w:r>
      <w:r>
        <w:rPr>
          <w:spacing w:val="16"/>
        </w:rPr>
        <w:t> </w:t>
      </w:r>
      <w:r>
        <w:rPr/>
        <w:t>opportunity</w:t>
      </w:r>
      <w:r>
        <w:rPr>
          <w:spacing w:val="15"/>
        </w:rPr>
        <w:t> </w:t>
      </w:r>
      <w:r>
        <w:rPr/>
        <w:t>costs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some</w:t>
      </w:r>
      <w:r>
        <w:rPr>
          <w:spacing w:val="21"/>
        </w:rPr>
        <w:t> </w:t>
      </w:r>
      <w:r>
        <w:rPr/>
        <w:t>communities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event</w:t>
      </w:r>
      <w:r>
        <w:rPr>
          <w:spacing w:val="20"/>
        </w:rPr>
        <w:t> </w:t>
      </w:r>
      <w:r>
        <w:rPr/>
        <w:t>where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220" w:right="126"/>
        <w:jc w:val="both"/>
      </w:pPr>
      <w:r>
        <w:rPr/>
        <w:t>trade-offs have to</w:t>
      </w:r>
      <w:r>
        <w:rPr>
          <w:spacing w:val="1"/>
        </w:rPr>
        <w:t> </w:t>
      </w:r>
      <w:r>
        <w:rPr/>
        <w:t>be made</w:t>
      </w:r>
      <w:r>
        <w:rPr>
          <w:spacing w:val="1"/>
        </w:rPr>
        <w:t> </w:t>
      </w:r>
      <w:r>
        <w:rPr/>
        <w:t>resulting to</w:t>
      </w:r>
      <w:r>
        <w:rPr>
          <w:spacing w:val="1"/>
        </w:rPr>
        <w:t> </w:t>
      </w:r>
      <w:r>
        <w:rPr/>
        <w:t>reductions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supply of such resources,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disappearance, or reduced access to them, such as through the creation of conservation zones or</w:t>
      </w:r>
      <w:r>
        <w:rPr>
          <w:spacing w:val="1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plantations.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5" w:lineRule="auto" w:before="0" w:after="0"/>
        <w:ind w:left="580" w:right="129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76064">
            <wp:simplePos x="0" y="0"/>
            <wp:positionH relativeFrom="page">
              <wp:posOffset>1221016</wp:posOffset>
            </wp:positionH>
            <wp:positionV relativeFrom="paragraph">
              <wp:posOffset>473131</wp:posOffset>
            </wp:positionV>
            <wp:extent cx="5243791" cy="5184473"/>
            <wp:effectExtent l="0" t="0" r="0" b="0"/>
            <wp:wrapNone/>
            <wp:docPr id="2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 best ecological and socio-economic results, in locations where there is evidence of local</w:t>
      </w:r>
      <w:r>
        <w:rPr>
          <w:spacing w:val="1"/>
          <w:sz w:val="24"/>
        </w:rPr>
        <w:t> </w:t>
      </w:r>
      <w:r>
        <w:rPr>
          <w:sz w:val="24"/>
        </w:rPr>
        <w:t>socio-cultural differentiations there is need to evaluate power relationships between groups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need for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5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management of</w:t>
      </w:r>
      <w:r>
        <w:rPr>
          <w:spacing w:val="-1"/>
          <w:sz w:val="24"/>
        </w:rPr>
        <w:t> </w:t>
      </w:r>
      <w:r>
        <w:rPr>
          <w:sz w:val="24"/>
        </w:rPr>
        <w:t>NTFPs in a common pool.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220" w:right="127"/>
        <w:jc w:val="both"/>
      </w:pPr>
      <w:r>
        <w:rPr/>
        <w:t>Differences in power relationships exist, which create inequalities, oblivious on the surface but</w:t>
      </w:r>
      <w:r>
        <w:rPr>
          <w:spacing w:val="1"/>
        </w:rPr>
        <w:t> </w:t>
      </w:r>
      <w:r>
        <w:rPr/>
        <w:t>which may impose greater effort on one social group for similar or often less returns. Unless such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identified,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negotiated</w:t>
      </w:r>
      <w:r>
        <w:rPr>
          <w:spacing w:val="1"/>
        </w:rPr>
        <w:t> </w:t>
      </w:r>
      <w:r>
        <w:rPr/>
        <w:t>agreements, there is likelihood that such agreements, if critical to sustainable forest management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fall apart eventually</w:t>
      </w:r>
      <w:r>
        <w:rPr>
          <w:spacing w:val="-3"/>
        </w:rPr>
        <w:t> </w:t>
      </w:r>
      <w:r>
        <w:rPr/>
        <w:t>if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fine-level injustices remain undressed</w:t>
      </w:r>
      <w:r>
        <w:rPr>
          <w:spacing w:val="-1"/>
        </w:rPr>
        <w:t> </w:t>
      </w:r>
      <w:r>
        <w:rPr/>
        <w:t>for long</w:t>
      </w:r>
      <w:r>
        <w:rPr>
          <w:spacing w:val="-3"/>
        </w:rPr>
        <w:t> </w:t>
      </w:r>
      <w:r>
        <w:rPr/>
        <w:t>enough.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60" w:lineRule="auto" w:before="0" w:after="0"/>
        <w:ind w:left="580" w:right="126" w:hanging="360"/>
        <w:jc w:val="both"/>
        <w:rPr>
          <w:sz w:val="24"/>
        </w:rPr>
      </w:pPr>
      <w:r>
        <w:rPr>
          <w:sz w:val="24"/>
        </w:rPr>
        <w:t>More specifically, it is critical that prior to establishing negotiated agreements under land use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forest</w:t>
      </w:r>
      <w:r>
        <w:rPr>
          <w:spacing w:val="18"/>
          <w:sz w:val="24"/>
        </w:rPr>
        <w:t> </w:t>
      </w:r>
      <w:r>
        <w:rPr>
          <w:sz w:val="24"/>
        </w:rPr>
        <w:t>zones,</w:t>
      </w:r>
      <w:r>
        <w:rPr>
          <w:spacing w:val="17"/>
          <w:sz w:val="24"/>
        </w:rPr>
        <w:t> </w:t>
      </w:r>
      <w:r>
        <w:rPr>
          <w:sz w:val="24"/>
        </w:rPr>
        <w:t>analyses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carried-out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better</w:t>
      </w:r>
      <w:r>
        <w:rPr>
          <w:spacing w:val="17"/>
          <w:sz w:val="24"/>
        </w:rPr>
        <w:t> </w:t>
      </w:r>
      <w:r>
        <w:rPr>
          <w:sz w:val="24"/>
        </w:rPr>
        <w:t>understand</w:t>
      </w:r>
      <w:r>
        <w:rPr>
          <w:spacing w:val="17"/>
          <w:sz w:val="24"/>
        </w:rPr>
        <w:t> </w:t>
      </w:r>
      <w:r>
        <w:rPr>
          <w:sz w:val="24"/>
        </w:rPr>
        <w:t>incidence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social</w:t>
      </w:r>
      <w:r>
        <w:rPr>
          <w:spacing w:val="18"/>
          <w:sz w:val="24"/>
        </w:rPr>
        <w:t> </w:t>
      </w:r>
      <w:r>
        <w:rPr>
          <w:sz w:val="24"/>
        </w:rPr>
        <w:t>equity</w:t>
      </w:r>
      <w:r>
        <w:rPr>
          <w:spacing w:val="-57"/>
          <w:sz w:val="24"/>
        </w:rPr>
        <w:t> </w:t>
      </w:r>
      <w:r>
        <w:rPr>
          <w:sz w:val="24"/>
        </w:rPr>
        <w:t>or of in-equality in resource access and use. Additionally, local choices and options for land</w:t>
      </w:r>
      <w:r>
        <w:rPr>
          <w:spacing w:val="1"/>
          <w:sz w:val="24"/>
        </w:rPr>
        <w:t> </w:t>
      </w:r>
      <w:r>
        <w:rPr>
          <w:sz w:val="24"/>
        </w:rPr>
        <w:t>use depend on locally perceived costs associated with use of a particular resource. If costs</w:t>
      </w:r>
      <w:r>
        <w:rPr>
          <w:spacing w:val="1"/>
          <w:sz w:val="24"/>
        </w:rPr>
        <w:t> </w:t>
      </w:r>
      <w:r>
        <w:rPr>
          <w:sz w:val="24"/>
        </w:rPr>
        <w:t>incurred in the use of a non extractible resource are social (such as increased distances and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incurred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Pygmy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Bantus),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technological alone (such as needs to improve processing of one species, e.g.‘, </w:t>
      </w:r>
      <w:r>
        <w:rPr>
          <w:i/>
          <w:sz w:val="24"/>
        </w:rPr>
        <w:t>Ricinodendron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heudelotii</w:t>
      </w:r>
      <w:r>
        <w:rPr>
          <w:sz w:val="24"/>
        </w:rPr>
        <w:t>), action-oriented social analyses must be carried-out to avoid high ecological costs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in-equality.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limit</w:t>
      </w:r>
      <w:r>
        <w:rPr>
          <w:spacing w:val="60"/>
          <w:sz w:val="24"/>
        </w:rPr>
        <w:t> </w:t>
      </w:r>
      <w:r>
        <w:rPr>
          <w:sz w:val="24"/>
        </w:rPr>
        <w:t>scope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solutions may also provoke local resistance in negotiated options for equitable forest use or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2"/>
          <w:sz w:val="24"/>
        </w:rPr>
        <w:t> </w:t>
      </w:r>
      <w:r>
        <w:rPr>
          <w:sz w:val="24"/>
        </w:rPr>
        <w:t>forest management.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7" w:lineRule="auto" w:before="0" w:after="0"/>
        <w:ind w:left="580" w:right="126" w:hanging="360"/>
        <w:jc w:val="both"/>
        <w:rPr>
          <w:sz w:val="24"/>
        </w:rPr>
      </w:pPr>
      <w:r>
        <w:rPr>
          <w:sz w:val="24"/>
        </w:rPr>
        <w:t>There is need to favor assessment methods which bring out hidden potentials in</w:t>
      </w:r>
      <w:r>
        <w:rPr>
          <w:spacing w:val="1"/>
          <w:sz w:val="24"/>
        </w:rPr>
        <w:t> </w:t>
      </w:r>
      <w:r>
        <w:rPr>
          <w:sz w:val="24"/>
        </w:rPr>
        <w:t>NTFPs</w:t>
      </w:r>
      <w:r>
        <w:rPr>
          <w:spacing w:val="1"/>
          <w:sz w:val="24"/>
        </w:rPr>
        <w:t> </w:t>
      </w:r>
      <w:r>
        <w:rPr>
          <w:sz w:val="24"/>
        </w:rPr>
        <w:t>resource species, such as about the incidence of vegetative dormancy in some tropical forest</w:t>
      </w:r>
      <w:r>
        <w:rPr>
          <w:spacing w:val="1"/>
          <w:sz w:val="24"/>
        </w:rPr>
        <w:t> </w:t>
      </w:r>
      <w:r>
        <w:rPr>
          <w:sz w:val="24"/>
        </w:rPr>
        <w:t>species. The significance of the analyses of ‗off-season‘ production of NTFPs to revenue</w:t>
      </w:r>
      <w:r>
        <w:rPr>
          <w:spacing w:val="1"/>
          <w:sz w:val="24"/>
        </w:rPr>
        <w:t> </w:t>
      </w:r>
      <w:r>
        <w:rPr>
          <w:sz w:val="24"/>
        </w:rPr>
        <w:t>contribution and to the custody of management knowledge needs to be better reflected in</w:t>
      </w:r>
      <w:r>
        <w:rPr>
          <w:spacing w:val="1"/>
          <w:sz w:val="24"/>
        </w:rPr>
        <w:t> </w:t>
      </w:r>
      <w:r>
        <w:rPr>
          <w:sz w:val="24"/>
        </w:rPr>
        <w:t>overall implementation of non extractive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regimes for</w:t>
      </w:r>
      <w:r>
        <w:rPr>
          <w:spacing w:val="-2"/>
          <w:sz w:val="24"/>
        </w:rPr>
        <w:t> </w:t>
      </w:r>
      <w:r>
        <w:rPr>
          <w:sz w:val="24"/>
        </w:rPr>
        <w:t>forests.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220" w:right="126"/>
        <w:jc w:val="both"/>
      </w:pPr>
      <w:r>
        <w:rPr/>
        <w:t>‗Off-season‘ production is likely to hold the key to the viability of NTFPs management as an</w:t>
      </w:r>
      <w:r>
        <w:rPr>
          <w:spacing w:val="1"/>
        </w:rPr>
        <w:t> </w:t>
      </w:r>
      <w:r>
        <w:rPr/>
        <w:t>alternative option to destructive use (such as</w:t>
      </w:r>
      <w:r>
        <w:rPr>
          <w:spacing w:val="1"/>
        </w:rPr>
        <w:t> </w:t>
      </w:r>
      <w:r>
        <w:rPr/>
        <w:t>industrial timber exploitation). Both off-season</w:t>
      </w:r>
      <w:r>
        <w:rPr>
          <w:spacing w:val="1"/>
        </w:rPr>
        <w:t> </w:t>
      </w:r>
      <w:r>
        <w:rPr/>
        <w:t>potentials of NTFPs and custody of knowledge about diverse species producing during ‗off-</w:t>
      </w:r>
      <w:r>
        <w:rPr>
          <w:spacing w:val="1"/>
        </w:rPr>
        <w:t> </w:t>
      </w:r>
      <w:r>
        <w:rPr/>
        <w:t>seasons‘</w:t>
      </w:r>
      <w:r>
        <w:rPr>
          <w:spacing w:val="-2"/>
        </w:rPr>
        <w:t> </w:t>
      </w:r>
      <w:r>
        <w:rPr/>
        <w:t>need to be mastered in</w:t>
      </w:r>
      <w:r>
        <w:rPr>
          <w:spacing w:val="1"/>
        </w:rPr>
        <w:t> </w:t>
      </w:r>
      <w:r>
        <w:rPr/>
        <w:t>use-based</w:t>
      </w:r>
      <w:r>
        <w:rPr>
          <w:spacing w:val="2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 NTFPs.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60" w:lineRule="auto" w:before="0" w:after="0"/>
        <w:ind w:left="580" w:right="12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76576">
            <wp:simplePos x="0" y="0"/>
            <wp:positionH relativeFrom="page">
              <wp:posOffset>1221016</wp:posOffset>
            </wp:positionH>
            <wp:positionV relativeFrom="paragraph">
              <wp:posOffset>-52648</wp:posOffset>
            </wp:positionV>
            <wp:extent cx="5243791" cy="5184473"/>
            <wp:effectExtent l="0" t="0" r="0" b="0"/>
            <wp:wrapNone/>
            <wp:docPr id="2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is need in forest policy implementation to recognize differences in the relationships</w:t>
      </w:r>
      <w:r>
        <w:rPr>
          <w:spacing w:val="1"/>
          <w:sz w:val="24"/>
        </w:rPr>
        <w:t> </w:t>
      </w:r>
      <w:r>
        <w:rPr>
          <w:sz w:val="24"/>
        </w:rPr>
        <w:t>between NTFPs and social groups within local communities as a strategy to both enhance</w:t>
      </w:r>
      <w:r>
        <w:rPr>
          <w:spacing w:val="1"/>
          <w:sz w:val="24"/>
        </w:rPr>
        <w:t> </w:t>
      </w:r>
      <w:r>
        <w:rPr>
          <w:sz w:val="24"/>
        </w:rPr>
        <w:t>management of NTFPs resource species and harness critical knowledge about such species</w:t>
      </w:r>
      <w:r>
        <w:rPr>
          <w:spacing w:val="1"/>
          <w:sz w:val="24"/>
        </w:rPr>
        <w:t> </w:t>
      </w:r>
      <w:r>
        <w:rPr>
          <w:sz w:val="24"/>
        </w:rPr>
        <w:t>contained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communities.</w:t>
      </w:r>
      <w:r>
        <w:rPr>
          <w:spacing w:val="1"/>
          <w:sz w:val="24"/>
        </w:rPr>
        <w:t> </w:t>
      </w:r>
      <w:r>
        <w:rPr>
          <w:sz w:val="24"/>
        </w:rPr>
        <w:t>Strong</w:t>
      </w:r>
      <w:r>
        <w:rPr>
          <w:spacing w:val="1"/>
          <w:sz w:val="24"/>
        </w:rPr>
        <w:t> </w:t>
      </w:r>
      <w:r>
        <w:rPr>
          <w:sz w:val="24"/>
        </w:rPr>
        <w:t>correlations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groups and NTFPs use. Provided the relationship between NTFPs users and the resource is a</w:t>
      </w:r>
      <w:r>
        <w:rPr>
          <w:spacing w:val="1"/>
          <w:sz w:val="24"/>
        </w:rPr>
        <w:t> </w:t>
      </w:r>
      <w:r>
        <w:rPr>
          <w:sz w:val="24"/>
        </w:rPr>
        <w:t>dependent one (as it seems to be the case between Pygmies and numerous NTFPs in the study</w:t>
      </w:r>
      <w:r>
        <w:rPr>
          <w:spacing w:val="1"/>
          <w:sz w:val="24"/>
        </w:rPr>
        <w:t> </w:t>
      </w:r>
      <w:r>
        <w:rPr>
          <w:sz w:val="24"/>
        </w:rPr>
        <w:t>site),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serve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fairly</w:t>
      </w:r>
      <w:r>
        <w:rPr>
          <w:spacing w:val="1"/>
          <w:sz w:val="24"/>
        </w:rPr>
        <w:t> </w:t>
      </w:r>
      <w:r>
        <w:rPr>
          <w:sz w:val="24"/>
        </w:rPr>
        <w:t>accurate</w:t>
      </w:r>
      <w:r>
        <w:rPr>
          <w:spacing w:val="1"/>
          <w:sz w:val="24"/>
        </w:rPr>
        <w:t> </w:t>
      </w:r>
      <w:r>
        <w:rPr>
          <w:sz w:val="24"/>
        </w:rPr>
        <w:t>proxy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production potential of NTFPs even as differential distribution, different life-forms makes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classical forest</w:t>
      </w:r>
      <w:r>
        <w:rPr>
          <w:spacing w:val="-1"/>
          <w:sz w:val="24"/>
        </w:rPr>
        <w:t> </w:t>
      </w:r>
      <w:r>
        <w:rPr>
          <w:sz w:val="24"/>
        </w:rPr>
        <w:t>inventories to</w:t>
      </w:r>
      <w:r>
        <w:rPr>
          <w:spacing w:val="2"/>
          <w:sz w:val="24"/>
        </w:rPr>
        <w:t> </w:t>
      </w:r>
      <w:r>
        <w:rPr>
          <w:sz w:val="24"/>
        </w:rPr>
        <w:t>NTFPs challenging.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60" w:lineRule="auto" w:before="0" w:after="0"/>
        <w:ind w:left="580" w:right="125" w:hanging="360"/>
        <w:jc w:val="both"/>
        <w:rPr>
          <w:sz w:val="24"/>
        </w:rPr>
      </w:pPr>
      <w:r>
        <w:rPr>
          <w:sz w:val="24"/>
        </w:rPr>
        <w:t>There is need to adopt locally relevant methods of NTFPs assessment and accounting which</w:t>
      </w:r>
      <w:r>
        <w:rPr>
          <w:spacing w:val="1"/>
          <w:sz w:val="24"/>
        </w:rPr>
        <w:t> </w:t>
      </w:r>
      <w:r>
        <w:rPr>
          <w:sz w:val="24"/>
        </w:rPr>
        <w:t>are adapted to critical factors such as fluctuations in market demand for the products, species</w:t>
      </w:r>
      <w:r>
        <w:rPr>
          <w:spacing w:val="1"/>
          <w:sz w:val="24"/>
        </w:rPr>
        <w:t> </w:t>
      </w:r>
      <w:r>
        <w:rPr>
          <w:sz w:val="24"/>
        </w:rPr>
        <w:t>diversity, production cycles, size of the main user groups. This is so because returns will</w:t>
      </w:r>
      <w:r>
        <w:rPr>
          <w:spacing w:val="1"/>
          <w:sz w:val="24"/>
        </w:rPr>
        <w:t> </w:t>
      </w:r>
      <w:r>
        <w:rPr>
          <w:sz w:val="24"/>
        </w:rPr>
        <w:t>fluctuate according to a complex</w:t>
      </w:r>
      <w:r>
        <w:rPr>
          <w:spacing w:val="1"/>
          <w:sz w:val="24"/>
        </w:rPr>
        <w:t> </w:t>
      </w:r>
      <w:r>
        <w:rPr>
          <w:sz w:val="24"/>
        </w:rPr>
        <w:t>of ecological</w:t>
      </w:r>
      <w:r>
        <w:rPr>
          <w:spacing w:val="60"/>
          <w:sz w:val="24"/>
        </w:rPr>
        <w:t> </w:t>
      </w:r>
      <w:r>
        <w:rPr>
          <w:sz w:val="24"/>
        </w:rPr>
        <w:t>and social factors that are changing all the</w:t>
      </w:r>
      <w:r>
        <w:rPr>
          <w:spacing w:val="1"/>
          <w:sz w:val="24"/>
        </w:rPr>
        <w:t> </w:t>
      </w:r>
      <w:r>
        <w:rPr>
          <w:sz w:val="24"/>
        </w:rPr>
        <w:t>time. Micro-level analyses remains critical because, some NTFP resource species, such as</w:t>
      </w:r>
      <w:r>
        <w:rPr>
          <w:spacing w:val="1"/>
          <w:sz w:val="24"/>
        </w:rPr>
        <w:t> </w:t>
      </w:r>
      <w:r>
        <w:rPr>
          <w:i/>
          <w:sz w:val="24"/>
        </w:rPr>
        <w:t>Ricinodendron heudelotii</w:t>
      </w:r>
      <w:r>
        <w:rPr>
          <w:sz w:val="24"/>
        </w:rPr>
        <w:t>, though very prolific, demonstrating high levels of equitable access</w:t>
      </w:r>
      <w:r>
        <w:rPr>
          <w:spacing w:val="1"/>
          <w:sz w:val="24"/>
        </w:rPr>
        <w:t> </w:t>
      </w:r>
      <w:r>
        <w:rPr>
          <w:sz w:val="24"/>
        </w:rPr>
        <w:t>potentials due to its ubiquitous distribution, and good market potentials at national (even</w:t>
      </w:r>
      <w:r>
        <w:rPr>
          <w:spacing w:val="1"/>
          <w:sz w:val="24"/>
        </w:rPr>
        <w:t> </w:t>
      </w:r>
      <w:r>
        <w:rPr>
          <w:sz w:val="24"/>
        </w:rPr>
        <w:t>regional levels), continue to suffer strong technological constraints leading to extremely weak</w:t>
      </w:r>
      <w:r>
        <w:rPr>
          <w:spacing w:val="1"/>
          <w:sz w:val="24"/>
        </w:rPr>
        <w:t> </w:t>
      </w:r>
      <w:r>
        <w:rPr>
          <w:sz w:val="24"/>
        </w:rPr>
        <w:t>(even non-existent local demand). Such unapparent local demand can lead to misleading</w:t>
      </w:r>
      <w:r>
        <w:rPr>
          <w:spacing w:val="1"/>
          <w:sz w:val="24"/>
        </w:rPr>
        <w:t> </w:t>
      </w:r>
      <w:r>
        <w:rPr>
          <w:sz w:val="24"/>
        </w:rPr>
        <w:t>expectations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potentials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attributed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NTFPs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coarse</w:t>
      </w:r>
      <w:r>
        <w:rPr>
          <w:spacing w:val="60"/>
          <w:sz w:val="24"/>
        </w:rPr>
        <w:t> </w:t>
      </w:r>
      <w:r>
        <w:rPr>
          <w:sz w:val="24"/>
        </w:rPr>
        <w:t>macro-level,</w:t>
      </w:r>
      <w:r>
        <w:rPr>
          <w:spacing w:val="1"/>
          <w:sz w:val="24"/>
        </w:rPr>
        <w:t> </w:t>
      </w:r>
      <w:r>
        <w:rPr>
          <w:sz w:val="24"/>
        </w:rPr>
        <w:t>aggregated analyses. When solutions are provided based on these coarse level analyses, they</w:t>
      </w:r>
      <w:r>
        <w:rPr>
          <w:spacing w:val="1"/>
          <w:sz w:val="24"/>
        </w:rPr>
        <w:t> </w:t>
      </w:r>
      <w:r>
        <w:rPr>
          <w:sz w:val="24"/>
        </w:rPr>
        <w:t>often fail to address fine-level constraints and therefore do not promote overall sustainable</w:t>
      </w:r>
      <w:r>
        <w:rPr>
          <w:spacing w:val="1"/>
          <w:sz w:val="24"/>
        </w:rPr>
        <w:t> </w:t>
      </w:r>
      <w:r>
        <w:rPr>
          <w:sz w:val="24"/>
        </w:rPr>
        <w:t>forest management as such processes often intend. Thus, the analyses scope must match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scope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impact is expected.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60" w:lineRule="auto" w:before="74" w:after="0"/>
        <w:ind w:left="580" w:right="12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77088">
            <wp:simplePos x="0" y="0"/>
            <wp:positionH relativeFrom="page">
              <wp:posOffset>1221016</wp:posOffset>
            </wp:positionH>
            <wp:positionV relativeFrom="paragraph">
              <wp:posOffset>1571935</wp:posOffset>
            </wp:positionV>
            <wp:extent cx="5243791" cy="5184473"/>
            <wp:effectExtent l="0" t="0" r="0" b="0"/>
            <wp:wrapNone/>
            <wp:docPr id="2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 view of the need to standardize measurement and monitoring methods for NTFPs, in the</w:t>
      </w:r>
      <w:r>
        <w:rPr>
          <w:spacing w:val="1"/>
          <w:sz w:val="24"/>
        </w:rPr>
        <w:t> </w:t>
      </w:r>
      <w:r>
        <w:rPr>
          <w:sz w:val="24"/>
        </w:rPr>
        <w:t>event of a public incentive mechanism across forests systems, underlying social, cultural and</w:t>
      </w:r>
      <w:r>
        <w:rPr>
          <w:spacing w:val="1"/>
          <w:sz w:val="24"/>
        </w:rPr>
        <w:t> </w:t>
      </w:r>
      <w:r>
        <w:rPr>
          <w:sz w:val="24"/>
        </w:rPr>
        <w:t>ecological</w:t>
      </w:r>
      <w:r>
        <w:rPr>
          <w:spacing w:val="32"/>
          <w:sz w:val="24"/>
        </w:rPr>
        <w:t> </w:t>
      </w:r>
      <w:r>
        <w:rPr>
          <w:sz w:val="24"/>
        </w:rPr>
        <w:t>differences</w:t>
      </w:r>
      <w:r>
        <w:rPr>
          <w:spacing w:val="32"/>
          <w:sz w:val="24"/>
        </w:rPr>
        <w:t> </w:t>
      </w:r>
      <w:r>
        <w:rPr>
          <w:sz w:val="24"/>
        </w:rPr>
        <w:t>should</w:t>
      </w:r>
      <w:r>
        <w:rPr>
          <w:spacing w:val="32"/>
          <w:sz w:val="24"/>
        </w:rPr>
        <w:t> </w:t>
      </w:r>
      <w:r>
        <w:rPr>
          <w:sz w:val="24"/>
        </w:rPr>
        <w:t>be</w:t>
      </w:r>
      <w:r>
        <w:rPr>
          <w:spacing w:val="31"/>
          <w:sz w:val="24"/>
        </w:rPr>
        <w:t> </w:t>
      </w:r>
      <w:r>
        <w:rPr>
          <w:sz w:val="24"/>
        </w:rPr>
        <w:t>used</w:t>
      </w:r>
      <w:r>
        <w:rPr>
          <w:spacing w:val="34"/>
          <w:sz w:val="24"/>
        </w:rPr>
        <w:t> </w:t>
      </w:r>
      <w:r>
        <w:rPr>
          <w:sz w:val="24"/>
        </w:rPr>
        <w:t>mainly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negotiating</w:t>
      </w:r>
      <w:r>
        <w:rPr>
          <w:spacing w:val="29"/>
          <w:sz w:val="24"/>
        </w:rPr>
        <w:t> </w:t>
      </w:r>
      <w:r>
        <w:rPr>
          <w:sz w:val="24"/>
        </w:rPr>
        <w:t>binding</w:t>
      </w:r>
      <w:r>
        <w:rPr>
          <w:spacing w:val="32"/>
          <w:sz w:val="24"/>
        </w:rPr>
        <w:t> </w:t>
      </w:r>
      <w:r>
        <w:rPr>
          <w:sz w:val="24"/>
        </w:rPr>
        <w:t>agreements</w:t>
      </w:r>
      <w:r>
        <w:rPr>
          <w:spacing w:val="32"/>
          <w:sz w:val="24"/>
        </w:rPr>
        <w:t> </w:t>
      </w:r>
      <w:r>
        <w:rPr>
          <w:sz w:val="24"/>
        </w:rPr>
        <w:t>within</w:t>
      </w:r>
      <w:r>
        <w:rPr>
          <w:spacing w:val="32"/>
          <w:sz w:val="24"/>
        </w:rPr>
        <w:t> </w:t>
      </w:r>
      <w:r>
        <w:rPr>
          <w:sz w:val="24"/>
        </w:rPr>
        <w:t>fair</w:t>
      </w:r>
      <w:r>
        <w:rPr>
          <w:spacing w:val="-58"/>
          <w:sz w:val="24"/>
        </w:rPr>
        <w:t> </w:t>
      </w:r>
      <w:r>
        <w:rPr>
          <w:sz w:val="24"/>
        </w:rPr>
        <w:t>and equitable rewards programs for ecosystem service conservation. From results obtained for</w:t>
      </w:r>
      <w:r>
        <w:rPr>
          <w:spacing w:val="-57"/>
          <w:sz w:val="24"/>
        </w:rPr>
        <w:t> </w:t>
      </w:r>
      <w:r>
        <w:rPr>
          <w:sz w:val="24"/>
        </w:rPr>
        <w:t>CODEVIR, specific social, cultural and ecological characteristics impacting on the potentials</w:t>
      </w:r>
      <w:r>
        <w:rPr>
          <w:spacing w:val="1"/>
          <w:sz w:val="24"/>
        </w:rPr>
        <w:t> </w:t>
      </w:r>
      <w:r>
        <w:rPr>
          <w:sz w:val="24"/>
        </w:rPr>
        <w:t>of the three NTFPs studied produced a time-averaged estimate of $US 10.5 per hectare of</w:t>
      </w:r>
      <w:r>
        <w:rPr>
          <w:spacing w:val="1"/>
          <w:sz w:val="24"/>
        </w:rPr>
        <w:t> </w:t>
      </w:r>
      <w:r>
        <w:rPr>
          <w:sz w:val="24"/>
        </w:rPr>
        <w:t>forest.</w:t>
      </w:r>
      <w:r>
        <w:rPr>
          <w:spacing w:val="1"/>
          <w:sz w:val="24"/>
        </w:rPr>
        <w:t> </w:t>
      </w:r>
      <w:r>
        <w:rPr>
          <w:sz w:val="24"/>
        </w:rPr>
        <w:t>In comparative terms, NTFPs thus represent over four times the expected value from</w:t>
      </w:r>
      <w:r>
        <w:rPr>
          <w:spacing w:val="1"/>
          <w:sz w:val="24"/>
        </w:rPr>
        <w:t> </w:t>
      </w:r>
      <w:r>
        <w:rPr>
          <w:sz w:val="24"/>
        </w:rPr>
        <w:t>forest fees (estimated at $US 1.9/ha). However, the approximate value of NTFPs as benefits</w:t>
      </w:r>
      <w:r>
        <w:rPr>
          <w:spacing w:val="1"/>
          <w:sz w:val="24"/>
        </w:rPr>
        <w:t> </w:t>
      </w:r>
      <w:r>
        <w:rPr>
          <w:sz w:val="24"/>
        </w:rPr>
        <w:t>from non extractive use of forests depends on diverse factors which are unlikely to repeat</w:t>
      </w:r>
      <w:r>
        <w:rPr>
          <w:spacing w:val="1"/>
          <w:sz w:val="24"/>
        </w:rPr>
        <w:t> </w:t>
      </w:r>
      <w:r>
        <w:rPr>
          <w:sz w:val="24"/>
        </w:rPr>
        <w:t>themselves</w:t>
      </w:r>
      <w:r>
        <w:rPr>
          <w:spacing w:val="-1"/>
          <w:sz w:val="24"/>
        </w:rPr>
        <w:t> </w:t>
      </w:r>
      <w:r>
        <w:rPr>
          <w:sz w:val="24"/>
        </w:rPr>
        <w:t>evenly</w:t>
      </w:r>
      <w:r>
        <w:rPr>
          <w:spacing w:val="-5"/>
          <w:sz w:val="24"/>
        </w:rPr>
        <w:t> </w:t>
      </w:r>
      <w:r>
        <w:rPr>
          <w:sz w:val="24"/>
        </w:rPr>
        <w:t>across</w:t>
      </w:r>
      <w:r>
        <w:rPr>
          <w:spacing w:val="1"/>
          <w:sz w:val="24"/>
        </w:rPr>
        <w:t> </w:t>
      </w:r>
      <w:r>
        <w:rPr>
          <w:sz w:val="24"/>
        </w:rPr>
        <w:t>forested areas.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0" w:lineRule="auto"/>
        <w:ind w:left="220" w:right="122"/>
        <w:jc w:val="both"/>
      </w:pPr>
      <w:r>
        <w:rPr/>
        <w:t>In view of the established, direct linkage between NTFPs development and forest biodiversity</w:t>
      </w:r>
      <w:r>
        <w:rPr>
          <w:spacing w:val="1"/>
        </w:rPr>
        <w:t> </w:t>
      </w:r>
      <w:r>
        <w:rPr/>
        <w:t>conservation, forest policies must be developed which guarantee the conservation of forests and</w:t>
      </w:r>
      <w:r>
        <w:rPr>
          <w:spacing w:val="1"/>
        </w:rPr>
        <w:t> </w:t>
      </w:r>
      <w:r>
        <w:rPr/>
        <w:t>leave little to chance. This study produced information potentially critical in developing such</w:t>
      </w:r>
      <w:r>
        <w:rPr>
          <w:spacing w:val="1"/>
        </w:rPr>
        <w:t> </w:t>
      </w:r>
      <w:r>
        <w:rPr/>
        <w:t>policies.</w:t>
      </w:r>
      <w:r>
        <w:rPr>
          <w:spacing w:val="37"/>
        </w:rPr>
        <w:t> </w:t>
      </w:r>
      <w:r>
        <w:rPr/>
        <w:t>Outlined</w:t>
      </w:r>
      <w:r>
        <w:rPr>
          <w:spacing w:val="37"/>
        </w:rPr>
        <w:t> </w:t>
      </w:r>
      <w:r>
        <w:rPr/>
        <w:t>below</w:t>
      </w:r>
      <w:r>
        <w:rPr>
          <w:spacing w:val="37"/>
        </w:rPr>
        <w:t> </w:t>
      </w:r>
      <w:r>
        <w:rPr/>
        <w:t>are</w:t>
      </w:r>
      <w:r>
        <w:rPr>
          <w:spacing w:val="36"/>
        </w:rPr>
        <w:t> </w:t>
      </w:r>
      <w:r>
        <w:rPr/>
        <w:t>recommendations</w:t>
      </w:r>
      <w:r>
        <w:rPr>
          <w:spacing w:val="38"/>
        </w:rPr>
        <w:t> </w:t>
      </w:r>
      <w:r>
        <w:rPr/>
        <w:t>drawn</w:t>
      </w:r>
      <w:r>
        <w:rPr>
          <w:spacing w:val="36"/>
        </w:rPr>
        <w:t> </w:t>
      </w:r>
      <w:r>
        <w:rPr/>
        <w:t>from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study</w:t>
      </w:r>
      <w:r>
        <w:rPr>
          <w:spacing w:val="34"/>
        </w:rPr>
        <w:t> </w:t>
      </w:r>
      <w:r>
        <w:rPr/>
        <w:t>aimed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bringing</w:t>
      </w:r>
      <w:r>
        <w:rPr>
          <w:spacing w:val="35"/>
        </w:rPr>
        <w:t> </w:t>
      </w:r>
      <w:r>
        <w:rPr/>
        <w:t>about</w:t>
      </w:r>
      <w:r>
        <w:rPr>
          <w:spacing w:val="-58"/>
        </w:rPr>
        <w:t> </w:t>
      </w:r>
      <w:r>
        <w:rPr/>
        <w:t>such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outcome.</w:t>
      </w:r>
    </w:p>
    <w:p>
      <w:pPr>
        <w:pStyle w:val="BodyText"/>
        <w:spacing w:before="3"/>
        <w:rPr>
          <w:sz w:val="36"/>
        </w:rPr>
      </w:pPr>
    </w:p>
    <w:p>
      <w:pPr>
        <w:pStyle w:val="Heading3"/>
        <w:numPr>
          <w:ilvl w:val="2"/>
          <w:numId w:val="33"/>
        </w:numPr>
        <w:tabs>
          <w:tab w:pos="940" w:val="left" w:leader="none"/>
          <w:tab w:pos="941" w:val="left" w:leader="none"/>
        </w:tabs>
        <w:spacing w:line="360" w:lineRule="auto" w:before="0" w:after="0"/>
        <w:ind w:left="940" w:right="402" w:hanging="720"/>
        <w:jc w:val="left"/>
      </w:pPr>
      <w:r>
        <w:rPr/>
        <w:t>RECOMMENDATIONS TO ENSURE FOREST POLICY CONTENT ADDRESS</w:t>
      </w:r>
      <w:r>
        <w:rPr>
          <w:spacing w:val="-57"/>
        </w:rPr>
        <w:t> </w:t>
      </w:r>
      <w:r>
        <w:rPr/>
        <w:t>NTFPs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EFFECTIVELY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7" w:lineRule="auto" w:before="0" w:after="0"/>
        <w:ind w:left="580" w:right="122" w:hanging="360"/>
        <w:jc w:val="both"/>
        <w:rPr>
          <w:sz w:val="24"/>
        </w:rPr>
      </w:pPr>
      <w:r>
        <w:rPr>
          <w:sz w:val="24"/>
        </w:rPr>
        <w:t>Policy proposals for fiscal or similar mechanisms to support forest conservation must be</w:t>
      </w:r>
      <w:r>
        <w:rPr>
          <w:spacing w:val="1"/>
          <w:sz w:val="24"/>
        </w:rPr>
        <w:t> </w:t>
      </w:r>
      <w:r>
        <w:rPr>
          <w:sz w:val="24"/>
        </w:rPr>
        <w:t>proactive and targeted (not ambiguous). There is evidence from this study of overwhelming</w:t>
      </w:r>
      <w:r>
        <w:rPr>
          <w:spacing w:val="1"/>
          <w:sz w:val="24"/>
        </w:rPr>
        <w:t> </w:t>
      </w:r>
      <w:r>
        <w:rPr>
          <w:sz w:val="24"/>
        </w:rPr>
        <w:t>reluctance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commit</w:t>
      </w:r>
      <w:r>
        <w:rPr>
          <w:spacing w:val="1"/>
          <w:sz w:val="24"/>
        </w:rPr>
        <w:t> </w:t>
      </w:r>
      <w:r>
        <w:rPr>
          <w:sz w:val="24"/>
        </w:rPr>
        <w:t>itself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discrete</w:t>
      </w:r>
      <w:r>
        <w:rPr>
          <w:spacing w:val="1"/>
          <w:sz w:val="24"/>
        </w:rPr>
        <w:t> </w:t>
      </w:r>
      <w:r>
        <w:rPr>
          <w:sz w:val="24"/>
        </w:rPr>
        <w:t>un-negotiated</w:t>
      </w:r>
      <w:r>
        <w:rPr>
          <w:spacing w:val="60"/>
          <w:sz w:val="24"/>
        </w:rPr>
        <w:t> </w:t>
      </w:r>
      <w:r>
        <w:rPr>
          <w:sz w:val="24"/>
        </w:rPr>
        <w:t>currency</w:t>
      </w:r>
      <w:r>
        <w:rPr>
          <w:spacing w:val="1"/>
          <w:sz w:val="24"/>
        </w:rPr>
        <w:t> </w:t>
      </w:r>
      <w:r>
        <w:rPr>
          <w:sz w:val="24"/>
        </w:rPr>
        <w:t>amounts as basis for their support for forest conservation policies. Still, there is evidence of</w:t>
      </w:r>
      <w:r>
        <w:rPr>
          <w:spacing w:val="1"/>
          <w:sz w:val="24"/>
        </w:rPr>
        <w:t> </w:t>
      </w:r>
      <w:r>
        <w:rPr>
          <w:sz w:val="24"/>
        </w:rPr>
        <w:t>equally</w:t>
      </w:r>
      <w:r>
        <w:rPr>
          <w:spacing w:val="1"/>
          <w:sz w:val="24"/>
        </w:rPr>
        <w:t> </w:t>
      </w:r>
      <w:r>
        <w:rPr>
          <w:sz w:val="24"/>
        </w:rPr>
        <w:t>overwhelming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taxation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forest</w:t>
      </w:r>
      <w:r>
        <w:rPr>
          <w:spacing w:val="60"/>
          <w:sz w:val="24"/>
        </w:rPr>
        <w:t> </w:t>
      </w:r>
      <w:r>
        <w:rPr>
          <w:sz w:val="24"/>
        </w:rPr>
        <w:t>conservation.</w:t>
      </w:r>
      <w:r>
        <w:rPr>
          <w:spacing w:val="1"/>
          <w:sz w:val="24"/>
        </w:rPr>
        <w:t> </w:t>
      </w:r>
      <w:r>
        <w:rPr>
          <w:sz w:val="24"/>
        </w:rPr>
        <w:t>However, for greater effectiveness such proactive policies should be differentiated to ensure</w:t>
      </w:r>
      <w:r>
        <w:rPr>
          <w:spacing w:val="1"/>
          <w:sz w:val="24"/>
        </w:rPr>
        <w:t> </w:t>
      </w:r>
      <w:r>
        <w:rPr>
          <w:sz w:val="24"/>
        </w:rPr>
        <w:t>that allocations to different</w:t>
      </w:r>
      <w:r>
        <w:rPr>
          <w:spacing w:val="1"/>
          <w:sz w:val="24"/>
        </w:rPr>
        <w:t> </w:t>
      </w:r>
      <w:r>
        <w:rPr>
          <w:sz w:val="24"/>
        </w:rPr>
        <w:t>groups are</w:t>
      </w:r>
      <w:r>
        <w:rPr>
          <w:spacing w:val="60"/>
          <w:sz w:val="24"/>
        </w:rPr>
        <w:t> </w:t>
      </w:r>
      <w:r>
        <w:rPr>
          <w:sz w:val="24"/>
        </w:rPr>
        <w:t>not only proportional to purchasing power and 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pay, but</w:t>
      </w:r>
      <w:r>
        <w:rPr>
          <w:spacing w:val="-1"/>
          <w:sz w:val="24"/>
        </w:rPr>
        <w:t> </w:t>
      </w:r>
      <w:r>
        <w:rPr>
          <w:sz w:val="24"/>
        </w:rPr>
        <w:t>tied to consumption</w:t>
      </w:r>
      <w:r>
        <w:rPr>
          <w:spacing w:val="-1"/>
          <w:sz w:val="24"/>
        </w:rPr>
        <w:t> </w:t>
      </w:r>
      <w:r>
        <w:rPr>
          <w:sz w:val="24"/>
        </w:rPr>
        <w:t>areas where</w:t>
      </w:r>
      <w:r>
        <w:rPr>
          <w:spacing w:val="-2"/>
          <w:sz w:val="24"/>
        </w:rPr>
        <w:t> </w:t>
      </w:r>
      <w:r>
        <w:rPr>
          <w:sz w:val="24"/>
        </w:rPr>
        <w:t>targeted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are most</w:t>
      </w:r>
      <w:r>
        <w:rPr>
          <w:spacing w:val="-1"/>
          <w:sz w:val="24"/>
        </w:rPr>
        <w:t> </w:t>
      </w:r>
      <w:r>
        <w:rPr>
          <w:sz w:val="24"/>
        </w:rPr>
        <w:t>familiar.</w:t>
      </w:r>
    </w:p>
    <w:p>
      <w:pPr>
        <w:pStyle w:val="BodyText"/>
        <w:rPr>
          <w:sz w:val="37"/>
        </w:rPr>
      </w:pPr>
    </w:p>
    <w:p>
      <w:pPr>
        <w:pStyle w:val="ListParagraph"/>
        <w:numPr>
          <w:ilvl w:val="0"/>
          <w:numId w:val="34"/>
        </w:numPr>
        <w:tabs>
          <w:tab w:pos="581" w:val="left" w:leader="none"/>
        </w:tabs>
        <w:spacing w:line="352" w:lineRule="auto" w:before="1" w:after="0"/>
        <w:ind w:left="580" w:right="126" w:hanging="360"/>
        <w:jc w:val="both"/>
        <w:rPr>
          <w:sz w:val="24"/>
        </w:rPr>
      </w:pPr>
      <w:r>
        <w:rPr>
          <w:sz w:val="24"/>
        </w:rPr>
        <w:t>Prior to instituting such a public taxation system, there is need for very broad-based public</w:t>
      </w:r>
      <w:r>
        <w:rPr>
          <w:spacing w:val="1"/>
          <w:sz w:val="24"/>
        </w:rPr>
        <w:t> </w:t>
      </w:r>
      <w:r>
        <w:rPr>
          <w:sz w:val="24"/>
        </w:rPr>
        <w:t>consultations,</w:t>
      </w:r>
      <w:r>
        <w:rPr>
          <w:spacing w:val="15"/>
          <w:sz w:val="24"/>
        </w:rPr>
        <w:t> </w:t>
      </w:r>
      <w:r>
        <w:rPr>
          <w:sz w:val="24"/>
        </w:rPr>
        <w:t>including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clear</w:t>
      </w:r>
      <w:r>
        <w:rPr>
          <w:spacing w:val="17"/>
          <w:sz w:val="24"/>
        </w:rPr>
        <w:t> </w:t>
      </w:r>
      <w:r>
        <w:rPr>
          <w:sz w:val="24"/>
        </w:rPr>
        <w:t>explanation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what</w:t>
      </w:r>
      <w:r>
        <w:rPr>
          <w:spacing w:val="17"/>
          <w:sz w:val="24"/>
        </w:rPr>
        <w:t> </w:t>
      </w:r>
      <w:r>
        <w:rPr>
          <w:sz w:val="24"/>
        </w:rPr>
        <w:t>such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taxation</w:t>
      </w:r>
      <w:r>
        <w:rPr>
          <w:spacing w:val="15"/>
          <w:sz w:val="24"/>
        </w:rPr>
        <w:t> </w:t>
      </w:r>
      <w:r>
        <w:rPr>
          <w:sz w:val="24"/>
        </w:rPr>
        <w:t>system</w:t>
      </w:r>
      <w:r>
        <w:rPr>
          <w:spacing w:val="17"/>
          <w:sz w:val="24"/>
        </w:rPr>
        <w:t> </w:t>
      </w:r>
      <w:r>
        <w:rPr>
          <w:sz w:val="24"/>
        </w:rPr>
        <w:t>seeks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achieve.</w:t>
      </w:r>
    </w:p>
    <w:p>
      <w:pPr>
        <w:spacing w:after="0" w:line="352" w:lineRule="auto"/>
        <w:jc w:val="both"/>
        <w:rPr>
          <w:sz w:val="24"/>
        </w:rPr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580" w:right="126"/>
        <w:jc w:val="both"/>
      </w:pPr>
      <w:r>
        <w:rPr/>
        <w:t>A 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proposed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for its</w:t>
      </w:r>
      <w:r>
        <w:rPr>
          <w:spacing w:val="1"/>
        </w:rPr>
        <w:t> </w:t>
      </w:r>
      <w:r>
        <w:rPr/>
        <w:t>functioning debated</w:t>
      </w:r>
      <w:r>
        <w:rPr>
          <w:spacing w:val="1"/>
        </w:rPr>
        <w:t> </w:t>
      </w:r>
      <w:r>
        <w:rPr/>
        <w:t>publicly if high levels of ownership are to be achieved. Irrespective of what is agreed, a</w:t>
      </w:r>
      <w:r>
        <w:rPr>
          <w:spacing w:val="1"/>
        </w:rPr>
        <w:t> </w:t>
      </w:r>
      <w:r>
        <w:rPr/>
        <w:t>feasible taxation system to conserve forest biodiversity should explicitly incorporate evidence</w:t>
      </w:r>
      <w:r>
        <w:rPr>
          <w:spacing w:val="1"/>
        </w:rPr>
        <w:t> </w:t>
      </w:r>
      <w:r>
        <w:rPr/>
        <w:t>that differential analyses of geographical, ecological, social and cultural contexts have been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on-board. Specifically, such</w:t>
      </w:r>
      <w:r>
        <w:rPr>
          <w:spacing w:val="-1"/>
        </w:rPr>
        <w:t> </w:t>
      </w:r>
      <w:r>
        <w:rPr/>
        <w:t>policies should</w:t>
      </w:r>
      <w:r>
        <w:rPr>
          <w:spacing w:val="1"/>
        </w:rPr>
        <w:t> </w:t>
      </w:r>
      <w:r>
        <w:rPr/>
        <w:t>demonstrate:</w:t>
      </w:r>
    </w:p>
    <w:p>
      <w:pPr>
        <w:pStyle w:val="ListParagraph"/>
        <w:numPr>
          <w:ilvl w:val="1"/>
          <w:numId w:val="34"/>
        </w:numPr>
        <w:tabs>
          <w:tab w:pos="1661" w:val="left" w:leader="none"/>
        </w:tabs>
        <w:spacing w:line="336" w:lineRule="auto" w:before="0" w:after="0"/>
        <w:ind w:left="1660" w:right="132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77600">
            <wp:simplePos x="0" y="0"/>
            <wp:positionH relativeFrom="page">
              <wp:posOffset>1221016</wp:posOffset>
            </wp:positionH>
            <wp:positionV relativeFrom="paragraph">
              <wp:posOffset>210732</wp:posOffset>
            </wp:positionV>
            <wp:extent cx="5243791" cy="5184473"/>
            <wp:effectExtent l="0" t="0" r="0" b="0"/>
            <wp:wrapNone/>
            <wp:docPr id="2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Awareness of the need</w:t>
      </w:r>
      <w:r>
        <w:rPr>
          <w:spacing w:val="1"/>
          <w:sz w:val="24"/>
        </w:rPr>
        <w:t> </w:t>
      </w:r>
      <w:r>
        <w:rPr>
          <w:sz w:val="24"/>
        </w:rPr>
        <w:t>to address differential access and tenure rights</w:t>
      </w:r>
      <w:r>
        <w:rPr>
          <w:spacing w:val="1"/>
          <w:sz w:val="24"/>
        </w:rPr>
        <w:t> </w:t>
      </w:r>
      <w:r>
        <w:rPr>
          <w:sz w:val="24"/>
        </w:rPr>
        <w:t>to non</w:t>
      </w:r>
      <w:r>
        <w:rPr>
          <w:spacing w:val="1"/>
          <w:sz w:val="24"/>
        </w:rPr>
        <w:t> </w:t>
      </w:r>
      <w:r>
        <w:rPr>
          <w:sz w:val="24"/>
        </w:rPr>
        <w:t>extractive</w:t>
      </w:r>
      <w:r>
        <w:rPr>
          <w:spacing w:val="-2"/>
          <w:sz w:val="24"/>
        </w:rPr>
        <w:t> </w:t>
      </w:r>
      <w:r>
        <w:rPr>
          <w:sz w:val="24"/>
        </w:rPr>
        <w:t>use of forest products at local levels.</w:t>
      </w:r>
    </w:p>
    <w:p>
      <w:pPr>
        <w:pStyle w:val="ListParagraph"/>
        <w:numPr>
          <w:ilvl w:val="1"/>
          <w:numId w:val="34"/>
        </w:numPr>
        <w:tabs>
          <w:tab w:pos="1661" w:val="left" w:leader="none"/>
        </w:tabs>
        <w:spacing w:line="348" w:lineRule="auto" w:before="35" w:after="0"/>
        <w:ind w:left="1660" w:right="125" w:hanging="360"/>
        <w:jc w:val="both"/>
        <w:rPr>
          <w:sz w:val="24"/>
        </w:rPr>
      </w:pPr>
      <w:r>
        <w:rPr>
          <w:sz w:val="24"/>
        </w:rPr>
        <w:t>Awareness of the need to selectively reward livelihoods which directly conserve</w:t>
      </w:r>
      <w:r>
        <w:rPr>
          <w:spacing w:val="1"/>
          <w:sz w:val="24"/>
        </w:rPr>
        <w:t> </w:t>
      </w:r>
      <w:r>
        <w:rPr>
          <w:sz w:val="24"/>
        </w:rPr>
        <w:t>forest biodiversity through valorization of accumulated knowledge and protection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rights of marginalized groups.</w:t>
      </w:r>
    </w:p>
    <w:p>
      <w:pPr>
        <w:pStyle w:val="ListParagraph"/>
        <w:numPr>
          <w:ilvl w:val="1"/>
          <w:numId w:val="34"/>
        </w:numPr>
        <w:tabs>
          <w:tab w:pos="1661" w:val="left" w:leader="none"/>
        </w:tabs>
        <w:spacing w:line="348" w:lineRule="auto" w:before="23" w:after="0"/>
        <w:ind w:left="1660" w:right="126" w:hanging="360"/>
        <w:jc w:val="both"/>
        <w:rPr>
          <w:sz w:val="24"/>
        </w:rPr>
      </w:pPr>
      <w:r>
        <w:rPr>
          <w:sz w:val="24"/>
        </w:rPr>
        <w:t>Awareness of the need to encourage more sustainable forest use by providing</w:t>
      </w:r>
      <w:r>
        <w:rPr>
          <w:spacing w:val="1"/>
          <w:sz w:val="24"/>
        </w:rPr>
        <w:t> </w:t>
      </w:r>
      <w:r>
        <w:rPr>
          <w:sz w:val="24"/>
        </w:rPr>
        <w:t>incentives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forest</w:t>
      </w:r>
      <w:r>
        <w:rPr>
          <w:spacing w:val="1"/>
          <w:sz w:val="24"/>
        </w:rPr>
        <w:t> </w:t>
      </w:r>
      <w:r>
        <w:rPr>
          <w:sz w:val="24"/>
        </w:rPr>
        <w:t>tenure</w:t>
      </w:r>
      <w:r>
        <w:rPr>
          <w:spacing w:val="1"/>
          <w:sz w:val="24"/>
        </w:rPr>
        <w:t> </w:t>
      </w:r>
      <w:r>
        <w:rPr>
          <w:sz w:val="24"/>
        </w:rPr>
        <w:t>rights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demonstrated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relationships with NTFP resource</w:t>
      </w:r>
      <w:r>
        <w:rPr>
          <w:spacing w:val="-1"/>
          <w:sz w:val="24"/>
        </w:rPr>
        <w:t> </w:t>
      </w:r>
      <w:r>
        <w:rPr>
          <w:sz w:val="24"/>
        </w:rPr>
        <w:t>species.</w:t>
      </w:r>
    </w:p>
    <w:p>
      <w:pPr>
        <w:pStyle w:val="ListParagraph"/>
        <w:numPr>
          <w:ilvl w:val="1"/>
          <w:numId w:val="34"/>
        </w:numPr>
        <w:tabs>
          <w:tab w:pos="1661" w:val="left" w:leader="none"/>
        </w:tabs>
        <w:spacing w:line="352" w:lineRule="auto" w:before="20" w:after="0"/>
        <w:ind w:left="1660" w:right="125" w:hanging="360"/>
        <w:jc w:val="both"/>
        <w:rPr>
          <w:i/>
          <w:sz w:val="24"/>
        </w:rPr>
      </w:pPr>
      <w:r>
        <w:rPr>
          <w:sz w:val="24"/>
        </w:rPr>
        <w:t>Awareness of differential needs for technological development to improve the</w:t>
      </w:r>
      <w:r>
        <w:rPr>
          <w:spacing w:val="1"/>
          <w:sz w:val="24"/>
        </w:rPr>
        <w:t> </w:t>
      </w:r>
      <w:r>
        <w:rPr>
          <w:sz w:val="24"/>
        </w:rPr>
        <w:t>market value of NTFPs such as </w:t>
      </w:r>
      <w:r>
        <w:rPr>
          <w:i/>
          <w:sz w:val="24"/>
        </w:rPr>
        <w:t>Ricinodendron heudelotii </w:t>
      </w:r>
      <w:r>
        <w:rPr>
          <w:sz w:val="24"/>
        </w:rPr>
        <w:t>whose development can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prolific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regeneration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threatened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uses,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i/>
          <w:sz w:val="24"/>
        </w:rPr>
        <w:t>Baillonella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toxisperma.</w:t>
      </w:r>
    </w:p>
    <w:p>
      <w:pPr>
        <w:pStyle w:val="ListParagraph"/>
        <w:numPr>
          <w:ilvl w:val="0"/>
          <w:numId w:val="35"/>
        </w:numPr>
        <w:tabs>
          <w:tab w:pos="941" w:val="left" w:leader="none"/>
        </w:tabs>
        <w:spacing w:line="355" w:lineRule="auto" w:before="22" w:after="0"/>
        <w:ind w:left="940" w:right="124" w:hanging="360"/>
        <w:jc w:val="both"/>
        <w:rPr>
          <w:sz w:val="24"/>
        </w:rPr>
      </w:pPr>
      <w:r>
        <w:rPr>
          <w:sz w:val="24"/>
        </w:rPr>
        <w:t>Such policy mechanisms should be openly communicated to the immediate public and</w:t>
      </w:r>
      <w:r>
        <w:rPr>
          <w:spacing w:val="1"/>
          <w:sz w:val="24"/>
        </w:rPr>
        <w:t> </w:t>
      </w:r>
      <w:r>
        <w:rPr>
          <w:sz w:val="24"/>
        </w:rPr>
        <w:t>other stakeholders providing details of what is working and what is not, to enable public</w:t>
      </w:r>
      <w:r>
        <w:rPr>
          <w:spacing w:val="1"/>
          <w:sz w:val="24"/>
        </w:rPr>
        <w:t> </w:t>
      </w:r>
      <w:r>
        <w:rPr>
          <w:sz w:val="24"/>
        </w:rPr>
        <w:t>feedback.</w:t>
      </w:r>
    </w:p>
    <w:p>
      <w:pPr>
        <w:pStyle w:val="ListParagraph"/>
        <w:numPr>
          <w:ilvl w:val="0"/>
          <w:numId w:val="35"/>
        </w:numPr>
        <w:tabs>
          <w:tab w:pos="941" w:val="left" w:leader="none"/>
        </w:tabs>
        <w:spacing w:line="357" w:lineRule="auto" w:before="6" w:after="0"/>
        <w:ind w:left="940" w:right="126" w:hanging="360"/>
        <w:jc w:val="both"/>
        <w:rPr>
          <w:sz w:val="24"/>
        </w:rPr>
      </w:pPr>
      <w:r>
        <w:rPr>
          <w:sz w:val="24"/>
        </w:rPr>
        <w:t>Conditionality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supporting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taxation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overridden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prerogatives. Creative mechanisms for some categories of supported to opt out of such a</w:t>
      </w:r>
      <w:r>
        <w:rPr>
          <w:spacing w:val="1"/>
          <w:sz w:val="24"/>
        </w:rPr>
        <w:t> </w:t>
      </w:r>
      <w:r>
        <w:rPr>
          <w:sz w:val="24"/>
        </w:rPr>
        <w:t>fiscal system, if the system is not working well will help inspire confidence, keep it</w:t>
      </w:r>
      <w:r>
        <w:rPr>
          <w:spacing w:val="1"/>
          <w:sz w:val="24"/>
        </w:rPr>
        <w:t> </w:t>
      </w:r>
      <w:r>
        <w:rPr>
          <w:sz w:val="24"/>
        </w:rPr>
        <w:t>flexible</w:t>
      </w:r>
      <w:r>
        <w:rPr>
          <w:spacing w:val="-2"/>
          <w:sz w:val="24"/>
        </w:rPr>
        <w:t> </w:t>
      </w:r>
      <w:r>
        <w:rPr>
          <w:sz w:val="24"/>
        </w:rPr>
        <w:t>and serve</w:t>
      </w:r>
      <w:r>
        <w:rPr>
          <w:spacing w:val="-2"/>
          <w:sz w:val="24"/>
        </w:rPr>
        <w:t> </w:t>
      </w:r>
      <w:r>
        <w:rPr>
          <w:sz w:val="24"/>
        </w:rPr>
        <w:t>as incentive</w:t>
      </w:r>
      <w:r>
        <w:rPr>
          <w:spacing w:val="-1"/>
          <w:sz w:val="24"/>
        </w:rPr>
        <w:t> </w:t>
      </w:r>
      <w:r>
        <w:rPr>
          <w:sz w:val="24"/>
        </w:rPr>
        <w:t>to participate.</w:t>
      </w:r>
    </w:p>
    <w:p>
      <w:pPr>
        <w:pStyle w:val="ListParagraph"/>
        <w:numPr>
          <w:ilvl w:val="0"/>
          <w:numId w:val="35"/>
        </w:numPr>
        <w:tabs>
          <w:tab w:pos="941" w:val="left" w:leader="none"/>
        </w:tabs>
        <w:spacing w:line="357" w:lineRule="auto" w:before="1" w:after="0"/>
        <w:ind w:left="940" w:right="127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consultations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intended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effectiveness of such a policy support system for forest conservation, results of analyses</w:t>
      </w:r>
      <w:r>
        <w:rPr>
          <w:spacing w:val="1"/>
          <w:sz w:val="24"/>
        </w:rPr>
        <w:t> </w:t>
      </w:r>
      <w:r>
        <w:rPr>
          <w:sz w:val="24"/>
        </w:rPr>
        <w:t>even if inconclusive from an empirical view point should be used as ‗information‘ in</w:t>
      </w:r>
      <w:r>
        <w:rPr>
          <w:spacing w:val="1"/>
          <w:sz w:val="24"/>
        </w:rPr>
        <w:t> </w:t>
      </w:r>
      <w:r>
        <w:rPr>
          <w:sz w:val="24"/>
        </w:rPr>
        <w:t>policy development and implemented. This need for expediency is supported by the fact</w:t>
      </w:r>
      <w:r>
        <w:rPr>
          <w:spacing w:val="1"/>
          <w:sz w:val="24"/>
        </w:rPr>
        <w:t> </w:t>
      </w:r>
      <w:r>
        <w:rPr>
          <w:sz w:val="24"/>
        </w:rPr>
        <w:t>that in the results achieved, trends</w:t>
      </w:r>
      <w:r>
        <w:rPr>
          <w:spacing w:val="1"/>
          <w:sz w:val="24"/>
        </w:rPr>
        <w:t> </w:t>
      </w:r>
      <w:r>
        <w:rPr>
          <w:sz w:val="24"/>
        </w:rPr>
        <w:t>in expressed support for forest conservation were</w:t>
      </w:r>
      <w:r>
        <w:rPr>
          <w:spacing w:val="1"/>
          <w:sz w:val="24"/>
        </w:rPr>
        <w:t> </w:t>
      </w:r>
      <w:r>
        <w:rPr>
          <w:sz w:val="24"/>
        </w:rPr>
        <w:t>strongly</w:t>
      </w:r>
      <w:r>
        <w:rPr>
          <w:spacing w:val="34"/>
          <w:sz w:val="24"/>
        </w:rPr>
        <w:t> </w:t>
      </w:r>
      <w:r>
        <w:rPr>
          <w:sz w:val="24"/>
        </w:rPr>
        <w:t>influenced</w:t>
      </w:r>
      <w:r>
        <w:rPr>
          <w:spacing w:val="40"/>
          <w:sz w:val="24"/>
        </w:rPr>
        <w:t> </w:t>
      </w:r>
      <w:r>
        <w:rPr>
          <w:sz w:val="24"/>
        </w:rPr>
        <w:t>by</w:t>
      </w:r>
      <w:r>
        <w:rPr>
          <w:spacing w:val="39"/>
          <w:sz w:val="24"/>
        </w:rPr>
        <w:t> </w:t>
      </w:r>
      <w:r>
        <w:rPr>
          <w:sz w:val="24"/>
        </w:rPr>
        <w:t>dominant</w:t>
      </w:r>
      <w:r>
        <w:rPr>
          <w:spacing w:val="41"/>
          <w:sz w:val="24"/>
        </w:rPr>
        <w:t> </w:t>
      </w:r>
      <w:r>
        <w:rPr>
          <w:sz w:val="24"/>
        </w:rPr>
        <w:t>categories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respondents,</w:t>
      </w:r>
      <w:r>
        <w:rPr>
          <w:spacing w:val="41"/>
          <w:sz w:val="24"/>
        </w:rPr>
        <w:t> </w:t>
      </w:r>
      <w:r>
        <w:rPr>
          <w:sz w:val="24"/>
        </w:rPr>
        <w:t>within</w:t>
      </w:r>
      <w:r>
        <w:rPr>
          <w:spacing w:val="40"/>
          <w:sz w:val="24"/>
        </w:rPr>
        <w:t> </w:t>
      </w:r>
      <w:r>
        <w:rPr>
          <w:sz w:val="24"/>
        </w:rPr>
        <w:t>which</w:t>
      </w:r>
      <w:r>
        <w:rPr>
          <w:spacing w:val="42"/>
          <w:sz w:val="24"/>
        </w:rPr>
        <w:t> </w:t>
      </w:r>
      <w:r>
        <w:rPr>
          <w:sz w:val="24"/>
        </w:rPr>
        <w:t>high</w:t>
      </w:r>
      <w:r>
        <w:rPr>
          <w:spacing w:val="40"/>
          <w:sz w:val="24"/>
        </w:rPr>
        <w:t> </w:t>
      </w:r>
      <w:r>
        <w:rPr>
          <w:sz w:val="24"/>
        </w:rPr>
        <w:t>level</w:t>
      </w:r>
      <w:r>
        <w:rPr>
          <w:spacing w:val="40"/>
          <w:sz w:val="24"/>
        </w:rPr>
        <w:t> </w:t>
      </w:r>
      <w:r>
        <w:rPr>
          <w:sz w:val="24"/>
        </w:rPr>
        <w:t>of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940" w:right="125"/>
        <w:jc w:val="both"/>
      </w:pPr>
      <w:r>
        <w:rPr/>
        <w:t>variations (or dispersions) can be observed. Due to these variations, policy processes need</w:t>
      </w:r>
      <w:r>
        <w:rPr>
          <w:spacing w:val="1"/>
        </w:rPr>
        <w:t> </w:t>
      </w:r>
      <w:r>
        <w:rPr/>
        <w:t>not wait for ‗empirically conclusive‘ arguments but should observe general tendencies;</w:t>
      </w:r>
      <w:r>
        <w:rPr>
          <w:spacing w:val="1"/>
        </w:rPr>
        <w:t> </w:t>
      </w:r>
      <w:r>
        <w:rPr/>
        <w:t>cognizant of internal differentiations and precautionary behaviors, and carry-on with the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implementation.</w:t>
      </w:r>
    </w:p>
    <w:p>
      <w:pPr>
        <w:pStyle w:val="ListParagraph"/>
        <w:numPr>
          <w:ilvl w:val="0"/>
          <w:numId w:val="35"/>
        </w:numPr>
        <w:tabs>
          <w:tab w:pos="941" w:val="left" w:leader="none"/>
        </w:tabs>
        <w:spacing w:line="357" w:lineRule="auto" w:before="0" w:after="0"/>
        <w:ind w:left="940" w:right="12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78112">
            <wp:simplePos x="0" y="0"/>
            <wp:positionH relativeFrom="page">
              <wp:posOffset>1221016</wp:posOffset>
            </wp:positionH>
            <wp:positionV relativeFrom="paragraph">
              <wp:posOffset>473131</wp:posOffset>
            </wp:positionV>
            <wp:extent cx="5243791" cy="5184473"/>
            <wp:effectExtent l="0" t="0" r="0" b="0"/>
            <wp:wrapNone/>
            <wp:docPr id="27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Finally,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purposes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sustainability and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capacity building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structures, it is important that mechanisms be sought through which the State can play a</w:t>
      </w:r>
      <w:r>
        <w:rPr>
          <w:spacing w:val="1"/>
          <w:sz w:val="24"/>
        </w:rPr>
        <w:t> </w:t>
      </w:r>
      <w:r>
        <w:rPr>
          <w:sz w:val="24"/>
        </w:rPr>
        <w:t>central role in both implementing the policies and in administering forest conservation.</w:t>
      </w:r>
      <w:r>
        <w:rPr>
          <w:spacing w:val="1"/>
          <w:sz w:val="24"/>
        </w:rPr>
        <w:t> </w:t>
      </w:r>
      <w:r>
        <w:rPr>
          <w:sz w:val="24"/>
        </w:rPr>
        <w:t>Results obtained during this study suggest that</w:t>
      </w:r>
      <w:r>
        <w:rPr>
          <w:spacing w:val="60"/>
          <w:sz w:val="24"/>
        </w:rPr>
        <w:t> </w:t>
      </w:r>
      <w:r>
        <w:rPr>
          <w:sz w:val="24"/>
        </w:rPr>
        <w:t>stakeholders are likely to be apprehensive</w:t>
      </w:r>
      <w:r>
        <w:rPr>
          <w:spacing w:val="1"/>
          <w:sz w:val="24"/>
        </w:rPr>
        <w:t> </w:t>
      </w:r>
      <w:r>
        <w:rPr>
          <w:sz w:val="24"/>
        </w:rPr>
        <w:t>if such funds where managed by the State or collegially. The conditions demonstrated that,</w:t>
      </w:r>
      <w:r>
        <w:rPr>
          <w:spacing w:val="-57"/>
          <w:sz w:val="24"/>
        </w:rPr>
        <w:t> </w:t>
      </w:r>
      <w:r>
        <w:rPr>
          <w:sz w:val="24"/>
        </w:rPr>
        <w:t>what is more critical is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governance and</w:t>
      </w:r>
      <w:r>
        <w:rPr>
          <w:spacing w:val="1"/>
          <w:sz w:val="24"/>
        </w:rPr>
        <w:t> </w:t>
      </w:r>
      <w:r>
        <w:rPr>
          <w:sz w:val="24"/>
        </w:rPr>
        <w:t>stakeholder ability to contribute to the</w:t>
      </w:r>
      <w:r>
        <w:rPr>
          <w:spacing w:val="1"/>
          <w:sz w:val="24"/>
        </w:rPr>
        <w:t> </w:t>
      </w:r>
      <w:r>
        <w:rPr>
          <w:sz w:val="24"/>
        </w:rPr>
        <w:t>process;</w:t>
      </w:r>
      <w:r>
        <w:rPr>
          <w:spacing w:val="-1"/>
          <w:sz w:val="24"/>
        </w:rPr>
        <w:t> </w:t>
      </w:r>
      <w:r>
        <w:rPr>
          <w:sz w:val="24"/>
        </w:rPr>
        <w:t>not rejection of</w:t>
      </w:r>
      <w:r>
        <w:rPr>
          <w:spacing w:val="-1"/>
          <w:sz w:val="24"/>
        </w:rPr>
        <w:t> </w:t>
      </w:r>
      <w:r>
        <w:rPr>
          <w:sz w:val="24"/>
        </w:rPr>
        <w:t>the State per se</w:t>
      </w:r>
      <w:r>
        <w:rPr>
          <w:spacing w:val="1"/>
          <w:sz w:val="24"/>
        </w:rPr>
        <w:t> </w:t>
      </w:r>
      <w:r>
        <w:rPr>
          <w:sz w:val="24"/>
        </w:rPr>
        <w:t>as supervisor of</w:t>
      </w:r>
      <w:r>
        <w:rPr>
          <w:spacing w:val="-3"/>
          <w:sz w:val="24"/>
        </w:rPr>
        <w:t> </w:t>
      </w:r>
      <w:r>
        <w:rPr>
          <w:sz w:val="24"/>
        </w:rPr>
        <w:t>the process.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967" w:top="1360" w:bottom="1160" w:left="1220" w:right="1220"/>
        </w:sectPr>
      </w:pPr>
    </w:p>
    <w:p>
      <w:pPr>
        <w:spacing w:before="77"/>
        <w:ind w:left="220" w:right="0" w:firstLine="0"/>
        <w:jc w:val="both"/>
        <w:rPr>
          <w:b/>
          <w:sz w:val="28"/>
        </w:rPr>
      </w:pPr>
      <w:r>
        <w:rPr>
          <w:b/>
          <w:sz w:val="28"/>
        </w:rPr>
        <w:t>CONTRIBUTION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TO KNOWLEDGE</w:t>
      </w:r>
    </w:p>
    <w:p>
      <w:pPr>
        <w:pStyle w:val="BodyText"/>
        <w:rPr>
          <w:b/>
          <w:sz w:val="30"/>
        </w:rPr>
      </w:pPr>
    </w:p>
    <w:p>
      <w:pPr>
        <w:spacing w:line="360" w:lineRule="auto" w:before="211"/>
        <w:ind w:left="220" w:right="125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178624">
            <wp:simplePos x="0" y="0"/>
            <wp:positionH relativeFrom="page">
              <wp:posOffset>1221016</wp:posOffset>
            </wp:positionH>
            <wp:positionV relativeFrom="paragraph">
              <wp:posOffset>1099265</wp:posOffset>
            </wp:positionV>
            <wp:extent cx="5243791" cy="5184473"/>
            <wp:effectExtent l="0" t="0" r="0" b="0"/>
            <wp:wrapNone/>
            <wp:docPr id="27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Firstly, much of forest conservation funds come to Cameroon from foreign sources. It is also likely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much of climate</w:t>
      </w:r>
      <w:r>
        <w:rPr>
          <w:spacing w:val="1"/>
          <w:sz w:val="23"/>
        </w:rPr>
        <w:t> </w:t>
      </w:r>
      <w:r>
        <w:rPr>
          <w:sz w:val="23"/>
        </w:rPr>
        <w:t>change</w:t>
      </w:r>
      <w:r>
        <w:rPr>
          <w:spacing w:val="1"/>
          <w:sz w:val="23"/>
        </w:rPr>
        <w:t> </w:t>
      </w:r>
      <w:r>
        <w:rPr>
          <w:sz w:val="23"/>
        </w:rPr>
        <w:t>adaptation and mitigation funds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reduce</w:t>
      </w:r>
      <w:r>
        <w:rPr>
          <w:spacing w:val="1"/>
          <w:sz w:val="23"/>
        </w:rPr>
        <w:t> </w:t>
      </w:r>
      <w:r>
        <w:rPr>
          <w:sz w:val="23"/>
        </w:rPr>
        <w:t>deforestation and</w:t>
      </w:r>
      <w:r>
        <w:rPr>
          <w:spacing w:val="1"/>
          <w:sz w:val="23"/>
        </w:rPr>
        <w:t> </w:t>
      </w:r>
      <w:r>
        <w:rPr>
          <w:sz w:val="23"/>
        </w:rPr>
        <w:t>forest</w:t>
      </w:r>
      <w:r>
        <w:rPr>
          <w:spacing w:val="1"/>
          <w:sz w:val="23"/>
        </w:rPr>
        <w:t> </w:t>
      </w:r>
      <w:r>
        <w:rPr>
          <w:sz w:val="23"/>
        </w:rPr>
        <w:t>degradation, and strengthen true forest dependent livelihoods, will come to Cameroon from foreign</w:t>
      </w:r>
      <w:r>
        <w:rPr>
          <w:spacing w:val="1"/>
          <w:sz w:val="23"/>
        </w:rPr>
        <w:t> </w:t>
      </w:r>
      <w:r>
        <w:rPr>
          <w:sz w:val="23"/>
        </w:rPr>
        <w:t>sources. This is the first original work in Cameroon which attempts to evaluate the characteristics and</w:t>
      </w:r>
      <w:r>
        <w:rPr>
          <w:spacing w:val="1"/>
          <w:sz w:val="23"/>
        </w:rPr>
        <w:t> </w:t>
      </w:r>
      <w:r>
        <w:rPr>
          <w:sz w:val="23"/>
        </w:rPr>
        <w:t>conditions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willingness</w:t>
      </w:r>
      <w:r>
        <w:rPr>
          <w:spacing w:val="1"/>
          <w:sz w:val="23"/>
        </w:rPr>
        <w:t> </w:t>
      </w:r>
      <w:r>
        <w:rPr>
          <w:sz w:val="23"/>
        </w:rPr>
        <w:t>by national</w:t>
      </w:r>
      <w:r>
        <w:rPr>
          <w:spacing w:val="1"/>
          <w:sz w:val="23"/>
        </w:rPr>
        <w:t> </w:t>
      </w:r>
      <w:r>
        <w:rPr>
          <w:sz w:val="23"/>
        </w:rPr>
        <w:t>level</w:t>
      </w:r>
      <w:r>
        <w:rPr>
          <w:spacing w:val="1"/>
          <w:sz w:val="23"/>
        </w:rPr>
        <w:t> </w:t>
      </w:r>
      <w:r>
        <w:rPr>
          <w:sz w:val="23"/>
        </w:rPr>
        <w:t>stakeholders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contribute</w:t>
      </w:r>
      <w:r>
        <w:rPr>
          <w:spacing w:val="1"/>
          <w:sz w:val="23"/>
        </w:rPr>
        <w:t> </w:t>
      </w:r>
      <w:r>
        <w:rPr>
          <w:sz w:val="23"/>
        </w:rPr>
        <w:t>financially,</w:t>
      </w:r>
      <w:r>
        <w:rPr>
          <w:spacing w:val="1"/>
          <w:sz w:val="23"/>
        </w:rPr>
        <w:t> </w:t>
      </w:r>
      <w:r>
        <w:rPr>
          <w:sz w:val="23"/>
        </w:rPr>
        <w:t>towards</w:t>
      </w:r>
      <w:r>
        <w:rPr>
          <w:spacing w:val="1"/>
          <w:sz w:val="23"/>
        </w:rPr>
        <w:t> </w:t>
      </w:r>
      <w:r>
        <w:rPr>
          <w:sz w:val="23"/>
        </w:rPr>
        <w:t>forest</w:t>
      </w:r>
      <w:r>
        <w:rPr>
          <w:spacing w:val="1"/>
          <w:sz w:val="23"/>
        </w:rPr>
        <w:t> </w:t>
      </w:r>
      <w:r>
        <w:rPr>
          <w:sz w:val="23"/>
        </w:rPr>
        <w:t>conservation. Non timber forest products (NTFPs), local knowledge about forests, option values,</w:t>
      </w:r>
      <w:r>
        <w:rPr>
          <w:spacing w:val="1"/>
          <w:sz w:val="23"/>
        </w:rPr>
        <w:t> </w:t>
      </w:r>
      <w:r>
        <w:rPr>
          <w:sz w:val="23"/>
        </w:rPr>
        <w:t>climate regulation and all other forms of non destructive forest use, depend on successful forest</w:t>
      </w:r>
      <w:r>
        <w:rPr>
          <w:spacing w:val="1"/>
          <w:sz w:val="23"/>
        </w:rPr>
        <w:t> </w:t>
      </w:r>
      <w:r>
        <w:rPr>
          <w:sz w:val="23"/>
        </w:rPr>
        <w:t>conservation</w:t>
      </w:r>
      <w:r>
        <w:rPr>
          <w:spacing w:val="-1"/>
          <w:sz w:val="23"/>
        </w:rPr>
        <w:t> </w:t>
      </w:r>
      <w:r>
        <w:rPr>
          <w:sz w:val="23"/>
        </w:rPr>
        <w:t>policies.</w:t>
      </w:r>
    </w:p>
    <w:p>
      <w:pPr>
        <w:spacing w:line="360" w:lineRule="auto" w:before="0"/>
        <w:ind w:left="220" w:right="128" w:firstLine="0"/>
        <w:jc w:val="both"/>
        <w:rPr>
          <w:sz w:val="23"/>
        </w:rPr>
      </w:pPr>
      <w:r>
        <w:rPr>
          <w:sz w:val="23"/>
        </w:rPr>
        <w:t>As a result of this work, it is now known that, even without new policies for conservation, for climate</w:t>
      </w:r>
      <w:r>
        <w:rPr>
          <w:spacing w:val="1"/>
          <w:sz w:val="23"/>
        </w:rPr>
        <w:t> </w:t>
      </w:r>
      <w:r>
        <w:rPr>
          <w:sz w:val="23"/>
        </w:rPr>
        <w:t>change adaptation and mitigation, actual tax payers and potential ones can be willing to make minimal</w:t>
      </w:r>
      <w:r>
        <w:rPr>
          <w:spacing w:val="-55"/>
          <w:sz w:val="23"/>
        </w:rPr>
        <w:t> </w:t>
      </w:r>
      <w:r>
        <w:rPr>
          <w:sz w:val="23"/>
        </w:rPr>
        <w:t>financial contributions to support forest conservation. And if incentives such as: regularly informing</w:t>
      </w:r>
      <w:r>
        <w:rPr>
          <w:spacing w:val="1"/>
          <w:sz w:val="23"/>
        </w:rPr>
        <w:t> </w:t>
      </w:r>
      <w:r>
        <w:rPr>
          <w:sz w:val="23"/>
        </w:rPr>
        <w:t>tax payers of how their contributions are used; or providing them with the flexibility to opt in or out of</w:t>
      </w:r>
      <w:r>
        <w:rPr>
          <w:spacing w:val="-55"/>
          <w:sz w:val="23"/>
        </w:rPr>
        <w:t> </w:t>
      </w:r>
      <w:r>
        <w:rPr>
          <w:sz w:val="23"/>
        </w:rPr>
        <w:t>mechanisms;</w:t>
      </w:r>
      <w:r>
        <w:rPr>
          <w:spacing w:val="15"/>
          <w:sz w:val="23"/>
        </w:rPr>
        <w:t> </w:t>
      </w:r>
      <w:r>
        <w:rPr>
          <w:sz w:val="23"/>
        </w:rPr>
        <w:t>and</w:t>
      </w:r>
      <w:r>
        <w:rPr>
          <w:spacing w:val="14"/>
          <w:sz w:val="23"/>
        </w:rPr>
        <w:t> </w:t>
      </w:r>
      <w:r>
        <w:rPr>
          <w:sz w:val="23"/>
        </w:rPr>
        <w:t>or</w:t>
      </w:r>
      <w:r>
        <w:rPr>
          <w:spacing w:val="12"/>
          <w:sz w:val="23"/>
        </w:rPr>
        <w:t> </w:t>
      </w:r>
      <w:r>
        <w:rPr>
          <w:sz w:val="23"/>
        </w:rPr>
        <w:t>providing</w:t>
      </w:r>
      <w:r>
        <w:rPr>
          <w:spacing w:val="12"/>
          <w:sz w:val="23"/>
        </w:rPr>
        <w:t> </w:t>
      </w:r>
      <w:r>
        <w:rPr>
          <w:sz w:val="23"/>
        </w:rPr>
        <w:t>them</w:t>
      </w:r>
      <w:r>
        <w:rPr>
          <w:spacing w:val="13"/>
          <w:sz w:val="23"/>
        </w:rPr>
        <w:t> </w:t>
      </w:r>
      <w:r>
        <w:rPr>
          <w:sz w:val="23"/>
        </w:rPr>
        <w:t>with</w:t>
      </w:r>
      <w:r>
        <w:rPr>
          <w:spacing w:val="13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option</w:t>
      </w:r>
      <w:r>
        <w:rPr>
          <w:spacing w:val="12"/>
          <w:sz w:val="23"/>
        </w:rPr>
        <w:t> </w:t>
      </w:r>
      <w:r>
        <w:rPr>
          <w:sz w:val="23"/>
        </w:rPr>
        <w:t>to</w:t>
      </w:r>
      <w:r>
        <w:rPr>
          <w:spacing w:val="12"/>
          <w:sz w:val="23"/>
        </w:rPr>
        <w:t> </w:t>
      </w:r>
      <w:r>
        <w:rPr>
          <w:sz w:val="23"/>
        </w:rPr>
        <w:t>contribute</w:t>
      </w:r>
      <w:r>
        <w:rPr>
          <w:spacing w:val="12"/>
          <w:sz w:val="23"/>
        </w:rPr>
        <w:t> </w:t>
      </w:r>
      <w:r>
        <w:rPr>
          <w:sz w:val="23"/>
        </w:rPr>
        <w:t>towards</w:t>
      </w:r>
      <w:r>
        <w:rPr>
          <w:spacing w:val="15"/>
          <w:sz w:val="23"/>
        </w:rPr>
        <w:t> </w:t>
      </w:r>
      <w:r>
        <w:rPr>
          <w:sz w:val="23"/>
        </w:rPr>
        <w:t>improving</w:t>
      </w:r>
      <w:r>
        <w:rPr>
          <w:spacing w:val="12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functioning</w:t>
      </w:r>
      <w:r>
        <w:rPr>
          <w:spacing w:val="-55"/>
          <w:sz w:val="23"/>
        </w:rPr>
        <w:t> </w:t>
      </w:r>
      <w:r>
        <w:rPr>
          <w:sz w:val="23"/>
        </w:rPr>
        <w:t>of such mechanisms, are put I place, willingness to contribute to a forest conservation fund can be</w:t>
      </w:r>
      <w:r>
        <w:rPr>
          <w:spacing w:val="1"/>
          <w:sz w:val="23"/>
        </w:rPr>
        <w:t> </w:t>
      </w:r>
      <w:r>
        <w:rPr>
          <w:sz w:val="23"/>
        </w:rPr>
        <w:t>increased</w:t>
      </w:r>
      <w:r>
        <w:rPr>
          <w:spacing w:val="-1"/>
          <w:sz w:val="23"/>
        </w:rPr>
        <w:t> </w:t>
      </w:r>
      <w:r>
        <w:rPr>
          <w:sz w:val="23"/>
        </w:rPr>
        <w:t>by</w:t>
      </w:r>
      <w:r>
        <w:rPr>
          <w:spacing w:val="-5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much as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factor of</w:t>
      </w:r>
      <w:r>
        <w:rPr>
          <w:spacing w:val="-3"/>
          <w:sz w:val="23"/>
        </w:rPr>
        <w:t> </w:t>
      </w:r>
      <w:r>
        <w:rPr>
          <w:sz w:val="23"/>
        </w:rPr>
        <w:t>four.</w:t>
      </w:r>
    </w:p>
    <w:p>
      <w:pPr>
        <w:spacing w:line="360" w:lineRule="auto" w:before="0"/>
        <w:ind w:left="220" w:right="125" w:firstLine="0"/>
        <w:jc w:val="both"/>
        <w:rPr>
          <w:sz w:val="23"/>
        </w:rPr>
      </w:pPr>
      <w:r>
        <w:rPr>
          <w:sz w:val="23"/>
        </w:rPr>
        <w:t>Furthermore, it has been hypothesized that non destructive forest use carries a high opportunity cost to</w:t>
      </w:r>
      <w:r>
        <w:rPr>
          <w:spacing w:val="-55"/>
          <w:sz w:val="23"/>
        </w:rPr>
        <w:t> </w:t>
      </w:r>
      <w:r>
        <w:rPr>
          <w:sz w:val="23"/>
        </w:rPr>
        <w:t>society if timber extraction is significantly curtailed. Nevertheless, it has been known for some time</w:t>
      </w:r>
      <w:r>
        <w:rPr>
          <w:spacing w:val="1"/>
          <w:sz w:val="23"/>
        </w:rPr>
        <w:t> </w:t>
      </w:r>
      <w:r>
        <w:rPr>
          <w:sz w:val="23"/>
        </w:rPr>
        <w:t>that, forest conservation and diversified use, with emphases on non extractive uses like non timber</w:t>
      </w:r>
      <w:r>
        <w:rPr>
          <w:spacing w:val="1"/>
          <w:sz w:val="23"/>
        </w:rPr>
        <w:t> </w:t>
      </w:r>
      <w:r>
        <w:rPr>
          <w:sz w:val="23"/>
        </w:rPr>
        <w:t>forest products (NTFPs) can increase gross revenue from forests. This study supports diversification</w:t>
      </w:r>
      <w:r>
        <w:rPr>
          <w:spacing w:val="1"/>
          <w:sz w:val="23"/>
        </w:rPr>
        <w:t> </w:t>
      </w:r>
      <w:r>
        <w:rPr>
          <w:sz w:val="23"/>
        </w:rPr>
        <w:t>and demonstrates that, for the same forest type and surface area, if timber fees alone are considered,</w:t>
      </w:r>
      <w:r>
        <w:rPr>
          <w:spacing w:val="1"/>
          <w:sz w:val="23"/>
        </w:rPr>
        <w:t> </w:t>
      </w:r>
      <w:r>
        <w:rPr>
          <w:sz w:val="23"/>
        </w:rPr>
        <w:t>and marketing support provided to NTFP activities at the appropriate social level, revenue from only</w:t>
      </w:r>
      <w:r>
        <w:rPr>
          <w:spacing w:val="1"/>
          <w:sz w:val="23"/>
        </w:rPr>
        <w:t> </w:t>
      </w:r>
      <w:r>
        <w:rPr>
          <w:sz w:val="23"/>
        </w:rPr>
        <w:t>three NTFPs; </w:t>
      </w:r>
      <w:r>
        <w:rPr>
          <w:i/>
          <w:sz w:val="23"/>
        </w:rPr>
        <w:t>Baillonella toxisperma, Ricinodendron heudelotii and Irvingia gabonensis </w:t>
      </w:r>
      <w:r>
        <w:rPr>
          <w:sz w:val="23"/>
        </w:rPr>
        <w:t>can be as</w:t>
      </w:r>
      <w:r>
        <w:rPr>
          <w:spacing w:val="1"/>
          <w:sz w:val="23"/>
        </w:rPr>
        <w:t> </w:t>
      </w:r>
      <w:r>
        <w:rPr>
          <w:sz w:val="23"/>
        </w:rPr>
        <w:t>much</w:t>
      </w:r>
      <w:r>
        <w:rPr>
          <w:spacing w:val="-4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four times</w:t>
      </w:r>
      <w:r>
        <w:rPr>
          <w:spacing w:val="-1"/>
          <w:sz w:val="23"/>
        </w:rPr>
        <w:t> </w:t>
      </w:r>
      <w:r>
        <w:rPr>
          <w:sz w:val="23"/>
        </w:rPr>
        <w:t>that from timber fees</w:t>
      </w:r>
      <w:r>
        <w:rPr>
          <w:spacing w:val="-4"/>
          <w:sz w:val="23"/>
        </w:rPr>
        <w:t> </w:t>
      </w:r>
      <w:r>
        <w:rPr>
          <w:sz w:val="23"/>
        </w:rPr>
        <w:t>alone.</w:t>
      </w:r>
    </w:p>
    <w:p>
      <w:pPr>
        <w:pStyle w:val="BodyText"/>
        <w:spacing w:before="6"/>
        <w:rPr>
          <w:sz w:val="34"/>
        </w:rPr>
      </w:pPr>
    </w:p>
    <w:p>
      <w:pPr>
        <w:spacing w:line="360" w:lineRule="auto" w:before="0"/>
        <w:ind w:left="220" w:right="124" w:firstLine="0"/>
        <w:jc w:val="both"/>
        <w:rPr>
          <w:sz w:val="23"/>
        </w:rPr>
      </w:pPr>
      <w:r>
        <w:rPr>
          <w:sz w:val="23"/>
        </w:rPr>
        <w:t>This study provides micro-level analyses of the complex relationship between NTFP user groups and</w:t>
      </w:r>
      <w:r>
        <w:rPr>
          <w:spacing w:val="1"/>
          <w:sz w:val="23"/>
        </w:rPr>
        <w:t> </w:t>
      </w:r>
      <w:r>
        <w:rPr>
          <w:sz w:val="23"/>
        </w:rPr>
        <w:t>supply potential of NTFPs resources. While it has been known that indigenous groups are</w:t>
      </w:r>
      <w:r>
        <w:rPr>
          <w:spacing w:val="57"/>
          <w:sz w:val="23"/>
        </w:rPr>
        <w:t> </w:t>
      </w:r>
      <w:r>
        <w:rPr>
          <w:sz w:val="23"/>
        </w:rPr>
        <w:t>most</w:t>
      </w:r>
      <w:r>
        <w:rPr>
          <w:spacing w:val="1"/>
          <w:sz w:val="23"/>
        </w:rPr>
        <w:t> </w:t>
      </w:r>
      <w:r>
        <w:rPr>
          <w:sz w:val="23"/>
        </w:rPr>
        <w:t>closely associated with NTFPs, proof of the intricacies of that relationship has been sketchy. The</w:t>
      </w:r>
      <w:r>
        <w:rPr>
          <w:spacing w:val="1"/>
          <w:sz w:val="23"/>
        </w:rPr>
        <w:t> </w:t>
      </w:r>
      <w:r>
        <w:rPr>
          <w:sz w:val="23"/>
        </w:rPr>
        <w:t>analyses in this theses throws light on how two ‗forest user‘ groups; Pygmies and Bantus can have</w:t>
      </w:r>
      <w:r>
        <w:rPr>
          <w:spacing w:val="1"/>
          <w:sz w:val="23"/>
        </w:rPr>
        <w:t> </w:t>
      </w:r>
      <w:r>
        <w:rPr>
          <w:sz w:val="23"/>
        </w:rPr>
        <w:t>different extents of dependence; the former more existential or ‗truly dependent‘ and the latter, more</w:t>
      </w:r>
      <w:r>
        <w:rPr>
          <w:spacing w:val="1"/>
          <w:sz w:val="23"/>
        </w:rPr>
        <w:t> </w:t>
      </w:r>
      <w:r>
        <w:rPr>
          <w:sz w:val="23"/>
        </w:rPr>
        <w:t>opportunistic,</w:t>
      </w:r>
      <w:r>
        <w:rPr>
          <w:spacing w:val="26"/>
          <w:sz w:val="23"/>
        </w:rPr>
        <w:t> </w:t>
      </w:r>
      <w:r>
        <w:rPr>
          <w:sz w:val="23"/>
        </w:rPr>
        <w:t>in</w:t>
      </w:r>
      <w:r>
        <w:rPr>
          <w:spacing w:val="25"/>
          <w:sz w:val="23"/>
        </w:rPr>
        <w:t> </w:t>
      </w:r>
      <w:r>
        <w:rPr>
          <w:sz w:val="23"/>
        </w:rPr>
        <w:t>their</w:t>
      </w:r>
      <w:r>
        <w:rPr>
          <w:spacing w:val="25"/>
          <w:sz w:val="23"/>
        </w:rPr>
        <w:t> </w:t>
      </w:r>
      <w:r>
        <w:rPr>
          <w:sz w:val="23"/>
        </w:rPr>
        <w:t>relationship</w:t>
      </w:r>
      <w:r>
        <w:rPr>
          <w:spacing w:val="25"/>
          <w:sz w:val="23"/>
        </w:rPr>
        <w:t> </w:t>
      </w:r>
      <w:r>
        <w:rPr>
          <w:sz w:val="23"/>
        </w:rPr>
        <w:t>with</w:t>
      </w:r>
      <w:r>
        <w:rPr>
          <w:spacing w:val="25"/>
          <w:sz w:val="23"/>
        </w:rPr>
        <w:t> </w:t>
      </w:r>
      <w:r>
        <w:rPr>
          <w:sz w:val="23"/>
        </w:rPr>
        <w:t>non</w:t>
      </w:r>
      <w:r>
        <w:rPr>
          <w:spacing w:val="26"/>
          <w:sz w:val="23"/>
        </w:rPr>
        <w:t> </w:t>
      </w:r>
      <w:r>
        <w:rPr>
          <w:sz w:val="23"/>
        </w:rPr>
        <w:t>destructive</w:t>
      </w:r>
      <w:r>
        <w:rPr>
          <w:spacing w:val="26"/>
          <w:sz w:val="23"/>
        </w:rPr>
        <w:t> </w:t>
      </w:r>
      <w:r>
        <w:rPr>
          <w:sz w:val="23"/>
        </w:rPr>
        <w:t>forest</w:t>
      </w:r>
      <w:r>
        <w:rPr>
          <w:spacing w:val="25"/>
          <w:sz w:val="23"/>
        </w:rPr>
        <w:t> </w:t>
      </w:r>
      <w:r>
        <w:rPr>
          <w:sz w:val="23"/>
        </w:rPr>
        <w:t>uses.</w:t>
      </w:r>
      <w:r>
        <w:rPr>
          <w:spacing w:val="25"/>
          <w:sz w:val="23"/>
        </w:rPr>
        <w:t> </w:t>
      </w:r>
      <w:r>
        <w:rPr>
          <w:sz w:val="23"/>
        </w:rPr>
        <w:t>Thus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argument</w:t>
      </w:r>
      <w:r>
        <w:rPr>
          <w:spacing w:val="26"/>
          <w:sz w:val="23"/>
        </w:rPr>
        <w:t> </w:t>
      </w:r>
      <w:r>
        <w:rPr>
          <w:sz w:val="23"/>
        </w:rPr>
        <w:t>that,</w:t>
      </w:r>
      <w:r>
        <w:rPr>
          <w:spacing w:val="25"/>
          <w:sz w:val="23"/>
        </w:rPr>
        <w:t> </w:t>
      </w:r>
      <w:r>
        <w:rPr>
          <w:sz w:val="23"/>
        </w:rPr>
        <w:t>loss</w:t>
      </w:r>
      <w:r>
        <w:rPr>
          <w:spacing w:val="24"/>
          <w:sz w:val="23"/>
        </w:rPr>
        <w:t> </w:t>
      </w:r>
      <w:r>
        <w:rPr>
          <w:sz w:val="23"/>
        </w:rPr>
        <w:t>of</w:t>
      </w:r>
    </w:p>
    <w:p>
      <w:pPr>
        <w:spacing w:after="0" w:line="360" w:lineRule="auto"/>
        <w:jc w:val="both"/>
        <w:rPr>
          <w:sz w:val="23"/>
        </w:rPr>
        <w:sectPr>
          <w:pgSz w:w="12240" w:h="15840"/>
          <w:pgMar w:header="0" w:footer="967" w:top="1360" w:bottom="1160" w:left="1220" w:right="1220"/>
        </w:sectPr>
      </w:pPr>
    </w:p>
    <w:p>
      <w:pPr>
        <w:spacing w:line="360" w:lineRule="auto" w:before="74"/>
        <w:ind w:left="220" w:right="124" w:firstLine="0"/>
        <w:jc w:val="both"/>
        <w:rPr>
          <w:sz w:val="23"/>
        </w:rPr>
      </w:pPr>
      <w:r>
        <w:rPr>
          <w:sz w:val="23"/>
        </w:rPr>
        <w:t>human populations will impact NTFP supply, and or vice versa, how loss of NTFPs can impact</w:t>
      </w:r>
      <w:r>
        <w:rPr>
          <w:spacing w:val="1"/>
          <w:sz w:val="23"/>
        </w:rPr>
        <w:t> </w:t>
      </w:r>
      <w:r>
        <w:rPr>
          <w:sz w:val="23"/>
        </w:rPr>
        <w:t>indigenous populations is now clarified by this work. It helps depict the unequal nature of that ‗forest-</w:t>
      </w:r>
      <w:r>
        <w:rPr>
          <w:spacing w:val="-55"/>
          <w:sz w:val="23"/>
        </w:rPr>
        <w:t> </w:t>
      </w:r>
      <w:r>
        <w:rPr>
          <w:sz w:val="23"/>
        </w:rPr>
        <w:t>dependency‘ concept in the relationship between Bantus and Pygmies; and each user group, with the</w:t>
      </w:r>
      <w:r>
        <w:rPr>
          <w:spacing w:val="1"/>
          <w:sz w:val="23"/>
        </w:rPr>
        <w:t> </w:t>
      </w:r>
      <w:r>
        <w:rPr>
          <w:sz w:val="23"/>
        </w:rPr>
        <w:t>NTFP resource. It thus further clarifies at least within a short time frame, how dissimilar, the relative</w:t>
      </w:r>
      <w:r>
        <w:rPr>
          <w:spacing w:val="1"/>
          <w:sz w:val="23"/>
        </w:rPr>
        <w:t> </w:t>
      </w:r>
      <w:r>
        <w:rPr>
          <w:sz w:val="23"/>
        </w:rPr>
        <w:t>cost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forest destruction to either group would be.</w:t>
      </w:r>
    </w:p>
    <w:p>
      <w:pPr>
        <w:pStyle w:val="BodyText"/>
        <w:spacing w:before="6"/>
        <w:rPr>
          <w:sz w:val="34"/>
        </w:rPr>
      </w:pPr>
    </w:p>
    <w:p>
      <w:pPr>
        <w:spacing w:line="360" w:lineRule="auto" w:before="0"/>
        <w:ind w:left="220" w:right="121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179136">
            <wp:simplePos x="0" y="0"/>
            <wp:positionH relativeFrom="page">
              <wp:posOffset>1221016</wp:posOffset>
            </wp:positionH>
            <wp:positionV relativeFrom="paragraph">
              <wp:posOffset>12780</wp:posOffset>
            </wp:positionV>
            <wp:extent cx="5243791" cy="5184473"/>
            <wp:effectExtent l="0" t="0" r="0" b="0"/>
            <wp:wrapNone/>
            <wp:docPr id="27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Until now, most NTFP supply studies have</w:t>
      </w:r>
      <w:r>
        <w:rPr>
          <w:spacing w:val="57"/>
          <w:sz w:val="23"/>
        </w:rPr>
        <w:t> </w:t>
      </w:r>
      <w:r>
        <w:rPr>
          <w:sz w:val="23"/>
        </w:rPr>
        <w:t>focused on cross-border trade opportunities and when</w:t>
      </w:r>
      <w:r>
        <w:rPr>
          <w:spacing w:val="1"/>
          <w:sz w:val="23"/>
        </w:rPr>
        <w:t> </w:t>
      </w:r>
      <w:r>
        <w:rPr>
          <w:sz w:val="23"/>
        </w:rPr>
        <w:t>local in scope, have used assumptions of ‗community‘ cohesiveness. Many have also focused on peak</w:t>
      </w:r>
      <w:r>
        <w:rPr>
          <w:spacing w:val="-55"/>
          <w:sz w:val="23"/>
        </w:rPr>
        <w:t> </w:t>
      </w:r>
      <w:r>
        <w:rPr>
          <w:sz w:val="23"/>
        </w:rPr>
        <w:t>seasons of production. From a methodological stand point, when considering social dynamics at local</w:t>
      </w:r>
      <w:r>
        <w:rPr>
          <w:spacing w:val="1"/>
          <w:sz w:val="23"/>
        </w:rPr>
        <w:t> </w:t>
      </w:r>
      <w:r>
        <w:rPr>
          <w:sz w:val="23"/>
        </w:rPr>
        <w:t>levels, and physiology of NTFP resource species, only conclusions from all-year-round, spatially</w:t>
      </w:r>
      <w:r>
        <w:rPr>
          <w:spacing w:val="1"/>
          <w:sz w:val="23"/>
        </w:rPr>
        <w:t> </w:t>
      </w:r>
      <w:r>
        <w:rPr>
          <w:sz w:val="23"/>
        </w:rPr>
        <w:t>explicit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user group-differentiated</w:t>
      </w:r>
      <w:r>
        <w:rPr>
          <w:spacing w:val="-5"/>
          <w:sz w:val="23"/>
        </w:rPr>
        <w:t> </w:t>
      </w:r>
      <w:r>
        <w:rPr>
          <w:sz w:val="23"/>
        </w:rPr>
        <w:t>monitoring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NTFP should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-1"/>
          <w:sz w:val="23"/>
        </w:rPr>
        <w:t> </w:t>
      </w:r>
      <w:r>
        <w:rPr>
          <w:sz w:val="23"/>
        </w:rPr>
        <w:t>considered</w:t>
      </w:r>
      <w:r>
        <w:rPr>
          <w:spacing w:val="-2"/>
          <w:sz w:val="23"/>
        </w:rPr>
        <w:t> </w:t>
      </w:r>
      <w:r>
        <w:rPr>
          <w:sz w:val="23"/>
        </w:rPr>
        <w:t>sufficiently</w:t>
      </w:r>
      <w:r>
        <w:rPr>
          <w:spacing w:val="-6"/>
          <w:sz w:val="23"/>
        </w:rPr>
        <w:t> </w:t>
      </w:r>
      <w:r>
        <w:rPr>
          <w:sz w:val="23"/>
        </w:rPr>
        <w:t>robust.</w:t>
      </w:r>
    </w:p>
    <w:p>
      <w:pPr>
        <w:spacing w:line="360" w:lineRule="auto" w:before="0"/>
        <w:ind w:left="220" w:right="129" w:firstLine="0"/>
        <w:jc w:val="both"/>
        <w:rPr>
          <w:sz w:val="23"/>
        </w:rPr>
      </w:pPr>
      <w:r>
        <w:rPr>
          <w:sz w:val="23"/>
        </w:rPr>
        <w:t>Furthermore, this study demonstrates mild variance with the status quo wherein some NTFPs studies</w:t>
      </w:r>
      <w:r>
        <w:rPr>
          <w:spacing w:val="1"/>
          <w:sz w:val="23"/>
        </w:rPr>
        <w:t> </w:t>
      </w:r>
      <w:r>
        <w:rPr>
          <w:sz w:val="23"/>
        </w:rPr>
        <w:t>consider the household as the unit of analyses and the administrative village as the impact level.</w:t>
      </w:r>
      <w:r>
        <w:rPr>
          <w:spacing w:val="1"/>
          <w:sz w:val="23"/>
        </w:rPr>
        <w:t> </w:t>
      </w:r>
      <w:r>
        <w:rPr>
          <w:sz w:val="23"/>
        </w:rPr>
        <w:t>Whereas this study supports the household unit of analyses, results of fine-level analyses points to a</w:t>
      </w:r>
      <w:r>
        <w:rPr>
          <w:spacing w:val="1"/>
          <w:sz w:val="23"/>
        </w:rPr>
        <w:t> </w:t>
      </w:r>
      <w:r>
        <w:rPr>
          <w:sz w:val="23"/>
        </w:rPr>
        <w:t>need for ‗specific, identifiable user groups‘ as impact levels. And that, the village or local community,</w:t>
      </w:r>
      <w:r>
        <w:rPr>
          <w:spacing w:val="-55"/>
          <w:sz w:val="23"/>
        </w:rPr>
        <w:t> </w:t>
      </w:r>
      <w:r>
        <w:rPr>
          <w:sz w:val="23"/>
        </w:rPr>
        <w:t>due to their increasing complexity, may not be the appropriate, expected impact level for access and</w:t>
      </w:r>
      <w:r>
        <w:rPr>
          <w:spacing w:val="1"/>
          <w:sz w:val="23"/>
        </w:rPr>
        <w:t> </w:t>
      </w:r>
      <w:r>
        <w:rPr>
          <w:sz w:val="23"/>
        </w:rPr>
        <w:t>rights-based</w:t>
      </w:r>
      <w:r>
        <w:rPr>
          <w:spacing w:val="-1"/>
          <w:sz w:val="23"/>
        </w:rPr>
        <w:t> </w:t>
      </w:r>
      <w:r>
        <w:rPr>
          <w:sz w:val="23"/>
        </w:rPr>
        <w:t>work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well</w:t>
      </w:r>
      <w:r>
        <w:rPr>
          <w:spacing w:val="-3"/>
          <w:sz w:val="23"/>
        </w:rPr>
        <w:t> </w:t>
      </w:r>
      <w:r>
        <w:rPr>
          <w:sz w:val="23"/>
        </w:rPr>
        <w:t>and for</w:t>
      </w:r>
      <w:r>
        <w:rPr>
          <w:spacing w:val="-1"/>
          <w:sz w:val="23"/>
        </w:rPr>
        <w:t> </w:t>
      </w:r>
      <w:r>
        <w:rPr>
          <w:sz w:val="23"/>
        </w:rPr>
        <w:t>benefits</w:t>
      </w:r>
      <w:r>
        <w:rPr>
          <w:spacing w:val="-1"/>
          <w:sz w:val="23"/>
        </w:rPr>
        <w:t> </w:t>
      </w:r>
      <w:r>
        <w:rPr>
          <w:sz w:val="23"/>
        </w:rPr>
        <w:t>sharing</w:t>
      </w:r>
      <w:r>
        <w:rPr>
          <w:spacing w:val="-4"/>
          <w:sz w:val="23"/>
        </w:rPr>
        <w:t> </w:t>
      </w:r>
      <w:r>
        <w:rPr>
          <w:sz w:val="23"/>
        </w:rPr>
        <w:t>mechanisms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benefits</w:t>
      </w:r>
      <w:r>
        <w:rPr>
          <w:spacing w:val="-1"/>
          <w:sz w:val="23"/>
        </w:rPr>
        <w:t> </w:t>
      </w:r>
      <w:r>
        <w:rPr>
          <w:sz w:val="23"/>
        </w:rPr>
        <w:t>from</w:t>
      </w:r>
      <w:r>
        <w:rPr>
          <w:spacing w:val="-1"/>
          <w:sz w:val="23"/>
        </w:rPr>
        <w:t> </w:t>
      </w:r>
      <w:r>
        <w:rPr>
          <w:sz w:val="23"/>
        </w:rPr>
        <w:t>forests.</w:t>
      </w:r>
    </w:p>
    <w:p>
      <w:pPr>
        <w:pStyle w:val="BodyText"/>
        <w:spacing w:before="2"/>
        <w:rPr>
          <w:sz w:val="36"/>
        </w:rPr>
      </w:pPr>
    </w:p>
    <w:p>
      <w:pPr>
        <w:spacing w:line="360" w:lineRule="auto" w:before="0"/>
        <w:ind w:left="220" w:right="125" w:firstLine="0"/>
        <w:jc w:val="both"/>
        <w:rPr>
          <w:sz w:val="23"/>
        </w:rPr>
      </w:pPr>
      <w:r>
        <w:rPr>
          <w:sz w:val="23"/>
        </w:rPr>
        <w:t>Finally, if non Elite capture and distribution of benefits of forests to diverse groups, is an overarching</w:t>
      </w:r>
      <w:r>
        <w:rPr>
          <w:spacing w:val="1"/>
          <w:sz w:val="23"/>
        </w:rPr>
        <w:t> </w:t>
      </w:r>
      <w:r>
        <w:rPr>
          <w:sz w:val="23"/>
        </w:rPr>
        <w:t>goal,</w:t>
      </w:r>
      <w:r>
        <w:rPr>
          <w:spacing w:val="1"/>
          <w:sz w:val="23"/>
        </w:rPr>
        <w:t> </w:t>
      </w:r>
      <w:r>
        <w:rPr>
          <w:sz w:val="23"/>
        </w:rPr>
        <w:t>exclusive</w:t>
      </w:r>
      <w:r>
        <w:rPr>
          <w:spacing w:val="1"/>
          <w:sz w:val="23"/>
        </w:rPr>
        <w:t> </w:t>
      </w:r>
      <w:r>
        <w:rPr>
          <w:sz w:val="23"/>
        </w:rPr>
        <w:t>investment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technology and</w:t>
      </w:r>
      <w:r>
        <w:rPr>
          <w:spacing w:val="1"/>
          <w:sz w:val="23"/>
        </w:rPr>
        <w:t> </w:t>
      </w:r>
      <w:r>
        <w:rPr>
          <w:sz w:val="23"/>
        </w:rPr>
        <w:t>marketing</w:t>
      </w:r>
      <w:r>
        <w:rPr>
          <w:spacing w:val="1"/>
          <w:sz w:val="23"/>
        </w:rPr>
        <w:t> </w:t>
      </w:r>
      <w:r>
        <w:rPr>
          <w:sz w:val="23"/>
        </w:rPr>
        <w:t>support,</w:t>
      </w:r>
      <w:r>
        <w:rPr>
          <w:spacing w:val="1"/>
          <w:sz w:val="23"/>
        </w:rPr>
        <w:t> </w:t>
      </w:r>
      <w:r>
        <w:rPr>
          <w:sz w:val="23"/>
        </w:rPr>
        <w:t>without</w:t>
      </w:r>
      <w:r>
        <w:rPr>
          <w:spacing w:val="1"/>
          <w:sz w:val="23"/>
        </w:rPr>
        <w:t> </w:t>
      </w:r>
      <w:r>
        <w:rPr>
          <w:sz w:val="23"/>
        </w:rPr>
        <w:t>linking</w:t>
      </w:r>
      <w:r>
        <w:rPr>
          <w:spacing w:val="1"/>
          <w:sz w:val="23"/>
        </w:rPr>
        <w:t> </w:t>
      </w:r>
      <w:r>
        <w:rPr>
          <w:sz w:val="23"/>
        </w:rPr>
        <w:t>these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resource sociology, will fail to achieve that goal. This work therefore, provides some answers to, why,</w:t>
      </w:r>
      <w:r>
        <w:rPr>
          <w:spacing w:val="-55"/>
          <w:sz w:val="23"/>
        </w:rPr>
        <w:t> </w:t>
      </w:r>
      <w:r>
        <w:rPr>
          <w:sz w:val="23"/>
        </w:rPr>
        <w:t>expected impact on livelihoods of vulnerable; truly forest dependent peoples have very weak and</w:t>
      </w:r>
      <w:r>
        <w:rPr>
          <w:spacing w:val="1"/>
          <w:sz w:val="23"/>
        </w:rPr>
        <w:t> </w:t>
      </w:r>
      <w:r>
        <w:rPr>
          <w:sz w:val="23"/>
        </w:rPr>
        <w:t>poorly coordinated despite decades of substantial investments in forest policy, conservation support</w:t>
      </w:r>
      <w:r>
        <w:rPr>
          <w:spacing w:val="1"/>
          <w:sz w:val="23"/>
        </w:rPr>
        <w:t> </w:t>
      </w:r>
      <w:r>
        <w:rPr>
          <w:sz w:val="23"/>
        </w:rPr>
        <w:t>programs</w:t>
      </w:r>
      <w:r>
        <w:rPr>
          <w:spacing w:val="-2"/>
          <w:sz w:val="23"/>
        </w:rPr>
        <w:t> </w:t>
      </w:r>
      <w:r>
        <w:rPr>
          <w:sz w:val="23"/>
        </w:rPr>
        <w:t>and even directly, on NTFPs</w:t>
      </w:r>
      <w:r>
        <w:rPr>
          <w:spacing w:val="-2"/>
          <w:sz w:val="23"/>
        </w:rPr>
        <w:t> </w:t>
      </w:r>
      <w:r>
        <w:rPr>
          <w:sz w:val="23"/>
        </w:rPr>
        <w:t>development.</w:t>
      </w:r>
    </w:p>
    <w:p>
      <w:pPr>
        <w:spacing w:after="0" w:line="360" w:lineRule="auto"/>
        <w:jc w:val="both"/>
        <w:rPr>
          <w:sz w:val="23"/>
        </w:rPr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spacing w:before="90"/>
        <w:ind w:left="220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spacing w:line="360" w:lineRule="auto"/>
        <w:ind w:left="1300" w:right="215" w:hanging="1080"/>
        <w:jc w:val="both"/>
      </w:pPr>
      <w:r>
        <w:rPr/>
        <w:drawing>
          <wp:anchor distT="0" distB="0" distL="0" distR="0" allowOverlap="1" layoutInCell="1" locked="0" behindDoc="1" simplePos="0" relativeHeight="481179648">
            <wp:simplePos x="0" y="0"/>
            <wp:positionH relativeFrom="page">
              <wp:posOffset>1192441</wp:posOffset>
            </wp:positionH>
            <wp:positionV relativeFrom="paragraph">
              <wp:posOffset>472860</wp:posOffset>
            </wp:positionV>
            <wp:extent cx="5243791" cy="5184473"/>
            <wp:effectExtent l="0" t="0" r="0" b="0"/>
            <wp:wrapNone/>
            <wp:docPr id="27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Abbot,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F.G.</w:t>
      </w:r>
      <w:r>
        <w:rPr>
          <w:spacing w:val="1"/>
        </w:rPr>
        <w:t> </w:t>
      </w:r>
      <w:r>
        <w:rPr/>
        <w:t>Ananze,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Barning,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Burnham,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Merode,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Dunn,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Fuchi,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Hakizumwami, C. Hesse, R. Mwinyihali, M. Sani, D. Thomas, S.P.Trench and R.</w:t>
      </w:r>
      <w:r>
        <w:rPr>
          <w:spacing w:val="1"/>
        </w:rPr>
        <w:t> </w:t>
      </w:r>
      <w:r>
        <w:rPr/>
        <w:t>Tsombe. (2000). Promoting Partnerships: Managing wildlife Resources in central and</w:t>
      </w:r>
      <w:r>
        <w:rPr>
          <w:spacing w:val="-57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Eden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and Development. 194 pp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00" w:right="607" w:hanging="1080"/>
      </w:pPr>
      <w:r>
        <w:rPr/>
        <w:t>Ajewole, O.I. (2000). Economic valuation of environmental service functions of forests in</w:t>
      </w:r>
      <w:r>
        <w:rPr>
          <w:spacing w:val="1"/>
        </w:rPr>
        <w:t> </w:t>
      </w:r>
      <w:r>
        <w:rPr/>
        <w:t>Ibadan</w:t>
      </w:r>
      <w:r>
        <w:rPr>
          <w:spacing w:val="-2"/>
        </w:rPr>
        <w:t> </w:t>
      </w:r>
      <w:r>
        <w:rPr/>
        <w:t>Metropolis,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Phil</w:t>
      </w:r>
      <w:r>
        <w:rPr>
          <w:spacing w:val="-1"/>
        </w:rPr>
        <w:t> </w:t>
      </w:r>
      <w:r>
        <w:rPr/>
        <w:t>Dissertation,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Forest</w:t>
      </w:r>
      <w:r>
        <w:rPr>
          <w:spacing w:val="-2"/>
        </w:rPr>
        <w:t> </w:t>
      </w:r>
      <w:r>
        <w:rPr/>
        <w:t>Resources</w:t>
      </w:r>
      <w:r>
        <w:rPr>
          <w:spacing w:val="-57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Nigeria, 165 pp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943" w:hanging="1080"/>
      </w:pPr>
      <w:r>
        <w:rPr/>
        <w:t>Ambrose-Oji,</w:t>
      </w:r>
      <w:r>
        <w:rPr>
          <w:spacing w:val="-2"/>
        </w:rPr>
        <w:t> </w:t>
      </w:r>
      <w:r>
        <w:rPr/>
        <w:t>B.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NTFPs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livelihoods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'forest</w:t>
      </w:r>
      <w:r>
        <w:rPr>
          <w:spacing w:val="-1"/>
        </w:rPr>
        <w:t> </w:t>
      </w:r>
      <w:r>
        <w:rPr/>
        <w:t>poor':</w:t>
      </w:r>
      <w:r>
        <w:rPr>
          <w:spacing w:val="-57"/>
        </w:rPr>
        <w:t> </w:t>
      </w:r>
      <w:r>
        <w:rPr/>
        <w:t>evidence from the tropical forest zone of south-west Cameroon.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Forestry</w:t>
      </w:r>
      <w:r>
        <w:rPr>
          <w:i/>
          <w:spacing w:val="-2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/>
        <w:t>5 (2): p.</w:t>
      </w:r>
      <w:r>
        <w:rPr>
          <w:spacing w:val="1"/>
        </w:rPr>
        <w:t> </w:t>
      </w:r>
      <w:r>
        <w:rPr/>
        <w:t>106-117.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300" w:right="218" w:hanging="1080"/>
        <w:jc w:val="both"/>
      </w:pPr>
      <w:r>
        <w:rPr/>
        <w:t>Barume, A.K. (2004). La Loi Forestier de 1994 et les droits des habitants des forêts au Cameroun</w:t>
      </w:r>
      <w:r>
        <w:rPr>
          <w:spacing w:val="-57"/>
        </w:rPr>
        <w:t> </w:t>
      </w:r>
      <w:r>
        <w:rPr/>
        <w:t>(The 1994 Forestry Laws and the Rights of Forest people in Cameroon). Terroirs, 1-2,</w:t>
      </w:r>
      <w:r>
        <w:rPr>
          <w:spacing w:val="-57"/>
        </w:rPr>
        <w:t> </w:t>
      </w:r>
      <w:r>
        <w:rPr/>
        <w:t>107-119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20"/>
      </w:pPr>
      <w:r>
        <w:rPr/>
        <w:t>Baskin</w:t>
      </w:r>
      <w:r>
        <w:rPr>
          <w:spacing w:val="36"/>
        </w:rPr>
        <w:t> </w:t>
      </w:r>
      <w:r>
        <w:rPr/>
        <w:t>Y.</w:t>
      </w:r>
      <w:r>
        <w:rPr>
          <w:spacing w:val="36"/>
        </w:rPr>
        <w:t> </w:t>
      </w:r>
      <w:r>
        <w:rPr/>
        <w:t>(1997).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Work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Nature,</w:t>
      </w:r>
      <w:r>
        <w:rPr>
          <w:spacing w:val="37"/>
        </w:rPr>
        <w:t> </w:t>
      </w:r>
      <w:r>
        <w:rPr/>
        <w:t>How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Diversity</w:t>
      </w:r>
      <w:r>
        <w:rPr>
          <w:spacing w:val="32"/>
        </w:rPr>
        <w:t> </w:t>
      </w:r>
      <w:r>
        <w:rPr/>
        <w:t>of</w:t>
      </w:r>
      <w:r>
        <w:rPr>
          <w:spacing w:val="38"/>
        </w:rPr>
        <w:t> </w:t>
      </w:r>
      <w:r>
        <w:rPr/>
        <w:t>Life</w:t>
      </w:r>
      <w:r>
        <w:rPr>
          <w:spacing w:val="35"/>
        </w:rPr>
        <w:t> </w:t>
      </w:r>
      <w:r>
        <w:rPr/>
        <w:t>Sustains</w:t>
      </w:r>
      <w:r>
        <w:rPr>
          <w:spacing w:val="37"/>
        </w:rPr>
        <w:t> </w:t>
      </w:r>
      <w:r>
        <w:rPr/>
        <w:t>us,</w:t>
      </w:r>
      <w:r>
        <w:rPr>
          <w:spacing w:val="37"/>
        </w:rPr>
        <w:t> </w:t>
      </w:r>
      <w:r>
        <w:rPr/>
        <w:t>Island</w:t>
      </w:r>
      <w:r>
        <w:rPr>
          <w:spacing w:val="36"/>
        </w:rPr>
        <w:t> </w:t>
      </w:r>
      <w:r>
        <w:rPr/>
        <w:t>press.</w:t>
      </w:r>
    </w:p>
    <w:p>
      <w:pPr>
        <w:pStyle w:val="BodyText"/>
        <w:spacing w:before="137"/>
        <w:ind w:left="1300"/>
      </w:pPr>
      <w:r>
        <w:rPr/>
        <w:t>Washington</w:t>
      </w:r>
      <w:r>
        <w:rPr>
          <w:spacing w:val="-1"/>
        </w:rPr>
        <w:t> </w:t>
      </w:r>
      <w:r>
        <w:rPr/>
        <w:t>D.C.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2" w:lineRule="auto"/>
        <w:ind w:left="1300" w:right="277" w:hanging="1080"/>
      </w:pPr>
      <w:r>
        <w:rPr/>
        <w:t>Beder,</w:t>
      </w:r>
      <w:r>
        <w:rPr>
          <w:spacing w:val="1"/>
        </w:rPr>
        <w:t> </w:t>
      </w:r>
      <w:r>
        <w:rPr/>
        <w:t>S.</w:t>
      </w:r>
      <w:r>
        <w:rPr>
          <w:spacing w:val="2"/>
        </w:rPr>
        <w:t> </w:t>
      </w:r>
      <w:r>
        <w:rPr/>
        <w:t>(1996).</w:t>
      </w:r>
      <w:r>
        <w:rPr>
          <w:spacing w:val="1"/>
        </w:rPr>
        <w:t> </w:t>
      </w:r>
      <w:r>
        <w:rPr/>
        <w:t>Charging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earth: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price-based</w:t>
      </w:r>
      <w:r>
        <w:rPr>
          <w:spacing w:val="4"/>
        </w:rPr>
        <w:t> </w:t>
      </w:r>
      <w:r>
        <w:rPr/>
        <w:t>measures</w:t>
      </w:r>
      <w:r>
        <w:rPr>
          <w:spacing w:val="2"/>
        </w:rPr>
        <w:t> </w:t>
      </w:r>
      <w:r>
        <w:rPr/>
        <w:t>for</w:t>
      </w:r>
      <w:r>
        <w:rPr>
          <w:spacing w:val="59"/>
        </w:rPr>
        <w:t> </w:t>
      </w:r>
      <w:r>
        <w:rPr/>
        <w:t>pollution</w:t>
      </w:r>
      <w:r>
        <w:rPr>
          <w:spacing w:val="-57"/>
        </w:rPr>
        <w:t> </w:t>
      </w:r>
      <w:r>
        <w:rPr/>
        <w:t>control,</w:t>
      </w:r>
      <w:r>
        <w:rPr>
          <w:spacing w:val="-1"/>
        </w:rPr>
        <w:t> </w:t>
      </w:r>
      <w:r>
        <w:rPr>
          <w:i/>
        </w:rPr>
        <w:t>Ecological Economics,</w:t>
      </w:r>
      <w:r>
        <w:rPr>
          <w:i/>
          <w:spacing w:val="1"/>
        </w:rPr>
        <w:t> </w:t>
      </w:r>
      <w:r>
        <w:rPr/>
        <w:t>16: 51-63</w:t>
      </w:r>
    </w:p>
    <w:p>
      <w:pPr>
        <w:pStyle w:val="BodyText"/>
        <w:spacing w:before="8"/>
        <w:rPr>
          <w:sz w:val="35"/>
        </w:rPr>
      </w:pPr>
    </w:p>
    <w:p>
      <w:pPr>
        <w:spacing w:line="360" w:lineRule="auto" w:before="0"/>
        <w:ind w:left="940" w:right="215" w:hanging="720"/>
        <w:jc w:val="both"/>
        <w:rPr>
          <w:sz w:val="24"/>
        </w:rPr>
      </w:pPr>
      <w:r>
        <w:rPr>
          <w:spacing w:val="-2"/>
          <w:sz w:val="24"/>
        </w:rPr>
        <w:t>B</w:t>
      </w:r>
      <w:r>
        <w:rPr>
          <w:spacing w:val="-1"/>
          <w:sz w:val="24"/>
        </w:rPr>
        <w:t>ec</w:t>
      </w:r>
      <w:r>
        <w:rPr>
          <w:spacing w:val="2"/>
          <w:sz w:val="24"/>
        </w:rPr>
        <w:t>k</w:t>
      </w:r>
      <w:r>
        <w:rPr>
          <w:spacing w:val="-1"/>
          <w:sz w:val="24"/>
        </w:rPr>
        <w:t>e</w:t>
      </w:r>
      <w:r>
        <w:rPr>
          <w:sz w:val="24"/>
        </w:rPr>
        <w:t>r, </w:t>
      </w:r>
      <w:r>
        <w:rPr>
          <w:spacing w:val="20"/>
          <w:sz w:val="24"/>
        </w:rPr>
        <w:t> 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a</w:t>
      </w:r>
      <w:r>
        <w:rPr>
          <w:spacing w:val="3"/>
          <w:w w:val="99"/>
          <w:sz w:val="24"/>
        </w:rPr>
        <w:t>r</w:t>
      </w:r>
      <w:r>
        <w:rPr>
          <w:spacing w:val="-5"/>
          <w:w w:val="99"/>
          <w:sz w:val="24"/>
        </w:rPr>
        <w:t>y</w:t>
      </w:r>
      <w:r>
        <w:rPr>
          <w:w w:val="99"/>
          <w:sz w:val="24"/>
        </w:rPr>
        <w:t>. </w:t>
      </w:r>
      <w:r>
        <w:rPr>
          <w:spacing w:val="21"/>
          <w:w w:val="99"/>
          <w:sz w:val="24"/>
        </w:rPr>
        <w:t> </w:t>
      </w:r>
      <w:r>
        <w:rPr>
          <w:w w:val="99"/>
          <w:sz w:val="24"/>
        </w:rPr>
        <w:t>(1976). </w:t>
      </w:r>
      <w:r>
        <w:rPr>
          <w:spacing w:val="20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 </w:t>
      </w:r>
      <w:r>
        <w:rPr>
          <w:spacing w:val="17"/>
          <w:sz w:val="24"/>
        </w:rPr>
        <w:t> 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onom</w:t>
      </w:r>
      <w:r>
        <w:rPr>
          <w:spacing w:val="2"/>
          <w:sz w:val="24"/>
        </w:rPr>
        <w:t>i</w:t>
      </w:r>
      <w:r>
        <w:rPr>
          <w:sz w:val="24"/>
        </w:rPr>
        <w:t>c </w:t>
      </w:r>
      <w:r>
        <w:rPr>
          <w:spacing w:val="18"/>
          <w:sz w:val="24"/>
        </w:rPr>
        <w:t> </w:t>
      </w:r>
      <w:r>
        <w:rPr>
          <w:spacing w:val="-1"/>
          <w:sz w:val="24"/>
        </w:rPr>
        <w:t>App</w:t>
      </w:r>
      <w:r>
        <w:rPr>
          <w:spacing w:val="-2"/>
          <w:sz w:val="24"/>
        </w:rPr>
        <w:t>r</w:t>
      </w:r>
      <w:r>
        <w:rPr>
          <w:spacing w:val="2"/>
          <w:sz w:val="24"/>
        </w:rPr>
        <w:t>o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h </w:t>
      </w:r>
      <w:r>
        <w:rPr>
          <w:spacing w:val="18"/>
          <w:sz w:val="24"/>
        </w:rPr>
        <w:t> </w:t>
      </w:r>
      <w:r>
        <w:rPr>
          <w:sz w:val="24"/>
        </w:rPr>
        <w:t>to </w:t>
      </w:r>
      <w:r>
        <w:rPr>
          <w:spacing w:val="19"/>
          <w:sz w:val="24"/>
        </w:rPr>
        <w:t> </w:t>
      </w:r>
      <w:r>
        <w:rPr>
          <w:spacing w:val="-1"/>
          <w:sz w:val="24"/>
        </w:rPr>
        <w:t>Huma</w:t>
      </w:r>
      <w:r>
        <w:rPr>
          <w:sz w:val="24"/>
        </w:rPr>
        <w:t>n 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B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vio</w:t>
      </w:r>
      <w:r>
        <w:rPr>
          <w:spacing w:val="1"/>
          <w:sz w:val="24"/>
        </w:rPr>
        <w:t>r</w:t>
      </w:r>
      <w:r>
        <w:rPr>
          <w:w w:val="130"/>
          <w:sz w:val="24"/>
        </w:rPr>
        <w:t>,‖</w:t>
      </w:r>
      <w:r>
        <w:rPr>
          <w:sz w:val="24"/>
        </w:rPr>
        <w:t> </w:t>
      </w:r>
      <w:r>
        <w:rPr>
          <w:spacing w:val="18"/>
          <w:sz w:val="24"/>
        </w:rPr>
        <w:t> </w:t>
      </w:r>
      <w:r>
        <w:rPr>
          <w:sz w:val="24"/>
        </w:rPr>
        <w:t>in </w:t>
      </w:r>
      <w:r>
        <w:rPr>
          <w:spacing w:val="23"/>
          <w:sz w:val="24"/>
        </w:rPr>
        <w:t> </w:t>
      </w:r>
      <w:r>
        <w:rPr>
          <w:i/>
          <w:w w:val="99"/>
          <w:sz w:val="24"/>
        </w:rPr>
        <w:t>T</w:t>
      </w:r>
      <w:r>
        <w:rPr>
          <w:i/>
          <w:sz w:val="24"/>
        </w:rPr>
        <w:t>he 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>c</w:t>
      </w:r>
      <w:r>
        <w:rPr>
          <w:i/>
          <w:sz w:val="24"/>
        </w:rPr>
        <w:t>onom</w:t>
      </w:r>
      <w:r>
        <w:rPr>
          <w:i/>
          <w:spacing w:val="2"/>
          <w:sz w:val="24"/>
        </w:rPr>
        <w:t>i</w:t>
      </w:r>
      <w:r>
        <w:rPr>
          <w:i/>
          <w:sz w:val="24"/>
        </w:rPr>
        <w:t>c </w:t>
      </w:r>
      <w:r>
        <w:rPr>
          <w:i/>
          <w:sz w:val="24"/>
        </w:rPr>
        <w:t>Approach to Human Behavior </w:t>
      </w:r>
      <w:r>
        <w:rPr>
          <w:sz w:val="24"/>
        </w:rPr>
        <w:t>(Chicago and London:</w:t>
      </w:r>
      <w:r>
        <w:rPr>
          <w:spacing w:val="1"/>
          <w:sz w:val="24"/>
        </w:rPr>
        <w:t> </w:t>
      </w:r>
      <w:r>
        <w:rPr>
          <w:sz w:val="24"/>
        </w:rPr>
        <w:t>The University of Chicago Press),</w:t>
      </w:r>
      <w:r>
        <w:rPr>
          <w:spacing w:val="1"/>
          <w:sz w:val="24"/>
        </w:rPr>
        <w:t> </w:t>
      </w:r>
      <w:r>
        <w:rPr>
          <w:sz w:val="24"/>
        </w:rPr>
        <w:t>pp. 3-14.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300" w:right="236" w:hanging="1080"/>
      </w:pPr>
      <w:r>
        <w:rPr/>
        <w:t>Belcher, B. and M. Ruiz-Perez (2001). An International Comparison of Cases of Forest Product</w:t>
      </w:r>
      <w:r>
        <w:rPr>
          <w:spacing w:val="1"/>
        </w:rPr>
        <w:t> </w:t>
      </w:r>
      <w:r>
        <w:rPr/>
        <w:t>Development:</w:t>
      </w:r>
      <w:r>
        <w:rPr>
          <w:spacing w:val="-2"/>
        </w:rPr>
        <w:t> </w:t>
      </w:r>
      <w:r>
        <w:rPr/>
        <w:t>Overview, Description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Requirements,</w:t>
      </w:r>
      <w:r>
        <w:rPr>
          <w:spacing w:val="-1"/>
        </w:rPr>
        <w:t> </w:t>
      </w:r>
      <w:r>
        <w:rPr/>
        <w:t>Working</w:t>
      </w:r>
      <w:r>
        <w:rPr>
          <w:spacing w:val="-4"/>
        </w:rPr>
        <w:t> </w:t>
      </w:r>
      <w:r>
        <w:rPr/>
        <w:t>paper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23,</w:t>
      </w:r>
      <w:r>
        <w:rPr>
          <w:spacing w:val="-57"/>
        </w:rPr>
        <w:t> </w:t>
      </w:r>
      <w:r>
        <w:rPr/>
        <w:t>Bogor,</w:t>
      </w:r>
      <w:r>
        <w:rPr>
          <w:spacing w:val="1"/>
        </w:rPr>
        <w:t> </w:t>
      </w:r>
      <w:r>
        <w:rPr/>
        <w:t>Indonesia, Center for</w:t>
      </w:r>
      <w:r>
        <w:rPr>
          <w:spacing w:val="1"/>
        </w:rPr>
        <w:t> </w:t>
      </w:r>
      <w:r>
        <w:rPr/>
        <w:t>International Forestry</w:t>
      </w:r>
      <w:r>
        <w:rPr>
          <w:spacing w:val="-4"/>
        </w:rPr>
        <w:t> </w:t>
      </w:r>
      <w:r>
        <w:rPr/>
        <w:t>Research.</w:t>
      </w:r>
      <w:r>
        <w:rPr>
          <w:spacing w:val="4"/>
        </w:rPr>
        <w:t> </w:t>
      </w:r>
      <w:r>
        <w:rPr/>
        <w:t>25</w:t>
      </w:r>
      <w:r>
        <w:rPr>
          <w:spacing w:val="-1"/>
        </w:rPr>
        <w:t> </w:t>
      </w:r>
      <w:r>
        <w:rPr/>
        <w:t>p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0" w:right="215" w:hanging="900"/>
        <w:jc w:val="both"/>
      </w:pPr>
      <w:r>
        <w:rPr/>
        <w:drawing>
          <wp:anchor distT="0" distB="0" distL="0" distR="0" allowOverlap="1" layoutInCell="1" locked="0" behindDoc="1" simplePos="0" relativeHeight="481180160">
            <wp:simplePos x="0" y="0"/>
            <wp:positionH relativeFrom="page">
              <wp:posOffset>1192441</wp:posOffset>
            </wp:positionH>
            <wp:positionV relativeFrom="paragraph">
              <wp:posOffset>210732</wp:posOffset>
            </wp:positionV>
            <wp:extent cx="5243791" cy="5184473"/>
            <wp:effectExtent l="0" t="0" r="0" b="0"/>
            <wp:wrapNone/>
            <wp:docPr id="28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Betti, J. L. (2002). Usages traditionnels des plantes médicinales et traitement des maux de dos</w:t>
      </w:r>
      <w:r>
        <w:rPr>
          <w:spacing w:val="1"/>
        </w:rPr>
        <w:t> </w:t>
      </w:r>
      <w:r>
        <w:rPr/>
        <w:t>dans la Réserve de biosphère du Dja, Cameroun. In: A.Guerci and consiglière (</w:t>
      </w:r>
      <w:r>
        <w:rPr>
          <w:i/>
        </w:rPr>
        <w:t>eds</w:t>
      </w:r>
      <w:r>
        <w:rPr/>
        <w:t>).</w:t>
      </w:r>
      <w:r>
        <w:rPr>
          <w:spacing w:val="1"/>
        </w:rPr>
        <w:t> </w:t>
      </w:r>
      <w:r>
        <w:rPr/>
        <w:t>Proceedings of the second international congress on anthropology, history of health and</w:t>
      </w:r>
      <w:r>
        <w:rPr>
          <w:spacing w:val="-57"/>
        </w:rPr>
        <w:t> </w:t>
      </w:r>
      <w:r>
        <w:rPr/>
        <w:t>diseases: Living and curing old age in an old and ageing world, Genoa/Italy, (3): 117-</w:t>
      </w:r>
      <w:r>
        <w:rPr>
          <w:spacing w:val="1"/>
        </w:rPr>
        <w:t> </w:t>
      </w:r>
      <w:r>
        <w:rPr/>
        <w:t>154.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120" w:right="220" w:hanging="900"/>
        <w:jc w:val="both"/>
        <w:rPr>
          <w:i/>
          <w:sz w:val="24"/>
        </w:rPr>
      </w:pPr>
      <w:r>
        <w:rPr>
          <w:sz w:val="24"/>
        </w:rPr>
        <w:t>Bigombé</w:t>
      </w:r>
      <w:r>
        <w:rPr>
          <w:spacing w:val="1"/>
          <w:sz w:val="24"/>
        </w:rPr>
        <w:t> </w:t>
      </w:r>
      <w:r>
        <w:rPr>
          <w:sz w:val="24"/>
        </w:rPr>
        <w:t>Logo,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i/>
          <w:sz w:val="24"/>
        </w:rPr>
        <w:t>Contestation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l’etat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attestation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d’une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identité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spatiale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Cameroun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Méridional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Forestier</w:t>
      </w:r>
      <w:r>
        <w:rPr>
          <w:i/>
          <w:spacing w:val="1"/>
          <w:sz w:val="24"/>
        </w:rPr>
        <w:t> </w:t>
      </w:r>
      <w:r>
        <w:rPr>
          <w:sz w:val="24"/>
        </w:rPr>
        <w:t>[Protest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attestation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1"/>
          <w:sz w:val="24"/>
        </w:rPr>
        <w:t> </w:t>
      </w:r>
      <w:r>
        <w:rPr>
          <w:sz w:val="24"/>
        </w:rPr>
        <w:t>identities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forested southern Cameroon]</w:t>
      </w:r>
      <w:r>
        <w:rPr>
          <w:spacing w:val="3"/>
          <w:sz w:val="24"/>
        </w:rPr>
        <w:t> </w:t>
      </w:r>
      <w:r>
        <w:rPr>
          <w:i/>
          <w:sz w:val="24"/>
        </w:rPr>
        <w:t>Polis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1, No. special,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 3-12.</w:t>
      </w:r>
    </w:p>
    <w:p>
      <w:pPr>
        <w:pStyle w:val="BodyText"/>
        <w:rPr>
          <w:i/>
          <w:sz w:val="36"/>
        </w:rPr>
      </w:pPr>
    </w:p>
    <w:p>
      <w:pPr>
        <w:pStyle w:val="BodyText"/>
        <w:spacing w:line="360" w:lineRule="auto"/>
        <w:ind w:left="1300" w:hanging="1080"/>
      </w:pPr>
      <w:r>
        <w:rPr>
          <w:spacing w:val="-2"/>
        </w:rPr>
        <w:t>B</w:t>
      </w:r>
      <w:r>
        <w:rPr/>
        <w:t>i</w:t>
      </w:r>
      <w:r>
        <w:rPr>
          <w:spacing w:val="-2"/>
        </w:rPr>
        <w:t>g</w:t>
      </w:r>
      <w:r>
        <w:rPr/>
        <w:t>om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,  </w:t>
      </w:r>
      <w:r>
        <w:rPr>
          <w:spacing w:val="-25"/>
        </w:rPr>
        <w:t> </w:t>
      </w:r>
      <w:r>
        <w:rPr/>
        <w:t>P.  </w:t>
      </w:r>
      <w:r>
        <w:rPr>
          <w:spacing w:val="-25"/>
        </w:rPr>
        <w:t> </w:t>
      </w:r>
      <w:r>
        <w:rPr/>
        <w:t>(200</w:t>
      </w:r>
      <w:r>
        <w:rPr>
          <w:spacing w:val="-1"/>
        </w:rPr>
        <w:t>3</w:t>
      </w:r>
      <w:r>
        <w:rPr/>
        <w:t>).  </w:t>
      </w:r>
      <w:r>
        <w:rPr>
          <w:spacing w:val="-25"/>
        </w:rPr>
        <w:t> </w:t>
      </w:r>
      <w:r>
        <w:rPr>
          <w:spacing w:val="1"/>
          <w:w w:val="44"/>
        </w:rPr>
        <w:t>―</w:t>
      </w:r>
      <w:r>
        <w:rPr/>
        <w:t>The  </w:t>
      </w:r>
      <w:r>
        <w:rPr>
          <w:spacing w:val="-26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ntr</w:t>
      </w:r>
      <w:r>
        <w:rPr>
          <w:spacing w:val="-2"/>
        </w:rPr>
        <w:t>a</w:t>
      </w:r>
      <w:r>
        <w:rPr/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 </w:t>
      </w:r>
      <w:r>
        <w:rPr>
          <w:spacing w:val="-25"/>
        </w:rPr>
        <w:t> </w:t>
      </w:r>
      <w:r>
        <w:rPr>
          <w:spacing w:val="-2"/>
        </w:rPr>
        <w:t>F</w:t>
      </w:r>
      <w:r>
        <w:rPr/>
        <w:t>o</w:t>
      </w:r>
      <w:r>
        <w:rPr>
          <w:spacing w:val="1"/>
        </w:rPr>
        <w:t>r</w:t>
      </w:r>
      <w:r>
        <w:rPr>
          <w:spacing w:val="-1"/>
        </w:rPr>
        <w:t>est</w:t>
      </w:r>
      <w:r>
        <w:rPr>
          <w:spacing w:val="2"/>
        </w:rPr>
        <w:t>r</w:t>
      </w:r>
      <w:r>
        <w:rPr/>
        <w:t>y  </w:t>
      </w:r>
      <w:r>
        <w:rPr>
          <w:spacing w:val="-30"/>
        </w:rPr>
        <w:t> 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tion  </w:t>
      </w:r>
      <w:r>
        <w:rPr>
          <w:spacing w:val="-25"/>
        </w:rPr>
        <w:t> </w:t>
      </w:r>
      <w:r>
        <w:rPr>
          <w:spacing w:val="3"/>
        </w:rPr>
        <w:t>S</w:t>
      </w:r>
      <w:r>
        <w:rPr>
          <w:spacing w:val="-8"/>
        </w:rPr>
        <w:t>y</w:t>
      </w:r>
      <w:r>
        <w:rPr>
          <w:spacing w:val="-1"/>
        </w:rPr>
        <w:t>ste</w:t>
      </w:r>
      <w:r>
        <w:rPr/>
        <w:t>m  </w:t>
      </w:r>
      <w:r>
        <w:rPr>
          <w:spacing w:val="-22"/>
        </w:rPr>
        <w:t> </w:t>
      </w:r>
      <w:r>
        <w:rPr/>
        <w:t>in  </w:t>
      </w:r>
      <w:r>
        <w:rPr>
          <w:spacing w:val="-24"/>
        </w:rPr>
        <w:t> </w:t>
      </w:r>
      <w:r>
        <w:rPr/>
        <w:t>C</w:t>
      </w:r>
      <w:r>
        <w:rPr>
          <w:spacing w:val="-1"/>
        </w:rPr>
        <w:t>a</w:t>
      </w:r>
      <w:r>
        <w:rPr/>
        <w:t>me</w:t>
      </w:r>
      <w:r>
        <w:rPr>
          <w:spacing w:val="-2"/>
        </w:rPr>
        <w:t>r</w:t>
      </w:r>
      <w:r>
        <w:rPr/>
        <w:t>oon:  </w:t>
      </w:r>
      <w:r>
        <w:rPr>
          <w:spacing w:val="-22"/>
        </w:rPr>
        <w:t> </w:t>
      </w:r>
      <w:r>
        <w:rPr>
          <w:spacing w:val="-5"/>
        </w:rPr>
        <w:t>L</w:t>
      </w:r>
      <w:r>
        <w:rPr/>
        <w:t>o</w:t>
      </w:r>
      <w:r>
        <w:rPr>
          <w:spacing w:val="-1"/>
        </w:rPr>
        <w:t>ca</w:t>
      </w:r>
      <w:r>
        <w:rPr/>
        <w:t>l </w:t>
      </w:r>
      <w:r>
        <w:rPr/>
        <w:t>Management and</w:t>
      </w:r>
      <w:r>
        <w:rPr>
          <w:spacing w:val="1"/>
        </w:rPr>
        <w:t> </w:t>
      </w:r>
      <w:r>
        <w:rPr/>
        <w:t>State</w:t>
      </w:r>
      <w:r>
        <w:rPr>
          <w:spacing w:val="4"/>
        </w:rPr>
        <w:t> </w:t>
      </w:r>
      <w:r>
        <w:rPr/>
        <w:t>Logic‖.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Paper,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DC:</w:t>
      </w:r>
      <w:r>
        <w:rPr>
          <w:spacing w:val="1"/>
        </w:rPr>
        <w:t> </w:t>
      </w:r>
      <w:r>
        <w:rPr/>
        <w:t>WRI</w:t>
      </w:r>
    </w:p>
    <w:p>
      <w:pPr>
        <w:pStyle w:val="BodyText"/>
        <w:spacing w:before="2"/>
        <w:rPr>
          <w:sz w:val="36"/>
        </w:rPr>
      </w:pPr>
    </w:p>
    <w:p>
      <w:pPr>
        <w:spacing w:line="360" w:lineRule="auto" w:before="0"/>
        <w:ind w:left="1300" w:right="217" w:hanging="1080"/>
        <w:jc w:val="both"/>
        <w:rPr>
          <w:sz w:val="24"/>
        </w:rPr>
      </w:pPr>
      <w:r>
        <w:rPr>
          <w:sz w:val="24"/>
        </w:rPr>
        <w:t>Bomba, C. M. (2004). Législation forestière et protection des droits des populations locales au</w:t>
      </w:r>
      <w:r>
        <w:rPr>
          <w:spacing w:val="1"/>
          <w:sz w:val="24"/>
        </w:rPr>
        <w:t> </w:t>
      </w:r>
      <w:r>
        <w:rPr>
          <w:sz w:val="24"/>
        </w:rPr>
        <w:t>Cameroun [The forestry legislation and the protection of rights of local peoples in</w:t>
      </w:r>
      <w:r>
        <w:rPr>
          <w:spacing w:val="1"/>
          <w:sz w:val="24"/>
        </w:rPr>
        <w:t> </w:t>
      </w:r>
      <w:r>
        <w:rPr>
          <w:sz w:val="24"/>
        </w:rPr>
        <w:t>Cameroon]. In P. Bigombé Logo (Ed.), </w:t>
      </w:r>
      <w:r>
        <w:rPr>
          <w:i/>
          <w:sz w:val="24"/>
        </w:rPr>
        <w:t>Le retournement de l’etat forestiere. L’endroit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l’envers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Gestion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Forestière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Cameroun</w:t>
      </w:r>
      <w:r>
        <w:rPr>
          <w:i/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1"/>
          <w:sz w:val="24"/>
        </w:rPr>
        <w:t> </w:t>
      </w:r>
      <w:r>
        <w:rPr>
          <w:sz w:val="24"/>
        </w:rPr>
        <w:t>243-271).</w:t>
      </w:r>
      <w:r>
        <w:rPr>
          <w:spacing w:val="1"/>
          <w:sz w:val="24"/>
        </w:rPr>
        <w:t> </w:t>
      </w:r>
      <w:r>
        <w:rPr>
          <w:sz w:val="24"/>
        </w:rPr>
        <w:t>Yaoundé,</w:t>
      </w:r>
      <w:r>
        <w:rPr>
          <w:spacing w:val="-1"/>
          <w:sz w:val="24"/>
        </w:rPr>
        <w:t> </w:t>
      </w:r>
      <w:r>
        <w:rPr>
          <w:sz w:val="24"/>
        </w:rPr>
        <w:t>Cameroon</w:t>
      </w:r>
      <w:r>
        <w:rPr>
          <w:spacing w:val="-1"/>
          <w:sz w:val="24"/>
        </w:rPr>
        <w:t> </w:t>
      </w:r>
      <w:r>
        <w:rPr>
          <w:sz w:val="24"/>
        </w:rPr>
        <w:t>: Presses</w:t>
      </w:r>
      <w:r>
        <w:rPr>
          <w:spacing w:val="-1"/>
          <w:sz w:val="24"/>
        </w:rPr>
        <w:t> </w:t>
      </w:r>
      <w:r>
        <w:rPr>
          <w:sz w:val="24"/>
        </w:rPr>
        <w:t>de L‘UCAC.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17" w:hanging="1080"/>
        <w:jc w:val="both"/>
      </w:pPr>
      <w:r>
        <w:rPr/>
        <w:t>Brossius,</w:t>
      </w:r>
      <w:r>
        <w:rPr>
          <w:spacing w:val="1"/>
        </w:rPr>
        <w:t> </w:t>
      </w:r>
      <w:r>
        <w:rPr/>
        <w:t>J.P.,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Russell.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Above: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Anthropological</w:t>
      </w:r>
      <w:r>
        <w:rPr>
          <w:spacing w:val="1"/>
        </w:rPr>
        <w:t> </w:t>
      </w:r>
      <w:r>
        <w:rPr/>
        <w:t>Perspective on Transboundary Protected Areas and Ecoregional Planning. Journal of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Forestry. 17:39-65.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00" w:right="217" w:hanging="1080"/>
        <w:jc w:val="both"/>
      </w:pPr>
      <w:r>
        <w:rPr>
          <w:spacing w:val="-2"/>
        </w:rPr>
        <w:t>B</w:t>
      </w:r>
      <w:r>
        <w:rPr>
          <w:w w:val="99"/>
        </w:rPr>
        <w:t>ro</w:t>
      </w:r>
      <w:r>
        <w:rPr>
          <w:spacing w:val="-2"/>
          <w:w w:val="99"/>
        </w:rPr>
        <w:t>w</w:t>
      </w:r>
      <w:r>
        <w:rPr/>
        <w:t>n, </w:t>
      </w:r>
      <w:r>
        <w:rPr>
          <w:spacing w:val="-11"/>
        </w:rPr>
        <w:t> </w:t>
      </w:r>
      <w:r>
        <w:rPr>
          <w:w w:val="99"/>
        </w:rPr>
        <w:t>D.</w:t>
      </w:r>
      <w:r>
        <w:rPr/>
        <w:t> </w:t>
      </w:r>
      <w:r>
        <w:rPr>
          <w:spacing w:val="-13"/>
        </w:rPr>
        <w:t> </w:t>
      </w:r>
      <w:r>
        <w:rPr>
          <w:spacing w:val="-1"/>
        </w:rPr>
        <w:t>(</w:t>
      </w:r>
      <w:r>
        <w:rPr/>
        <w:t>199</w:t>
      </w:r>
      <w:r>
        <w:rPr>
          <w:spacing w:val="2"/>
        </w:rPr>
        <w:t>9</w:t>
      </w:r>
      <w:r>
        <w:rPr>
          <w:spacing w:val="-1"/>
        </w:rPr>
        <w:t>)</w:t>
      </w:r>
      <w:r>
        <w:rPr/>
        <w:t>.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Pr</w:t>
      </w:r>
      <w:r>
        <w:rPr>
          <w:spacing w:val="1"/>
        </w:rPr>
        <w:t>i</w:t>
      </w:r>
      <w:r>
        <w:rPr/>
        <w:t>n</w:t>
      </w:r>
      <w:r>
        <w:rPr>
          <w:spacing w:val="-1"/>
        </w:rPr>
        <w:t>c</w:t>
      </w:r>
      <w:r>
        <w:rPr/>
        <w:t>ipl</w:t>
      </w:r>
      <w:r>
        <w:rPr>
          <w:spacing w:val="-1"/>
        </w:rPr>
        <w:t>e</w:t>
      </w:r>
      <w:r>
        <w:rPr/>
        <w:t>s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ti</w:t>
      </w:r>
      <w:r>
        <w:rPr>
          <w:spacing w:val="-1"/>
        </w:rPr>
        <w:t>c</w:t>
      </w:r>
      <w:r>
        <w:rPr/>
        <w:t>e </w:t>
      </w:r>
      <w:r>
        <w:rPr>
          <w:spacing w:val="-11"/>
        </w:rPr>
        <w:t> </w:t>
      </w:r>
      <w:r>
        <w:rPr/>
        <w:t>of </w:t>
      </w:r>
      <w:r>
        <w:rPr>
          <w:spacing w:val="-11"/>
        </w:rPr>
        <w:t> 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res</w:t>
      </w:r>
      <w:r>
        <w:rPr/>
        <w:t>t </w:t>
      </w:r>
      <w:r>
        <w:rPr>
          <w:spacing w:val="-12"/>
        </w:rPr>
        <w:t> </w:t>
      </w:r>
      <w:r>
        <w:rPr/>
        <w:t>C</w:t>
      </w:r>
      <w:r>
        <w:rPr>
          <w:spacing w:val="4"/>
        </w:rPr>
        <w:t>o</w:t>
      </w:r>
      <w:r>
        <w:rPr>
          <w:spacing w:val="-1"/>
        </w:rPr>
        <w:t>-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ment: </w:t>
      </w:r>
      <w:r>
        <w:rPr>
          <w:spacing w:val="-10"/>
        </w:rPr>
        <w:t> </w:t>
      </w:r>
      <w:r>
        <w:rPr/>
        <w:t>Evid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 </w:t>
      </w:r>
      <w:r>
        <w:rPr>
          <w:spacing w:val="-12"/>
        </w:rPr>
        <w:t> </w:t>
      </w:r>
      <w:r>
        <w:rPr/>
        <w:t>f</w:t>
      </w:r>
      <w:r>
        <w:rPr>
          <w:spacing w:val="-2"/>
        </w:rPr>
        <w:t>r</w:t>
      </w:r>
      <w:r>
        <w:rPr/>
        <w:t>om </w:t>
      </w:r>
      <w:r>
        <w:rPr>
          <w:spacing w:val="-10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3"/>
          <w:w w:val="99"/>
        </w:rPr>
        <w:t>t</w:t>
      </w:r>
      <w:r>
        <w:rPr>
          <w:w w:val="99"/>
        </w:rPr>
        <w:t>- </w:t>
      </w:r>
      <w:r>
        <w:rPr/>
        <w:t>central</w:t>
      </w:r>
      <w:r>
        <w:rPr>
          <w:spacing w:val="-1"/>
        </w:rPr>
        <w:t> </w:t>
      </w:r>
      <w:r>
        <w:rPr/>
        <w:t>Africa,</w:t>
      </w:r>
      <w:r>
        <w:rPr>
          <w:spacing w:val="2"/>
        </w:rPr>
        <w:t> </w:t>
      </w:r>
      <w:r>
        <w:rPr/>
        <w:t>Draft Report. Washington, DC:</w:t>
      </w:r>
      <w:r>
        <w:rPr>
          <w:spacing w:val="-1"/>
        </w:rPr>
        <w:t> </w:t>
      </w:r>
      <w:r>
        <w:rPr/>
        <w:t>CARPE.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1300" w:right="220" w:hanging="1080"/>
        <w:jc w:val="both"/>
      </w:pPr>
      <w:r>
        <w:rPr/>
        <w:t>Byers B. A. (1999). Review of biodiversity conservation strategies and approaches for the Congo</w:t>
      </w:r>
      <w:r>
        <w:rPr>
          <w:spacing w:val="-57"/>
        </w:rPr>
        <w:t> </w:t>
      </w:r>
      <w:r>
        <w:rPr/>
        <w:t>Basin, Unpublished report prepared for the USAID CARPE Project, Washington,</w:t>
      </w:r>
      <w:r>
        <w:rPr>
          <w:spacing w:val="1"/>
        </w:rPr>
        <w:t> </w:t>
      </w:r>
      <w:r>
        <w:rPr/>
        <w:t>D.C., April.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300" w:right="216" w:hanging="1080"/>
        <w:jc w:val="both"/>
      </w:pPr>
      <w:r>
        <w:rPr/>
        <w:drawing>
          <wp:anchor distT="0" distB="0" distL="0" distR="0" allowOverlap="1" layoutInCell="1" locked="0" behindDoc="1" simplePos="0" relativeHeight="481180672">
            <wp:simplePos x="0" y="0"/>
            <wp:positionH relativeFrom="page">
              <wp:posOffset>1192441</wp:posOffset>
            </wp:positionH>
            <wp:positionV relativeFrom="paragraph">
              <wp:posOffset>473495</wp:posOffset>
            </wp:positionV>
            <wp:extent cx="5243791" cy="5184473"/>
            <wp:effectExtent l="0" t="0" r="0" b="0"/>
            <wp:wrapNone/>
            <wp:docPr id="28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Cairns, J. and Dickson, K.L. (1995). Individual rights versus the rights of future generations:</w:t>
      </w:r>
      <w:r>
        <w:rPr>
          <w:spacing w:val="1"/>
        </w:rPr>
        <w:t> </w:t>
      </w:r>
      <w:r>
        <w:rPr/>
        <w:t>ecological resource distribution over large temporal and spatial scales. Chapter 11, </w:t>
      </w:r>
      <w:r>
        <w:rPr>
          <w:i/>
        </w:rPr>
        <w:t>In</w:t>
      </w:r>
      <w:r>
        <w:rPr/>
        <w:t>:</w:t>
      </w:r>
      <w:r>
        <w:rPr>
          <w:spacing w:val="-57"/>
        </w:rPr>
        <w:t> </w:t>
      </w:r>
      <w:r>
        <w:rPr/>
        <w:t>Ingam, S.R., Pei, X., Ekstrom, C.D., Freidman, H.J. and Bartlett, K.R. (eds.) An</w:t>
      </w:r>
      <w:r>
        <w:rPr>
          <w:spacing w:val="1"/>
        </w:rPr>
        <w:t> </w:t>
      </w:r>
      <w:r>
        <w:rPr/>
        <w:t>Ageing Population, </w:t>
      </w:r>
      <w:r>
        <w:rPr>
          <w:i/>
        </w:rPr>
        <w:t>An Ageing Planet, and a Sustainable Future</w:t>
      </w:r>
      <w:r>
        <w:rPr/>
        <w:t>. Texas Institute 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 Education on Ageing,</w:t>
      </w:r>
      <w:r>
        <w:rPr>
          <w:spacing w:val="2"/>
        </w:rPr>
        <w:t> </w:t>
      </w:r>
      <w:r>
        <w:rPr/>
        <w:t>Denton,</w:t>
      </w:r>
      <w:r>
        <w:rPr>
          <w:spacing w:val="-1"/>
        </w:rPr>
        <w:t> </w:t>
      </w:r>
      <w:r>
        <w:rPr/>
        <w:t>Texas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511" w:hanging="1080"/>
      </w:pPr>
      <w:r>
        <w:rPr/>
        <w:t>Carson,</w:t>
      </w:r>
      <w:r>
        <w:rPr>
          <w:spacing w:val="-2"/>
        </w:rPr>
        <w:t> </w:t>
      </w:r>
      <w:r>
        <w:rPr/>
        <w:t>R.T.</w:t>
      </w:r>
      <w:r>
        <w:rPr>
          <w:spacing w:val="-1"/>
        </w:rPr>
        <w:t> </w:t>
      </w:r>
      <w:r>
        <w:rPr/>
        <w:t>(1998).</w:t>
      </w:r>
      <w:r>
        <w:rPr>
          <w:spacing w:val="-1"/>
        </w:rPr>
        <w:t> </w:t>
      </w:r>
      <w:r>
        <w:rPr/>
        <w:t>Valuation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rainforests:</w:t>
      </w:r>
      <w:r>
        <w:rPr>
          <w:spacing w:val="-1"/>
        </w:rPr>
        <w:t> </w:t>
      </w:r>
      <w:r>
        <w:rPr/>
        <w:t>philosophical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of contingent valuation,</w:t>
      </w:r>
      <w:r>
        <w:rPr>
          <w:spacing w:val="1"/>
        </w:rPr>
        <w:t> </w:t>
      </w:r>
      <w:r>
        <w:rPr>
          <w:i/>
        </w:rPr>
        <w:t>Ecological Economics</w:t>
      </w:r>
      <w:r>
        <w:rPr/>
        <w:t>, 24:</w:t>
      </w:r>
      <w:r>
        <w:rPr>
          <w:spacing w:val="-1"/>
        </w:rPr>
        <w:t> </w:t>
      </w:r>
      <w:r>
        <w:rPr/>
        <w:t>15-29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20"/>
      </w:pPr>
      <w:r>
        <w:rPr/>
        <w:t>CARPE</w:t>
      </w:r>
      <w:r>
        <w:rPr>
          <w:spacing w:val="-1"/>
        </w:rPr>
        <w:t> </w:t>
      </w:r>
      <w:r>
        <w:rPr/>
        <w:t>(2005).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Forests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Congo</w:t>
      </w:r>
      <w:r>
        <w:rPr>
          <w:spacing w:val="1"/>
        </w:rPr>
        <w:t> </w:t>
      </w:r>
      <w:r>
        <w:rPr/>
        <w:t>Basin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00" w:right="733" w:hanging="1080"/>
      </w:pPr>
      <w:r>
        <w:rPr/>
        <w:t>CARPE</w:t>
      </w:r>
      <w:r>
        <w:rPr>
          <w:spacing w:val="-2"/>
        </w:rPr>
        <w:t> </w:t>
      </w:r>
      <w:r>
        <w:rPr/>
        <w:t>(2000).</w:t>
      </w:r>
      <w:r>
        <w:rPr>
          <w:spacing w:val="-1"/>
        </w:rPr>
        <w:t> </w:t>
      </w:r>
      <w:r>
        <w:rPr/>
        <w:t>Taking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Conserve</w:t>
      </w:r>
      <w:r>
        <w:rPr>
          <w:spacing w:val="-2"/>
        </w:rPr>
        <w:t> </w:t>
      </w:r>
      <w:r>
        <w:rPr/>
        <w:t>Forest</w:t>
      </w:r>
      <w:r>
        <w:rPr>
          <w:spacing w:val="-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Congo</w:t>
      </w:r>
      <w:r>
        <w:rPr>
          <w:spacing w:val="-57"/>
        </w:rPr>
        <w:t> </w:t>
      </w:r>
      <w:r>
        <w:rPr/>
        <w:t>Basin: Results and Lessons Learned from First Phase (1996-2000). BSP World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Report, 2005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491" w:hanging="1080"/>
      </w:pPr>
      <w:r>
        <w:rPr/>
        <w:t>Cavendish,</w:t>
      </w:r>
      <w:r>
        <w:rPr>
          <w:spacing w:val="-2"/>
        </w:rPr>
        <w:t> </w:t>
      </w:r>
      <w:r>
        <w:rPr/>
        <w:t>W.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Forests Support,</w:t>
      </w:r>
      <w:r>
        <w:rPr>
          <w:spacing w:val="1"/>
        </w:rPr>
        <w:t> </w:t>
      </w:r>
      <w:r>
        <w:rPr/>
        <w:t>Insure</w:t>
      </w:r>
      <w:r>
        <w:rPr>
          <w:spacing w:val="-3"/>
        </w:rPr>
        <w:t> </w:t>
      </w:r>
      <w:r>
        <w:rPr/>
        <w:t>And Improve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Livelihoods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Rural</w:t>
      </w:r>
      <w:r>
        <w:rPr>
          <w:spacing w:val="-1"/>
        </w:rPr>
        <w:t> </w:t>
      </w:r>
      <w:r>
        <w:rPr/>
        <w:t>Poor?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Research</w:t>
      </w:r>
      <w:r>
        <w:rPr>
          <w:spacing w:val="2"/>
        </w:rPr>
        <w:t> </w:t>
      </w:r>
      <w:r>
        <w:rPr/>
        <w:t>Note,</w:t>
      </w:r>
      <w:r>
        <w:rPr>
          <w:spacing w:val="-1"/>
        </w:rPr>
        <w:t> </w:t>
      </w:r>
      <w:r>
        <w:rPr/>
        <w:t>Center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Forestry</w:t>
      </w:r>
      <w:r>
        <w:rPr>
          <w:spacing w:val="-6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23 p.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300" w:right="322" w:hanging="1080"/>
      </w:pPr>
      <w:r>
        <w:rPr/>
        <w:t>Cooksey, R. A. and Howard, T. E. (1995). Willingness to pay to protect forests with</w:t>
      </w:r>
      <w:r>
        <w:rPr>
          <w:spacing w:val="1"/>
        </w:rPr>
        <w:t> </w:t>
      </w:r>
      <w:r>
        <w:rPr/>
        <w:t>conservation</w:t>
      </w:r>
      <w:r>
        <w:rPr>
          <w:spacing w:val="-2"/>
        </w:rPr>
        <w:t> </w:t>
      </w:r>
      <w:r>
        <w:rPr/>
        <w:t>easements; an</w:t>
      </w:r>
      <w:r>
        <w:rPr>
          <w:spacing w:val="-2"/>
        </w:rPr>
        <w:t> </w:t>
      </w:r>
      <w:r>
        <w:rPr/>
        <w:t>invited</w:t>
      </w:r>
      <w:r>
        <w:rPr>
          <w:spacing w:val="-2"/>
        </w:rPr>
        <w:t> </w:t>
      </w:r>
      <w:r>
        <w:rPr/>
        <w:t>paper,</w:t>
      </w:r>
      <w:r>
        <w:rPr>
          <w:spacing w:val="1"/>
        </w:rPr>
        <w:t> </w:t>
      </w:r>
      <w:r>
        <w:rPr/>
        <w:t>IUFRO XX</w:t>
      </w:r>
      <w:r>
        <w:rPr>
          <w:spacing w:val="-3"/>
        </w:rPr>
        <w:t> </w:t>
      </w:r>
      <w:r>
        <w:rPr/>
        <w:t>World</w:t>
      </w:r>
      <w:r>
        <w:rPr>
          <w:spacing w:val="-2"/>
        </w:rPr>
        <w:t> </w:t>
      </w:r>
      <w:r>
        <w:rPr/>
        <w:t>Congress</w:t>
      </w:r>
      <w:r>
        <w:rPr>
          <w:spacing w:val="-2"/>
        </w:rPr>
        <w:t> </w:t>
      </w:r>
      <w:r>
        <w:rPr/>
        <w:t>August,</w:t>
      </w:r>
      <w:r>
        <w:rPr>
          <w:spacing w:val="-2"/>
        </w:rPr>
        <w:t> </w:t>
      </w:r>
      <w:r>
        <w:rPr/>
        <w:t>1995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00" w:right="358" w:hanging="1080"/>
      </w:pPr>
      <w:r>
        <w:rPr/>
        <w:t>Costanza,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d‘Arge,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Groot,</w:t>
      </w:r>
      <w:r>
        <w:rPr>
          <w:spacing w:val="-1"/>
        </w:rPr>
        <w:t> </w:t>
      </w:r>
      <w:r>
        <w:rPr/>
        <w:t>R.,</w:t>
      </w:r>
      <w:r>
        <w:rPr>
          <w:spacing w:val="-2"/>
        </w:rPr>
        <w:t> </w:t>
      </w:r>
      <w:r>
        <w:rPr/>
        <w:t>Farbe,</w:t>
      </w:r>
      <w:r>
        <w:rPr>
          <w:spacing w:val="-1"/>
        </w:rPr>
        <w:t> </w:t>
      </w:r>
      <w:r>
        <w:rPr/>
        <w:t>S., Grasso,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Hannon, B.,</w:t>
      </w:r>
      <w:r>
        <w:rPr>
          <w:spacing w:val="1"/>
        </w:rPr>
        <w:t> </w:t>
      </w:r>
      <w:r>
        <w:rPr/>
        <w:t>Limburg,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Naeem,</w:t>
      </w:r>
      <w:r>
        <w:rPr>
          <w:spacing w:val="-57"/>
        </w:rPr>
        <w:t> </w:t>
      </w:r>
      <w:r>
        <w:rPr/>
        <w:t>S., O‘Neill, R.V., Paruelo, J., Raskin, R.G., Sutton, P. and van den Belt, M. (1997).</w:t>
      </w:r>
      <w:r>
        <w:rPr>
          <w:spacing w:val="1"/>
        </w:rPr>
        <w:t> </w:t>
      </w:r>
      <w:r>
        <w:rPr/>
        <w:t>The value of the Worlds Ecosystem services and natural capital, </w:t>
      </w:r>
      <w:r>
        <w:rPr>
          <w:i/>
        </w:rPr>
        <w:t>Nature</w:t>
      </w:r>
      <w:r>
        <w:rPr/>
        <w:t>, 387: 253-</w:t>
      </w:r>
      <w:r>
        <w:rPr>
          <w:spacing w:val="1"/>
        </w:rPr>
        <w:t> </w:t>
      </w:r>
      <w:r>
        <w:rPr/>
        <w:t>260</w:t>
      </w:r>
    </w:p>
    <w:p>
      <w:pPr>
        <w:pStyle w:val="BodyText"/>
        <w:spacing w:before="1"/>
        <w:ind w:left="220"/>
      </w:pPr>
      <w:r>
        <w:rPr/>
        <w:t>Costanza,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and L.</w:t>
      </w:r>
      <w:r>
        <w:rPr>
          <w:spacing w:val="-1"/>
        </w:rPr>
        <w:t> </w:t>
      </w:r>
      <w:r>
        <w:rPr/>
        <w:t>Cornwell. (1992).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4P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dealing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uncertainty.</w:t>
      </w:r>
    </w:p>
    <w:p>
      <w:pPr>
        <w:pStyle w:val="BodyText"/>
        <w:spacing w:before="139"/>
        <w:ind w:left="1300"/>
      </w:pPr>
      <w:r>
        <w:rPr/>
        <w:t>Environment</w:t>
      </w:r>
      <w:r>
        <w:rPr>
          <w:spacing w:val="-1"/>
        </w:rPr>
        <w:t> </w:t>
      </w:r>
      <w:r>
        <w:rPr/>
        <w:t>34:</w:t>
      </w:r>
      <w:r>
        <w:rPr>
          <w:spacing w:val="-1"/>
        </w:rPr>
        <w:t> </w:t>
      </w:r>
      <w:r>
        <w:rPr/>
        <w:t>12-20.</w:t>
      </w:r>
    </w:p>
    <w:p>
      <w:pPr>
        <w:spacing w:after="0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300" w:right="244" w:hanging="1080"/>
      </w:pPr>
      <w:r>
        <w:rPr/>
        <w:t>Costanza,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Daly,</w:t>
      </w:r>
      <w:r>
        <w:rPr>
          <w:spacing w:val="-1"/>
        </w:rPr>
        <w:t> </w:t>
      </w:r>
      <w:r>
        <w:rPr/>
        <w:t>H.E.</w:t>
      </w:r>
      <w:r>
        <w:rPr>
          <w:spacing w:val="-2"/>
        </w:rPr>
        <w:t> </w:t>
      </w:r>
      <w:r>
        <w:rPr/>
        <w:t>(1992).</w:t>
      </w:r>
      <w:r>
        <w:rPr>
          <w:spacing w:val="-1"/>
        </w:rPr>
        <w:t> </w:t>
      </w:r>
      <w:r>
        <w:rPr/>
        <w:t>Natural</w:t>
      </w:r>
      <w:r>
        <w:rPr>
          <w:spacing w:val="-2"/>
        </w:rPr>
        <w:t> </w:t>
      </w:r>
      <w:r>
        <w:rPr/>
        <w:t>Capital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Conservation</w:t>
      </w:r>
      <w:r>
        <w:rPr>
          <w:spacing w:val="-57"/>
        </w:rPr>
        <w:t> </w:t>
      </w:r>
      <w:r>
        <w:rPr/>
        <w:t>Biology</w:t>
      </w:r>
      <w:r>
        <w:rPr>
          <w:spacing w:val="-5"/>
        </w:rPr>
        <w:t> </w:t>
      </w:r>
      <w:r>
        <w:rPr/>
        <w:t>6: 37 16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295" w:right="1690" w:hanging="1080"/>
      </w:pPr>
      <w:r>
        <w:rPr/>
        <w:drawing>
          <wp:anchor distT="0" distB="0" distL="0" distR="0" allowOverlap="1" layoutInCell="1" locked="0" behindDoc="1" simplePos="0" relativeHeight="481181184">
            <wp:simplePos x="0" y="0"/>
            <wp:positionH relativeFrom="page">
              <wp:posOffset>1192441</wp:posOffset>
            </wp:positionH>
            <wp:positionV relativeFrom="paragraph">
              <wp:posOffset>473495</wp:posOffset>
            </wp:positionV>
            <wp:extent cx="5243791" cy="5184473"/>
            <wp:effectExtent l="0" t="0" r="0" b="0"/>
            <wp:wrapNone/>
            <wp:docPr id="2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Costanza,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(1991).</w:t>
      </w:r>
      <w:r>
        <w:rPr>
          <w:spacing w:val="-1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Economics: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Science and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Sustainability.</w:t>
      </w:r>
      <w:r>
        <w:rPr>
          <w:spacing w:val="-1"/>
        </w:rPr>
        <w:t> </w:t>
      </w:r>
      <w:r>
        <w:rPr/>
        <w:t>New York: Columbia Univ.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00" w:right="246" w:hanging="1080"/>
      </w:pPr>
      <w:r>
        <w:rPr/>
        <w:t>Cotton,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(1999).</w:t>
      </w:r>
      <w:r>
        <w:rPr>
          <w:spacing w:val="-1"/>
        </w:rPr>
        <w:t> </w:t>
      </w:r>
      <w:r>
        <w:rPr/>
        <w:t>Buying</w:t>
      </w:r>
      <w:r>
        <w:rPr>
          <w:spacing w:val="-3"/>
        </w:rPr>
        <w:t> </w:t>
      </w:r>
      <w:r>
        <w:rPr/>
        <w:t>destruction: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Green peace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Forest</w:t>
      </w:r>
      <w:r>
        <w:rPr>
          <w:spacing w:val="-57"/>
        </w:rPr>
        <w:t> </w:t>
      </w:r>
      <w:r>
        <w:rPr/>
        <w:t>Products.</w:t>
      </w:r>
      <w:r>
        <w:rPr>
          <w:spacing w:val="-1"/>
        </w:rPr>
        <w:t> </w:t>
      </w:r>
      <w:r>
        <w:rPr/>
        <w:t>Greenpeace</w:t>
      </w:r>
      <w:r>
        <w:rPr>
          <w:spacing w:val="1"/>
        </w:rPr>
        <w:t> </w:t>
      </w:r>
      <w:r>
        <w:rPr/>
        <w:t>International,</w:t>
      </w:r>
      <w:r>
        <w:rPr>
          <w:spacing w:val="-1"/>
        </w:rPr>
        <w:t> </w:t>
      </w:r>
      <w:r>
        <w:rPr/>
        <w:t>Amsterdam,</w:t>
      </w:r>
      <w:r>
        <w:rPr>
          <w:spacing w:val="2"/>
        </w:rPr>
        <w:t> </w:t>
      </w:r>
      <w:r>
        <w:rPr/>
        <w:t>ISBN</w:t>
      </w:r>
      <w:r>
        <w:rPr>
          <w:spacing w:val="-1"/>
        </w:rPr>
        <w:t> </w:t>
      </w:r>
      <w:r>
        <w:rPr/>
        <w:t>90 73361-54-0</w:t>
      </w:r>
      <w:r>
        <w:rPr>
          <w:spacing w:val="-1"/>
        </w:rPr>
        <w:t> </w:t>
      </w:r>
      <w:r>
        <w:rPr/>
        <w:t>pp76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1300" w:right="443" w:hanging="1080"/>
      </w:pPr>
      <w:r>
        <w:rPr/>
        <w:t>Cropper, M. L., and W. E. Oates. (1990). Environmental Economics: A Survey. Resources 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Future,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Paper:</w:t>
      </w:r>
      <w:r>
        <w:rPr>
          <w:spacing w:val="-1"/>
        </w:rPr>
        <w:t> </w:t>
      </w:r>
      <w:r>
        <w:rPr/>
        <w:t>Q</w:t>
      </w:r>
      <w:r>
        <w:rPr>
          <w:spacing w:val="-1"/>
        </w:rPr>
        <w:t> </w:t>
      </w:r>
      <w:r>
        <w:rPr/>
        <w:t>E90-12.</w:t>
      </w:r>
      <w:r>
        <w:rPr>
          <w:spacing w:val="-2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DC: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Future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300" w:right="209" w:hanging="1080"/>
      </w:pPr>
      <w:r>
        <w:rPr/>
        <w:t>Cunningham,</w:t>
      </w:r>
      <w:r>
        <w:rPr>
          <w:spacing w:val="4"/>
        </w:rPr>
        <w:t> </w:t>
      </w:r>
      <w:r>
        <w:rPr/>
        <w:t>M.,</w:t>
      </w:r>
      <w:r>
        <w:rPr>
          <w:spacing w:val="3"/>
        </w:rPr>
        <w:t> </w:t>
      </w:r>
      <w:r>
        <w:rPr/>
        <w:t>Cunningham,</w:t>
      </w:r>
      <w:r>
        <w:rPr>
          <w:spacing w:val="3"/>
        </w:rPr>
        <w:t> </w:t>
      </w:r>
      <w:r>
        <w:rPr/>
        <w:t>A.</w:t>
      </w:r>
      <w:r>
        <w:rPr>
          <w:spacing w:val="7"/>
        </w:rPr>
        <w:t> </w:t>
      </w:r>
      <w:r>
        <w:rPr/>
        <w:t>B.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Schippmann,</w:t>
      </w:r>
      <w:r>
        <w:rPr>
          <w:spacing w:val="3"/>
        </w:rPr>
        <w:t> </w:t>
      </w:r>
      <w:r>
        <w:rPr/>
        <w:t>U.</w:t>
      </w:r>
      <w:r>
        <w:rPr>
          <w:spacing w:val="3"/>
        </w:rPr>
        <w:t> </w:t>
      </w:r>
      <w:r>
        <w:rPr/>
        <w:t>(1997).</w:t>
      </w:r>
      <w:r>
        <w:rPr>
          <w:spacing w:val="3"/>
        </w:rPr>
        <w:t> </w:t>
      </w:r>
      <w:r>
        <w:rPr/>
        <w:t>Trade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>
          <w:i/>
        </w:rPr>
        <w:t>Prunus</w:t>
      </w:r>
      <w:r>
        <w:rPr>
          <w:i/>
          <w:spacing w:val="3"/>
        </w:rPr>
        <w:t> </w:t>
      </w:r>
      <w:r>
        <w:rPr>
          <w:i/>
        </w:rPr>
        <w:t>africana</w:t>
      </w:r>
      <w:r>
        <w:rPr>
          <w:i/>
          <w:spacing w:val="4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CITES.</w:t>
      </w:r>
      <w:r>
        <w:rPr>
          <w:spacing w:val="1"/>
        </w:rPr>
        <w:t> </w:t>
      </w:r>
      <w:r>
        <w:rPr/>
        <w:t>Bundesamt</w:t>
      </w:r>
      <w:r>
        <w:rPr>
          <w:spacing w:val="-1"/>
        </w:rPr>
        <w:t> </w:t>
      </w:r>
      <w:r>
        <w:rPr/>
        <w:t>für Naturschutz, Bonn,</w:t>
      </w:r>
      <w:r>
        <w:rPr>
          <w:spacing w:val="-1"/>
        </w:rPr>
        <w:t> </w:t>
      </w:r>
      <w:r>
        <w:rPr/>
        <w:t>Germany.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220"/>
      </w:pPr>
      <w:r>
        <w:rPr/>
        <w:t>Daly,</w:t>
      </w:r>
      <w:r>
        <w:rPr>
          <w:spacing w:val="1"/>
        </w:rPr>
        <w:t> </w:t>
      </w:r>
      <w:r>
        <w:rPr/>
        <w:t>H.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(1968).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economics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life</w:t>
      </w:r>
      <w:r>
        <w:rPr>
          <w:spacing w:val="-3"/>
        </w:rPr>
        <w:t> </w:t>
      </w:r>
      <w:r>
        <w:rPr/>
        <w:t>science. 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Political Economy</w:t>
      </w:r>
      <w:r>
        <w:rPr>
          <w:spacing w:val="-6"/>
        </w:rPr>
        <w:t> </w:t>
      </w:r>
      <w:r>
        <w:rPr/>
        <w:t>76: 392</w:t>
      </w:r>
      <w:r>
        <w:rPr>
          <w:spacing w:val="-1"/>
        </w:rPr>
        <w:t> </w:t>
      </w:r>
      <w:r>
        <w:rPr/>
        <w:t>406.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300" w:hanging="1080"/>
      </w:pPr>
      <w:r>
        <w:rPr/>
        <w:t>Daily</w:t>
      </w:r>
      <w:r>
        <w:rPr>
          <w:spacing w:val="44"/>
        </w:rPr>
        <w:t> </w:t>
      </w:r>
      <w:r>
        <w:rPr/>
        <w:t>G</w:t>
      </w:r>
      <w:r>
        <w:rPr>
          <w:spacing w:val="49"/>
        </w:rPr>
        <w:t> </w:t>
      </w:r>
      <w:r>
        <w:rPr/>
        <w:t>(ed.).</w:t>
      </w:r>
      <w:r>
        <w:rPr>
          <w:spacing w:val="49"/>
        </w:rPr>
        <w:t> </w:t>
      </w:r>
      <w:r>
        <w:rPr/>
        <w:t>(1997).</w:t>
      </w:r>
      <w:r>
        <w:rPr>
          <w:spacing w:val="49"/>
        </w:rPr>
        <w:t> </w:t>
      </w:r>
      <w:r>
        <w:rPr/>
        <w:t>Nature‘s</w:t>
      </w:r>
      <w:r>
        <w:rPr>
          <w:spacing w:val="49"/>
        </w:rPr>
        <w:t> </w:t>
      </w:r>
      <w:r>
        <w:rPr/>
        <w:t>services:</w:t>
      </w:r>
      <w:r>
        <w:rPr>
          <w:spacing w:val="50"/>
        </w:rPr>
        <w:t> </w:t>
      </w:r>
      <w:r>
        <w:rPr/>
        <w:t>Societal</w:t>
      </w:r>
      <w:r>
        <w:rPr>
          <w:spacing w:val="50"/>
        </w:rPr>
        <w:t> </w:t>
      </w:r>
      <w:r>
        <w:rPr/>
        <w:t>dependence</w:t>
      </w:r>
      <w:r>
        <w:rPr>
          <w:spacing w:val="48"/>
        </w:rPr>
        <w:t> </w:t>
      </w:r>
      <w:r>
        <w:rPr/>
        <w:t>on</w:t>
      </w:r>
      <w:r>
        <w:rPr>
          <w:spacing w:val="49"/>
        </w:rPr>
        <w:t> </w:t>
      </w:r>
      <w:r>
        <w:rPr/>
        <w:t>natural</w:t>
      </w:r>
      <w:r>
        <w:rPr>
          <w:spacing w:val="50"/>
        </w:rPr>
        <w:t> </w:t>
      </w:r>
      <w:r>
        <w:rPr/>
        <w:t>ecosystems,</w:t>
      </w:r>
      <w:r>
        <w:rPr>
          <w:spacing w:val="52"/>
        </w:rPr>
        <w:t> </w:t>
      </w:r>
      <w:r>
        <w:rPr/>
        <w:t>Island</w:t>
      </w:r>
      <w:r>
        <w:rPr>
          <w:spacing w:val="-57"/>
        </w:rPr>
        <w:t> </w:t>
      </w:r>
      <w:r>
        <w:rPr/>
        <w:t>press,</w:t>
      </w:r>
      <w:r>
        <w:rPr>
          <w:spacing w:val="-1"/>
        </w:rPr>
        <w:t> </w:t>
      </w:r>
      <w:r>
        <w:rPr/>
        <w:t>Washington D.C.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940" w:right="381" w:hanging="720"/>
      </w:pPr>
      <w:r>
        <w:rPr/>
        <w:t>Degrande, A. (2005). Adoption Potential of two Agroforestry technologies: Improved fallows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domestication</w:t>
      </w:r>
      <w:r>
        <w:rPr>
          <w:spacing w:val="-1"/>
        </w:rPr>
        <w:t> </w:t>
      </w:r>
      <w:r>
        <w:rPr/>
        <w:t>of Indigenous</w:t>
      </w:r>
      <w:r>
        <w:rPr>
          <w:spacing w:val="1"/>
        </w:rPr>
        <w:t> </w:t>
      </w:r>
      <w:r>
        <w:rPr/>
        <w:t>Fruit</w:t>
      </w:r>
      <w:r>
        <w:rPr>
          <w:spacing w:val="-2"/>
        </w:rPr>
        <w:t> </w:t>
      </w:r>
      <w:r>
        <w:rPr/>
        <w:t>trees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Humid</w:t>
      </w:r>
      <w:r>
        <w:rPr>
          <w:spacing w:val="-2"/>
        </w:rPr>
        <w:t> </w:t>
      </w:r>
      <w:r>
        <w:rPr/>
        <w:t>Forest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Savannah</w:t>
      </w:r>
      <w:r>
        <w:rPr>
          <w:spacing w:val="-1"/>
        </w:rPr>
        <w:t> </w:t>
      </w:r>
      <w:r>
        <w:rPr/>
        <w:t>Zones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Cameroon.</w:t>
      </w:r>
      <w:r>
        <w:rPr>
          <w:spacing w:val="-1"/>
        </w:rPr>
        <w:t> </w:t>
      </w:r>
      <w:r>
        <w:rPr/>
        <w:t>PhD Thesis</w:t>
      </w:r>
    </w:p>
    <w:p>
      <w:pPr>
        <w:pStyle w:val="BodyText"/>
        <w:rPr>
          <w:sz w:val="36"/>
        </w:rPr>
      </w:pPr>
    </w:p>
    <w:p>
      <w:pPr>
        <w:pStyle w:val="BodyText"/>
        <w:ind w:left="220"/>
      </w:pPr>
      <w:r>
        <w:rPr/>
        <w:t>Desjardins,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(1999).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Ethics:</w:t>
      </w:r>
      <w:r>
        <w:rPr>
          <w:spacing w:val="-1"/>
        </w:rPr>
        <w:t> </w:t>
      </w:r>
      <w:r>
        <w:rPr/>
        <w:t>Concepts,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Theory;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Mayfield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360" w:lineRule="auto" w:before="0"/>
        <w:ind w:left="1300" w:right="213" w:hanging="1080"/>
        <w:jc w:val="both"/>
        <w:rPr>
          <w:sz w:val="24"/>
        </w:rPr>
      </w:pPr>
      <w:r>
        <w:rPr>
          <w:sz w:val="24"/>
        </w:rPr>
        <w:t>Diaw, M.C. and Njomkap, J.C.S. (1998). </w:t>
      </w:r>
      <w:r>
        <w:rPr>
          <w:i/>
          <w:sz w:val="24"/>
        </w:rPr>
        <w:t>La terre et le droit : Une anthropologie institutionelle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la tenure coutumière, de la jurisprudence et du droit forestier chez les peuples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Bantou et Pygmée du Cameroun Méridional Forestier </w:t>
      </w:r>
      <w:r>
        <w:rPr>
          <w:sz w:val="24"/>
        </w:rPr>
        <w:t>[The land and the law : An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4"/>
          <w:sz w:val="24"/>
        </w:rPr>
        <w:t> </w:t>
      </w:r>
      <w:r>
        <w:rPr>
          <w:sz w:val="24"/>
        </w:rPr>
        <w:t>anthropology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customary</w:t>
      </w:r>
      <w:r>
        <w:rPr>
          <w:spacing w:val="1"/>
          <w:sz w:val="24"/>
        </w:rPr>
        <w:t> </w:t>
      </w:r>
      <w:r>
        <w:rPr>
          <w:sz w:val="24"/>
        </w:rPr>
        <w:t>tenure,</w:t>
      </w:r>
      <w:r>
        <w:rPr>
          <w:spacing w:val="9"/>
          <w:sz w:val="24"/>
        </w:rPr>
        <w:t> </w:t>
      </w:r>
      <w:r>
        <w:rPr>
          <w:i/>
          <w:sz w:val="24"/>
        </w:rPr>
        <w:t>juris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prudence</w:t>
      </w:r>
      <w:r>
        <w:rPr>
          <w:i/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«</w:t>
      </w:r>
      <w:r>
        <w:rPr>
          <w:spacing w:val="-1"/>
          <w:sz w:val="24"/>
        </w:rPr>
        <w:t> </w:t>
      </w:r>
      <w:r>
        <w:rPr>
          <w:sz w:val="24"/>
        </w:rPr>
        <w:t>forestry</w:t>
      </w:r>
      <w:r>
        <w:rPr>
          <w:spacing w:val="2"/>
          <w:sz w:val="24"/>
        </w:rPr>
        <w:t> </w:t>
      </w:r>
      <w:r>
        <w:rPr>
          <w:sz w:val="24"/>
        </w:rPr>
        <w:t>tenure</w:t>
      </w:r>
      <w:r>
        <w:rPr>
          <w:spacing w:val="9"/>
          <w:sz w:val="24"/>
        </w:rPr>
        <w:t> </w:t>
      </w:r>
      <w:r>
        <w:rPr>
          <w:sz w:val="24"/>
        </w:rPr>
        <w:t>»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1300" w:right="210"/>
      </w:pPr>
      <w:r>
        <w:rPr/>
        <w:t>among</w:t>
      </w:r>
      <w:r>
        <w:rPr>
          <w:spacing w:val="55"/>
        </w:rPr>
        <w:t> </w:t>
      </w:r>
      <w:r>
        <w:rPr/>
        <w:t>Bantu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Pygmies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forested  southern</w:t>
      </w:r>
      <w:r>
        <w:rPr>
          <w:spacing w:val="57"/>
        </w:rPr>
        <w:t> </w:t>
      </w:r>
      <w:r>
        <w:rPr/>
        <w:t>Cameroon]  Unpublished</w:t>
      </w:r>
      <w:r>
        <w:rPr>
          <w:spacing w:val="-57"/>
        </w:rPr>
        <w:t> </w:t>
      </w:r>
      <w:r>
        <w:rPr/>
        <w:t>consultancy</w:t>
      </w:r>
      <w:r>
        <w:rPr>
          <w:spacing w:val="-5"/>
        </w:rPr>
        <w:t> </w:t>
      </w:r>
      <w:r>
        <w:rPr/>
        <w:t>report</w:t>
      </w:r>
    </w:p>
    <w:p>
      <w:pPr>
        <w:pStyle w:val="BodyText"/>
        <w:spacing w:line="360" w:lineRule="auto" w:before="1"/>
        <w:ind w:left="1300" w:right="299" w:hanging="1080"/>
      </w:pPr>
      <w:r>
        <w:rPr/>
        <w:t>Dorp, M. v., R. Niemeijer and Offermans, D. (1998). The Wealth of Forests, A Methodology for</w:t>
      </w:r>
      <w:r>
        <w:rPr>
          <w:spacing w:val="-57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Valuation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Non-timber</w:t>
      </w:r>
      <w:r>
        <w:rPr>
          <w:spacing w:val="-1"/>
        </w:rPr>
        <w:t> </w:t>
      </w:r>
      <w:r>
        <w:rPr/>
        <w:t>Forest</w:t>
      </w:r>
      <w:r>
        <w:rPr>
          <w:spacing w:val="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Scale.</w:t>
      </w:r>
    </w:p>
    <w:p>
      <w:pPr>
        <w:pStyle w:val="BodyText"/>
        <w:ind w:left="1300"/>
      </w:pPr>
      <w:r>
        <w:rPr/>
        <w:t>Amsterdam;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Netherlands AID</w:t>
      </w:r>
      <w:r>
        <w:rPr>
          <w:spacing w:val="-1"/>
        </w:rPr>
        <w:t> </w:t>
      </w:r>
      <w:r>
        <w:rPr/>
        <w:t>Environment. 75</w:t>
      </w:r>
      <w:r>
        <w:rPr>
          <w:spacing w:val="-1"/>
        </w:rPr>
        <w:t> </w:t>
      </w:r>
      <w:r>
        <w:rPr/>
        <w:t>p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300" w:right="788" w:hanging="1080"/>
        <w:jc w:val="both"/>
      </w:pPr>
      <w:r>
        <w:rPr/>
        <w:drawing>
          <wp:anchor distT="0" distB="0" distL="0" distR="0" allowOverlap="1" layoutInCell="1" locked="0" behindDoc="1" simplePos="0" relativeHeight="481181696">
            <wp:simplePos x="0" y="0"/>
            <wp:positionH relativeFrom="page">
              <wp:posOffset>1192441</wp:posOffset>
            </wp:positionH>
            <wp:positionV relativeFrom="paragraph">
              <wp:posOffset>-52919</wp:posOffset>
            </wp:positionV>
            <wp:extent cx="5243791" cy="5184473"/>
            <wp:effectExtent l="0" t="0" r="0" b="0"/>
            <wp:wrapNone/>
            <wp:docPr id="28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Dixon, J. A., Scura, L. F., Carpenter, R.A. and Sherman, P.B. (1994). Economic analysis of</w:t>
      </w:r>
      <w:r>
        <w:rPr>
          <w:spacing w:val="-58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impacts,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70-81,</w:t>
      </w:r>
      <w:r>
        <w:rPr>
          <w:spacing w:val="-2"/>
        </w:rPr>
        <w:t> </w:t>
      </w:r>
      <w:r>
        <w:rPr/>
        <w:t>165-86,</w:t>
      </w:r>
      <w:r>
        <w:rPr>
          <w:spacing w:val="1"/>
        </w:rPr>
        <w:t> </w:t>
      </w:r>
      <w:r>
        <w:rPr/>
        <w:t>London,</w:t>
      </w:r>
      <w:r>
        <w:rPr>
          <w:spacing w:val="-1"/>
        </w:rPr>
        <w:t> </w:t>
      </w:r>
      <w:r>
        <w:rPr/>
        <w:t>Earthscan</w:t>
      </w:r>
      <w:r>
        <w:rPr>
          <w:spacing w:val="-2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Ltd.</w:t>
      </w:r>
    </w:p>
    <w:p>
      <w:pPr>
        <w:pStyle w:val="BodyText"/>
        <w:spacing w:line="360" w:lineRule="auto"/>
        <w:ind w:left="1300" w:right="219" w:hanging="1080"/>
        <w:jc w:val="both"/>
      </w:pPr>
      <w:r>
        <w:rPr/>
        <w:t>Diamond, P. A. and J. Hausman, A. (1994). On Contingent Valuation Measurement of Nonuse</w:t>
      </w:r>
      <w:r>
        <w:rPr>
          <w:spacing w:val="1"/>
        </w:rPr>
        <w:t> </w:t>
      </w:r>
      <w:r>
        <w:rPr/>
        <w:t>Values: In Contingent valuation: A Critical Assessment, Edited by Jerry A. Hausman.</w:t>
      </w:r>
      <w:r>
        <w:rPr>
          <w:spacing w:val="-57"/>
        </w:rPr>
        <w:t> </w:t>
      </w:r>
      <w:r>
        <w:rPr/>
        <w:t>Amsterdam:</w:t>
      </w:r>
      <w:r>
        <w:rPr>
          <w:spacing w:val="-1"/>
        </w:rPr>
        <w:t> </w:t>
      </w:r>
      <w:r>
        <w:rPr/>
        <w:t>North-Holland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00" w:right="248" w:hanging="1080"/>
        <w:jc w:val="both"/>
      </w:pPr>
      <w:r>
        <w:rPr>
          <w:w w:val="99"/>
        </w:rPr>
        <w:t>Dj</w:t>
      </w:r>
      <w:r>
        <w:rPr>
          <w:spacing w:val="-1"/>
          <w:w w:val="99"/>
        </w:rPr>
        <w:t>e</w:t>
      </w:r>
      <w:r>
        <w:rPr/>
        <w:t>umo, </w:t>
      </w:r>
      <w:r>
        <w:rPr>
          <w:w w:val="99"/>
        </w:rPr>
        <w:t>A.</w:t>
      </w:r>
      <w:r>
        <w:rPr/>
        <w:t> </w:t>
      </w:r>
      <w:r>
        <w:rPr>
          <w:spacing w:val="-1"/>
        </w:rPr>
        <w:t>(</w:t>
      </w:r>
      <w:r>
        <w:rPr/>
        <w:t>2001</w:t>
      </w:r>
      <w:r>
        <w:rPr>
          <w:spacing w:val="-1"/>
        </w:rPr>
        <w:t>)</w:t>
      </w:r>
      <w:r>
        <w:rPr/>
        <w:t>. </w:t>
      </w:r>
      <w:r>
        <w:rPr>
          <w:spacing w:val="1"/>
          <w:w w:val="44"/>
        </w:rPr>
        <w:t>―</w:t>
      </w:r>
      <w:r>
        <w:rPr>
          <w:spacing w:val="-1"/>
        </w:rPr>
        <w:t>D</w:t>
      </w:r>
      <w:r>
        <w:rPr>
          <w:spacing w:val="-2"/>
        </w:rPr>
        <w:t>é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loppem</w:t>
      </w:r>
      <w:r>
        <w:rPr>
          <w:spacing w:val="-1"/>
        </w:rPr>
        <w:t>e</w:t>
      </w:r>
      <w:r>
        <w:rPr/>
        <w:t>nt des </w:t>
      </w:r>
      <w:r>
        <w:rPr>
          <w:spacing w:val="-1"/>
        </w:rPr>
        <w:t>f</w:t>
      </w:r>
      <w:r>
        <w:rPr/>
        <w:t>o</w:t>
      </w:r>
      <w:r>
        <w:rPr>
          <w:spacing w:val="1"/>
        </w:rPr>
        <w:t>r</w:t>
      </w:r>
      <w:r>
        <w:rPr>
          <w:spacing w:val="-1"/>
        </w:rPr>
        <w:t>ê</w:t>
      </w:r>
      <w:r>
        <w:rPr/>
        <w:t>ts c</w:t>
      </w:r>
      <w:r>
        <w:rPr>
          <w:spacing w:val="1"/>
        </w:rPr>
        <w:t>o</w:t>
      </w:r>
      <w:r>
        <w:rPr/>
        <w:t>mmun</w:t>
      </w:r>
      <w:r>
        <w:rPr>
          <w:spacing w:val="-1"/>
        </w:rPr>
        <w:t>a</w:t>
      </w:r>
      <w:r>
        <w:rPr/>
        <w:t>utair</w:t>
      </w:r>
      <w:r>
        <w:rPr>
          <w:spacing w:val="-2"/>
        </w:rPr>
        <w:t>e</w:t>
      </w:r>
      <w:r>
        <w:rPr/>
        <w:t>s</w:t>
      </w:r>
      <w:r>
        <w:rPr>
          <w:spacing w:val="-1"/>
        </w:rPr>
        <w:t> </w:t>
      </w:r>
      <w:r>
        <w:rPr/>
        <w:t>au C</w:t>
      </w:r>
      <w:r>
        <w:rPr>
          <w:spacing w:val="-1"/>
        </w:rPr>
        <w:t>a</w:t>
      </w:r>
      <w:r>
        <w:rPr/>
        <w:t>m</w:t>
      </w:r>
      <w:r>
        <w:rPr>
          <w:spacing w:val="1"/>
        </w:rPr>
        <w:t>er</w:t>
      </w:r>
      <w:r>
        <w:rPr/>
        <w:t>oun: </w:t>
      </w:r>
      <w:r>
        <w:rPr>
          <w:spacing w:val="-1"/>
        </w:rPr>
        <w:t>Ge</w:t>
      </w:r>
      <w:r>
        <w:rPr/>
        <w:t>n</w:t>
      </w:r>
      <w:r>
        <w:rPr>
          <w:spacing w:val="-1"/>
        </w:rPr>
        <w:t>èse</w:t>
      </w:r>
      <w:r>
        <w:rPr/>
        <w:t>, </w:t>
      </w:r>
      <w:r>
        <w:rPr>
          <w:spacing w:val="-1"/>
        </w:rPr>
        <w:t>si</w:t>
      </w:r>
      <w:r>
        <w:rPr/>
        <w:t>tu</w:t>
      </w:r>
      <w:r>
        <w:rPr>
          <w:spacing w:val="-1"/>
        </w:rPr>
        <w:t>a</w:t>
      </w:r>
      <w:r>
        <w:rPr/>
        <w:t>tion </w:t>
      </w:r>
      <w:r>
        <w:rPr/>
        <w:t>actuelle et</w:t>
      </w:r>
      <w:r>
        <w:rPr>
          <w:spacing w:val="1"/>
        </w:rPr>
        <w:t> </w:t>
      </w:r>
      <w:r>
        <w:rPr/>
        <w:t>contraintes,‖</w:t>
      </w:r>
      <w:r>
        <w:rPr>
          <w:spacing w:val="2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Network Paper 25b,</w:t>
      </w:r>
      <w:r>
        <w:rPr>
          <w:spacing w:val="3"/>
        </w:rPr>
        <w:t> </w:t>
      </w:r>
      <w:r>
        <w:rPr/>
        <w:t>London:</w:t>
      </w:r>
      <w:r>
        <w:rPr>
          <w:spacing w:val="3"/>
        </w:rPr>
        <w:t> </w:t>
      </w:r>
      <w:r>
        <w:rPr/>
        <w:t>ODI.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00" w:right="222" w:hanging="1080"/>
        <w:jc w:val="both"/>
      </w:pP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w w:val="99"/>
        </w:rPr>
        <w:t>ou</w:t>
      </w:r>
      <w:r>
        <w:rPr>
          <w:spacing w:val="-1"/>
          <w:w w:val="99"/>
        </w:rPr>
        <w:t>a</w:t>
      </w:r>
      <w:r>
        <w:rPr>
          <w:w w:val="99"/>
        </w:rPr>
        <w:t>, </w:t>
      </w:r>
      <w:r>
        <w:rPr>
          <w:spacing w:val="4"/>
          <w:w w:val="99"/>
        </w:rPr>
        <w:t> </w:t>
      </w:r>
      <w:r>
        <w:rPr>
          <w:w w:val="99"/>
        </w:rPr>
        <w:t>S</w:t>
      </w:r>
      <w:r>
        <w:rPr/>
        <w:t>. </w:t>
      </w:r>
      <w:r>
        <w:rPr>
          <w:spacing w:val="4"/>
        </w:rPr>
        <w:t> </w:t>
      </w:r>
      <w:r>
        <w:rPr>
          <w:spacing w:val="-1"/>
        </w:rPr>
        <w:t>(</w:t>
      </w:r>
      <w:r>
        <w:rPr/>
        <w:t>2001</w:t>
      </w:r>
      <w:r>
        <w:rPr>
          <w:spacing w:val="-1"/>
        </w:rPr>
        <w:t>)</w:t>
      </w:r>
      <w:r>
        <w:rPr/>
        <w:t>.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Statut </w:t>
      </w:r>
      <w:r>
        <w:rPr>
          <w:spacing w:val="5"/>
        </w:rPr>
        <w:t> </w:t>
      </w:r>
      <w:r>
        <w:rPr/>
        <w:t>d</w:t>
      </w:r>
      <w:r>
        <w:rPr>
          <w:spacing w:val="-1"/>
        </w:rPr>
        <w:t>e</w:t>
      </w:r>
      <w:r>
        <w:rPr/>
        <w:t>s </w:t>
      </w:r>
      <w:r>
        <w:rPr>
          <w:spacing w:val="4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ê</w:t>
      </w:r>
      <w:r>
        <w:rPr/>
        <w:t>ts 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ommun</w:t>
      </w:r>
      <w:r>
        <w:rPr>
          <w:spacing w:val="-1"/>
        </w:rPr>
        <w:t>a</w:t>
      </w:r>
      <w:r>
        <w:rPr/>
        <w:t>utair</w:t>
      </w:r>
      <w:r>
        <w:rPr>
          <w:spacing w:val="-2"/>
        </w:rPr>
        <w:t>e</w:t>
      </w:r>
      <w:r>
        <w:rPr/>
        <w:t>s </w:t>
      </w:r>
      <w:r>
        <w:rPr>
          <w:spacing w:val="4"/>
        </w:rPr>
        <w:t> </w:t>
      </w:r>
      <w:r>
        <w:rPr/>
        <w:t>de </w:t>
      </w:r>
      <w:r>
        <w:rPr>
          <w:spacing w:val="3"/>
        </w:rPr>
        <w:t> 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ola, </w:t>
      </w:r>
      <w:r>
        <w:rPr>
          <w:spacing w:val="4"/>
        </w:rPr>
        <w:t> </w:t>
      </w:r>
      <w:r>
        <w:rPr>
          <w:spacing w:val="-1"/>
        </w:rPr>
        <w:t>Ko</w:t>
      </w:r>
      <w:r>
        <w:rPr>
          <w:spacing w:val="1"/>
        </w:rPr>
        <w:t>n</w:t>
      </w:r>
      <w:r>
        <w:rPr/>
        <w:t>go, </w:t>
      </w:r>
      <w:r>
        <w:rPr>
          <w:spacing w:val="4"/>
        </w:rPr>
        <w:t> </w:t>
      </w:r>
      <w:r>
        <w:rPr/>
        <w:t>Es</w:t>
      </w:r>
      <w:r>
        <w:rPr>
          <w:spacing w:val="-1"/>
        </w:rPr>
        <w:t>c</w:t>
      </w:r>
      <w:r>
        <w:rPr/>
        <w:t>hiembo</w:t>
      </w:r>
      <w:r>
        <w:rPr>
          <w:spacing w:val="-1"/>
        </w:rPr>
        <w:t>r</w:t>
      </w:r>
      <w:r>
        <w:rPr/>
        <w:t>/M</w:t>
      </w:r>
      <w:r>
        <w:rPr>
          <w:spacing w:val="-1"/>
        </w:rPr>
        <w:t>a</w:t>
      </w:r>
      <w:r>
        <w:rPr/>
        <w:t>len, </w:t>
      </w:r>
      <w:r>
        <w:rPr/>
        <w:t>Koungoulou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Bosquet.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processus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négociation</w:t>
      </w:r>
      <w:r>
        <w:rPr>
          <w:spacing w:val="60"/>
        </w:rPr>
        <w:t> </w:t>
      </w:r>
      <w:r>
        <w:rPr/>
        <w:t>en</w:t>
      </w:r>
      <w:r>
        <w:rPr>
          <w:spacing w:val="60"/>
        </w:rPr>
        <w:t> </w:t>
      </w:r>
      <w:r>
        <w:rPr/>
        <w:t>cours,‖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Document, Yaoundé: CIFOR.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360" w:lineRule="auto"/>
        <w:ind w:left="1300" w:right="216" w:hanging="1080"/>
        <w:jc w:val="both"/>
      </w:pPr>
      <w:r>
        <w:rPr/>
        <w:t>Egbe, S. (1997).</w:t>
      </w:r>
      <w:r>
        <w:rPr>
          <w:spacing w:val="1"/>
        </w:rPr>
        <w:t> </w:t>
      </w:r>
      <w:r>
        <w:rPr/>
        <w:t>Legal Constraints to Community-Based</w:t>
      </w:r>
      <w:r>
        <w:rPr>
          <w:spacing w:val="1"/>
        </w:rPr>
        <w:t> </w:t>
      </w:r>
      <w:r>
        <w:rPr/>
        <w:t>Forest Management in</w:t>
      </w:r>
      <w:r>
        <w:rPr>
          <w:spacing w:val="60"/>
        </w:rPr>
        <w:t> </w:t>
      </w:r>
      <w:r>
        <w:rPr/>
        <w:t>Cameroon: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e</w:t>
      </w:r>
      <w:r>
        <w:rPr/>
        <w:t>r </w:t>
      </w:r>
      <w:r>
        <w:rPr>
          <w:spacing w:val="27"/>
        </w:rPr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3"/>
          <w:w w:val="99"/>
        </w:rPr>
        <w:t>s</w:t>
      </w:r>
      <w:r>
        <w:rPr>
          <w:spacing w:val="-1"/>
        </w:rPr>
        <w:t>e</w:t>
      </w:r>
      <w:r>
        <w:rPr/>
        <w:t>nted 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t </w:t>
      </w:r>
      <w:r>
        <w:rPr>
          <w:spacing w:val="29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29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/>
        <w:t>kshop </w:t>
      </w:r>
      <w:r>
        <w:rPr>
          <w:spacing w:val="28"/>
        </w:rPr>
        <w:t> </w:t>
      </w:r>
      <w:r>
        <w:rPr/>
        <w:t>on 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Communi</w:t>
      </w:r>
      <w:r>
        <w:rPr>
          <w:spacing w:val="3"/>
        </w:rPr>
        <w:t>t</w:t>
      </w:r>
      <w:r>
        <w:rPr>
          <w:spacing w:val="-2"/>
        </w:rPr>
        <w:t>y</w:t>
      </w:r>
      <w:r>
        <w:rPr>
          <w:spacing w:val="-1"/>
        </w:rPr>
        <w:t>-</w:t>
      </w:r>
      <w:r>
        <w:rPr/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28"/>
        </w:rPr>
        <w:t> 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t </w:t>
      </w:r>
      <w:r>
        <w:rPr>
          <w:spacing w:val="29"/>
        </w:rPr>
        <w:t> </w:t>
      </w:r>
      <w:r>
        <w:rPr>
          <w:spacing w:val="-1"/>
        </w:rPr>
        <w:t>M</w:t>
      </w:r>
      <w:r>
        <w:rPr>
          <w:spacing w:val="1"/>
        </w:rPr>
        <w:t>a</w:t>
      </w:r>
      <w:r>
        <w:rPr/>
        <w:t>n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e</w:t>
      </w:r>
      <w:r>
        <w:rPr>
          <w:w w:val="107"/>
        </w:rPr>
        <w:t>ment</w:t>
      </w:r>
      <w:r>
        <w:rPr>
          <w:spacing w:val="-1"/>
          <w:w w:val="107"/>
        </w:rPr>
        <w:t>‖</w:t>
      </w:r>
      <w:r>
        <w:rPr/>
        <w:t>, Nkongsamba,</w:t>
      </w:r>
      <w:r>
        <w:rPr>
          <w:spacing w:val="-1"/>
        </w:rPr>
        <w:t> </w:t>
      </w:r>
      <w:r>
        <w:rPr/>
        <w:t>Cameroon.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17" w:hanging="1080"/>
        <w:jc w:val="both"/>
      </w:pPr>
      <w:r>
        <w:rPr/>
        <w:t>Ekoko, F. (1998). Environmental Adjustment I Cameroon: Challenges and Opportunities for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reform in the forestry</w:t>
      </w:r>
      <w:r>
        <w:rPr>
          <w:spacing w:val="-5"/>
        </w:rPr>
        <w:t> </w:t>
      </w:r>
      <w:r>
        <w:rPr/>
        <w:t>sector, Washington,</w:t>
      </w:r>
      <w:r>
        <w:rPr>
          <w:spacing w:val="2"/>
        </w:rPr>
        <w:t> </w:t>
      </w:r>
      <w:r>
        <w:rPr/>
        <w:t>DC:WRI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91" w:right="298" w:hanging="1172"/>
      </w:pPr>
      <w:r>
        <w:rPr/>
        <w:t>Falconer,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(1990).</w:t>
      </w:r>
      <w:r>
        <w:rPr>
          <w:spacing w:val="-1"/>
        </w:rPr>
        <w:t> </w:t>
      </w:r>
      <w:r>
        <w:rPr/>
        <w:t>The major</w:t>
      </w:r>
      <w:r>
        <w:rPr>
          <w:spacing w:val="-2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 minor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products: The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</w:t>
      </w:r>
      <w:r>
        <w:rPr/>
        <w:t>uses and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forest in the West African humid forest zone. Community Forestry Note 6. FAO,</w:t>
      </w:r>
      <w:r>
        <w:rPr>
          <w:spacing w:val="1"/>
        </w:rPr>
        <w:t> </w:t>
      </w:r>
      <w:r>
        <w:rPr/>
        <w:t>Rome.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1300" w:right="382" w:hanging="1080"/>
      </w:pPr>
      <w:r>
        <w:rPr/>
        <w:t>Freeman M. A. (2003). The Measurement of Environmental and Resources Values: Theory and</w:t>
      </w:r>
      <w:r>
        <w:rPr>
          <w:spacing w:val="-57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Second Edition, Resources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Future, Washington,</w:t>
      </w:r>
      <w:r>
        <w:rPr>
          <w:spacing w:val="-1"/>
        </w:rPr>
        <w:t> </w:t>
      </w:r>
      <w:r>
        <w:rPr/>
        <w:t>D.C. 491pp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300" w:right="561" w:hanging="1080"/>
      </w:pPr>
      <w:r>
        <w:rPr/>
        <w:t>Godoy, R., R. Lubowski and Markandya A. (1993). A Method for the Economic Valuation of</w:t>
      </w:r>
      <w:r>
        <w:rPr>
          <w:spacing w:val="-58"/>
        </w:rPr>
        <w:t> </w:t>
      </w:r>
      <w:r>
        <w:rPr/>
        <w:t>Nontimber</w:t>
      </w:r>
      <w:r>
        <w:rPr>
          <w:spacing w:val="-1"/>
        </w:rPr>
        <w:t> </w:t>
      </w:r>
      <w:r>
        <w:rPr/>
        <w:t>Tropical</w:t>
      </w:r>
      <w:r>
        <w:rPr>
          <w:spacing w:val="2"/>
        </w:rPr>
        <w:t> </w:t>
      </w:r>
      <w:r>
        <w:rPr/>
        <w:t>Forest</w:t>
      </w:r>
      <w:r>
        <w:rPr>
          <w:spacing w:val="-1"/>
        </w:rPr>
        <w:t> </w:t>
      </w:r>
      <w:r>
        <w:rPr/>
        <w:t>Products.</w:t>
      </w:r>
      <w:r>
        <w:rPr>
          <w:spacing w:val="2"/>
        </w:rPr>
        <w:t> </w:t>
      </w:r>
      <w:r>
        <w:rPr>
          <w:i/>
        </w:rPr>
        <w:t>Economic</w:t>
      </w:r>
      <w:r>
        <w:rPr>
          <w:i/>
          <w:spacing w:val="-2"/>
        </w:rPr>
        <w:t> </w:t>
      </w:r>
      <w:r>
        <w:rPr>
          <w:i/>
        </w:rPr>
        <w:t>Botany </w:t>
      </w:r>
      <w:r>
        <w:rPr/>
        <w:t>47,</w:t>
      </w:r>
      <w:r>
        <w:rPr>
          <w:spacing w:val="-1"/>
        </w:rPr>
        <w:t> </w:t>
      </w:r>
      <w:r>
        <w:rPr/>
        <w:t>(3): p.</w:t>
      </w:r>
      <w:r>
        <w:rPr>
          <w:spacing w:val="-1"/>
        </w:rPr>
        <w:t> </w:t>
      </w:r>
      <w:r>
        <w:rPr/>
        <w:t>220-233.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220"/>
      </w:pPr>
      <w:r>
        <w:rPr/>
        <w:drawing>
          <wp:anchor distT="0" distB="0" distL="0" distR="0" allowOverlap="1" layoutInCell="1" locked="0" behindDoc="1" simplePos="0" relativeHeight="481182208">
            <wp:simplePos x="0" y="0"/>
            <wp:positionH relativeFrom="page">
              <wp:posOffset>1192441</wp:posOffset>
            </wp:positionH>
            <wp:positionV relativeFrom="paragraph">
              <wp:posOffset>-52919</wp:posOffset>
            </wp:positionV>
            <wp:extent cx="5243791" cy="5184473"/>
            <wp:effectExtent l="0" t="0" r="0" b="0"/>
            <wp:wrapNone/>
            <wp:docPr id="28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Gockowski,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Tonye,</w:t>
      </w:r>
      <w:r>
        <w:rPr>
          <w:spacing w:val="1"/>
        </w:rPr>
        <w:t> </w:t>
      </w:r>
      <w:r>
        <w:rPr/>
        <w:t>Baker,</w:t>
      </w:r>
      <w:r>
        <w:rPr>
          <w:spacing w:val="-1"/>
        </w:rPr>
        <w:t> </w:t>
      </w:r>
      <w:r>
        <w:rPr/>
        <w:t>D.,</w:t>
      </w:r>
      <w:r>
        <w:rPr>
          <w:spacing w:val="1"/>
        </w:rPr>
        <w:t> </w:t>
      </w:r>
      <w:r>
        <w:rPr/>
        <w:t>Legg,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Weise,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Ndoumbé,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Tiki-Manga,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and.</w:t>
      </w:r>
    </w:p>
    <w:p>
      <w:pPr>
        <w:pStyle w:val="BodyText"/>
        <w:spacing w:line="360" w:lineRule="auto" w:before="137"/>
        <w:ind w:left="1391" w:right="277"/>
      </w:pPr>
      <w:r>
        <w:rPr>
          <w:spacing w:val="-2"/>
          <w:w w:val="99"/>
        </w:rPr>
        <w:t>F</w:t>
      </w:r>
      <w:r>
        <w:rPr/>
        <w:t>ou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é</w:t>
      </w:r>
      <w:r>
        <w:rPr>
          <w:spacing w:val="-3"/>
        </w:rPr>
        <w:t>g</w:t>
      </w:r>
      <w:r>
        <w:rPr>
          <w:spacing w:val="2"/>
        </w:rPr>
        <w:t>u</w:t>
      </w:r>
      <w:r>
        <w:rPr/>
        <w:t>é</w:t>
      </w:r>
      <w:r>
        <w:rPr>
          <w:spacing w:val="-1"/>
        </w:rPr>
        <w:t> </w:t>
      </w:r>
      <w:r>
        <w:rPr>
          <w:w w:val="99"/>
        </w:rPr>
        <w:t>A</w:t>
      </w:r>
      <w:r>
        <w:rPr/>
        <w:t>. </w:t>
      </w:r>
      <w:r>
        <w:rPr>
          <w:spacing w:val="-1"/>
        </w:rPr>
        <w:t>(</w:t>
      </w:r>
      <w:r>
        <w:rPr/>
        <w:t>200</w:t>
      </w:r>
      <w:r>
        <w:rPr>
          <w:spacing w:val="2"/>
        </w:rPr>
        <w:t>4</w:t>
      </w:r>
      <w:r>
        <w:rPr/>
        <w:t>)</w:t>
      </w:r>
      <w:r>
        <w:rPr>
          <w:spacing w:val="-1"/>
        </w:rPr>
        <w:t> </w:t>
      </w:r>
      <w:r>
        <w:rPr>
          <w:spacing w:val="1"/>
          <w:w w:val="44"/>
        </w:rPr>
        <w:t>―</w:t>
      </w:r>
      <w:r>
        <w:rPr/>
        <w:t>Ch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riz</w:t>
      </w:r>
      <w:r>
        <w:rPr>
          <w:spacing w:val="-1"/>
        </w:rPr>
        <w:t>a</w:t>
      </w:r>
      <w:r>
        <w:rPr/>
        <w:t>tion </w:t>
      </w:r>
      <w:r>
        <w:rPr>
          <w:spacing w:val="-1"/>
        </w:rPr>
        <w:t>a</w:t>
      </w:r>
      <w:r>
        <w:rPr/>
        <w:t>nd dia</w:t>
      </w:r>
      <w:r>
        <w:rPr>
          <w:spacing w:val="-3"/>
        </w:rPr>
        <w:t>g</w:t>
      </w:r>
      <w:r>
        <w:rPr/>
        <w:t>nosis</w:t>
      </w:r>
      <w:r>
        <w:rPr>
          <w:spacing w:val="-1"/>
        </w:rPr>
        <w:t> </w:t>
      </w:r>
      <w:r>
        <w:rPr/>
        <w:t>of f</w:t>
      </w:r>
      <w:r>
        <w:rPr>
          <w:spacing w:val="-1"/>
        </w:rPr>
        <w:t>a</w:t>
      </w:r>
      <w:r>
        <w:rPr/>
        <w:t>rmi</w:t>
      </w:r>
      <w:r>
        <w:rPr>
          <w:spacing w:val="2"/>
        </w:rPr>
        <w:t>n</w:t>
      </w:r>
      <w:r>
        <w:rPr/>
        <w:t>g</w:t>
      </w:r>
      <w:r>
        <w:rPr>
          <w:spacing w:val="-3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ms </w:t>
      </w:r>
      <w:r>
        <w:rPr>
          <w:spacing w:val="1"/>
        </w:rPr>
        <w:t>i</w:t>
      </w:r>
      <w:r>
        <w:rPr/>
        <w:t>n the </w:t>
      </w:r>
      <w:r>
        <w:rPr/>
        <w:t>forest</w:t>
      </w:r>
      <w:r>
        <w:rPr>
          <w:spacing w:val="1"/>
        </w:rPr>
        <w:t> </w:t>
      </w:r>
      <w:r>
        <w:rPr/>
        <w:t>margins</w:t>
      </w:r>
      <w:r>
        <w:rPr>
          <w:spacing w:val="2"/>
        </w:rPr>
        <w:t> </w:t>
      </w:r>
      <w:r>
        <w:rPr/>
        <w:t>benchmark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Southern</w:t>
      </w:r>
      <w:r>
        <w:rPr>
          <w:spacing w:val="3"/>
        </w:rPr>
        <w:t> </w:t>
      </w:r>
      <w:r>
        <w:rPr/>
        <w:t>Cameroon,‖</w:t>
      </w:r>
      <w:r>
        <w:rPr>
          <w:spacing w:val="3"/>
        </w:rPr>
        <w:t> </w:t>
      </w:r>
      <w:r>
        <w:rPr/>
        <w:t>IITA</w:t>
      </w:r>
      <w:r>
        <w:rPr>
          <w:spacing w:val="2"/>
        </w:rPr>
        <w:t> </w:t>
      </w:r>
      <w:r>
        <w:rPr/>
        <w:t>Social</w:t>
      </w:r>
      <w:r>
        <w:rPr>
          <w:spacing w:val="3"/>
        </w:rPr>
        <w:t> </w:t>
      </w:r>
      <w:r>
        <w:rPr/>
        <w:t>Sciences</w:t>
      </w:r>
      <w:r>
        <w:rPr>
          <w:spacing w:val="4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Paper</w:t>
      </w:r>
      <w:r>
        <w:rPr>
          <w:spacing w:val="-1"/>
        </w:rPr>
        <w:t> </w:t>
      </w:r>
      <w:r>
        <w:rPr/>
        <w:t>No 1,</w:t>
      </w:r>
      <w:r>
        <w:rPr>
          <w:spacing w:val="2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940" w:right="0" w:hanging="720"/>
        <w:jc w:val="left"/>
        <w:rPr>
          <w:sz w:val="24"/>
        </w:rPr>
      </w:pPr>
      <w:r>
        <w:rPr>
          <w:sz w:val="24"/>
        </w:rPr>
        <w:t>Green,</w:t>
      </w:r>
      <w:r>
        <w:rPr>
          <w:spacing w:val="13"/>
          <w:sz w:val="24"/>
        </w:rPr>
        <w:t> </w:t>
      </w:r>
      <w:r>
        <w:rPr>
          <w:sz w:val="24"/>
        </w:rPr>
        <w:t>Donald</w:t>
      </w:r>
      <w:r>
        <w:rPr>
          <w:spacing w:val="13"/>
          <w:sz w:val="24"/>
        </w:rPr>
        <w:t> </w:t>
      </w:r>
      <w:r>
        <w:rPr>
          <w:sz w:val="24"/>
        </w:rPr>
        <w:t>P.,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Shapiro</w:t>
      </w:r>
      <w:r>
        <w:rPr>
          <w:spacing w:val="17"/>
          <w:sz w:val="24"/>
        </w:rPr>
        <w:t> </w:t>
      </w:r>
      <w:r>
        <w:rPr>
          <w:sz w:val="24"/>
        </w:rPr>
        <w:t>I.</w:t>
      </w:r>
      <w:r>
        <w:rPr>
          <w:spacing w:val="13"/>
          <w:sz w:val="24"/>
        </w:rPr>
        <w:t> </w:t>
      </w:r>
      <w:r>
        <w:rPr>
          <w:sz w:val="24"/>
        </w:rPr>
        <w:t>(1996).</w:t>
      </w:r>
      <w:r>
        <w:rPr>
          <w:spacing w:val="13"/>
          <w:sz w:val="24"/>
        </w:rPr>
        <w:t> </w:t>
      </w:r>
      <w:r>
        <w:rPr>
          <w:sz w:val="24"/>
        </w:rPr>
        <w:t>Pathologies</w:t>
      </w:r>
      <w:r>
        <w:rPr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Rational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Choice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Theory: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Critique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Political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(New Haven,</w:t>
      </w:r>
      <w:r>
        <w:rPr>
          <w:spacing w:val="2"/>
          <w:sz w:val="24"/>
        </w:rPr>
        <w:t> </w:t>
      </w:r>
      <w:r>
        <w:rPr>
          <w:sz w:val="24"/>
        </w:rPr>
        <w:t>CT:</w:t>
      </w:r>
      <w:r>
        <w:rPr>
          <w:spacing w:val="59"/>
          <w:sz w:val="24"/>
        </w:rPr>
        <w:t> </w:t>
      </w:r>
      <w:r>
        <w:rPr>
          <w:sz w:val="24"/>
        </w:rPr>
        <w:t>Yale University</w:t>
      </w:r>
      <w:r>
        <w:rPr>
          <w:spacing w:val="-5"/>
          <w:sz w:val="24"/>
        </w:rPr>
        <w:t> </w:t>
      </w:r>
      <w:r>
        <w:rPr>
          <w:sz w:val="24"/>
        </w:rPr>
        <w:t>Press).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00" w:right="287" w:hanging="1080"/>
      </w:pPr>
      <w:r>
        <w:rPr/>
        <w:t>Groombridge, B. and Jenkins, M.D. (2000). Global biodiversity: Earth‘s living resources in 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century. United Nations Environment Program –World Conservation Monitoring</w:t>
      </w:r>
      <w:r>
        <w:rPr>
          <w:spacing w:val="-57"/>
          <w:vertAlign w:val="baseline"/>
        </w:rPr>
        <w:t> </w:t>
      </w:r>
      <w:r>
        <w:rPr>
          <w:vertAlign w:val="baseline"/>
        </w:rPr>
        <w:t>Center</w:t>
      </w:r>
      <w:r>
        <w:rPr>
          <w:spacing w:val="-3"/>
          <w:vertAlign w:val="baseline"/>
        </w:rPr>
        <w:t> </w:t>
      </w:r>
      <w:r>
        <w:rPr>
          <w:vertAlign w:val="baseline"/>
        </w:rPr>
        <w:t>Publ World Conservation Press, Cambridge,</w:t>
      </w:r>
      <w:r>
        <w:rPr>
          <w:spacing w:val="-1"/>
          <w:vertAlign w:val="baseline"/>
        </w:rPr>
        <w:t> </w:t>
      </w:r>
      <w:r>
        <w:rPr>
          <w:vertAlign w:val="baseline"/>
        </w:rPr>
        <w:t>246 pp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300" w:right="448" w:hanging="1080"/>
      </w:pPr>
      <w:r>
        <w:rPr/>
        <w:t>Gunderson, L.H. 1999. Resilience, flexibility and adaptive management: antidotes for spurious</w:t>
      </w:r>
      <w:r>
        <w:rPr>
          <w:spacing w:val="-57"/>
        </w:rPr>
        <w:t> </w:t>
      </w:r>
      <w:r>
        <w:rPr/>
        <w:t>certitude?</w:t>
      </w:r>
      <w:r>
        <w:rPr>
          <w:spacing w:val="2"/>
        </w:rPr>
        <w:t> </w:t>
      </w:r>
      <w:r>
        <w:rPr/>
        <w:t>Conservation Ecology</w:t>
      </w:r>
      <w:r>
        <w:rPr>
          <w:spacing w:val="-5"/>
        </w:rPr>
        <w:t> </w:t>
      </w:r>
      <w:r>
        <w:rPr/>
        <w:t>3</w:t>
      </w:r>
      <w:r>
        <w:rPr>
          <w:spacing w:val="2"/>
        </w:rPr>
        <w:t> </w:t>
      </w:r>
      <w:r>
        <w:rPr/>
        <w:t>(1): 7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00" w:right="415" w:hanging="1080"/>
      </w:pPr>
      <w:r>
        <w:rPr/>
        <w:t>Hackel, J.D. (1999). Community conservation and the future of Africa‘s wildlife, Conservation</w:t>
      </w:r>
      <w:r>
        <w:rPr>
          <w:spacing w:val="-57"/>
        </w:rPr>
        <w:t> </w:t>
      </w:r>
      <w:r>
        <w:rPr/>
        <w:t>biology</w:t>
      </w:r>
      <w:r>
        <w:rPr>
          <w:spacing w:val="-5"/>
        </w:rPr>
        <w:t> </w:t>
      </w:r>
      <w:r>
        <w:rPr/>
        <w:t>13:726-734.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00" w:right="216" w:hanging="1080"/>
        <w:jc w:val="both"/>
      </w:pPr>
      <w:r>
        <w:rPr/>
        <w:t>Hakizumwami, E. (2000). Protected area management effectiveness assessment: The case of Dja</w:t>
      </w:r>
      <w:r>
        <w:rPr>
          <w:spacing w:val="1"/>
        </w:rPr>
        <w:t> </w:t>
      </w:r>
      <w:r>
        <w:rPr/>
        <w:t>World Heritage Site, Cameroon, Paper presented to the International Conference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Forest</w:t>
      </w:r>
      <w:r>
        <w:rPr>
          <w:spacing w:val="-1"/>
        </w:rPr>
        <w:t> </w:t>
      </w:r>
      <w:r>
        <w:rPr/>
        <w:t>Protected Areas.</w:t>
      </w:r>
      <w:r>
        <w:rPr>
          <w:spacing w:val="1"/>
        </w:rPr>
        <w:t> </w:t>
      </w:r>
      <w:r>
        <w:rPr/>
        <w:t>Bangkok,</w:t>
      </w:r>
      <w:r>
        <w:rPr>
          <w:spacing w:val="-1"/>
        </w:rPr>
        <w:t> </w:t>
      </w:r>
      <w:r>
        <w:rPr/>
        <w:t>Thailand,</w:t>
      </w:r>
      <w:r>
        <w:rPr>
          <w:spacing w:val="-1"/>
        </w:rPr>
        <w:t> </w:t>
      </w:r>
      <w:r>
        <w:rPr/>
        <w:t>May.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220"/>
      </w:pPr>
      <w:r>
        <w:rPr/>
        <w:t>Hanemann,</w:t>
      </w:r>
      <w:r>
        <w:rPr>
          <w:spacing w:val="-2"/>
        </w:rPr>
        <w:t> </w:t>
      </w:r>
      <w:r>
        <w:rPr/>
        <w:t>W.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and Kanninen B.</w:t>
      </w:r>
      <w:r>
        <w:rPr>
          <w:spacing w:val="-1"/>
        </w:rPr>
        <w:t> </w:t>
      </w:r>
      <w:r>
        <w:rPr/>
        <w:t>(1998).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DISCRETE-</w:t>
      </w:r>
    </w:p>
    <w:p>
      <w:pPr>
        <w:pStyle w:val="BodyText"/>
        <w:spacing w:line="360" w:lineRule="auto" w:before="137"/>
        <w:ind w:left="1300" w:right="255"/>
      </w:pPr>
      <w:r>
        <w:rPr/>
        <w:t>RESPONSE</w:t>
      </w:r>
      <w:r>
        <w:rPr>
          <w:spacing w:val="-2"/>
        </w:rPr>
        <w:t> </w:t>
      </w:r>
      <w:r>
        <w:rPr/>
        <w:t>CV</w:t>
      </w:r>
      <w:r>
        <w:rPr>
          <w:spacing w:val="-1"/>
        </w:rPr>
        <w:t> </w:t>
      </w:r>
      <w:r>
        <w:rPr/>
        <w:t>DATA,</w:t>
      </w:r>
      <w:r>
        <w:rPr>
          <w:spacing w:val="-2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</w:t>
      </w:r>
      <w:r>
        <w:rPr>
          <w:spacing w:val="-2"/>
        </w:rPr>
        <w:t> </w:t>
      </w:r>
      <w:r>
        <w:rPr/>
        <w:t>N0.</w:t>
      </w:r>
      <w:r>
        <w:rPr>
          <w:spacing w:val="-1"/>
        </w:rPr>
        <w:t> </w:t>
      </w:r>
      <w:r>
        <w:rPr/>
        <w:t>798, California</w:t>
      </w:r>
      <w:r>
        <w:rPr>
          <w:spacing w:val="-1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Experiment</w:t>
      </w:r>
      <w:r>
        <w:rPr>
          <w:spacing w:val="-57"/>
        </w:rPr>
        <w:t> </w:t>
      </w:r>
      <w:r>
        <w:rPr/>
        <w:t>Station</w:t>
      </w:r>
      <w:r>
        <w:rPr>
          <w:spacing w:val="-1"/>
        </w:rPr>
        <w:t> </w:t>
      </w:r>
      <w:r>
        <w:rPr/>
        <w:t>Giannini Foundation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 Economics</w:t>
      </w:r>
      <w:r>
        <w:rPr>
          <w:spacing w:val="-1"/>
        </w:rPr>
        <w:t> </w:t>
      </w:r>
      <w:r>
        <w:rPr/>
        <w:t>December, 1998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300" w:right="561" w:hanging="1020"/>
      </w:pPr>
      <w:r>
        <w:rPr/>
        <w:t>Hart, T., C. Imboden, D. Ritchie and Swartzendruber F. (1998). Biodiversity conservation</w:t>
      </w:r>
      <w:r>
        <w:rPr>
          <w:spacing w:val="1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Africa: Lessons</w:t>
      </w:r>
      <w:r>
        <w:rPr>
          <w:spacing w:val="-1"/>
        </w:rPr>
        <w:t> </w:t>
      </w:r>
      <w:r>
        <w:rPr/>
        <w:t>learned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generation,</w:t>
      </w:r>
      <w:r>
        <w:rPr>
          <w:spacing w:val="-2"/>
        </w:rPr>
        <w:t> </w:t>
      </w:r>
      <w:r>
        <w:rPr/>
        <w:t>Dissemination</w:t>
      </w:r>
      <w:r>
        <w:rPr>
          <w:spacing w:val="-1"/>
        </w:rPr>
        <w:t> </w:t>
      </w:r>
      <w:r>
        <w:rPr/>
        <w:t>Notes,</w:t>
      </w:r>
      <w:r>
        <w:rPr>
          <w:spacing w:val="-57"/>
        </w:rPr>
        <w:t> </w:t>
      </w:r>
      <w:r>
        <w:rPr/>
        <w:t>No.</w:t>
      </w:r>
      <w:r>
        <w:rPr>
          <w:spacing w:val="-1"/>
        </w:rPr>
        <w:t> </w:t>
      </w:r>
      <w:r>
        <w:rPr/>
        <w:t>62. Washington, D.C.: The</w:t>
      </w:r>
      <w:r>
        <w:rPr>
          <w:spacing w:val="-1"/>
        </w:rPr>
        <w:t> </w:t>
      </w:r>
      <w:r>
        <w:rPr/>
        <w:t>World Bank.</w:t>
      </w:r>
    </w:p>
    <w:p>
      <w:pPr>
        <w:pStyle w:val="BodyText"/>
        <w:rPr>
          <w:sz w:val="36"/>
        </w:rPr>
      </w:pPr>
    </w:p>
    <w:p>
      <w:pPr>
        <w:tabs>
          <w:tab w:pos="7360" w:val="left" w:leader="none"/>
        </w:tabs>
        <w:spacing w:line="360" w:lineRule="auto" w:before="0"/>
        <w:ind w:left="940" w:right="219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82720">
            <wp:simplePos x="0" y="0"/>
            <wp:positionH relativeFrom="page">
              <wp:posOffset>1192441</wp:posOffset>
            </wp:positionH>
            <wp:positionV relativeFrom="paragraph">
              <wp:posOffset>210732</wp:posOffset>
            </wp:positionV>
            <wp:extent cx="5243791" cy="5184473"/>
            <wp:effectExtent l="0" t="0" r="0" b="0"/>
            <wp:wrapNone/>
            <wp:docPr id="29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Hogarth,</w:t>
      </w:r>
      <w:r>
        <w:rPr>
          <w:spacing w:val="41"/>
          <w:sz w:val="24"/>
        </w:rPr>
        <w:t> </w:t>
      </w:r>
      <w:r>
        <w:rPr>
          <w:sz w:val="24"/>
        </w:rPr>
        <w:t>Robin</w:t>
      </w:r>
      <w:r>
        <w:rPr>
          <w:spacing w:val="42"/>
          <w:sz w:val="24"/>
        </w:rPr>
        <w:t> </w:t>
      </w:r>
      <w:r>
        <w:rPr>
          <w:sz w:val="24"/>
        </w:rPr>
        <w:t>M.,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Reder,</w:t>
      </w:r>
      <w:r>
        <w:rPr>
          <w:spacing w:val="41"/>
          <w:sz w:val="24"/>
        </w:rPr>
        <w:t> </w:t>
      </w:r>
      <w:r>
        <w:rPr>
          <w:sz w:val="24"/>
        </w:rPr>
        <w:t>Melvin</w:t>
      </w:r>
      <w:r>
        <w:rPr>
          <w:spacing w:val="42"/>
          <w:sz w:val="24"/>
        </w:rPr>
        <w:t> </w:t>
      </w:r>
      <w:r>
        <w:rPr>
          <w:sz w:val="24"/>
        </w:rPr>
        <w:t>W.</w:t>
      </w:r>
      <w:r>
        <w:rPr>
          <w:spacing w:val="41"/>
          <w:sz w:val="24"/>
        </w:rPr>
        <w:t> </w:t>
      </w:r>
      <w:r>
        <w:rPr>
          <w:sz w:val="24"/>
        </w:rPr>
        <w:t>(1987).</w:t>
      </w:r>
      <w:r>
        <w:rPr>
          <w:spacing w:val="43"/>
          <w:sz w:val="24"/>
        </w:rPr>
        <w:t> </w:t>
      </w:r>
      <w:r>
        <w:rPr>
          <w:sz w:val="24"/>
        </w:rPr>
        <w:t>Rational</w:t>
      </w:r>
      <w:r>
        <w:rPr>
          <w:spacing w:val="43"/>
          <w:sz w:val="24"/>
        </w:rPr>
        <w:t> </w:t>
      </w:r>
      <w:r>
        <w:rPr>
          <w:i/>
          <w:sz w:val="24"/>
        </w:rPr>
        <w:t>Choice:</w:t>
        <w:tab/>
        <w:t>The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Contrast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</w:t>
      </w:r>
      <w:r>
        <w:rPr>
          <w:sz w:val="24"/>
        </w:rPr>
        <w:t>(Chicago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Chicago Press).</w:t>
      </w:r>
    </w:p>
    <w:p>
      <w:pPr>
        <w:pStyle w:val="BodyText"/>
        <w:spacing w:before="2"/>
        <w:rPr>
          <w:sz w:val="36"/>
        </w:rPr>
      </w:pPr>
    </w:p>
    <w:p>
      <w:pPr>
        <w:spacing w:line="360" w:lineRule="auto" w:before="0"/>
        <w:ind w:left="1300" w:right="234" w:hanging="1080"/>
        <w:jc w:val="left"/>
        <w:rPr>
          <w:sz w:val="24"/>
        </w:rPr>
      </w:pPr>
      <w:r>
        <w:rPr>
          <w:sz w:val="24"/>
        </w:rPr>
        <w:t>Mbile, P</w:t>
      </w:r>
      <w:r>
        <w:rPr>
          <w:color w:val="1F1C1D"/>
          <w:sz w:val="24"/>
        </w:rPr>
        <w:t>. 2006. Taking stock in the Dja landscape: ICRAF‘s experiences, In: </w:t>
      </w:r>
      <w:r>
        <w:rPr>
          <w:i/>
          <w:color w:val="1F1C1D"/>
          <w:sz w:val="24"/>
        </w:rPr>
        <w:t>Proceedings of the</w:t>
      </w:r>
      <w:r>
        <w:rPr>
          <w:i/>
          <w:color w:val="1F1C1D"/>
          <w:spacing w:val="1"/>
          <w:sz w:val="24"/>
        </w:rPr>
        <w:t> </w:t>
      </w:r>
      <w:r>
        <w:rPr>
          <w:i/>
          <w:color w:val="1F1C1D"/>
          <w:sz w:val="24"/>
        </w:rPr>
        <w:t>seminar on the opportunities and constraints to successful agroforestry science and</w:t>
      </w:r>
      <w:r>
        <w:rPr>
          <w:i/>
          <w:color w:val="1F1C1D"/>
          <w:spacing w:val="1"/>
          <w:sz w:val="24"/>
        </w:rPr>
        <w:t> </w:t>
      </w:r>
      <w:r>
        <w:rPr>
          <w:i/>
          <w:color w:val="1F1C1D"/>
          <w:sz w:val="24"/>
        </w:rPr>
        <w:t>practice in the Dja landscape, Cameroon. Lomie 21-22 June, 2006. </w:t>
      </w:r>
      <w:r>
        <w:rPr>
          <w:color w:val="1F1C1D"/>
          <w:sz w:val="24"/>
        </w:rPr>
        <w:t>Yaoundé: ICRAF</w:t>
      </w:r>
      <w:r>
        <w:rPr>
          <w:color w:val="1F1C1D"/>
          <w:spacing w:val="-58"/>
          <w:sz w:val="24"/>
        </w:rPr>
        <w:t> </w:t>
      </w:r>
      <w:r>
        <w:rPr>
          <w:color w:val="1F1C1D"/>
          <w:sz w:val="24"/>
        </w:rPr>
        <w:t>Report.</w:t>
      </w:r>
      <w:r>
        <w:rPr>
          <w:color w:val="1F1C1D"/>
          <w:spacing w:val="-1"/>
          <w:sz w:val="24"/>
        </w:rPr>
        <w:t> </w:t>
      </w:r>
      <w:r>
        <w:rPr>
          <w:color w:val="1F1C1D"/>
          <w:sz w:val="24"/>
        </w:rPr>
        <w:t>p. 11-21.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391" w:right="628" w:hanging="1172"/>
      </w:pPr>
      <w:r>
        <w:rPr/>
        <w:t>Ingram, V. and G. Bongers. (2009). Valuation of Non-Timber Forest Product Chains in the</w:t>
      </w:r>
      <w:r>
        <w:rPr>
          <w:spacing w:val="1"/>
        </w:rPr>
        <w:t> </w:t>
      </w:r>
      <w:r>
        <w:rPr/>
        <w:t>Congo</w:t>
      </w:r>
      <w:r>
        <w:rPr>
          <w:spacing w:val="-1"/>
        </w:rPr>
        <w:t> </w:t>
      </w:r>
      <w:r>
        <w:rPr/>
        <w:t>Basin: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valuation,</w:t>
      </w:r>
      <w:r>
        <w:rPr>
          <w:spacing w:val="-1"/>
        </w:rPr>
        <w:t> </w:t>
      </w:r>
      <w:r>
        <w:rPr/>
        <w:t>CIFOR,</w:t>
      </w:r>
      <w:r>
        <w:rPr>
          <w:spacing w:val="1"/>
        </w:rPr>
        <w:t> </w:t>
      </w:r>
      <w:r>
        <w:rPr/>
        <w:t>Yaoundé,</w:t>
      </w:r>
      <w:r>
        <w:rPr>
          <w:spacing w:val="-1"/>
        </w:rPr>
        <w:t> </w:t>
      </w:r>
      <w:r>
        <w:rPr/>
        <w:t>Cameroon, FAO-</w:t>
      </w:r>
      <w:r>
        <w:rPr>
          <w:spacing w:val="-57"/>
        </w:rPr>
        <w:t> </w:t>
      </w:r>
      <w:r>
        <w:rPr/>
        <w:t>CIFOR-SNV-World Agroforestry</w:t>
      </w:r>
      <w:r>
        <w:rPr>
          <w:spacing w:val="-5"/>
        </w:rPr>
        <w:t> </w:t>
      </w:r>
      <w:r>
        <w:rPr/>
        <w:t>Center-COMIFAC, 80 p.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220" w:right="828" w:firstLine="0"/>
        <w:jc w:val="left"/>
        <w:rPr>
          <w:sz w:val="24"/>
        </w:rPr>
      </w:pPr>
      <w:r>
        <w:rPr>
          <w:sz w:val="24"/>
        </w:rPr>
        <w:t>Jensen, A. (2009). Valuation of non-timber forest products value chains, </w:t>
      </w:r>
      <w:r>
        <w:rPr>
          <w:i/>
          <w:sz w:val="24"/>
        </w:rPr>
        <w:t>Forest Policy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sz w:val="24"/>
        </w:rPr>
        <w:t>11, 34-41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940" w:right="576" w:hanging="720"/>
      </w:pPr>
      <w:r>
        <w:rPr/>
        <w:t>Kanmegne, J. and Degrande A. (2002). From alley cropping to rotational fallows: Farmers</w:t>
      </w:r>
      <w:r>
        <w:rPr>
          <w:spacing w:val="1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fallow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humid</w:t>
      </w:r>
      <w:r>
        <w:rPr>
          <w:spacing w:val="-2"/>
        </w:rPr>
        <w:t> </w:t>
      </w:r>
      <w:r>
        <w:rPr/>
        <w:t>forest</w:t>
      </w:r>
      <w:r>
        <w:rPr>
          <w:spacing w:val="-57"/>
        </w:rPr>
        <w:t> </w:t>
      </w:r>
      <w:r>
        <w:rPr/>
        <w:t>zones</w:t>
      </w:r>
      <w:r>
        <w:rPr>
          <w:spacing w:val="-1"/>
        </w:rPr>
        <w:t> </w:t>
      </w:r>
      <w:r>
        <w:rPr/>
        <w:t>of Cameroon. </w:t>
      </w:r>
      <w:r>
        <w:rPr>
          <w:i/>
        </w:rPr>
        <w:t>Agroforestry</w:t>
      </w:r>
      <w:r>
        <w:rPr>
          <w:i/>
          <w:spacing w:val="-1"/>
        </w:rPr>
        <w:t> </w:t>
      </w:r>
      <w:r>
        <w:rPr>
          <w:i/>
        </w:rPr>
        <w:t>Systems </w:t>
      </w:r>
      <w:r>
        <w:rPr/>
        <w:t>54 (2):</w:t>
      </w:r>
      <w:r>
        <w:rPr>
          <w:spacing w:val="1"/>
        </w:rPr>
        <w:t> </w:t>
      </w:r>
      <w:r>
        <w:rPr/>
        <w:t>115-120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1"/>
        <w:ind w:left="1300" w:hanging="1080"/>
      </w:pPr>
      <w:r>
        <w:rPr/>
        <w:t>Karsperson</w:t>
      </w:r>
      <w:r>
        <w:rPr>
          <w:spacing w:val="13"/>
        </w:rPr>
        <w:t> </w:t>
      </w:r>
      <w:r>
        <w:rPr/>
        <w:t>JX,</w:t>
      </w:r>
      <w:r>
        <w:rPr>
          <w:spacing w:val="13"/>
        </w:rPr>
        <w:t> </w:t>
      </w:r>
      <w:r>
        <w:rPr/>
        <w:t>Karsperson</w:t>
      </w:r>
      <w:r>
        <w:rPr>
          <w:spacing w:val="14"/>
        </w:rPr>
        <w:t> </w:t>
      </w:r>
      <w:r>
        <w:rPr/>
        <w:t>R.E.</w:t>
      </w:r>
      <w:r>
        <w:rPr>
          <w:spacing w:val="15"/>
        </w:rPr>
        <w:t> </w:t>
      </w:r>
      <w:r>
        <w:rPr/>
        <w:t>(2001b).</w:t>
      </w:r>
      <w:r>
        <w:rPr>
          <w:spacing w:val="14"/>
        </w:rPr>
        <w:t> </w:t>
      </w:r>
      <w:r>
        <w:rPr/>
        <w:t>Climate</w:t>
      </w:r>
      <w:r>
        <w:rPr>
          <w:spacing w:val="13"/>
        </w:rPr>
        <w:t> </w:t>
      </w:r>
      <w:r>
        <w:rPr/>
        <w:t>change</w:t>
      </w:r>
      <w:r>
        <w:rPr>
          <w:spacing w:val="13"/>
        </w:rPr>
        <w:t> </w:t>
      </w:r>
      <w:r>
        <w:rPr/>
        <w:t>vulnerability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justice,</w:t>
      </w:r>
      <w:r>
        <w:rPr>
          <w:spacing w:val="-57"/>
        </w:rPr>
        <w:t> </w:t>
      </w:r>
      <w:r>
        <w:rPr/>
        <w:t>Stockholm</w:t>
      </w:r>
      <w:r>
        <w:rPr>
          <w:spacing w:val="-1"/>
        </w:rPr>
        <w:t> </w:t>
      </w:r>
      <w:r>
        <w:rPr/>
        <w:t>Environmental</w:t>
      </w:r>
      <w:r>
        <w:rPr>
          <w:spacing w:val="2"/>
        </w:rPr>
        <w:t> </w:t>
      </w:r>
      <w:r>
        <w:rPr/>
        <w:t>Institute, Stockholm.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hanging="1080"/>
      </w:pPr>
      <w:r>
        <w:rPr>
          <w:w w:val="99"/>
        </w:rPr>
        <w:t>Kl</w:t>
      </w:r>
      <w:r>
        <w:rPr>
          <w:spacing w:val="-1"/>
          <w:w w:val="99"/>
        </w:rPr>
        <w:t>e</w:t>
      </w:r>
      <w:r>
        <w:rPr/>
        <w:t>in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/>
        <w:t>rth</w:t>
      </w:r>
      <w:r>
        <w:rPr>
          <w:spacing w:val="-2"/>
        </w:rPr>
        <w:t>a</w:t>
      </w:r>
      <w:r>
        <w:rPr/>
        <w:t>,</w:t>
      </w:r>
      <w:r>
        <w:rPr>
          <w:spacing w:val="2"/>
        </w:rPr>
        <w:t> </w:t>
      </w:r>
      <w:r>
        <w:rPr>
          <w:spacing w:val="-2"/>
        </w:rPr>
        <w:t>B</w:t>
      </w:r>
      <w:r>
        <w:rPr/>
        <w:t>rice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a</w:t>
      </w:r>
      <w:r>
        <w:rPr/>
        <w:t>, </w:t>
      </w:r>
      <w:r>
        <w:rPr>
          <w:spacing w:val="-1"/>
        </w:rPr>
        <w:t>a</w:t>
      </w:r>
      <w:r>
        <w:rPr/>
        <w:t>nd </w:t>
      </w:r>
      <w:r>
        <w:rPr>
          <w:spacing w:val="2"/>
          <w:w w:val="99"/>
        </w:rPr>
        <w:t>J</w:t>
      </w:r>
      <w:r>
        <w:rPr>
          <w:spacing w:val="-1"/>
        </w:rPr>
        <w:t>aa</w:t>
      </w:r>
      <w:r>
        <w:rPr/>
        <w:t>p, </w:t>
      </w:r>
      <w:r>
        <w:rPr>
          <w:spacing w:val="1"/>
          <w:w w:val="99"/>
        </w:rPr>
        <w:t>K</w:t>
      </w:r>
      <w:r>
        <w:rPr/>
        <w:t>. </w:t>
      </w:r>
      <w:r>
        <w:rPr>
          <w:spacing w:val="-1"/>
        </w:rPr>
        <w:t>(</w:t>
      </w:r>
      <w:r>
        <w:rPr/>
        <w:t>2001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Attempt</w:t>
      </w:r>
      <w:r>
        <w:rPr/>
        <w:t>s to Est</w:t>
      </w:r>
      <w:r>
        <w:rPr>
          <w:spacing w:val="-1"/>
        </w:rPr>
        <w:t>a</w:t>
      </w:r>
      <w:r>
        <w:rPr/>
        <w:t>bli</w:t>
      </w:r>
      <w:r>
        <w:rPr>
          <w:spacing w:val="-1"/>
        </w:rPr>
        <w:t>s</w:t>
      </w:r>
      <w:r>
        <w:rPr/>
        <w:t>h</w:t>
      </w:r>
      <w:r>
        <w:rPr>
          <w:spacing w:val="-1"/>
        </w:rPr>
        <w:t> </w:t>
      </w:r>
      <w:r>
        <w:rPr/>
        <w:t>C</w:t>
      </w:r>
      <w:r>
        <w:rPr>
          <w:spacing w:val="-3"/>
        </w:rPr>
        <w:t>o</w:t>
      </w:r>
      <w:r>
        <w:rPr/>
        <w:t>mmuni</w:t>
      </w:r>
      <w:r>
        <w:rPr>
          <w:spacing w:val="3"/>
        </w:rPr>
        <w:t>t</w:t>
      </w:r>
      <w:r>
        <w:rPr/>
        <w:t>y</w:t>
      </w:r>
      <w:r>
        <w:rPr>
          <w:spacing w:val="-6"/>
        </w:rPr>
        <w:t> </w:t>
      </w:r>
      <w:r>
        <w:rPr>
          <w:spacing w:val="-2"/>
        </w:rPr>
        <w:t>F</w:t>
      </w:r>
      <w:r>
        <w:rPr/>
        <w:t>o</w:t>
      </w:r>
      <w:r>
        <w:rPr>
          <w:spacing w:val="-1"/>
        </w:rPr>
        <w:t>rest</w:t>
      </w:r>
      <w:r>
        <w:rPr/>
        <w:t>s in </w:t>
      </w:r>
      <w:r>
        <w:rPr/>
        <w:t>Lomié,</w:t>
      </w:r>
      <w:r>
        <w:rPr>
          <w:spacing w:val="1"/>
        </w:rPr>
        <w:t> </w:t>
      </w:r>
      <w:r>
        <w:rPr/>
        <w:t>Cameroon,‖ 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Network</w:t>
      </w:r>
      <w:r>
        <w:rPr>
          <w:spacing w:val="2"/>
        </w:rPr>
        <w:t> </w:t>
      </w:r>
      <w:r>
        <w:rPr/>
        <w:t>Paper</w:t>
      </w:r>
      <w:r>
        <w:rPr>
          <w:spacing w:val="2"/>
        </w:rPr>
        <w:t> </w:t>
      </w:r>
      <w:r>
        <w:rPr/>
        <w:t>25b,</w:t>
      </w:r>
      <w:r>
        <w:rPr>
          <w:spacing w:val="3"/>
        </w:rPr>
        <w:t> </w:t>
      </w:r>
      <w:r>
        <w:rPr/>
        <w:t>London:</w:t>
      </w:r>
      <w:r>
        <w:rPr>
          <w:spacing w:val="1"/>
        </w:rPr>
        <w:t> </w:t>
      </w:r>
      <w:r>
        <w:rPr/>
        <w:t>ODI</w:t>
      </w:r>
    </w:p>
    <w:p>
      <w:pPr>
        <w:spacing w:after="0" w:line="360" w:lineRule="auto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1300" w:right="219" w:hanging="1080"/>
        <w:jc w:val="both"/>
      </w:pPr>
      <w:r>
        <w:rPr/>
        <w:t>Krustilla, John V. and Anthony, Fisher, C. (1975). The Economics of Natural Environments:</w:t>
      </w:r>
      <w:r>
        <w:rPr>
          <w:spacing w:val="1"/>
        </w:rPr>
        <w:t> </w:t>
      </w:r>
      <w:r>
        <w:rPr/>
        <w:t>Studies in the Valuation of Commodity and Amenity Resources, Baltimore, MD: The</w:t>
      </w:r>
      <w:r>
        <w:rPr>
          <w:spacing w:val="1"/>
        </w:rPr>
        <w:t> </w:t>
      </w:r>
      <w:r>
        <w:rPr/>
        <w:t>John Hopkins University</w:t>
      </w:r>
      <w:r>
        <w:rPr>
          <w:spacing w:val="-5"/>
        </w:rPr>
        <w:t> </w:t>
      </w:r>
      <w:r>
        <w:rPr/>
        <w:t>Press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300" w:right="289" w:hanging="1080"/>
      </w:pPr>
      <w:r>
        <w:rPr/>
        <w:drawing>
          <wp:anchor distT="0" distB="0" distL="0" distR="0" allowOverlap="1" layoutInCell="1" locked="0" behindDoc="1" simplePos="0" relativeHeight="481183232">
            <wp:simplePos x="0" y="0"/>
            <wp:positionH relativeFrom="page">
              <wp:posOffset>1192441</wp:posOffset>
            </wp:positionH>
            <wp:positionV relativeFrom="paragraph">
              <wp:posOffset>473495</wp:posOffset>
            </wp:positionV>
            <wp:extent cx="5243791" cy="5184473"/>
            <wp:effectExtent l="0" t="0" r="0" b="0"/>
            <wp:wrapNone/>
            <wp:docPr id="29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Kusters, K. R. Achdiawan, B. Belcher and Perez M. R. (2006). Balancing Development and</w:t>
      </w:r>
      <w:r>
        <w:rPr>
          <w:spacing w:val="1"/>
        </w:rPr>
        <w:t> </w:t>
      </w:r>
      <w:r>
        <w:rPr/>
        <w:t>Conservation? An Assessment of Livelihood and Environmental Outcomes of Non-</w:t>
      </w:r>
      <w:r>
        <w:rPr>
          <w:spacing w:val="1"/>
        </w:rPr>
        <w:t> </w:t>
      </w:r>
      <w:r>
        <w:rPr/>
        <w:t>timber Forest Product Trade in Asia, Africa, and Latin America, </w:t>
      </w:r>
      <w:r>
        <w:rPr>
          <w:i/>
        </w:rPr>
        <w:t>Ecology and Society</w:t>
      </w:r>
      <w:r>
        <w:rPr>
          <w:i/>
          <w:spacing w:val="-57"/>
        </w:rPr>
        <w:t> </w:t>
      </w:r>
      <w:r>
        <w:rPr/>
        <w:t>11, (2):</w:t>
      </w:r>
      <w:r>
        <w:rPr>
          <w:spacing w:val="-1"/>
        </w:rPr>
        <w:t> </w:t>
      </w:r>
      <w:r>
        <w:rPr/>
        <w:t>p.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300" w:right="334" w:hanging="1080"/>
      </w:pPr>
      <w:r>
        <w:rPr/>
        <w:t>Labode</w:t>
      </w:r>
      <w:r>
        <w:rPr>
          <w:spacing w:val="-3"/>
        </w:rPr>
        <w:t> </w:t>
      </w:r>
      <w:r>
        <w:rPr/>
        <w:t>Popoola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Ojewole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(2002).</w:t>
      </w:r>
      <w:r>
        <w:rPr>
          <w:spacing w:val="-1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To Pay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of Ibadan</w:t>
      </w:r>
      <w:r>
        <w:rPr>
          <w:spacing w:val="-2"/>
        </w:rPr>
        <w:t> </w:t>
      </w:r>
      <w:r>
        <w:rPr/>
        <w:t>Urban</w:t>
      </w:r>
      <w:r>
        <w:rPr>
          <w:spacing w:val="-57"/>
        </w:rPr>
        <w:t> </w:t>
      </w:r>
      <w:r>
        <w:rPr/>
        <w:t>Environment through Reforestation Projects. International Journal of Sustainable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World</w:t>
      </w:r>
      <w:r>
        <w:rPr>
          <w:spacing w:val="2"/>
        </w:rPr>
        <w:t> </w:t>
      </w:r>
      <w:r>
        <w:rPr/>
        <w:t>Ecology</w:t>
      </w:r>
      <w:r>
        <w:rPr>
          <w:spacing w:val="-3"/>
        </w:rPr>
        <w:t> </w:t>
      </w:r>
      <w:r>
        <w:rPr/>
        <w:t>(9)</w:t>
      </w:r>
      <w:r>
        <w:rPr>
          <w:spacing w:val="-2"/>
        </w:rPr>
        <w:t> </w:t>
      </w:r>
      <w:r>
        <w:rPr/>
        <w:t>256</w:t>
      </w:r>
      <w:r>
        <w:rPr>
          <w:spacing w:val="1"/>
        </w:rPr>
        <w:t> </w:t>
      </w:r>
      <w:r>
        <w:rPr/>
        <w:t>– 268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359" w:hanging="1080"/>
      </w:pPr>
      <w:r>
        <w:rPr/>
        <w:t>Laurance,</w:t>
      </w:r>
      <w:r>
        <w:rPr>
          <w:spacing w:val="-2"/>
        </w:rPr>
        <w:t> </w:t>
      </w:r>
      <w:r>
        <w:rPr/>
        <w:t>W.F.</w:t>
      </w:r>
      <w:r>
        <w:rPr>
          <w:spacing w:val="-1"/>
        </w:rPr>
        <w:t> </w:t>
      </w:r>
      <w:r>
        <w:rPr/>
        <w:t>and Bierregaard,</w:t>
      </w:r>
      <w:r>
        <w:rPr>
          <w:spacing w:val="-1"/>
        </w:rPr>
        <w:t> </w:t>
      </w:r>
      <w:r>
        <w:rPr/>
        <w:t>R.O.</w:t>
      </w:r>
      <w:r>
        <w:rPr>
          <w:spacing w:val="-1"/>
        </w:rPr>
        <w:t> </w:t>
      </w:r>
      <w:r>
        <w:rPr/>
        <w:t>(1997).</w:t>
      </w:r>
      <w:r>
        <w:rPr>
          <w:spacing w:val="-1"/>
        </w:rPr>
        <w:t> </w:t>
      </w:r>
      <w:r>
        <w:rPr/>
        <w:t>Tropical</w:t>
      </w:r>
      <w:r>
        <w:rPr>
          <w:spacing w:val="-2"/>
        </w:rPr>
        <w:t> </w:t>
      </w:r>
      <w:r>
        <w:rPr/>
        <w:t>Forest</w:t>
      </w:r>
      <w:r>
        <w:rPr>
          <w:spacing w:val="-1"/>
        </w:rPr>
        <w:t> </w:t>
      </w:r>
      <w:r>
        <w:rPr/>
        <w:t>Remnants:</w:t>
      </w:r>
      <w:r>
        <w:rPr>
          <w:spacing w:val="-2"/>
        </w:rPr>
        <w:t> </w:t>
      </w:r>
      <w:r>
        <w:rPr/>
        <w:t>Ecology</w:t>
      </w:r>
      <w:r>
        <w:rPr>
          <w:spacing w:val="-6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and Conservation of Fragmented Communities, University of Chicago Press,</w:t>
      </w:r>
      <w:r>
        <w:rPr>
          <w:spacing w:val="1"/>
        </w:rPr>
        <w:t> </w:t>
      </w:r>
      <w:r>
        <w:rPr/>
        <w:t>Chicago,</w:t>
      </w:r>
      <w:r>
        <w:rPr>
          <w:spacing w:val="-1"/>
        </w:rPr>
        <w:t> </w:t>
      </w:r>
      <w:r>
        <w:rPr/>
        <w:t>616 pp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91" w:right="730" w:hanging="1172"/>
      </w:pPr>
      <w:r>
        <w:rPr/>
        <w:t>LBZG (2002). Sustainable Yield and Monitoring System, Inventory of the CODEVIR</w:t>
      </w:r>
      <w:r>
        <w:rPr>
          <w:spacing w:val="1"/>
        </w:rPr>
        <w:t> </w:t>
      </w:r>
      <w:r>
        <w:rPr/>
        <w:t>Community Forest, East Province, Cameroon, Final Report, Limbe Botanic and</w:t>
      </w:r>
      <w:r>
        <w:rPr>
          <w:spacing w:val="-58"/>
        </w:rPr>
        <w:t> </w:t>
      </w:r>
      <w:r>
        <w:rPr/>
        <w:t>Zoological</w:t>
      </w:r>
      <w:r>
        <w:rPr>
          <w:spacing w:val="-1"/>
        </w:rPr>
        <w:t> </w:t>
      </w:r>
      <w:r>
        <w:rPr/>
        <w:t>Gardens</w:t>
      </w:r>
    </w:p>
    <w:p>
      <w:pPr>
        <w:pStyle w:val="BodyText"/>
        <w:rPr>
          <w:sz w:val="36"/>
        </w:rPr>
      </w:pPr>
    </w:p>
    <w:p>
      <w:pPr>
        <w:pStyle w:val="BodyText"/>
        <w:ind w:left="220"/>
      </w:pPr>
      <w:r>
        <w:rPr/>
        <w:t>Leakey,</w:t>
      </w:r>
      <w:r>
        <w:rPr>
          <w:spacing w:val="39"/>
        </w:rPr>
        <w:t> </w:t>
      </w:r>
      <w:r>
        <w:rPr/>
        <w:t>R.R.B.</w:t>
      </w:r>
      <w:r>
        <w:rPr>
          <w:spacing w:val="38"/>
        </w:rPr>
        <w:t> </w:t>
      </w:r>
      <w:r>
        <w:rPr/>
        <w:t>(1999).</w:t>
      </w:r>
      <w:r>
        <w:rPr>
          <w:spacing w:val="40"/>
        </w:rPr>
        <w:t> </w:t>
      </w:r>
      <w:r>
        <w:rPr/>
        <w:t>Potential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novel</w:t>
      </w:r>
      <w:r>
        <w:rPr>
          <w:spacing w:val="38"/>
        </w:rPr>
        <w:t> </w:t>
      </w:r>
      <w:r>
        <w:rPr/>
        <w:t>food</w:t>
      </w:r>
      <w:r>
        <w:rPr>
          <w:spacing w:val="39"/>
        </w:rPr>
        <w:t> </w:t>
      </w:r>
      <w:r>
        <w:rPr/>
        <w:t>products</w:t>
      </w:r>
      <w:r>
        <w:rPr>
          <w:spacing w:val="37"/>
        </w:rPr>
        <w:t> </w:t>
      </w:r>
      <w:r>
        <w:rPr/>
        <w:t>from</w:t>
      </w:r>
      <w:r>
        <w:rPr>
          <w:spacing w:val="41"/>
        </w:rPr>
        <w:t> </w:t>
      </w:r>
      <w:r>
        <w:rPr/>
        <w:t>Agroforestry</w:t>
      </w:r>
      <w:r>
        <w:rPr>
          <w:spacing w:val="33"/>
        </w:rPr>
        <w:t> </w:t>
      </w:r>
      <w:r>
        <w:rPr/>
        <w:t>trees: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review.</w:t>
      </w:r>
    </w:p>
    <w:p>
      <w:pPr>
        <w:pStyle w:val="BodyText"/>
        <w:spacing w:before="140"/>
        <w:ind w:left="1300"/>
        <w:jc w:val="both"/>
      </w:pPr>
      <w:r>
        <w:rPr/>
        <w:t>Food</w:t>
      </w:r>
      <w:r>
        <w:rPr>
          <w:spacing w:val="-1"/>
        </w:rPr>
        <w:t> </w:t>
      </w:r>
      <w:r>
        <w:rPr/>
        <w:t>Chemistry, 66, 1-14</w:t>
      </w:r>
    </w:p>
    <w:p>
      <w:pPr>
        <w:pStyle w:val="BodyText"/>
        <w:spacing w:line="360" w:lineRule="auto" w:before="137"/>
        <w:ind w:left="1300" w:right="219" w:hanging="1080"/>
        <w:jc w:val="both"/>
      </w:pPr>
      <w:r>
        <w:rPr/>
        <w:t>Leakey, R.R.B. and A.C. Newton. (1994). Tropical trees: Potentials for domestication and the</w:t>
      </w:r>
      <w:r>
        <w:rPr>
          <w:spacing w:val="1"/>
        </w:rPr>
        <w:t> </w:t>
      </w:r>
      <w:r>
        <w:rPr/>
        <w:t>rebuilding of forest resources. Proceeding of ITE (Institute of Terrestrial Ecology )</w:t>
      </w:r>
      <w:r>
        <w:rPr>
          <w:spacing w:val="1"/>
        </w:rPr>
        <w:t> </w:t>
      </w:r>
      <w:r>
        <w:rPr/>
        <w:t>Symposium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29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ECTF</w:t>
      </w:r>
      <w:r>
        <w:rPr>
          <w:spacing w:val="16"/>
        </w:rPr>
        <w:t> </w:t>
      </w:r>
      <w:r>
        <w:rPr/>
        <w:t>(Edinburgh</w:t>
      </w:r>
      <w:r>
        <w:rPr>
          <w:spacing w:val="16"/>
        </w:rPr>
        <w:t> </w:t>
      </w:r>
      <w:r>
        <w:rPr/>
        <w:t>Centre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Tropical</w:t>
      </w:r>
      <w:r>
        <w:rPr>
          <w:spacing w:val="19"/>
        </w:rPr>
        <w:t> </w:t>
      </w:r>
      <w:r>
        <w:rPr/>
        <w:t>Forest)</w:t>
      </w:r>
      <w:r>
        <w:rPr>
          <w:spacing w:val="17"/>
        </w:rPr>
        <w:t> </w:t>
      </w:r>
      <w:r>
        <w:rPr/>
        <w:t>symposium</w:t>
      </w:r>
      <w:r>
        <w:rPr>
          <w:spacing w:val="18"/>
        </w:rPr>
        <w:t> </w:t>
      </w:r>
      <w:r>
        <w:rPr/>
        <w:t>no</w:t>
      </w:r>
    </w:p>
    <w:p>
      <w:pPr>
        <w:pStyle w:val="ListParagraph"/>
        <w:numPr>
          <w:ilvl w:val="3"/>
          <w:numId w:val="33"/>
        </w:numPr>
        <w:tabs>
          <w:tab w:pos="1541" w:val="left" w:leader="none"/>
        </w:tabs>
        <w:spacing w:line="240" w:lineRule="auto" w:before="1" w:after="0"/>
        <w:ind w:left="1540" w:right="0" w:hanging="241"/>
        <w:jc w:val="both"/>
        <w:rPr>
          <w:sz w:val="24"/>
        </w:rPr>
      </w:pPr>
      <w:r>
        <w:rPr>
          <w:sz w:val="24"/>
        </w:rPr>
        <w:t>Heriot-Watt</w:t>
      </w:r>
      <w:r>
        <w:rPr>
          <w:spacing w:val="-4"/>
          <w:sz w:val="24"/>
        </w:rPr>
        <w:t> </w:t>
      </w:r>
      <w:r>
        <w:rPr>
          <w:sz w:val="24"/>
        </w:rPr>
        <w:t>University,</w:t>
      </w:r>
      <w:r>
        <w:rPr>
          <w:spacing w:val="-2"/>
          <w:sz w:val="24"/>
        </w:rPr>
        <w:t> </w:t>
      </w:r>
      <w:r>
        <w:rPr>
          <w:sz w:val="24"/>
        </w:rPr>
        <w:t>Edingburgh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00" w:right="645" w:hanging="1080"/>
      </w:pPr>
      <w:r>
        <w:rPr/>
        <w:t>Leakey, R.R.B. and Z. Tchoundjeu. (2001). Diversification of tree crops: Domestication of</w:t>
      </w:r>
      <w:r>
        <w:rPr>
          <w:spacing w:val="1"/>
        </w:rPr>
        <w:t> </w:t>
      </w:r>
      <w:r>
        <w:rPr/>
        <w:t>companion</w:t>
      </w:r>
      <w:r>
        <w:rPr>
          <w:spacing w:val="-1"/>
        </w:rPr>
        <w:t> </w:t>
      </w:r>
      <w:r>
        <w:rPr/>
        <w:t>crops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poverty</w:t>
      </w:r>
      <w:r>
        <w:rPr>
          <w:spacing w:val="-4"/>
        </w:rPr>
        <w:t> </w:t>
      </w:r>
      <w:r>
        <w:rPr/>
        <w:t>reduction and</w:t>
      </w:r>
      <w:r>
        <w:rPr>
          <w:spacing w:val="-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services.</w:t>
      </w:r>
      <w:r>
        <w:rPr>
          <w:spacing w:val="-1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Agriculture,</w:t>
      </w:r>
      <w:r>
        <w:rPr>
          <w:spacing w:val="-1"/>
        </w:rPr>
        <w:t> </w:t>
      </w:r>
      <w:r>
        <w:rPr/>
        <w:t>37(3):279-296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300" w:right="220" w:hanging="1080"/>
      </w:pP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2"/>
          <w:w w:val="99"/>
        </w:rPr>
        <w:t>s</w:t>
      </w:r>
      <w:r>
        <w:rPr>
          <w:spacing w:val="-1"/>
        </w:rPr>
        <w:t>c</w:t>
      </w:r>
      <w:r>
        <w:rPr>
          <w:spacing w:val="4"/>
        </w:rPr>
        <w:t>u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r,</w:t>
      </w:r>
      <w:r>
        <w:rPr>
          <w:spacing w:val="1"/>
        </w:rPr>
        <w:t> </w:t>
      </w:r>
      <w:r>
        <w:rPr>
          <w:w w:val="99"/>
        </w:rPr>
        <w:t>G.</w:t>
      </w:r>
      <w:r>
        <w:rPr/>
        <w:t> </w:t>
      </w:r>
      <w:r>
        <w:rPr>
          <w:spacing w:val="-1"/>
        </w:rPr>
        <w:t>(</w:t>
      </w:r>
      <w:r>
        <w:rPr/>
        <w:t>2003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t</w:t>
      </w:r>
      <w:r>
        <w:rPr>
          <w:spacing w:val="2"/>
        </w:rPr>
        <w:t> </w:t>
      </w:r>
      <w:r>
        <w:rPr>
          <w:spacing w:val="-3"/>
        </w:rPr>
        <w:t>L</w:t>
      </w:r>
      <w:r>
        <w:rPr>
          <w:spacing w:val="-1"/>
        </w:rPr>
        <w:t>a</w:t>
      </w:r>
      <w:r>
        <w:rPr/>
        <w:t>w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n</w:t>
      </w:r>
      <w:r>
        <w:rPr/>
        <w:t>f</w:t>
      </w:r>
      <w:r>
        <w:rPr>
          <w:spacing w:val="1"/>
        </w:rPr>
        <w:t>o</w:t>
      </w:r>
      <w:r>
        <w:rPr/>
        <w:t>rc</w:t>
      </w:r>
      <w:r>
        <w:rPr>
          <w:spacing w:val="-1"/>
        </w:rPr>
        <w:t>e</w:t>
      </w:r>
      <w:r>
        <w:rPr/>
        <w:t>ment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Ru</w:t>
      </w:r>
      <w:r>
        <w:rPr>
          <w:spacing w:val="-1"/>
        </w:rPr>
        <w:t>ra</w:t>
      </w:r>
      <w:r>
        <w:rPr/>
        <w:t>l</w:t>
      </w:r>
      <w:r>
        <w:rPr>
          <w:spacing w:val="2"/>
        </w:rPr>
        <w:t> </w:t>
      </w:r>
      <w:r>
        <w:rPr>
          <w:spacing w:val="-6"/>
        </w:rPr>
        <w:t>L</w:t>
      </w:r>
      <w:r>
        <w:rPr/>
        <w:t>ivelihoods: </w:t>
      </w:r>
      <w:r>
        <w:rPr>
          <w:w w:val="99"/>
        </w:rPr>
        <w:t>A</w:t>
      </w:r>
      <w:r>
        <w:rPr/>
        <w:t> </w:t>
      </w:r>
      <w:r>
        <w:rPr>
          <w:spacing w:val="1"/>
        </w:rPr>
        <w:t>(</w:t>
      </w:r>
      <w:r>
        <w:rPr>
          <w:w w:val="99"/>
        </w:rPr>
        <w:t>S</w:t>
      </w:r>
      <w:r>
        <w:rPr/>
        <w:t>o</w:t>
      </w:r>
      <w:r>
        <w:rPr>
          <w:spacing w:val="-1"/>
        </w:rPr>
        <w:t>c</w:t>
      </w:r>
      <w:r>
        <w:rPr/>
        <w:t>i</w:t>
      </w:r>
      <w:r>
        <w:rPr>
          <w:spacing w:val="2"/>
        </w:rPr>
        <w:t>o</w:t>
      </w:r>
      <w:r>
        <w:rPr>
          <w:spacing w:val="-1"/>
        </w:rPr>
        <w:t>-ec</w:t>
      </w:r>
      <w:r>
        <w:rPr/>
        <w:t>onomi</w:t>
      </w:r>
      <w:r>
        <w:rPr>
          <w:spacing w:val="-1"/>
        </w:rPr>
        <w:t>c</w:t>
      </w:r>
      <w:r>
        <w:rPr/>
        <w:t>) C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/>
        <w:t>e </w:t>
      </w:r>
      <w:r>
        <w:rPr/>
        <w:t>Study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Cameroon,‖ published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Report,</w:t>
      </w:r>
      <w:r>
        <w:rPr>
          <w:spacing w:val="2"/>
        </w:rPr>
        <w:t> </w:t>
      </w:r>
      <w:r>
        <w:rPr/>
        <w:t>Montpellier:</w:t>
      </w:r>
      <w:r>
        <w:rPr>
          <w:spacing w:val="1"/>
        </w:rPr>
        <w:t> </w:t>
      </w:r>
      <w:r>
        <w:rPr/>
        <w:t>CIRAD.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300" w:right="219" w:hanging="1080"/>
      </w:pPr>
      <w:r>
        <w:rPr/>
        <w:drawing>
          <wp:anchor distT="0" distB="0" distL="0" distR="0" allowOverlap="1" layoutInCell="1" locked="0" behindDoc="1" simplePos="0" relativeHeight="481183744">
            <wp:simplePos x="0" y="0"/>
            <wp:positionH relativeFrom="page">
              <wp:posOffset>1192441</wp:posOffset>
            </wp:positionH>
            <wp:positionV relativeFrom="paragraph">
              <wp:posOffset>473495</wp:posOffset>
            </wp:positionV>
            <wp:extent cx="5243791" cy="5184473"/>
            <wp:effectExtent l="0" t="0" r="0" b="0"/>
            <wp:wrapNone/>
            <wp:docPr id="29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Lynch, K.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(2004).</w:t>
      </w:r>
      <w:r>
        <w:rPr>
          <w:spacing w:val="-1"/>
        </w:rPr>
        <w:t> </w:t>
      </w:r>
      <w:r>
        <w:rPr/>
        <w:t>Workshop</w:t>
      </w:r>
      <w:r>
        <w:rPr>
          <w:spacing w:val="-1"/>
        </w:rPr>
        <w:t> </w:t>
      </w:r>
      <w:r>
        <w:rPr/>
        <w:t>Guide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Proceedings:</w:t>
      </w:r>
      <w:r>
        <w:rPr>
          <w:spacing w:val="-1"/>
        </w:rPr>
        <w:t> </w:t>
      </w:r>
      <w:r>
        <w:rPr/>
        <w:t>Harvester</w:t>
      </w:r>
      <w:r>
        <w:rPr>
          <w:spacing w:val="-2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Inventory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Monitoring of Non timber Forest Products, Harvester Participation in Inventory and</w:t>
      </w:r>
      <w:r>
        <w:rPr>
          <w:spacing w:val="1"/>
        </w:rPr>
        <w:t> </w:t>
      </w:r>
      <w:r>
        <w:rPr/>
        <w:t>Monitoring of Non timber Forest Products, USA, Facilitated by the Institute for</w:t>
      </w:r>
      <w:r>
        <w:rPr>
          <w:spacing w:val="1"/>
        </w:rPr>
        <w:t> </w:t>
      </w:r>
      <w:r>
        <w:rPr/>
        <w:t>Culture and Ecology, Funded by the National Commission on Science for Sustainable</w:t>
      </w:r>
      <w:r>
        <w:rPr>
          <w:spacing w:val="-57"/>
        </w:rPr>
        <w:t> </w:t>
      </w:r>
      <w:r>
        <w:rPr/>
        <w:t>Forestry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13" w:hanging="1080"/>
      </w:pPr>
      <w:r>
        <w:rPr/>
        <w:t>McLain, R. J., K. A. Lynch and Jones E. T. (2004). Non timber Forest Products, Management</w:t>
      </w:r>
      <w:r>
        <w:rPr>
          <w:spacing w:val="1"/>
        </w:rPr>
        <w:t> </w:t>
      </w:r>
      <w:r>
        <w:rPr/>
        <w:t>Impacts on Biodiversity. FINAL REPORT Project # 3- A. 4. Forestry, N. C. o. S. f. S.</w:t>
      </w:r>
      <w:r>
        <w:rPr>
          <w:spacing w:val="-57"/>
        </w:rPr>
        <w:t> </w:t>
      </w:r>
      <w:r>
        <w:rPr/>
        <w:t>USA,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and Ecology. 22 p.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300" w:right="234" w:hanging="1080"/>
      </w:pPr>
      <w:r>
        <w:rPr/>
        <w:t>Marshal, E., K. Schreckenberg and A. C. Newton, Eds. (2006). Commercialization of non-timber</w:t>
      </w:r>
      <w:r>
        <w:rPr>
          <w:spacing w:val="-57"/>
        </w:rPr>
        <w:t> </w:t>
      </w:r>
      <w:r>
        <w:rPr/>
        <w:t>forest</w:t>
      </w:r>
      <w:r>
        <w:rPr>
          <w:spacing w:val="3"/>
        </w:rPr>
        <w:t> </w:t>
      </w:r>
      <w:r>
        <w:rPr/>
        <w:t>products:</w:t>
      </w:r>
      <w:r>
        <w:rPr>
          <w:spacing w:val="3"/>
        </w:rPr>
        <w:t> </w:t>
      </w:r>
      <w:r>
        <w:rPr/>
        <w:t>factors</w:t>
      </w:r>
      <w:r>
        <w:rPr>
          <w:spacing w:val="3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success.</w:t>
      </w:r>
      <w:r>
        <w:rPr>
          <w:spacing w:val="5"/>
        </w:rPr>
        <w:t> </w:t>
      </w:r>
      <w:r>
        <w:rPr/>
        <w:t>Lessons</w:t>
      </w:r>
      <w:r>
        <w:rPr>
          <w:spacing w:val="3"/>
        </w:rPr>
        <w:t> </w:t>
      </w:r>
      <w:r>
        <w:rPr/>
        <w:t>learned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Mexico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Bolivia and policy implications for decision-makers, UNEP-WCMC Biodiversity</w:t>
      </w:r>
      <w:r>
        <w:rPr>
          <w:spacing w:val="1"/>
        </w:rPr>
        <w:t> </w:t>
      </w:r>
      <w:r>
        <w:rPr/>
        <w:t>Series.</w:t>
      </w:r>
      <w:r>
        <w:rPr>
          <w:spacing w:val="-1"/>
        </w:rPr>
        <w:t> </w:t>
      </w:r>
      <w:r>
        <w:rPr/>
        <w:t>Cambridge, UNEP-World Conservation</w:t>
      </w:r>
      <w:r>
        <w:rPr>
          <w:spacing w:val="-1"/>
        </w:rPr>
        <w:t> </w:t>
      </w:r>
      <w:r>
        <w:rPr/>
        <w:t>Monitoring</w:t>
      </w:r>
      <w:r>
        <w:rPr>
          <w:spacing w:val="-3"/>
        </w:rPr>
        <w:t> </w:t>
      </w:r>
      <w:r>
        <w:rPr/>
        <w:t>Centre.</w:t>
      </w:r>
    </w:p>
    <w:p>
      <w:pPr>
        <w:pStyle w:val="BodyText"/>
        <w:spacing w:before="10"/>
        <w:rPr>
          <w:sz w:val="35"/>
        </w:rPr>
      </w:pPr>
    </w:p>
    <w:p>
      <w:pPr>
        <w:spacing w:line="360" w:lineRule="auto" w:before="0"/>
        <w:ind w:left="1300" w:right="617" w:hanging="1080"/>
        <w:jc w:val="left"/>
        <w:rPr>
          <w:sz w:val="24"/>
        </w:rPr>
      </w:pPr>
      <w:r>
        <w:rPr>
          <w:sz w:val="24"/>
        </w:rPr>
        <w:t>McNeely,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Scherr S.</w:t>
      </w:r>
      <w:r>
        <w:rPr>
          <w:spacing w:val="-2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i/>
          <w:sz w:val="24"/>
        </w:rPr>
        <w:t>Ecoagriculture: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biodiversity</w:t>
      </w:r>
      <w:r>
        <w:rPr>
          <w:sz w:val="24"/>
        </w:rPr>
        <w:t>, Washington, D.C.:</w:t>
      </w:r>
      <w:r>
        <w:rPr>
          <w:spacing w:val="2"/>
          <w:sz w:val="24"/>
        </w:rPr>
        <w:t> </w:t>
      </w:r>
      <w:r>
        <w:rPr>
          <w:sz w:val="24"/>
        </w:rPr>
        <w:t>Island Press.</w:t>
      </w:r>
    </w:p>
    <w:p>
      <w:pPr>
        <w:pStyle w:val="BodyText"/>
        <w:spacing w:before="2"/>
        <w:rPr>
          <w:sz w:val="36"/>
        </w:rPr>
      </w:pPr>
    </w:p>
    <w:p>
      <w:pPr>
        <w:spacing w:line="360" w:lineRule="auto" w:before="0"/>
        <w:ind w:left="1300" w:right="275" w:hanging="1080"/>
        <w:jc w:val="left"/>
        <w:rPr>
          <w:i/>
          <w:sz w:val="24"/>
        </w:rPr>
      </w:pPr>
      <w:r>
        <w:rPr>
          <w:sz w:val="24"/>
        </w:rPr>
        <w:t>Mbile P., Swallow B., Tchoundjeu Z., and Pa‘ah P. (2008). Multi-Purpose Trees in Landscape</w:t>
      </w:r>
      <w:r>
        <w:rPr>
          <w:spacing w:val="1"/>
          <w:sz w:val="24"/>
        </w:rPr>
        <w:t> </w:t>
      </w:r>
      <w:r>
        <w:rPr>
          <w:sz w:val="24"/>
        </w:rPr>
        <w:t>Mosaics: some lessons from a policy, livelihoods and conservation interface, in south</w:t>
      </w:r>
      <w:r>
        <w:rPr>
          <w:spacing w:val="-57"/>
          <w:sz w:val="24"/>
        </w:rPr>
        <w:t> </w:t>
      </w:r>
      <w:r>
        <w:rPr>
          <w:sz w:val="24"/>
        </w:rPr>
        <w:t>east</w:t>
      </w:r>
      <w:r>
        <w:rPr>
          <w:spacing w:val="-1"/>
          <w:sz w:val="24"/>
        </w:rPr>
        <w:t> </w:t>
      </w:r>
      <w:r>
        <w:rPr>
          <w:sz w:val="24"/>
        </w:rPr>
        <w:t>Cameroon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Ecology and Development</w:t>
      </w:r>
    </w:p>
    <w:p>
      <w:pPr>
        <w:pStyle w:val="BodyText"/>
        <w:rPr>
          <w:i/>
          <w:sz w:val="36"/>
        </w:rPr>
      </w:pPr>
    </w:p>
    <w:p>
      <w:pPr>
        <w:pStyle w:val="BodyText"/>
        <w:ind w:left="220"/>
        <w:jc w:val="both"/>
      </w:pPr>
      <w:r>
        <w:rPr/>
        <w:t>Mbile</w:t>
      </w:r>
      <w:r>
        <w:rPr>
          <w:spacing w:val="-3"/>
        </w:rPr>
        <w:t> </w:t>
      </w:r>
      <w:r>
        <w:rPr/>
        <w:t>P.,</w:t>
      </w:r>
      <w:r>
        <w:rPr>
          <w:spacing w:val="-1"/>
        </w:rPr>
        <w:t> </w:t>
      </w:r>
      <w:r>
        <w:rPr/>
        <w:t>Pa‘ah</w:t>
      </w:r>
      <w:r>
        <w:rPr>
          <w:spacing w:val="-1"/>
        </w:rPr>
        <w:t> </w:t>
      </w:r>
      <w:r>
        <w:rPr/>
        <w:t>P.,</w:t>
      </w:r>
      <w:r>
        <w:rPr>
          <w:spacing w:val="-2"/>
        </w:rPr>
        <w:t> </w:t>
      </w:r>
      <w:r>
        <w:rPr/>
        <w:t>Popoola</w:t>
      </w:r>
      <w:r>
        <w:rPr>
          <w:spacing w:val="1"/>
        </w:rPr>
        <w:t> </w:t>
      </w:r>
      <w:r>
        <w:rPr/>
        <w:t>L.,</w:t>
      </w:r>
      <w:r>
        <w:rPr>
          <w:spacing w:val="-2"/>
        </w:rPr>
        <w:t> </w:t>
      </w:r>
      <w:r>
        <w:rPr/>
        <w:t>Tchoundjeu</w:t>
      </w:r>
      <w:r>
        <w:rPr>
          <w:spacing w:val="1"/>
        </w:rPr>
        <w:t> </w:t>
      </w:r>
      <w:r>
        <w:rPr/>
        <w:t>Z.,</w:t>
      </w:r>
      <w:r>
        <w:rPr>
          <w:spacing w:val="-1"/>
        </w:rPr>
        <w:t> </w:t>
      </w:r>
      <w:r>
        <w:rPr/>
        <w:t>Nchoutmboubé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Abanda</w:t>
      </w:r>
      <w:r>
        <w:rPr>
          <w:spacing w:val="-3"/>
        </w:rPr>
        <w:t> </w:t>
      </w:r>
      <w:r>
        <w:rPr/>
        <w:t>G.</w:t>
      </w:r>
      <w:r>
        <w:rPr>
          <w:spacing w:val="-1"/>
        </w:rPr>
        <w:t> </w:t>
      </w:r>
      <w:r>
        <w:rPr/>
        <w:t>(2006).</w:t>
      </w:r>
    </w:p>
    <w:p>
      <w:pPr>
        <w:spacing w:line="360" w:lineRule="auto" w:before="137"/>
        <w:ind w:left="1300" w:right="340" w:firstLine="0"/>
        <w:jc w:val="both"/>
        <w:rPr>
          <w:i/>
          <w:sz w:val="24"/>
        </w:rPr>
      </w:pPr>
      <w:r>
        <w:rPr>
          <w:sz w:val="24"/>
        </w:rPr>
        <w:t>Community-Based</w:t>
      </w:r>
      <w:r>
        <w:rPr>
          <w:spacing w:val="-2"/>
          <w:sz w:val="24"/>
        </w:rPr>
        <w:t> </w:t>
      </w:r>
      <w:r>
        <w:rPr>
          <w:sz w:val="24"/>
        </w:rPr>
        <w:t>Stock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(C-BSAMS) For</w:t>
      </w:r>
      <w:r>
        <w:rPr>
          <w:spacing w:val="-3"/>
          <w:sz w:val="24"/>
        </w:rPr>
        <w:t> </w:t>
      </w:r>
      <w:r>
        <w:rPr>
          <w:sz w:val="24"/>
        </w:rPr>
        <w:t>Non-</w:t>
      </w:r>
      <w:r>
        <w:rPr>
          <w:spacing w:val="-57"/>
          <w:sz w:val="24"/>
        </w:rPr>
        <w:t> </w:t>
      </w:r>
      <w:r>
        <w:rPr>
          <w:sz w:val="24"/>
        </w:rPr>
        <w:t>Wood Forest Products in Community Forests in Cameroon: a methodological guide.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IUFRO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Congress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group 5.11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1300" w:right="256" w:hanging="1080"/>
      </w:pPr>
      <w:r>
        <w:rPr/>
        <w:t>Mbile P., Tchoundjeu Z., Mbosso C., Sado T., Degrande A., and Facheux C. Forests and land</w:t>
      </w:r>
      <w:r>
        <w:rPr>
          <w:spacing w:val="1"/>
        </w:rPr>
        <w:t> </w:t>
      </w:r>
      <w:r>
        <w:rPr/>
        <w:t>tenure regimes in Cameroon (2009a)</w:t>
      </w:r>
      <w:r>
        <w:rPr>
          <w:spacing w:val="60"/>
        </w:rPr>
        <w:t> </w:t>
      </w:r>
      <w:r>
        <w:rPr/>
        <w:t>A major constraint to Agroforestry tree</w:t>
      </w:r>
      <w:r>
        <w:rPr>
          <w:spacing w:val="1"/>
        </w:rPr>
        <w:t> </w:t>
      </w:r>
      <w:r>
        <w:rPr/>
        <w:t>products and services supply systems; Paper presented at the World Congress of</w:t>
      </w:r>
      <w:r>
        <w:rPr>
          <w:spacing w:val="1"/>
        </w:rPr>
        <w:t> </w:t>
      </w:r>
      <w:r>
        <w:rPr/>
        <w:t>Agroforestry,</w:t>
      </w:r>
      <w:r>
        <w:rPr>
          <w:spacing w:val="-2"/>
        </w:rPr>
        <w:t> </w:t>
      </w:r>
      <w:r>
        <w:rPr/>
        <w:t>Nairobi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Kenya,</w:t>
      </w:r>
      <w:r>
        <w:rPr>
          <w:spacing w:val="-1"/>
        </w:rPr>
        <w:t> </w:t>
      </w:r>
      <w:r>
        <w:rPr/>
        <w:t>23-28 August.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Agroforestry</w:t>
      </w:r>
      <w:r>
        <w:rPr>
          <w:spacing w:val="-6"/>
        </w:rPr>
        <w:t> </w:t>
      </w:r>
      <w:r>
        <w:rPr/>
        <w:t>Center, Rights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Resources Initiative, Department of Forest Resources Management, University of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 </w:t>
      </w:r>
      <w:hyperlink r:id="rId56">
        <w:r>
          <w:rPr>
            <w:color w:val="0000FF"/>
            <w:u w:val="single" w:color="0000FF"/>
          </w:rPr>
          <w:t>Second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u w:val="single" w:color="0000FF"/>
          </w:rPr>
          <w:t>World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Agroforestry</w:t>
        </w:r>
        <w:r>
          <w:rPr>
            <w:color w:val="0000FF"/>
            <w:spacing w:val="-5"/>
            <w:u w:val="single" w:color="0000FF"/>
          </w:rPr>
          <w:t> </w:t>
        </w:r>
        <w:r>
          <w:rPr>
            <w:color w:val="0000FF"/>
            <w:u w:val="single" w:color="0000FF"/>
          </w:rPr>
          <w:t>Congress Book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of Abstracts</w:t>
        </w:r>
      </w:hyperlink>
    </w:p>
    <w:p>
      <w:pPr>
        <w:pStyle w:val="BodyText"/>
        <w:spacing w:before="9"/>
      </w:pPr>
    </w:p>
    <w:p>
      <w:pPr>
        <w:pStyle w:val="BodyText"/>
        <w:spacing w:before="90"/>
        <w:ind w:left="220"/>
      </w:pPr>
      <w:r>
        <w:rPr/>
        <w:drawing>
          <wp:anchor distT="0" distB="0" distL="0" distR="0" allowOverlap="1" layoutInCell="1" locked="0" behindDoc="1" simplePos="0" relativeHeight="481184256">
            <wp:simplePos x="0" y="0"/>
            <wp:positionH relativeFrom="page">
              <wp:posOffset>1192441</wp:posOffset>
            </wp:positionH>
            <wp:positionV relativeFrom="paragraph">
              <wp:posOffset>-233513</wp:posOffset>
            </wp:positionV>
            <wp:extent cx="5243791" cy="5184473"/>
            <wp:effectExtent l="0" t="0" r="0" b="0"/>
            <wp:wrapNone/>
            <wp:docPr id="29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Mbile,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Ndzomo-Abanda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Essomba</w:t>
      </w:r>
      <w:r>
        <w:rPr>
          <w:spacing w:val="-2"/>
        </w:rPr>
        <w:t> </w:t>
      </w:r>
      <w:r>
        <w:rPr/>
        <w:t>H., and</w:t>
      </w:r>
      <w:r>
        <w:rPr>
          <w:spacing w:val="1"/>
        </w:rPr>
        <w:t> </w:t>
      </w:r>
      <w:r>
        <w:rPr/>
        <w:t>Misouma</w:t>
      </w:r>
      <w:r>
        <w:rPr>
          <w:spacing w:val="-2"/>
        </w:rPr>
        <w:t> </w:t>
      </w:r>
      <w:r>
        <w:rPr/>
        <w:t>A. (2009b).</w:t>
      </w:r>
    </w:p>
    <w:p>
      <w:pPr>
        <w:pStyle w:val="BodyText"/>
        <w:spacing w:line="360" w:lineRule="auto" w:before="139"/>
        <w:ind w:left="1300" w:right="693"/>
      </w:pPr>
      <w:r>
        <w:rPr/>
        <w:t>Alternate</w:t>
      </w:r>
      <w:r>
        <w:rPr>
          <w:spacing w:val="-1"/>
        </w:rPr>
        <w:t> </w:t>
      </w:r>
      <w:r>
        <w:rPr/>
        <w:t>Tenure</w:t>
      </w:r>
      <w:r>
        <w:rPr>
          <w:spacing w:val="-1"/>
        </w:rPr>
        <w:t> </w:t>
      </w:r>
      <w:r>
        <w:rPr/>
        <w:t>and Enterprise</w:t>
      </w:r>
      <w:r>
        <w:rPr>
          <w:spacing w:val="-1"/>
        </w:rPr>
        <w:t> </w:t>
      </w:r>
      <w:r>
        <w:rPr/>
        <w:t>Models in</w:t>
      </w:r>
      <w:r>
        <w:rPr>
          <w:spacing w:val="-1"/>
        </w:rPr>
        <w:t> </w:t>
      </w:r>
      <w:r>
        <w:rPr/>
        <w:t>Cameroon: Community</w:t>
      </w:r>
      <w:r>
        <w:rPr>
          <w:spacing w:val="-9"/>
        </w:rPr>
        <w:t> </w:t>
      </w:r>
      <w:r>
        <w:rPr/>
        <w:t>Forests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context of community rights and forest landscapes, Rights and Resources, World</w:t>
      </w:r>
      <w:r>
        <w:rPr>
          <w:spacing w:val="-57"/>
        </w:rPr>
        <w:t> </w:t>
      </w:r>
      <w:r>
        <w:rPr/>
        <w:t>Agroforestry Center, 8p.</w:t>
      </w:r>
      <w:r>
        <w:rPr>
          <w:spacing w:val="1"/>
        </w:rPr>
        <w:t> </w:t>
      </w:r>
      <w:hyperlink r:id="rId57">
        <w:r>
          <w:rPr>
            <w:color w:val="0000FF"/>
            <w:u w:val="single" w:color="0000FF"/>
          </w:rPr>
          <w:t>http://www.rightsandresources.org/documents/files/doc_1195.pdf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 w:before="90"/>
        <w:ind w:left="1300" w:right="223" w:hanging="1080"/>
        <w:jc w:val="both"/>
      </w:pPr>
      <w:r>
        <w:rPr/>
        <w:t>McConnell K.E. (1983). Existence and Bequest Value, In Managing air Quality and Scenic</w:t>
      </w:r>
      <w:r>
        <w:rPr>
          <w:spacing w:val="1"/>
        </w:rPr>
        <w:t> </w:t>
      </w:r>
      <w:r>
        <w:rPr/>
        <w:t>Resources at national Parks and Wilderness Areas, edited by Robert D. Rowe and</w:t>
      </w:r>
      <w:r>
        <w:rPr>
          <w:spacing w:val="1"/>
        </w:rPr>
        <w:t> </w:t>
      </w:r>
      <w:r>
        <w:rPr/>
        <w:t>Lauraine G. Ghestnut. Boulder, CO: Westview Press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15" w:hanging="1080"/>
        <w:jc w:val="both"/>
      </w:pPr>
      <w:r>
        <w:rPr/>
        <w:t>Mpeck M.L. (2006). Population structure and natural regeneration of MOABI in a Community</w:t>
      </w:r>
      <w:r>
        <w:rPr>
          <w:spacing w:val="1"/>
        </w:rPr>
        <w:t> </w:t>
      </w:r>
      <w:r>
        <w:rPr/>
        <w:t>Forest in the periphery of the DJA Faunal Reserve in Eastern Cameroon: In, Peter</w:t>
      </w:r>
      <w:r>
        <w:rPr>
          <w:spacing w:val="1"/>
        </w:rPr>
        <w:t> </w:t>
      </w:r>
      <w:r>
        <w:rPr/>
        <w:t>Mbile,</w:t>
      </w:r>
      <w:r>
        <w:rPr>
          <w:spacing w:val="1"/>
        </w:rPr>
        <w:t> </w:t>
      </w:r>
      <w:r>
        <w:rPr/>
        <w:t>Ndzomo</w:t>
      </w:r>
      <w:r>
        <w:rPr>
          <w:spacing w:val="1"/>
        </w:rPr>
        <w:t> </w:t>
      </w:r>
      <w:r>
        <w:rPr/>
        <w:t>Abanda,</w:t>
      </w:r>
      <w:r>
        <w:rPr>
          <w:spacing w:val="1"/>
        </w:rPr>
        <w:t> </w:t>
      </w:r>
      <w:r>
        <w:rPr/>
        <w:t>Ann</w:t>
      </w:r>
      <w:r>
        <w:rPr>
          <w:spacing w:val="1"/>
        </w:rPr>
        <w:t> </w:t>
      </w:r>
      <w:r>
        <w:rPr/>
        <w:t>Degrande,</w:t>
      </w:r>
      <w:r>
        <w:rPr>
          <w:spacing w:val="1"/>
        </w:rPr>
        <w:t> </w:t>
      </w:r>
      <w:r>
        <w:rPr/>
        <w:t>Marie-Laure</w:t>
      </w:r>
      <w:r>
        <w:rPr>
          <w:spacing w:val="1"/>
        </w:rPr>
        <w:t> </w:t>
      </w:r>
      <w:r>
        <w:rPr/>
        <w:t>Mpeck,</w:t>
      </w:r>
      <w:r>
        <w:rPr>
          <w:spacing w:val="1"/>
        </w:rPr>
        <w:t> </w:t>
      </w:r>
      <w:r>
        <w:rPr/>
        <w:t>Zac</w:t>
      </w:r>
      <w:r>
        <w:rPr>
          <w:spacing w:val="1"/>
        </w:rPr>
        <w:t> </w:t>
      </w:r>
      <w:r>
        <w:rPr/>
        <w:t>Tchoundjeu,</w:t>
      </w:r>
      <w:r>
        <w:rPr>
          <w:spacing w:val="1"/>
        </w:rPr>
        <w:t> </w:t>
      </w:r>
      <w:r>
        <w:rPr/>
        <w:t>C</w:t>
      </w:r>
      <w:r>
        <w:rPr>
          <w:spacing w:val="-1"/>
        </w:rPr>
        <w:t>a</w:t>
      </w:r>
      <w:r>
        <w:rPr/>
        <w:t>the</w:t>
      </w:r>
      <w:r>
        <w:rPr>
          <w:spacing w:val="-2"/>
        </w:rPr>
        <w:t>r</w:t>
      </w:r>
      <w:r>
        <w:rPr/>
        <w:t>ine  </w:t>
      </w:r>
      <w:r>
        <w:rPr>
          <w:spacing w:val="-28"/>
        </w:rPr>
        <w:t> </w:t>
      </w:r>
      <w:r>
        <w:rPr>
          <w:spacing w:val="1"/>
          <w:w w:val="99"/>
        </w:rPr>
        <w:t>N</w:t>
      </w:r>
      <w:r>
        <w:rPr>
          <w:spacing w:val="-3"/>
        </w:rPr>
        <w:t>g</w:t>
      </w:r>
      <w:r>
        <w:rPr>
          <w:spacing w:val="1"/>
        </w:rPr>
        <w:t>o</w:t>
      </w:r>
      <w:r>
        <w:rPr>
          <w:spacing w:val="-1"/>
        </w:rPr>
        <w:t>-Mo</w:t>
      </w:r>
      <w:r>
        <w:rPr/>
        <w:t>mh</w:t>
      </w:r>
      <w:r>
        <w:rPr>
          <w:spacing w:val="-1"/>
        </w:rPr>
        <w:t>a</w:t>
      </w:r>
      <w:r>
        <w:rPr/>
        <w:t>, 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a</w:t>
      </w:r>
      <w:r>
        <w:rPr/>
        <w:t>trice  </w:t>
      </w:r>
      <w:r>
        <w:rPr>
          <w:spacing w:val="-29"/>
        </w:rPr>
        <w:t> </w:t>
      </w:r>
      <w:r>
        <w:rPr/>
        <w:t>P</w:t>
      </w:r>
      <w:r>
        <w:rPr>
          <w:spacing w:val="-1"/>
        </w:rPr>
        <w:t>a</w:t>
      </w:r>
      <w:r>
        <w:rPr/>
        <w:t>‘</w:t>
      </w:r>
      <w:r>
        <w:rPr>
          <w:spacing w:val="-2"/>
        </w:rPr>
        <w:t>a</w:t>
      </w:r>
      <w:r>
        <w:rPr/>
        <w:t>h  </w:t>
      </w:r>
      <w:r>
        <w:rPr>
          <w:spacing w:val="-27"/>
        </w:rPr>
        <w:t> </w:t>
      </w:r>
      <w:r>
        <w:rPr>
          <w:spacing w:val="-1"/>
        </w:rPr>
        <w:t>And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. 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HOM</w:t>
      </w:r>
      <w:r>
        <w:rPr>
          <w:spacing w:val="2"/>
        </w:rPr>
        <w:t>E</w:t>
      </w:r>
      <w:r>
        <w:rPr>
          <w:spacing w:val="-1"/>
        </w:rPr>
        <w:t>-GRO</w:t>
      </w:r>
      <w:r>
        <w:rPr/>
        <w:t>WN  </w:t>
      </w:r>
      <w:r>
        <w:rPr>
          <w:spacing w:val="-28"/>
        </w:rPr>
        <w:t> </w:t>
      </w:r>
      <w:r>
        <w:rPr>
          <w:spacing w:val="3"/>
        </w:rPr>
        <w:t>P</w:t>
      </w:r>
      <w:r>
        <w:rPr>
          <w:spacing w:val="-3"/>
        </w:rPr>
        <w:t>L</w:t>
      </w:r>
      <w:r>
        <w:rPr>
          <w:spacing w:val="-1"/>
          <w:w w:val="108"/>
        </w:rPr>
        <w:t>US‖</w:t>
      </w:r>
      <w:r>
        <w:rPr>
          <w:w w:val="108"/>
        </w:rPr>
        <w:t>:</w:t>
      </w:r>
      <w:r>
        <w:rPr/>
        <w:t>  </w:t>
      </w:r>
      <w:r>
        <w:rPr>
          <w:spacing w:val="-25"/>
        </w:rPr>
        <w:t> </w:t>
      </w:r>
      <w:r>
        <w:rPr>
          <w:spacing w:val="-5"/>
        </w:rPr>
        <w:t>L</w:t>
      </w:r>
      <w:r>
        <w:rPr/>
        <w:t>o</w:t>
      </w:r>
      <w:r>
        <w:rPr>
          <w:spacing w:val="-1"/>
        </w:rPr>
        <w:t>ca</w:t>
      </w:r>
      <w:r>
        <w:rPr/>
        <w:t>l knowledge,</w:t>
      </w:r>
      <w:r>
        <w:rPr>
          <w:spacing w:val="1"/>
        </w:rPr>
        <w:t> </w:t>
      </w:r>
      <w:r>
        <w:rPr/>
        <w:t>Livelihoods,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Workshop</w:t>
      </w:r>
      <w:r>
        <w:rPr>
          <w:spacing w:val="-1"/>
        </w:rPr>
        <w:t> </w:t>
      </w:r>
      <w:r>
        <w:rPr/>
        <w:t>on Aroforestry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DJA</w:t>
      </w:r>
      <w:r>
        <w:rPr>
          <w:spacing w:val="1"/>
        </w:rPr>
        <w:t> </w:t>
      </w:r>
      <w:r>
        <w:rPr/>
        <w:t>Landscape,</w:t>
      </w:r>
      <w:r>
        <w:rPr>
          <w:spacing w:val="2"/>
        </w:rPr>
        <w:t> </w:t>
      </w:r>
      <w:r>
        <w:rPr/>
        <w:t>Lomie</w:t>
      </w:r>
      <w:r>
        <w:rPr>
          <w:spacing w:val="-2"/>
        </w:rPr>
        <w:t> </w:t>
      </w:r>
      <w:r>
        <w:rPr/>
        <w:t>21</w:t>
      </w:r>
      <w:r>
        <w:rPr>
          <w:spacing w:val="3"/>
        </w:rPr>
        <w:t> </w:t>
      </w:r>
      <w:r>
        <w:rPr/>
        <w:t>– 22 June</w:t>
      </w:r>
      <w:r>
        <w:rPr>
          <w:spacing w:val="-2"/>
        </w:rPr>
        <w:t> </w:t>
      </w:r>
      <w:r>
        <w:rPr/>
        <w:t>2006.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300" w:right="218" w:hanging="1080"/>
        <w:jc w:val="both"/>
      </w:pPr>
      <w:r>
        <w:rPr/>
        <w:t>Musters C. J. M, de Graaf H. J. and ter Keurs W. J. (2000). Can protected areas be expanded in</w:t>
      </w:r>
      <w:r>
        <w:rPr>
          <w:spacing w:val="1"/>
        </w:rPr>
        <w:t> </w:t>
      </w:r>
      <w:r>
        <w:rPr/>
        <w:t>Africa?</w:t>
      </w:r>
      <w:r>
        <w:rPr>
          <w:spacing w:val="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287(5459):1759-1760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300" w:right="336" w:hanging="1080"/>
      </w:pPr>
      <w:r>
        <w:rPr/>
        <w:t>Ndoye, O., Eyebe, A. J. and Ruiz-Perez M. (1998). NTFP markets and potential forest resource</w:t>
      </w:r>
      <w:r>
        <w:rPr>
          <w:spacing w:val="1"/>
        </w:rPr>
        <w:t> </w:t>
      </w:r>
      <w:r>
        <w:rPr/>
        <w:t>degradation in Central Africa: The role of research for a balance between welfare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conservation,</w:t>
      </w:r>
      <w:r>
        <w:rPr>
          <w:spacing w:val="1"/>
        </w:rPr>
        <w:t> </w:t>
      </w:r>
      <w:r>
        <w:rPr/>
        <w:t>In: proceeding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non-wood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1300" w:right="728"/>
      </w:pPr>
      <w:r>
        <w:rPr/>
        <w:t>forest products for Central Africa, Edited by T. Sunderland, and L. Clark, Limbe</w:t>
      </w:r>
      <w:r>
        <w:rPr>
          <w:spacing w:val="-58"/>
        </w:rPr>
        <w:t> </w:t>
      </w:r>
      <w:r>
        <w:rPr/>
        <w:t>Botanic</w:t>
      </w:r>
      <w:r>
        <w:rPr>
          <w:spacing w:val="-2"/>
        </w:rPr>
        <w:t> </w:t>
      </w:r>
      <w:r>
        <w:rPr/>
        <w:t>Garden, Cameroon.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300" w:hanging="1080"/>
      </w:pPr>
      <w:r>
        <w:rPr/>
        <w:t>Noss,</w:t>
      </w:r>
      <w:r>
        <w:rPr>
          <w:spacing w:val="40"/>
        </w:rPr>
        <w:t> </w:t>
      </w:r>
      <w:r>
        <w:rPr/>
        <w:t>R.F.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Cooperrider,</w:t>
      </w:r>
      <w:r>
        <w:rPr>
          <w:spacing w:val="40"/>
        </w:rPr>
        <w:t> </w:t>
      </w:r>
      <w:r>
        <w:rPr/>
        <w:t>A.Y.</w:t>
      </w:r>
      <w:r>
        <w:rPr>
          <w:spacing w:val="44"/>
        </w:rPr>
        <w:t> </w:t>
      </w:r>
      <w:r>
        <w:rPr/>
        <w:t>(1994).</w:t>
      </w:r>
      <w:r>
        <w:rPr>
          <w:spacing w:val="42"/>
        </w:rPr>
        <w:t> </w:t>
      </w:r>
      <w:r>
        <w:rPr/>
        <w:t>Saving</w:t>
      </w:r>
      <w:r>
        <w:rPr>
          <w:spacing w:val="38"/>
        </w:rPr>
        <w:t> </w:t>
      </w:r>
      <w:r>
        <w:rPr/>
        <w:t>Nature‘s</w:t>
      </w:r>
      <w:r>
        <w:rPr>
          <w:spacing w:val="43"/>
        </w:rPr>
        <w:t> </w:t>
      </w:r>
      <w:r>
        <w:rPr/>
        <w:t>Legacy:</w:t>
      </w:r>
      <w:r>
        <w:rPr>
          <w:spacing w:val="41"/>
        </w:rPr>
        <w:t> </w:t>
      </w:r>
      <w:r>
        <w:rPr/>
        <w:t>Protecting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Restoring</w:t>
      </w:r>
      <w:r>
        <w:rPr>
          <w:spacing w:val="-57"/>
        </w:rPr>
        <w:t> </w:t>
      </w:r>
      <w:r>
        <w:rPr/>
        <w:t>Biodiversity</w:t>
      </w:r>
      <w:r>
        <w:rPr>
          <w:spacing w:val="-6"/>
        </w:rPr>
        <w:t> </w:t>
      </w:r>
      <w:r>
        <w:rPr/>
        <w:t>hotspots for</w:t>
      </w:r>
      <w:r>
        <w:rPr>
          <w:spacing w:val="1"/>
        </w:rPr>
        <w:t> </w:t>
      </w:r>
      <w:r>
        <w:rPr/>
        <w:t>conservation priorities,</w:t>
      </w:r>
      <w:r>
        <w:rPr>
          <w:spacing w:val="3"/>
        </w:rPr>
        <w:t> </w:t>
      </w:r>
      <w:r>
        <w:rPr>
          <w:i/>
        </w:rPr>
        <w:t>Nature</w:t>
      </w:r>
      <w:r>
        <w:rPr/>
        <w:t>, 403: 843-858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220"/>
      </w:pPr>
      <w:r>
        <w:rPr/>
        <w:drawing>
          <wp:anchor distT="0" distB="0" distL="0" distR="0" allowOverlap="1" layoutInCell="1" locked="0" behindDoc="1" simplePos="0" relativeHeight="481184768">
            <wp:simplePos x="0" y="0"/>
            <wp:positionH relativeFrom="page">
              <wp:posOffset>1192441</wp:posOffset>
            </wp:positionH>
            <wp:positionV relativeFrom="paragraph">
              <wp:posOffset>-52919</wp:posOffset>
            </wp:positionV>
            <wp:extent cx="5243791" cy="5184473"/>
            <wp:effectExtent l="0" t="0" r="0" b="0"/>
            <wp:wrapNone/>
            <wp:docPr id="29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Okafor,</w:t>
      </w:r>
      <w:r>
        <w:rPr>
          <w:spacing w:val="43"/>
        </w:rPr>
        <w:t> </w:t>
      </w:r>
      <w:r>
        <w:rPr/>
        <w:t>J.C.</w:t>
      </w:r>
      <w:r>
        <w:rPr>
          <w:spacing w:val="44"/>
        </w:rPr>
        <w:t> </w:t>
      </w:r>
      <w:r>
        <w:rPr/>
        <w:t>(1991).</w:t>
      </w:r>
      <w:r>
        <w:rPr>
          <w:spacing w:val="43"/>
        </w:rPr>
        <w:t> </w:t>
      </w:r>
      <w:r>
        <w:rPr/>
        <w:t>Amélioration</w:t>
      </w:r>
      <w:r>
        <w:rPr>
          <w:spacing w:val="44"/>
        </w:rPr>
        <w:t> </w:t>
      </w:r>
      <w:r>
        <w:rPr/>
        <w:t>des</w:t>
      </w:r>
      <w:r>
        <w:rPr>
          <w:spacing w:val="43"/>
        </w:rPr>
        <w:t> </w:t>
      </w:r>
      <w:r>
        <w:rPr/>
        <w:t>essences</w:t>
      </w:r>
      <w:r>
        <w:rPr>
          <w:spacing w:val="43"/>
        </w:rPr>
        <w:t> </w:t>
      </w:r>
      <w:r>
        <w:rPr/>
        <w:t>forestières</w:t>
      </w:r>
      <w:r>
        <w:rPr>
          <w:spacing w:val="44"/>
        </w:rPr>
        <w:t> </w:t>
      </w:r>
      <w:r>
        <w:rPr/>
        <w:t>donnant</w:t>
      </w:r>
      <w:r>
        <w:rPr>
          <w:spacing w:val="43"/>
        </w:rPr>
        <w:t> </w:t>
      </w:r>
      <w:r>
        <w:rPr/>
        <w:t>des</w:t>
      </w:r>
      <w:r>
        <w:rPr>
          <w:spacing w:val="43"/>
        </w:rPr>
        <w:t> </w:t>
      </w:r>
      <w:r>
        <w:rPr/>
        <w:t>produits</w:t>
      </w:r>
      <w:r>
        <w:rPr>
          <w:spacing w:val="43"/>
        </w:rPr>
        <w:t> </w:t>
      </w:r>
      <w:r>
        <w:rPr/>
        <w:t>comestibles.</w:t>
      </w:r>
    </w:p>
    <w:p>
      <w:pPr>
        <w:pStyle w:val="BodyText"/>
        <w:spacing w:before="137"/>
        <w:ind w:left="1300"/>
      </w:pPr>
      <w:r>
        <w:rPr/>
        <w:t>Unasylva,</w:t>
      </w:r>
      <w:r>
        <w:rPr>
          <w:spacing w:val="-2"/>
        </w:rPr>
        <w:t> </w:t>
      </w:r>
      <w:r>
        <w:rPr/>
        <w:t>42(165),</w:t>
      </w:r>
      <w:r>
        <w:rPr>
          <w:spacing w:val="-2"/>
        </w:rPr>
        <w:t> </w:t>
      </w:r>
      <w:r>
        <w:rPr/>
        <w:t>1-10.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4"/>
        </w:rPr>
        <w:t>On-line</w:t>
      </w:r>
      <w:r>
        <w:rPr>
          <w:spacing w:val="-4"/>
          <w:sz w:val="24"/>
        </w:rPr>
        <w:t> </w:t>
      </w:r>
      <w:r>
        <w:rPr>
          <w:sz w:val="24"/>
        </w:rPr>
        <w:t>Randomizer,</w:t>
      </w:r>
      <w:r>
        <w:rPr>
          <w:spacing w:val="-3"/>
          <w:sz w:val="24"/>
        </w:rPr>
        <w:t> </w:t>
      </w:r>
      <w:r>
        <w:rPr>
          <w:sz w:val="24"/>
        </w:rPr>
        <w:t>Creative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Systems,</w:t>
      </w:r>
      <w:r>
        <w:rPr>
          <w:spacing w:val="-3"/>
          <w:sz w:val="24"/>
        </w:rPr>
        <w:t> </w:t>
      </w:r>
      <w:r>
        <w:rPr>
          <w:sz w:val="24"/>
        </w:rPr>
        <w:t>2007-2009,</w:t>
      </w:r>
      <w:r>
        <w:rPr>
          <w:spacing w:val="-3"/>
          <w:sz w:val="24"/>
        </w:rPr>
        <w:t> </w:t>
      </w:r>
      <w:hyperlink r:id="rId58">
        <w:r>
          <w:rPr>
            <w:color w:val="0000FF"/>
            <w:sz w:val="20"/>
            <w:u w:val="single" w:color="0000FF"/>
          </w:rPr>
          <w:t>http://www.surveysystem.com/sscalc.htm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1300" w:right="407" w:hanging="1080"/>
      </w:pPr>
      <w:r>
        <w:rPr>
          <w:spacing w:val="1"/>
          <w:w w:val="99"/>
        </w:rPr>
        <w:t>O</w:t>
      </w:r>
      <w:r>
        <w:rPr>
          <w:spacing w:val="-5"/>
        </w:rPr>
        <w:t>y</w:t>
      </w:r>
      <w:r>
        <w:rPr/>
        <w:t>ono, </w:t>
      </w:r>
      <w:r>
        <w:rPr>
          <w:spacing w:val="1"/>
          <w:w w:val="99"/>
        </w:rPr>
        <w:t>P</w:t>
      </w:r>
      <w:r>
        <w:rPr/>
        <w:t>. </w:t>
      </w:r>
      <w:r>
        <w:rPr>
          <w:spacing w:val="-1"/>
        </w:rPr>
        <w:t>(</w:t>
      </w:r>
      <w:r>
        <w:rPr/>
        <w:t>2004</w:t>
      </w:r>
      <w:r>
        <w:rPr>
          <w:spacing w:val="-1"/>
        </w:rPr>
        <w:t>)</w:t>
      </w:r>
      <w:r>
        <w:rPr/>
        <w:t>.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So</w:t>
      </w:r>
      <w:r>
        <w:rPr>
          <w:spacing w:val="-1"/>
        </w:rPr>
        <w:t>c</w:t>
      </w:r>
      <w:r>
        <w:rPr/>
        <w:t>i</w:t>
      </w:r>
      <w:r>
        <w:rPr>
          <w:spacing w:val="1"/>
        </w:rPr>
        <w:t>a</w:t>
      </w:r>
      <w:r>
        <w:rPr/>
        <w:t>l and 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-1"/>
        </w:rPr>
        <w:t>a</w:t>
      </w:r>
      <w:r>
        <w:rPr/>
        <w:t>l Roots of </w:t>
      </w:r>
      <w:r>
        <w:rPr>
          <w:spacing w:val="-1"/>
        </w:rPr>
        <w:t>Ec</w:t>
      </w:r>
      <w:r>
        <w:rPr/>
        <w:t>olo</w:t>
      </w:r>
      <w:r>
        <w:rPr>
          <w:spacing w:val="-2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"/>
        </w:rPr>
        <w:t>Un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a</w:t>
      </w:r>
      <w:r>
        <w:rPr>
          <w:spacing w:val="2"/>
        </w:rPr>
        <w:t>i</w:t>
      </w:r>
      <w:r>
        <w:rPr/>
        <w:t>nti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/>
        <w:t>in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me</w:t>
      </w:r>
      <w:r>
        <w:rPr>
          <w:spacing w:val="-2"/>
        </w:rPr>
        <w:t>r</w:t>
      </w:r>
      <w:r>
        <w:rPr/>
        <w:t>oon‘s </w:t>
      </w:r>
      <w:r>
        <w:rPr/>
        <w:t>Forest Management</w:t>
      </w:r>
      <w:r>
        <w:rPr>
          <w:spacing w:val="2"/>
        </w:rPr>
        <w:t> </w:t>
      </w:r>
      <w:r>
        <w:rPr/>
        <w:t>Decentralization</w:t>
      </w:r>
      <w:r>
        <w:rPr>
          <w:spacing w:val="2"/>
        </w:rPr>
        <w:t> </w:t>
      </w:r>
      <w:r>
        <w:rPr/>
        <w:t>Model,‖</w:t>
      </w:r>
      <w:r>
        <w:rPr>
          <w:spacing w:val="-1"/>
        </w:rPr>
        <w:t> </w:t>
      </w:r>
      <w:r>
        <w:rPr/>
        <w:t>European</w:t>
      </w:r>
      <w:r>
        <w:rPr>
          <w:spacing w:val="2"/>
        </w:rPr>
        <w:t> </w:t>
      </w:r>
      <w:r>
        <w:rPr/>
        <w:t>Journal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16(1): 174-191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19" w:hanging="1080"/>
        <w:jc w:val="both"/>
      </w:pPr>
      <w:r>
        <w:rPr>
          <w:spacing w:val="1"/>
        </w:rPr>
        <w:t>O</w:t>
      </w:r>
      <w:r>
        <w:rPr>
          <w:spacing w:val="-5"/>
        </w:rPr>
        <w:t>y</w:t>
      </w:r>
      <w:r>
        <w:rPr/>
        <w:t>ono,   </w:t>
      </w:r>
      <w:r>
        <w:rPr>
          <w:spacing w:val="-18"/>
        </w:rPr>
        <w:t> </w:t>
      </w:r>
      <w:r>
        <w:rPr/>
        <w:t>P.R.   </w:t>
      </w:r>
      <w:r>
        <w:rPr>
          <w:spacing w:val="-18"/>
        </w:rPr>
        <w:t> </w:t>
      </w:r>
      <w:r>
        <w:rPr/>
        <w:t>2003.  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spacing w:val="-4"/>
        </w:rPr>
        <w:t>I</w:t>
      </w:r>
      <w:r>
        <w:rPr/>
        <w:t>nstitutional   </w:t>
      </w:r>
      <w:r>
        <w:rPr>
          <w:spacing w:val="-17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si</w:t>
      </w:r>
      <w:r>
        <w:rPr/>
        <w:t>s,   </w:t>
      </w:r>
      <w:r>
        <w:rPr>
          <w:spacing w:val="-18"/>
        </w:rPr>
        <w:t> </w:t>
      </w:r>
      <w:r>
        <w:rPr/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rese</w:t>
      </w:r>
      <w:r>
        <w:rPr/>
        <w:t>ntation  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nd   </w:t>
      </w:r>
      <w:r>
        <w:rPr>
          <w:spacing w:val="-15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ce</w:t>
      </w:r>
      <w:r>
        <w:rPr/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  </w:t>
      </w:r>
      <w:r>
        <w:rPr>
          <w:spacing w:val="-18"/>
        </w:rPr>
        <w:t> </w:t>
      </w:r>
      <w:r>
        <w:rPr>
          <w:spacing w:val="-2"/>
        </w:rPr>
        <w:t>F</w:t>
      </w:r>
      <w:r>
        <w:rPr/>
        <w:t>o</w:t>
      </w:r>
      <w:r>
        <w:rPr>
          <w:spacing w:val="5"/>
        </w:rPr>
        <w:t>r</w:t>
      </w:r>
      <w:r>
        <w:rPr>
          <w:spacing w:val="-1"/>
        </w:rPr>
        <w:t>e</w:t>
      </w:r>
      <w:r>
        <w:rPr>
          <w:w w:val="99"/>
        </w:rPr>
        <w:t>st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Cameroon: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Sociology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Theory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 Policy‖. Working</w:t>
      </w:r>
      <w:r>
        <w:rPr>
          <w:spacing w:val="-1"/>
        </w:rPr>
        <w:t> </w:t>
      </w:r>
      <w:r>
        <w:rPr/>
        <w:t>paper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15,</w:t>
      </w:r>
      <w:r>
        <w:rPr>
          <w:spacing w:val="3"/>
        </w:rPr>
        <w:t> </w:t>
      </w:r>
      <w:r>
        <w:rPr/>
        <w:t>Washington, DC:</w:t>
      </w:r>
      <w:r>
        <w:rPr>
          <w:spacing w:val="1"/>
        </w:rPr>
        <w:t> </w:t>
      </w:r>
      <w:r>
        <w:rPr/>
        <w:t>WRI.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1132" w:hanging="1080"/>
      </w:pPr>
      <w:r>
        <w:rPr/>
        <w:t>Page,</w:t>
      </w:r>
      <w:r>
        <w:rPr>
          <w:spacing w:val="-3"/>
        </w:rPr>
        <w:t> </w:t>
      </w:r>
      <w:r>
        <w:rPr/>
        <w:t>Talbot.</w:t>
      </w:r>
      <w:r>
        <w:rPr>
          <w:spacing w:val="-2"/>
        </w:rPr>
        <w:t> </w:t>
      </w:r>
      <w:r>
        <w:rPr/>
        <w:t>(1977).</w:t>
      </w:r>
      <w:r>
        <w:rPr>
          <w:spacing w:val="-2"/>
        </w:rPr>
        <w:t> </w:t>
      </w:r>
      <w:r>
        <w:rPr/>
        <w:t>Conservation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Efficiency: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Approach to</w:t>
      </w:r>
      <w:r>
        <w:rPr>
          <w:spacing w:val="-2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Policy.</w:t>
      </w:r>
      <w:r>
        <w:rPr>
          <w:spacing w:val="-1"/>
        </w:rPr>
        <w:t> </w:t>
      </w:r>
      <w:r>
        <w:rPr/>
        <w:t>Washington, DC:</w:t>
      </w:r>
      <w:r>
        <w:rPr>
          <w:spacing w:val="2"/>
        </w:rPr>
        <w:t> </w:t>
      </w:r>
      <w:r>
        <w:rPr/>
        <w:t>Resources for the</w:t>
      </w:r>
      <w:r>
        <w:rPr>
          <w:spacing w:val="-2"/>
        </w:rPr>
        <w:t> </w:t>
      </w:r>
      <w:r>
        <w:rPr/>
        <w:t>Future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300" w:right="236" w:hanging="1080"/>
      </w:pPr>
      <w:r>
        <w:rPr/>
        <w:t>Pagiola S.,</w:t>
      </w:r>
      <w:r>
        <w:rPr>
          <w:spacing w:val="1"/>
        </w:rPr>
        <w:t> </w:t>
      </w:r>
      <w:r>
        <w:rPr/>
        <w:t>von Ritter K and Bishop J. (2004). Assessing the Environmental Value of Ecosystem</w:t>
      </w:r>
      <w:r>
        <w:rPr>
          <w:spacing w:val="-58"/>
        </w:rPr>
        <w:t> </w:t>
      </w:r>
      <w:r>
        <w:rPr/>
        <w:t>Conservation, Environmental Department Paper # 101, The World Bank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60" w:hanging="1080"/>
      </w:pPr>
      <w:r>
        <w:rPr/>
        <w:t>Paludosi,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T. Hodgkin,</w:t>
      </w:r>
      <w:r>
        <w:rPr>
          <w:spacing w:val="-1"/>
        </w:rPr>
        <w:t> </w:t>
      </w:r>
      <w:r>
        <w:rPr/>
        <w:t>J.T.</w:t>
      </w:r>
      <w:r>
        <w:rPr>
          <w:spacing w:val="-3"/>
        </w:rPr>
        <w:t> </w:t>
      </w:r>
      <w:r>
        <w:rPr/>
        <w:t>Williams</w:t>
      </w:r>
      <w:r>
        <w:rPr>
          <w:spacing w:val="-1"/>
        </w:rPr>
        <w:t> </w:t>
      </w:r>
      <w:r>
        <w:rPr/>
        <w:t>and Haq.</w:t>
      </w:r>
      <w:r>
        <w:rPr>
          <w:spacing w:val="-1"/>
        </w:rPr>
        <w:t> </w:t>
      </w:r>
      <w:r>
        <w:rPr/>
        <w:t>N.(1999). Conserving</w:t>
      </w:r>
      <w:r>
        <w:rPr>
          <w:spacing w:val="-4"/>
        </w:rPr>
        <w:t> </w:t>
      </w:r>
      <w:r>
        <w:rPr/>
        <w:t>and increasing</w:t>
      </w:r>
      <w:r>
        <w:rPr>
          <w:spacing w:val="-4"/>
        </w:rPr>
        <w:t> </w:t>
      </w:r>
      <w:r>
        <w:rPr/>
        <w:t>the use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Neglected and Under-utilised crop species. Article on line at</w:t>
      </w:r>
      <w:r>
        <w:rPr>
          <w:spacing w:val="1"/>
        </w:rPr>
        <w:t> </w:t>
      </w:r>
      <w:hyperlink r:id="rId59">
        <w:r>
          <w:rPr>
            <w:color w:val="0000FF"/>
            <w:u w:val="single" w:color="0000FF"/>
          </w:rPr>
          <w:t>http://www.ipgri.cgiar.org/nus/docs/sat21.doc</w:t>
        </w:r>
        <w:r>
          <w:rPr>
            <w:color w:val="0000FF"/>
            <w:spacing w:val="-1"/>
            <w:u w:val="single" w:color="0000FF"/>
          </w:rPr>
          <w:t> </w:t>
        </w:r>
      </w:hyperlink>
      <w:r>
        <w:rPr>
          <w:color w:val="0000FF"/>
          <w:u w:val="single" w:color="0000FF"/>
        </w:rPr>
        <w:t>[accessed November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2002</w:t>
      </w:r>
      <w:r>
        <w:rPr/>
        <w:t>]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line="360" w:lineRule="auto" w:before="74"/>
        <w:ind w:left="1300" w:right="442" w:hanging="1080"/>
        <w:jc w:val="both"/>
      </w:pPr>
      <w:r>
        <w:rPr/>
        <w:t>Pearce, D.W., and Turner R. K. (1989). Economics of Natural Resources and the Environment,</w:t>
      </w:r>
      <w:r>
        <w:rPr>
          <w:spacing w:val="-58"/>
        </w:rPr>
        <w:t> </w:t>
      </w:r>
      <w:r>
        <w:rPr/>
        <w:t>Brighton:</w:t>
      </w:r>
      <w:r>
        <w:rPr>
          <w:spacing w:val="-1"/>
        </w:rPr>
        <w:t> </w:t>
      </w:r>
      <w:r>
        <w:rPr/>
        <w:t>Wheatsheaf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300" w:right="431" w:hanging="1080"/>
        <w:jc w:val="both"/>
      </w:pPr>
      <w:r>
        <w:rPr/>
        <w:drawing>
          <wp:anchor distT="0" distB="0" distL="0" distR="0" allowOverlap="1" layoutInCell="1" locked="0" behindDoc="1" simplePos="0" relativeHeight="481185280">
            <wp:simplePos x="0" y="0"/>
            <wp:positionH relativeFrom="page">
              <wp:posOffset>1192441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30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Perez, M. R. and Byron N. (1999). A Methodology to Analyze Divergent Case Studies of Non-</w:t>
      </w:r>
      <w:r>
        <w:rPr>
          <w:spacing w:val="-57"/>
        </w:rPr>
        <w:t> </w:t>
      </w:r>
      <w:r>
        <w:rPr/>
        <w:t>Timber Forest Products and Their Development Potential. </w:t>
      </w:r>
      <w:r>
        <w:rPr>
          <w:i/>
        </w:rPr>
        <w:t>Forest Science </w:t>
      </w:r>
      <w:r>
        <w:rPr/>
        <w:t>45, (1): p.</w:t>
      </w:r>
      <w:r>
        <w:rPr>
          <w:spacing w:val="-57"/>
        </w:rPr>
        <w:t> </w:t>
      </w:r>
      <w:r>
        <w:rPr/>
        <w:t>1-14.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37" w:hanging="1080"/>
      </w:pPr>
      <w:r>
        <w:rPr/>
        <w:t>Perrings, C. (1991). Reserved rationality and the precautionary principle: technological change,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uncertainty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making.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Ecological Economics: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Science and Management of Sustainability, ed. R. Costanza. New York: Columbia</w:t>
      </w:r>
      <w:r>
        <w:rPr>
          <w:spacing w:val="1"/>
        </w:rPr>
        <w:t> </w:t>
      </w:r>
      <w:r>
        <w:rPr/>
        <w:t>Univ.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300" w:right="693" w:hanging="1080"/>
      </w:pPr>
      <w:r>
        <w:rPr/>
        <w:t>Peter Mbile, Gilbert Ndzomo-Abanda, Hermann Essomba, and Anicet Misouma, 2009,</w:t>
      </w:r>
      <w:r>
        <w:rPr>
          <w:spacing w:val="1"/>
        </w:rPr>
        <w:t> </w:t>
      </w:r>
      <w:r>
        <w:rPr/>
        <w:t>Alternate</w:t>
      </w:r>
      <w:r>
        <w:rPr>
          <w:spacing w:val="-1"/>
        </w:rPr>
        <w:t> </w:t>
      </w:r>
      <w:r>
        <w:rPr/>
        <w:t>Tenure</w:t>
      </w:r>
      <w:r>
        <w:rPr>
          <w:spacing w:val="-1"/>
        </w:rPr>
        <w:t> </w:t>
      </w:r>
      <w:r>
        <w:rPr/>
        <w:t>and Enterprise</w:t>
      </w:r>
      <w:r>
        <w:rPr>
          <w:spacing w:val="-1"/>
        </w:rPr>
        <w:t> </w:t>
      </w:r>
      <w:r>
        <w:rPr/>
        <w:t>Models in</w:t>
      </w:r>
      <w:r>
        <w:rPr>
          <w:spacing w:val="-1"/>
        </w:rPr>
        <w:t> </w:t>
      </w:r>
      <w:r>
        <w:rPr/>
        <w:t>Cameroon: Community</w:t>
      </w:r>
      <w:r>
        <w:rPr>
          <w:spacing w:val="-9"/>
        </w:rPr>
        <w:t> </w:t>
      </w:r>
      <w:r>
        <w:rPr/>
        <w:t>Forests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context of community rights and forest landscapes, Rights and Resources, World</w:t>
      </w:r>
      <w:r>
        <w:rPr>
          <w:spacing w:val="-57"/>
        </w:rPr>
        <w:t> </w:t>
      </w:r>
      <w:r>
        <w:rPr/>
        <w:t>Agroforestry Center, 8p.</w:t>
      </w:r>
      <w:r>
        <w:rPr>
          <w:spacing w:val="1"/>
        </w:rPr>
        <w:t> </w:t>
      </w:r>
      <w:hyperlink r:id="rId57">
        <w:r>
          <w:rPr>
            <w:color w:val="0000FF"/>
            <w:u w:val="single" w:color="0000FF"/>
          </w:rPr>
          <w:t>http://www.rightsandresources.org/documents/files/doc_1195.pdf</w:t>
        </w:r>
      </w:hyperlink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360" w:lineRule="auto" w:before="90"/>
        <w:ind w:left="1300" w:right="416" w:hanging="1080"/>
      </w:pPr>
      <w:r>
        <w:rPr/>
        <w:t>Plenderleith, K. and N. Brown, 2004, Moabi (Bailonella toxisperma) In: Laurie E Clarke and</w:t>
      </w:r>
      <w:r>
        <w:rPr>
          <w:spacing w:val="1"/>
        </w:rPr>
        <w:t> </w:t>
      </w:r>
      <w:r>
        <w:rPr/>
        <w:t>Tery</w:t>
      </w:r>
      <w:r>
        <w:rPr>
          <w:spacing w:val="-6"/>
        </w:rPr>
        <w:t> </w:t>
      </w:r>
      <w:r>
        <w:rPr/>
        <w:t>CH</w:t>
      </w:r>
      <w:r>
        <w:rPr>
          <w:spacing w:val="-1"/>
        </w:rPr>
        <w:t> </w:t>
      </w:r>
      <w:r>
        <w:rPr/>
        <w:t>Sunderland</w:t>
      </w:r>
      <w:r>
        <w:rPr>
          <w:spacing w:val="1"/>
        </w:rPr>
        <w:t> </w:t>
      </w:r>
      <w:r>
        <w:rPr/>
        <w:t>(eds).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4"/>
        </w:rPr>
        <w:t> </w:t>
      </w:r>
      <w:r>
        <w:rPr/>
        <w:t>Non-Timber</w:t>
      </w:r>
      <w:r>
        <w:rPr>
          <w:spacing w:val="1"/>
        </w:rPr>
        <w:t> </w:t>
      </w:r>
      <w:r>
        <w:rPr/>
        <w:t>Forest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of Central</w:t>
      </w:r>
      <w:r>
        <w:rPr>
          <w:spacing w:val="-1"/>
        </w:rPr>
        <w:t> </w:t>
      </w:r>
      <w:r>
        <w:rPr/>
        <w:t>Africa:</w:t>
      </w:r>
      <w:r>
        <w:rPr>
          <w:spacing w:val="-57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SD</w:t>
      </w:r>
      <w:r>
        <w:rPr>
          <w:spacing w:val="-1"/>
        </w:rPr>
        <w:t> </w:t>
      </w:r>
      <w:r>
        <w:rPr/>
        <w:t>Publications. Technical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No. 122</w:t>
      </w:r>
      <w:r>
        <w:rPr>
          <w:spacing w:val="-1"/>
        </w:rPr>
        <w:t> </w:t>
      </w:r>
      <w:r>
        <w:rPr/>
        <w:t>USAID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1300" w:right="702" w:hanging="1080"/>
        <w:jc w:val="left"/>
        <w:rPr>
          <w:sz w:val="24"/>
        </w:rPr>
      </w:pPr>
      <w:r>
        <w:rPr>
          <w:sz w:val="24"/>
        </w:rPr>
        <w:t>Popoola, L. (1995). Valuation of tropical forest resources. In: </w:t>
      </w:r>
      <w:r>
        <w:rPr>
          <w:i/>
          <w:sz w:val="24"/>
        </w:rPr>
        <w:t>Proceedings of UNEP/CIFOR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Intergenerational Maintenance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Kumasi, Ghana, pp</w:t>
      </w:r>
      <w:r>
        <w:rPr>
          <w:spacing w:val="-1"/>
          <w:sz w:val="24"/>
        </w:rPr>
        <w:t> </w:t>
      </w:r>
      <w:r>
        <w:rPr>
          <w:sz w:val="24"/>
        </w:rPr>
        <w:t>72-87</w:t>
      </w:r>
    </w:p>
    <w:p>
      <w:pPr>
        <w:pStyle w:val="BodyText"/>
        <w:spacing w:before="10"/>
        <w:rPr>
          <w:sz w:val="35"/>
        </w:rPr>
      </w:pPr>
    </w:p>
    <w:p>
      <w:pPr>
        <w:spacing w:line="362" w:lineRule="auto" w:before="0"/>
        <w:ind w:left="1300" w:right="261" w:hanging="1080"/>
        <w:jc w:val="left"/>
        <w:rPr>
          <w:sz w:val="24"/>
        </w:rPr>
      </w:pPr>
      <w:r>
        <w:rPr>
          <w:sz w:val="24"/>
        </w:rPr>
        <w:t>Portney, R. R., 1994, The contingent valuation debate: why economists should care. </w:t>
      </w:r>
      <w:r>
        <w:rPr>
          <w:i/>
          <w:sz w:val="24"/>
        </w:rPr>
        <w:t>The 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Perspectives,</w:t>
      </w:r>
      <w:r>
        <w:rPr>
          <w:i/>
          <w:spacing w:val="1"/>
          <w:sz w:val="24"/>
        </w:rPr>
        <w:t> </w:t>
      </w:r>
      <w:r>
        <w:rPr>
          <w:sz w:val="24"/>
        </w:rPr>
        <w:t>8 (4), 4-17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1300" w:right="461" w:hanging="1080"/>
      </w:pPr>
      <w:r>
        <w:rPr/>
        <w:t>Ros-Tonen,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Wiersum</w:t>
      </w:r>
      <w:r>
        <w:rPr>
          <w:spacing w:val="1"/>
        </w:rPr>
        <w:t> </w:t>
      </w:r>
      <w:r>
        <w:rPr/>
        <w:t>K.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non-timber</w:t>
      </w:r>
      <w:r>
        <w:rPr>
          <w:spacing w:val="-3"/>
        </w:rPr>
        <w:t> </w:t>
      </w:r>
      <w:r>
        <w:rPr/>
        <w:t>forest</w:t>
      </w:r>
      <w:r>
        <w:rPr>
          <w:spacing w:val="-1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for forest-based rural livelihoods: an evolving research agenda. GTZ/CIFOR,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 on</w:t>
      </w:r>
      <w:r>
        <w:rPr>
          <w:spacing w:val="1"/>
        </w:rPr>
        <w:t> </w:t>
      </w:r>
      <w:r>
        <w:rPr/>
        <w:t>Livelihoods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Biodiversity,</w:t>
      </w:r>
      <w:r>
        <w:rPr>
          <w:spacing w:val="1"/>
        </w:rPr>
        <w:t> </w:t>
      </w:r>
      <w:r>
        <w:rPr/>
        <w:t>Bonn,</w:t>
      </w:r>
      <w:r>
        <w:rPr>
          <w:spacing w:val="-1"/>
        </w:rPr>
        <w:t> </w:t>
      </w:r>
      <w:r>
        <w:rPr/>
        <w:t>Germany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0" w:lineRule="auto" w:before="90"/>
        <w:ind w:left="1480" w:right="218" w:hanging="1260"/>
        <w:jc w:val="both"/>
      </w:pPr>
      <w:r>
        <w:rPr/>
        <w:t>Ruiz-Peréz,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Belcher,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Achdiawan,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Alexiades,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Aubertin,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Caballero,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Campbell,</w:t>
      </w:r>
      <w:r>
        <w:rPr>
          <w:spacing w:val="11"/>
        </w:rPr>
        <w:t> </w:t>
      </w:r>
      <w:r>
        <w:rPr/>
        <w:t>C.</w:t>
      </w:r>
      <w:r>
        <w:rPr>
          <w:spacing w:val="11"/>
        </w:rPr>
        <w:t> </w:t>
      </w:r>
      <w:r>
        <w:rPr/>
        <w:t>Clement,</w:t>
      </w:r>
      <w:r>
        <w:rPr>
          <w:spacing w:val="11"/>
        </w:rPr>
        <w:t> </w:t>
      </w:r>
      <w:r>
        <w:rPr/>
        <w:t>T.</w:t>
      </w:r>
      <w:r>
        <w:rPr>
          <w:spacing w:val="10"/>
        </w:rPr>
        <w:t> </w:t>
      </w:r>
      <w:r>
        <w:rPr/>
        <w:t>Cunningham,</w:t>
      </w:r>
      <w:r>
        <w:rPr>
          <w:spacing w:val="11"/>
        </w:rPr>
        <w:t> </w:t>
      </w:r>
      <w:r>
        <w:rPr/>
        <w:t>A.</w:t>
      </w:r>
      <w:r>
        <w:rPr>
          <w:spacing w:val="12"/>
        </w:rPr>
        <w:t> </w:t>
      </w:r>
      <w:r>
        <w:rPr/>
        <w:t>Fantini,</w:t>
      </w:r>
      <w:r>
        <w:rPr>
          <w:spacing w:val="11"/>
        </w:rPr>
        <w:t> </w:t>
      </w:r>
      <w:r>
        <w:rPr/>
        <w:t>H.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Foresta,</w:t>
      </w:r>
      <w:r>
        <w:rPr>
          <w:spacing w:val="11"/>
        </w:rPr>
        <w:t> </w:t>
      </w:r>
      <w:r>
        <w:rPr/>
        <w:t>C.G.</w:t>
      </w:r>
      <w:r>
        <w:rPr>
          <w:spacing w:val="11"/>
        </w:rPr>
        <w:t> </w:t>
      </w:r>
      <w:r>
        <w:rPr/>
        <w:t>Fernández,</w:t>
      </w:r>
    </w:p>
    <w:p>
      <w:pPr>
        <w:pStyle w:val="BodyText"/>
        <w:spacing w:line="360" w:lineRule="auto"/>
        <w:ind w:left="1480" w:right="218"/>
        <w:jc w:val="both"/>
      </w:pPr>
      <w:r>
        <w:rPr/>
        <w:drawing>
          <wp:anchor distT="0" distB="0" distL="0" distR="0" allowOverlap="1" layoutInCell="1" locked="0" behindDoc="1" simplePos="0" relativeHeight="481185792">
            <wp:simplePos x="0" y="0"/>
            <wp:positionH relativeFrom="page">
              <wp:posOffset>1192441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30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K.H. Gautam, P.H. Martínez, W. de Jong, K. Kusters, M. G. Kutty, C. López, M.</w:t>
      </w:r>
      <w:r>
        <w:rPr>
          <w:spacing w:val="1"/>
        </w:rPr>
        <w:t> </w:t>
      </w:r>
      <w:r>
        <w:rPr/>
        <w:t>Fu, M.A.M. Alfaro, T.K.R. Nair, O. Ndoye, R. Ocampo, N. Rai, M. Ricker, K.</w:t>
      </w:r>
      <w:r>
        <w:rPr>
          <w:spacing w:val="1"/>
        </w:rPr>
        <w:t> </w:t>
      </w:r>
      <w:r>
        <w:rPr/>
        <w:t>Schreckenberg, S. Shackleton, P. Shanley, T. Sunderland and Y.C. Youn (2004).</w:t>
      </w:r>
      <w:r>
        <w:rPr>
          <w:spacing w:val="1"/>
        </w:rPr>
        <w:t> </w:t>
      </w:r>
      <w:r>
        <w:rPr/>
        <w:t>Markets Drive the Specialization Strategies of Forest Peoples. Ecology and Society</w:t>
      </w:r>
      <w:r>
        <w:rPr>
          <w:spacing w:val="1"/>
        </w:rPr>
        <w:t> </w:t>
      </w:r>
      <w:r>
        <w:rPr/>
        <w:t>9(2):</w:t>
      </w:r>
      <w:r>
        <w:rPr>
          <w:spacing w:val="16"/>
        </w:rPr>
        <w:t> </w:t>
      </w:r>
      <w:r>
        <w:rPr/>
        <w:t>1-29.</w:t>
      </w:r>
      <w:r>
        <w:rPr>
          <w:spacing w:val="15"/>
        </w:rPr>
        <w:t> </w:t>
      </w:r>
      <w:r>
        <w:rPr/>
        <w:t>Raskin,</w:t>
      </w:r>
      <w:r>
        <w:rPr>
          <w:spacing w:val="16"/>
        </w:rPr>
        <w:t> </w:t>
      </w:r>
      <w:r>
        <w:rPr/>
        <w:t>P.,</w:t>
      </w:r>
      <w:r>
        <w:rPr>
          <w:spacing w:val="15"/>
        </w:rPr>
        <w:t> </w:t>
      </w:r>
      <w:r>
        <w:rPr/>
        <w:t>Banuri,</w:t>
      </w:r>
      <w:r>
        <w:rPr>
          <w:spacing w:val="15"/>
        </w:rPr>
        <w:t> </w:t>
      </w:r>
      <w:r>
        <w:rPr/>
        <w:t>T.,</w:t>
      </w:r>
      <w:r>
        <w:rPr>
          <w:spacing w:val="15"/>
        </w:rPr>
        <w:t> </w:t>
      </w:r>
      <w:r>
        <w:rPr/>
        <w:t>Gallopin,</w:t>
      </w:r>
      <w:r>
        <w:rPr>
          <w:spacing w:val="16"/>
        </w:rPr>
        <w:t> </w:t>
      </w:r>
      <w:r>
        <w:rPr/>
        <w:t>G.,</w:t>
      </w:r>
      <w:r>
        <w:rPr>
          <w:spacing w:val="17"/>
        </w:rPr>
        <w:t> </w:t>
      </w:r>
      <w:r>
        <w:rPr/>
        <w:t>Gutman,</w:t>
      </w:r>
      <w:r>
        <w:rPr>
          <w:spacing w:val="15"/>
        </w:rPr>
        <w:t> </w:t>
      </w:r>
      <w:r>
        <w:rPr/>
        <w:t>P.,</w:t>
      </w:r>
      <w:r>
        <w:rPr>
          <w:spacing w:val="15"/>
        </w:rPr>
        <w:t> </w:t>
      </w:r>
      <w:r>
        <w:rPr/>
        <w:t>Hammond,</w:t>
      </w:r>
      <w:r>
        <w:rPr>
          <w:spacing w:val="15"/>
        </w:rPr>
        <w:t> </w:t>
      </w:r>
      <w:r>
        <w:rPr/>
        <w:t>A.,</w:t>
      </w:r>
      <w:r>
        <w:rPr>
          <w:spacing w:val="15"/>
        </w:rPr>
        <w:t> </w:t>
      </w:r>
      <w:r>
        <w:rPr/>
        <w:t>Kates,</w:t>
      </w:r>
      <w:r>
        <w:rPr>
          <w:spacing w:val="-57"/>
        </w:rPr>
        <w:t> </w:t>
      </w:r>
      <w:r>
        <w:rPr/>
        <w:t>R and Swart, R. (2002). Great Transition: The Promise and Lure of the times ahead,</w:t>
      </w:r>
      <w:r>
        <w:rPr>
          <w:spacing w:val="-57"/>
        </w:rPr>
        <w:t> </w:t>
      </w:r>
      <w:r>
        <w:rPr/>
        <w:t>Stockholm</w:t>
      </w:r>
      <w:r>
        <w:rPr>
          <w:spacing w:val="-1"/>
        </w:rPr>
        <w:t> </w:t>
      </w:r>
      <w:r>
        <w:rPr/>
        <w:t>Environmental</w:t>
      </w:r>
      <w:r>
        <w:rPr>
          <w:spacing w:val="2"/>
        </w:rPr>
        <w:t> </w:t>
      </w:r>
      <w:r>
        <w:rPr/>
        <w:t>Institute, Stockholm.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940" w:right="219" w:hanging="720"/>
        <w:jc w:val="both"/>
        <w:rPr>
          <w:sz w:val="24"/>
        </w:rPr>
      </w:pPr>
      <w:r>
        <w:rPr>
          <w:sz w:val="24"/>
        </w:rPr>
        <w:t>Radnitzky,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Bernholz,</w:t>
      </w:r>
      <w:r>
        <w:rPr>
          <w:spacing w:val="1"/>
          <w:sz w:val="24"/>
        </w:rPr>
        <w:t> </w:t>
      </w:r>
      <w:r>
        <w:rPr>
          <w:sz w:val="24"/>
        </w:rPr>
        <w:t>Peter.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Imperialism: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Outside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Field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Economics.</w:t>
      </w:r>
      <w:r>
        <w:rPr>
          <w:i/>
          <w:spacing w:val="1"/>
          <w:sz w:val="24"/>
        </w:rPr>
        <w:t> </w:t>
      </w:r>
      <w:r>
        <w:rPr>
          <w:sz w:val="24"/>
        </w:rPr>
        <w:t>(New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Paragon</w:t>
      </w:r>
      <w:r>
        <w:rPr>
          <w:spacing w:val="1"/>
          <w:sz w:val="24"/>
        </w:rPr>
        <w:t> </w:t>
      </w:r>
      <w:r>
        <w:rPr>
          <w:sz w:val="24"/>
        </w:rPr>
        <w:t>House</w:t>
      </w:r>
      <w:r>
        <w:rPr>
          <w:spacing w:val="1"/>
          <w:sz w:val="24"/>
        </w:rPr>
        <w:t> </w:t>
      </w:r>
      <w:r>
        <w:rPr>
          <w:sz w:val="24"/>
        </w:rPr>
        <w:t>Publishers).</w:t>
      </w:r>
    </w:p>
    <w:p>
      <w:pPr>
        <w:pStyle w:val="BodyText"/>
        <w:rPr>
          <w:sz w:val="35"/>
        </w:rPr>
      </w:pPr>
    </w:p>
    <w:p>
      <w:pPr>
        <w:pStyle w:val="BodyText"/>
        <w:ind w:left="220"/>
      </w:pPr>
      <w:r>
        <w:rPr>
          <w:w w:val="95"/>
        </w:rPr>
        <w:t>Randall,</w:t>
      </w:r>
      <w:r>
        <w:rPr>
          <w:spacing w:val="-1"/>
          <w:w w:val="95"/>
        </w:rPr>
        <w:t> </w:t>
      </w:r>
      <w:r>
        <w:rPr>
          <w:w w:val="95"/>
        </w:rPr>
        <w:t>A.</w:t>
      </w:r>
      <w:r>
        <w:rPr>
          <w:spacing w:val="-1"/>
          <w:w w:val="95"/>
        </w:rPr>
        <w:t> </w:t>
      </w:r>
      <w:r>
        <w:rPr>
          <w:w w:val="95"/>
        </w:rPr>
        <w:t>(1987).</w:t>
      </w:r>
      <w:r>
        <w:rPr>
          <w:spacing w:val="-4"/>
          <w:w w:val="95"/>
        </w:rPr>
        <w:t> </w:t>
      </w:r>
      <w:r>
        <w:rPr>
          <w:w w:val="95"/>
        </w:rPr>
        <w:t>Resource Economics.</w:t>
      </w:r>
      <w:r>
        <w:rPr>
          <w:spacing w:val="-1"/>
          <w:w w:val="95"/>
        </w:rPr>
        <w:t> </w:t>
      </w:r>
      <w:r>
        <w:rPr>
          <w:w w:val="95"/>
        </w:rPr>
        <w:t>2d</w:t>
      </w:r>
      <w:r>
        <w:rPr>
          <w:spacing w:val="-1"/>
          <w:w w:val="95"/>
        </w:rPr>
        <w:t> </w:t>
      </w:r>
      <w:r>
        <w:rPr>
          <w:w w:val="95"/>
        </w:rPr>
        <w:t>ed.</w:t>
      </w:r>
      <w:r>
        <w:rPr>
          <w:spacing w:val="-1"/>
          <w:w w:val="95"/>
        </w:rPr>
        <w:t> </w:t>
      </w:r>
      <w:r>
        <w:rPr>
          <w:w w:val="95"/>
        </w:rPr>
        <w:t>New</w:t>
      </w:r>
      <w:r>
        <w:rPr>
          <w:spacing w:val="-1"/>
          <w:w w:val="95"/>
        </w:rPr>
        <w:t> </w:t>
      </w:r>
      <w:r>
        <w:rPr>
          <w:w w:val="95"/>
        </w:rPr>
        <w:t>York:</w:t>
      </w:r>
      <w:r>
        <w:rPr>
          <w:spacing w:val="-1"/>
          <w:w w:val="95"/>
        </w:rPr>
        <w:t> </w:t>
      </w:r>
      <w:r>
        <w:rPr>
          <w:w w:val="95"/>
        </w:rPr>
        <w:t>Wiley.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2" w:lineRule="auto" w:before="1"/>
        <w:ind w:left="940" w:right="801" w:hanging="720"/>
      </w:pPr>
      <w:r>
        <w:rPr/>
        <w:t>Rawls,</w:t>
      </w:r>
      <w:r>
        <w:rPr>
          <w:spacing w:val="-1"/>
        </w:rPr>
        <w:t> </w:t>
      </w:r>
      <w:r>
        <w:rPr/>
        <w:t>J. (1987).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idea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 overlapping</w:t>
      </w:r>
      <w:r>
        <w:rPr>
          <w:spacing w:val="-4"/>
        </w:rPr>
        <w:t> </w:t>
      </w:r>
      <w:r>
        <w:rPr/>
        <w:t>consensus. Oxford Journal</w:t>
      </w:r>
      <w:r>
        <w:rPr>
          <w:spacing w:val="-1"/>
        </w:rPr>
        <w:t> </w:t>
      </w:r>
      <w:r>
        <w:rPr/>
        <w:t>of Legal Studies</w:t>
      </w:r>
      <w:r>
        <w:rPr>
          <w:spacing w:val="-1"/>
        </w:rPr>
        <w:t> </w:t>
      </w:r>
      <w:r>
        <w:rPr/>
        <w:t>7:</w:t>
      </w:r>
      <w:r>
        <w:rPr>
          <w:spacing w:val="-57"/>
        </w:rPr>
        <w:t> </w:t>
      </w:r>
      <w:r>
        <w:rPr/>
        <w:t>125.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26"/>
        <w:ind w:left="1300" w:right="505" w:hanging="1080"/>
      </w:pPr>
      <w:r>
        <w:rPr/>
        <w:t>Sanchez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and Leakey,</w:t>
      </w:r>
      <w:r>
        <w:rPr>
          <w:spacing w:val="-1"/>
        </w:rPr>
        <w:t> </w:t>
      </w:r>
      <w:r>
        <w:rPr/>
        <w:t>R.R.B.</w:t>
      </w:r>
      <w:r>
        <w:rPr>
          <w:spacing w:val="-2"/>
        </w:rPr>
        <w:t> </w:t>
      </w:r>
      <w:r>
        <w:rPr/>
        <w:t>(1997).</w:t>
      </w:r>
      <w:r>
        <w:rPr>
          <w:spacing w:val="3"/>
        </w:rPr>
        <w:t> </w:t>
      </w:r>
      <w:r>
        <w:rPr/>
        <w:t>Land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transformation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Africa. Three</w:t>
      </w:r>
      <w:r>
        <w:rPr>
          <w:spacing w:val="-3"/>
        </w:rPr>
        <w:t> </w:t>
      </w:r>
      <w:r>
        <w:rPr/>
        <w:t>determinants</w:t>
      </w:r>
      <w:r>
        <w:rPr>
          <w:spacing w:val="-57"/>
        </w:rPr>
        <w:t> </w:t>
      </w:r>
      <w:r>
        <w:rPr/>
        <w:t>for balancing food security with natural resource utilization. European Journal of</w:t>
      </w:r>
      <w:r>
        <w:rPr>
          <w:spacing w:val="1"/>
        </w:rPr>
        <w:t> </w:t>
      </w:r>
      <w:r>
        <w:rPr/>
        <w:t>Agronomy,</w:t>
      </w:r>
      <w:r>
        <w:rPr>
          <w:spacing w:val="-1"/>
        </w:rPr>
        <w:t> </w:t>
      </w:r>
      <w:r>
        <w:rPr/>
        <w:t>7, 15-23.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0" w:right="224" w:hanging="1080"/>
      </w:pPr>
      <w:r>
        <w:rPr/>
        <w:t>Sandin,</w:t>
      </w:r>
      <w:r>
        <w:rPr>
          <w:spacing w:val="58"/>
        </w:rPr>
        <w:t> </w:t>
      </w:r>
      <w:r>
        <w:rPr/>
        <w:t>P.</w:t>
      </w:r>
      <w:r>
        <w:rPr>
          <w:spacing w:val="59"/>
        </w:rPr>
        <w:t> </w:t>
      </w:r>
      <w:r>
        <w:rPr/>
        <w:t>(1999).</w:t>
      </w:r>
      <w:r>
        <w:rPr>
          <w:spacing w:val="59"/>
        </w:rPr>
        <w:t> </w:t>
      </w:r>
      <w:r>
        <w:rPr/>
        <w:t>Dimensions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Precautionary</w:t>
      </w:r>
      <w:r>
        <w:rPr>
          <w:spacing w:val="53"/>
        </w:rPr>
        <w:t> </w:t>
      </w:r>
      <w:r>
        <w:rPr/>
        <w:t>Principle.</w:t>
      </w:r>
      <w:r>
        <w:rPr>
          <w:spacing w:val="58"/>
        </w:rPr>
        <w:t> </w:t>
      </w:r>
      <w:r>
        <w:rPr/>
        <w:t>Human  and</w:t>
      </w:r>
      <w:r>
        <w:rPr>
          <w:spacing w:val="58"/>
        </w:rPr>
        <w:t> </w:t>
      </w:r>
      <w:r>
        <w:rPr/>
        <w:t>Ecological</w:t>
      </w:r>
      <w:r>
        <w:rPr>
          <w:spacing w:val="58"/>
        </w:rPr>
        <w:t> </w:t>
      </w:r>
      <w:r>
        <w:rPr/>
        <w:t>Risk</w:t>
      </w:r>
      <w:r>
        <w:rPr>
          <w:spacing w:val="-57"/>
        </w:rPr>
        <w:t> </w:t>
      </w:r>
      <w:r>
        <w:rPr/>
        <w:t>Assessment,</w:t>
      </w:r>
      <w:r>
        <w:rPr>
          <w:spacing w:val="-1"/>
        </w:rPr>
        <w:t> </w:t>
      </w:r>
      <w:r>
        <w:rPr/>
        <w:t>5(</w:t>
      </w:r>
      <w:r>
        <w:rPr>
          <w:b/>
        </w:rPr>
        <w:t>5</w:t>
      </w:r>
      <w:r>
        <w:rPr/>
        <w:t>): 889-907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300" w:right="220" w:hanging="1080"/>
        <w:jc w:val="both"/>
      </w:pPr>
      <w:r>
        <w:rPr/>
        <w:t>Santillo, D., Stringer, R.L., Johnston, P.A. and Ticker, J. (1998). The precautionary principle:</w:t>
      </w:r>
      <w:r>
        <w:rPr>
          <w:spacing w:val="1"/>
        </w:rPr>
        <w:t> </w:t>
      </w:r>
      <w:r>
        <w:rPr/>
        <w:t>protecting against failures of scientific method and risk assessment, Marine Pollution</w:t>
      </w:r>
      <w:r>
        <w:rPr>
          <w:spacing w:val="1"/>
        </w:rPr>
        <w:t> </w:t>
      </w:r>
      <w:r>
        <w:rPr/>
        <w:t>Bulletin,</w:t>
      </w:r>
      <w:r>
        <w:rPr>
          <w:spacing w:val="-1"/>
        </w:rPr>
        <w:t> </w:t>
      </w:r>
      <w:r>
        <w:rPr/>
        <w:t>36 (12): 939-950</w:t>
      </w:r>
    </w:p>
    <w:p>
      <w:pPr>
        <w:spacing w:after="0" w:line="360" w:lineRule="auto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1300" w:right="277" w:hanging="1080"/>
      </w:pPr>
      <w:r>
        <w:rPr/>
        <w:t>Schreckenberg, K., Degrande A., Mbosso C. Baboule</w:t>
      </w:r>
      <w:r>
        <w:rPr>
          <w:spacing w:val="1"/>
        </w:rPr>
        <w:t> </w:t>
      </w:r>
      <w:r>
        <w:rPr/>
        <w:t>Z. B, Boyd C., Enyong L., Kanmegne J.</w:t>
      </w:r>
      <w:r>
        <w:rPr>
          <w:spacing w:val="-57"/>
        </w:rPr>
        <w:t> </w:t>
      </w:r>
      <w:r>
        <w:rPr/>
        <w:t>and Ngong C. (2002). The social and economic importance of Dacryodes edulis</w:t>
      </w:r>
      <w:r>
        <w:rPr>
          <w:spacing w:val="1"/>
        </w:rPr>
        <w:t> </w:t>
      </w:r>
      <w:r>
        <w:rPr/>
        <w:t>(G.Don)</w:t>
      </w:r>
      <w:r>
        <w:rPr>
          <w:spacing w:val="-4"/>
        </w:rPr>
        <w:t> </w:t>
      </w:r>
      <w:r>
        <w:rPr/>
        <w:t>H.J.</w:t>
      </w:r>
      <w:r>
        <w:rPr>
          <w:spacing w:val="1"/>
        </w:rPr>
        <w:t> </w:t>
      </w:r>
      <w:r>
        <w:rPr/>
        <w:t>Lam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Southern</w:t>
      </w:r>
      <w:r>
        <w:rPr>
          <w:spacing w:val="-2"/>
        </w:rPr>
        <w:t> </w:t>
      </w:r>
      <w:r>
        <w:rPr/>
        <w:t>Cameroon. </w:t>
      </w:r>
      <w:r>
        <w:rPr>
          <w:i/>
        </w:rPr>
        <w:t>Forest,</w:t>
      </w:r>
      <w:r>
        <w:rPr>
          <w:i/>
          <w:spacing w:val="1"/>
        </w:rPr>
        <w:t> </w:t>
      </w:r>
      <w:r>
        <w:rPr>
          <w:i/>
        </w:rPr>
        <w:t>Trees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Livelihoods</w:t>
      </w:r>
      <w:r>
        <w:rPr>
          <w:i/>
          <w:spacing w:val="1"/>
        </w:rPr>
        <w:t> </w:t>
      </w:r>
      <w:r>
        <w:rPr/>
        <w:t>12,</w:t>
      </w:r>
      <w:r>
        <w:rPr>
          <w:spacing w:val="-1"/>
        </w:rPr>
        <w:t> </w:t>
      </w:r>
      <w:r>
        <w:rPr/>
        <w:t>12-40.</w:t>
      </w:r>
    </w:p>
    <w:p>
      <w:pPr>
        <w:pStyle w:val="BodyText"/>
        <w:spacing w:before="6"/>
        <w:rPr>
          <w:sz w:val="34"/>
        </w:rPr>
      </w:pPr>
    </w:p>
    <w:p>
      <w:pPr>
        <w:spacing w:line="360" w:lineRule="auto" w:before="1"/>
        <w:ind w:left="1300" w:right="809" w:hanging="108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186304">
            <wp:simplePos x="0" y="0"/>
            <wp:positionH relativeFrom="page">
              <wp:posOffset>1192441</wp:posOffset>
            </wp:positionH>
            <wp:positionV relativeFrom="paragraph">
              <wp:posOffset>484331</wp:posOffset>
            </wp:positionV>
            <wp:extent cx="5243791" cy="5184473"/>
            <wp:effectExtent l="0" t="0" r="0" b="0"/>
            <wp:wrapNone/>
            <wp:docPr id="30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Schroth,</w:t>
      </w:r>
      <w:r>
        <w:rPr>
          <w:spacing w:val="-2"/>
          <w:sz w:val="23"/>
        </w:rPr>
        <w:t> </w:t>
      </w:r>
      <w:r>
        <w:rPr>
          <w:sz w:val="23"/>
        </w:rPr>
        <w:t>G.,</w:t>
      </w:r>
      <w:r>
        <w:rPr>
          <w:spacing w:val="-1"/>
          <w:sz w:val="23"/>
        </w:rPr>
        <w:t> </w:t>
      </w:r>
      <w:r>
        <w:rPr>
          <w:sz w:val="23"/>
        </w:rPr>
        <w:t>G.</w:t>
      </w:r>
      <w:r>
        <w:rPr>
          <w:spacing w:val="-1"/>
          <w:sz w:val="23"/>
        </w:rPr>
        <w:t> </w:t>
      </w:r>
      <w:r>
        <w:rPr>
          <w:sz w:val="23"/>
        </w:rPr>
        <w:t>Fonseca,</w:t>
      </w:r>
      <w:r>
        <w:rPr>
          <w:spacing w:val="-4"/>
          <w:sz w:val="23"/>
        </w:rPr>
        <w:t> </w:t>
      </w:r>
      <w:r>
        <w:rPr>
          <w:sz w:val="23"/>
        </w:rPr>
        <w:t>C.A.</w:t>
      </w:r>
      <w:r>
        <w:rPr>
          <w:spacing w:val="-1"/>
          <w:sz w:val="23"/>
        </w:rPr>
        <w:t> </w:t>
      </w:r>
      <w:r>
        <w:rPr>
          <w:sz w:val="23"/>
        </w:rPr>
        <w:t>Harvey,</w:t>
      </w:r>
      <w:r>
        <w:rPr>
          <w:spacing w:val="-1"/>
          <w:sz w:val="23"/>
        </w:rPr>
        <w:t> </w:t>
      </w:r>
      <w:r>
        <w:rPr>
          <w:sz w:val="23"/>
        </w:rPr>
        <w:t>C.</w:t>
      </w:r>
      <w:r>
        <w:rPr>
          <w:spacing w:val="-1"/>
          <w:sz w:val="23"/>
        </w:rPr>
        <w:t> </w:t>
      </w:r>
      <w:r>
        <w:rPr>
          <w:sz w:val="23"/>
        </w:rPr>
        <w:t>Gascon,</w:t>
      </w:r>
      <w:r>
        <w:rPr>
          <w:spacing w:val="-1"/>
          <w:sz w:val="23"/>
        </w:rPr>
        <w:t> </w:t>
      </w:r>
      <w:r>
        <w:rPr>
          <w:sz w:val="23"/>
        </w:rPr>
        <w:t>H.</w:t>
      </w:r>
      <w:r>
        <w:rPr>
          <w:spacing w:val="-1"/>
          <w:sz w:val="23"/>
        </w:rPr>
        <w:t> </w:t>
      </w:r>
      <w:r>
        <w:rPr>
          <w:sz w:val="23"/>
        </w:rPr>
        <w:t>Asconcelos</w:t>
      </w:r>
      <w:r>
        <w:rPr>
          <w:spacing w:val="-5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A.M.</w:t>
      </w:r>
      <w:r>
        <w:rPr>
          <w:spacing w:val="-1"/>
          <w:sz w:val="23"/>
        </w:rPr>
        <w:t> </w:t>
      </w:r>
      <w:r>
        <w:rPr>
          <w:sz w:val="23"/>
        </w:rPr>
        <w:t>Izac</w:t>
      </w:r>
      <w:r>
        <w:rPr>
          <w:spacing w:val="-1"/>
          <w:sz w:val="23"/>
        </w:rPr>
        <w:t> </w:t>
      </w:r>
      <w:r>
        <w:rPr>
          <w:sz w:val="23"/>
        </w:rPr>
        <w:t>(Eds)</w:t>
      </w:r>
      <w:r>
        <w:rPr>
          <w:spacing w:val="-1"/>
          <w:sz w:val="23"/>
        </w:rPr>
        <w:t> </w:t>
      </w:r>
      <w:r>
        <w:rPr>
          <w:sz w:val="23"/>
        </w:rPr>
        <w:t>2004.</w:t>
      </w:r>
      <w:r>
        <w:rPr>
          <w:spacing w:val="-55"/>
          <w:sz w:val="23"/>
        </w:rPr>
        <w:t> </w:t>
      </w:r>
      <w:r>
        <w:rPr>
          <w:sz w:val="23"/>
          <w:u w:val="single"/>
        </w:rPr>
        <w:t>Agroforestry and biodiversity conservation in tropical landscapes</w:t>
      </w:r>
      <w:r>
        <w:rPr>
          <w:sz w:val="23"/>
        </w:rPr>
        <w:t>. Island Press,</w:t>
      </w:r>
      <w:r>
        <w:rPr>
          <w:spacing w:val="1"/>
          <w:sz w:val="23"/>
        </w:rPr>
        <w:t> </w:t>
      </w:r>
      <w:r>
        <w:rPr>
          <w:sz w:val="23"/>
        </w:rPr>
        <w:t>Washington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00" w:right="216" w:hanging="1080"/>
        <w:jc w:val="both"/>
      </w:pPr>
      <w:r>
        <w:rPr/>
        <w:t>Stirling,</w:t>
      </w:r>
      <w:r>
        <w:rPr>
          <w:spacing w:val="57"/>
        </w:rPr>
        <w:t> </w:t>
      </w:r>
      <w:r>
        <w:rPr/>
        <w:t>A.</w:t>
      </w:r>
      <w:r>
        <w:rPr>
          <w:spacing w:val="58"/>
        </w:rPr>
        <w:t> </w:t>
      </w:r>
      <w:r>
        <w:rPr/>
        <w:t>(1999).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Science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Precaution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Management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Technological</w:t>
      </w:r>
      <w:r>
        <w:rPr>
          <w:spacing w:val="4"/>
        </w:rPr>
        <w:t> </w:t>
      </w:r>
      <w:r>
        <w:rPr/>
        <w:t>Risk.</w:t>
      </w:r>
      <w:r>
        <w:rPr>
          <w:spacing w:val="-58"/>
        </w:rPr>
        <w:t> </w:t>
      </w:r>
      <w:r>
        <w:rPr/>
        <w:t>Volume 1: a Synthesis report of case studies. European Science and Technology</w:t>
      </w:r>
      <w:r>
        <w:rPr>
          <w:spacing w:val="1"/>
        </w:rPr>
        <w:t> </w:t>
      </w:r>
      <w:r>
        <w:rPr/>
        <w:t>Observatory</w:t>
      </w:r>
      <w:r>
        <w:rPr>
          <w:spacing w:val="1"/>
        </w:rPr>
        <w:t> </w:t>
      </w:r>
      <w:r>
        <w:rPr/>
        <w:t>(ESTO)</w:t>
      </w:r>
      <w:r>
        <w:rPr>
          <w:spacing w:val="1"/>
        </w:rPr>
        <w:t> </w:t>
      </w:r>
      <w:r>
        <w:rPr/>
        <w:t>Projet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Centre, Institute for Prospective technological Studies, Sevilla, report No. EUR 19056</w:t>
      </w:r>
      <w:r>
        <w:rPr>
          <w:spacing w:val="-57"/>
        </w:rPr>
        <w:t> </w:t>
      </w:r>
      <w:r>
        <w:rPr/>
        <w:t>EN 77</w:t>
      </w:r>
      <w:r>
        <w:rPr>
          <w:spacing w:val="-1"/>
        </w:rPr>
        <w:t> </w:t>
      </w:r>
      <w:r>
        <w:rPr/>
        <w:t>pp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00" w:right="393" w:hanging="1080"/>
      </w:pPr>
      <w:r>
        <w:rPr/>
        <w:t>Schneemann (1995). Exploitation of Moabi in the humid dense forests of Cameroon:</w:t>
      </w:r>
      <w:r>
        <w:rPr>
          <w:spacing w:val="1"/>
        </w:rPr>
        <w:t> </w:t>
      </w:r>
      <w:r>
        <w:rPr/>
        <w:t>harmonization</w:t>
      </w:r>
      <w:r>
        <w:rPr>
          <w:spacing w:val="-1"/>
        </w:rPr>
        <w:t> </w:t>
      </w:r>
      <w:r>
        <w:rPr/>
        <w:t>and improvement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conflicting</w:t>
      </w:r>
      <w:r>
        <w:rPr>
          <w:spacing w:val="-3"/>
        </w:rPr>
        <w:t> </w:t>
      </w:r>
      <w:r>
        <w:rPr/>
        <w:t>ways</w:t>
      </w:r>
      <w:r>
        <w:rPr>
          <w:spacing w:val="-1"/>
        </w:rPr>
        <w:t> </w:t>
      </w:r>
      <w:r>
        <w:rPr/>
        <w:t>of exploitation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same</w:t>
      </w:r>
      <w:r>
        <w:rPr>
          <w:spacing w:val="-57"/>
        </w:rPr>
        <w:t> </w:t>
      </w:r>
      <w:r>
        <w:rPr/>
        <w:t>forest</w:t>
      </w:r>
      <w:r>
        <w:rPr>
          <w:spacing w:val="-1"/>
        </w:rPr>
        <w:t> </w:t>
      </w:r>
      <w:r>
        <w:rPr/>
        <w:t>resource, </w:t>
      </w:r>
      <w:r>
        <w:rPr>
          <w:i/>
        </w:rPr>
        <w:t>BOS Nieuwsletter </w:t>
      </w:r>
      <w:r>
        <w:rPr/>
        <w:t>14 (2): 20-32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00" w:right="216" w:hanging="1080"/>
      </w:pPr>
      <w:r>
        <w:rPr/>
        <w:t>Sunderland, T. C., Clark L. E. and Vantomme P. (1998). Non-Wood Forest Products in Central</w:t>
      </w:r>
      <w:r>
        <w:rPr>
          <w:spacing w:val="1"/>
        </w:rPr>
        <w:t> </w:t>
      </w:r>
      <w:r>
        <w:rPr/>
        <w:t>Africa; Current research issues and prospects for conservation development,</w:t>
      </w:r>
      <w:r>
        <w:rPr>
          <w:spacing w:val="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Expert</w:t>
      </w:r>
      <w:r>
        <w:rPr>
          <w:spacing w:val="-1"/>
        </w:rPr>
        <w:t> </w:t>
      </w:r>
      <w:r>
        <w:rPr/>
        <w:t>Meeting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Non-Wood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Africa,</w:t>
      </w:r>
      <w:r>
        <w:rPr>
          <w:spacing w:val="1"/>
        </w:rPr>
        <w:t> </w:t>
      </w:r>
      <w:r>
        <w:rPr/>
        <w:t>Limbe,</w:t>
      </w:r>
      <w:r>
        <w:rPr>
          <w:spacing w:val="-57"/>
        </w:rPr>
        <w:t> </w:t>
      </w:r>
      <w:r>
        <w:rPr/>
        <w:t>Cameroon,</w:t>
      </w:r>
      <w:r>
        <w:rPr>
          <w:spacing w:val="-1"/>
        </w:rPr>
        <w:t> </w:t>
      </w:r>
      <w:r>
        <w:rPr/>
        <w:t>FAO.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00" w:right="367" w:hanging="1080"/>
      </w:pPr>
      <w:r>
        <w:rPr/>
        <w:t>Sunderland, T. C. H., and. Tchouto P. (1999). A participatory survey and inventory of Timber</w:t>
      </w:r>
      <w:r>
        <w:rPr>
          <w:spacing w:val="1"/>
        </w:rPr>
        <w:t> </w:t>
      </w:r>
      <w:r>
        <w:rPr/>
        <w:t>and Non-timber Forest Products of the Mokoko River Forest Reserve, SW Province,</w:t>
      </w:r>
      <w:r>
        <w:rPr>
          <w:spacing w:val="-58"/>
        </w:rPr>
        <w:t> </w:t>
      </w:r>
      <w:r>
        <w:rPr/>
        <w:t>Cameroon,</w:t>
      </w:r>
      <w:r>
        <w:rPr>
          <w:spacing w:val="-1"/>
        </w:rPr>
        <w:t> </w:t>
      </w:r>
      <w:r>
        <w:rPr/>
        <w:t>Unpubl., Report for</w:t>
      </w:r>
      <w:r>
        <w:rPr>
          <w:spacing w:val="-1"/>
        </w:rPr>
        <w:t> </w:t>
      </w:r>
      <w:r>
        <w:rPr/>
        <w:t>USAID/CARPE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220"/>
      </w:pPr>
      <w:r>
        <w:rPr/>
        <w:t>Swedberg,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(1990).</w:t>
      </w:r>
      <w:r>
        <w:rPr>
          <w:spacing w:val="-1"/>
        </w:rPr>
        <w:t> </w:t>
      </w:r>
      <w:r>
        <w:rPr/>
        <w:t>Economics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Sociology</w:t>
      </w:r>
      <w:r>
        <w:rPr/>
        <w:t>,</w:t>
      </w:r>
      <w:r>
        <w:rPr>
          <w:spacing w:val="58"/>
        </w:rPr>
        <w:t> </w:t>
      </w:r>
      <w:r>
        <w:rPr/>
        <w:t>(Princeton:</w:t>
      </w:r>
      <w:r>
        <w:rPr>
          <w:spacing w:val="59"/>
        </w:rPr>
        <w:t> </w:t>
      </w:r>
      <w:r>
        <w:rPr/>
        <w:t>Princeton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00" w:right="270" w:hanging="1080"/>
        <w:jc w:val="both"/>
      </w:pPr>
      <w:r>
        <w:rPr/>
        <w:t>Tabuna H. (1999). Le marché des produits forestiers non-ligneux de l‘Afrique centrale en France</w:t>
      </w:r>
      <w:r>
        <w:rPr>
          <w:spacing w:val="-58"/>
        </w:rPr>
        <w:t> </w:t>
      </w:r>
      <w:r>
        <w:rPr/>
        <w:t>et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Belgique,</w:t>
      </w:r>
      <w:r>
        <w:rPr>
          <w:spacing w:val="1"/>
        </w:rPr>
        <w:t> </w:t>
      </w:r>
      <w:r>
        <w:rPr/>
        <w:t>papier occasionnel CIFOR, No 19, 31p.</w:t>
      </w:r>
    </w:p>
    <w:p>
      <w:pPr>
        <w:spacing w:after="0" w:line="360" w:lineRule="auto"/>
        <w:jc w:val="both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line="360" w:lineRule="auto" w:before="90"/>
        <w:ind w:left="1300" w:right="554" w:hanging="1080"/>
        <w:jc w:val="left"/>
        <w:rPr>
          <w:sz w:val="24"/>
        </w:rPr>
      </w:pPr>
      <w:r>
        <w:rPr>
          <w:sz w:val="24"/>
        </w:rPr>
        <w:t>Tewari, D. D. (2000). Valuation of Non-Timber Forest Products (NTFPs): Models, Problems,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Issues. </w:t>
      </w:r>
      <w:r>
        <w:rPr>
          <w:i/>
          <w:sz w:val="24"/>
        </w:rPr>
        <w:t>Journal of Sustainable Forestry </w:t>
      </w:r>
      <w:r>
        <w:rPr>
          <w:sz w:val="24"/>
        </w:rPr>
        <w:t>11, (4): p. 47-68.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660" w:hanging="1440"/>
      </w:pPr>
      <w:r>
        <w:rPr>
          <w:i/>
        </w:rPr>
        <w:t>The</w:t>
      </w:r>
      <w:r>
        <w:rPr>
          <w:i/>
          <w:spacing w:val="49"/>
        </w:rPr>
        <w:t> </w:t>
      </w:r>
      <w:r>
        <w:rPr>
          <w:i/>
        </w:rPr>
        <w:t>Economist</w:t>
      </w:r>
      <w:r>
        <w:rPr/>
        <w:t>,</w:t>
      </w:r>
      <w:r>
        <w:rPr>
          <w:spacing w:val="50"/>
        </w:rPr>
        <w:t> </w:t>
      </w:r>
      <w:r>
        <w:rPr/>
        <w:t>February</w:t>
      </w:r>
      <w:r>
        <w:rPr>
          <w:spacing w:val="45"/>
        </w:rPr>
        <w:t> </w:t>
      </w:r>
      <w:r>
        <w:rPr/>
        <w:t>14</w:t>
      </w:r>
      <w:r>
        <w:rPr>
          <w:vertAlign w:val="superscript"/>
        </w:rPr>
        <w:t>th</w:t>
      </w:r>
      <w:r>
        <w:rPr>
          <w:vertAlign w:val="baseline"/>
        </w:rPr>
        <w:t>,</w:t>
      </w:r>
      <w:r>
        <w:rPr>
          <w:spacing w:val="50"/>
          <w:vertAlign w:val="baseline"/>
        </w:rPr>
        <w:t> </w:t>
      </w:r>
      <w:r>
        <w:rPr>
          <w:vertAlign w:val="baseline"/>
        </w:rPr>
        <w:t>2008</w:t>
      </w:r>
      <w:r>
        <w:rPr>
          <w:i/>
          <w:vertAlign w:val="baseline"/>
        </w:rPr>
        <w:t>,</w:t>
      </w:r>
      <w:r>
        <w:rPr>
          <w:i/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Price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9"/>
          <w:vertAlign w:val="baseline"/>
        </w:rPr>
        <w:t> </w:t>
      </w:r>
      <w:r>
        <w:rPr>
          <w:vertAlign w:val="baseline"/>
        </w:rPr>
        <w:t>Conservation</w:t>
      </w:r>
      <w:r>
        <w:rPr>
          <w:i/>
          <w:vertAlign w:val="baseline"/>
        </w:rPr>
        <w:t>,</w:t>
      </w:r>
      <w:r>
        <w:rPr>
          <w:i/>
          <w:spacing w:val="50"/>
          <w:vertAlign w:val="baseline"/>
        </w:rPr>
        <w:t> </w:t>
      </w:r>
      <w:r>
        <w:rPr>
          <w:vertAlign w:val="baseline"/>
        </w:rPr>
        <w:t>Buying</w:t>
      </w:r>
      <w:r>
        <w:rPr>
          <w:spacing w:val="47"/>
          <w:vertAlign w:val="baseline"/>
        </w:rPr>
        <w:t> </w:t>
      </w:r>
      <w:r>
        <w:rPr>
          <w:vertAlign w:val="baseline"/>
        </w:rPr>
        <w:t>Conservation</w:t>
      </w:r>
      <w:r>
        <w:rPr>
          <w:spacing w:val="-57"/>
          <w:vertAlign w:val="baseline"/>
        </w:rPr>
        <w:t> </w:t>
      </w:r>
      <w:hyperlink r:id="rId60">
        <w:r>
          <w:rPr>
            <w:color w:val="0000FF"/>
            <w:u w:val="single" w:color="0000FF"/>
            <w:vertAlign w:val="baseline"/>
          </w:rPr>
          <w:t>http://www.economist.com/science/displaystory.cfm?story_id=10688618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90"/>
        <w:ind w:left="220" w:right="3606"/>
      </w:pPr>
      <w:r>
        <w:rPr/>
        <w:drawing>
          <wp:anchor distT="0" distB="0" distL="0" distR="0" allowOverlap="1" layoutInCell="1" locked="0" behindDoc="1" simplePos="0" relativeHeight="481186816">
            <wp:simplePos x="0" y="0"/>
            <wp:positionH relativeFrom="page">
              <wp:posOffset>1192441</wp:posOffset>
            </wp:positionH>
            <wp:positionV relativeFrom="paragraph">
              <wp:posOffset>-257897</wp:posOffset>
            </wp:positionV>
            <wp:extent cx="5243791" cy="5184473"/>
            <wp:effectExtent l="0" t="0" r="0" b="0"/>
            <wp:wrapNone/>
            <wp:docPr id="30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Trochim</w:t>
      </w:r>
      <w:r>
        <w:rPr>
          <w:spacing w:val="-4"/>
        </w:rPr>
        <w:t> </w:t>
      </w:r>
      <w:r>
        <w:rPr/>
        <w:t>W.M.K.</w:t>
      </w:r>
      <w:r>
        <w:rPr>
          <w:spacing w:val="-3"/>
        </w:rPr>
        <w:t> </w:t>
      </w:r>
      <w:r>
        <w:rPr/>
        <w:t>(2006).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Methods</w:t>
      </w:r>
      <w:r>
        <w:rPr>
          <w:spacing w:val="-3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Base</w:t>
      </w:r>
      <w:r>
        <w:rPr>
          <w:spacing w:val="-57"/>
        </w:rPr>
        <w:t> </w:t>
      </w:r>
      <w:hyperlink r:id="rId61">
        <w:r>
          <w:rPr>
            <w:color w:val="0000FF"/>
            <w:u w:val="single" w:color="0000FF"/>
          </w:rPr>
          <w:t>http://www.socialresearchmethods.net/kb/writeup.php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220"/>
      </w:pPr>
      <w:r>
        <w:rPr/>
        <w:t>UNEP.</w:t>
      </w:r>
      <w:r>
        <w:rPr>
          <w:spacing w:val="-2"/>
        </w:rPr>
        <w:t> </w:t>
      </w:r>
      <w:r>
        <w:rPr/>
        <w:t>(1992).</w:t>
      </w:r>
      <w:r>
        <w:rPr>
          <w:spacing w:val="-1"/>
        </w:rPr>
        <w:t> </w:t>
      </w:r>
      <w:r>
        <w:rPr/>
        <w:t>Agenda</w:t>
      </w:r>
      <w:r>
        <w:rPr>
          <w:spacing w:val="-2"/>
        </w:rPr>
        <w:t> </w:t>
      </w:r>
      <w:r>
        <w:rPr/>
        <w:t>21.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2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Program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20"/>
      </w:pP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84"/>
        </w:rPr>
        <w:t> </w:t>
      </w:r>
      <w:r>
        <w:rPr/>
        <w:t>AVeer,</w:t>
      </w:r>
      <w:r>
        <w:rPr>
          <w:spacing w:val="82"/>
        </w:rPr>
        <w:t> </w:t>
      </w:r>
      <w:r>
        <w:rPr/>
        <w:t>D.,</w:t>
      </w:r>
      <w:r>
        <w:rPr>
          <w:spacing w:val="86"/>
        </w:rPr>
        <w:t> </w:t>
      </w:r>
      <w:r>
        <w:rPr/>
        <w:t>and</w:t>
      </w:r>
      <w:r>
        <w:rPr>
          <w:spacing w:val="82"/>
        </w:rPr>
        <w:t> </w:t>
      </w:r>
      <w:r>
        <w:rPr/>
        <w:t>Pierce</w:t>
      </w:r>
      <w:r>
        <w:rPr>
          <w:spacing w:val="84"/>
        </w:rPr>
        <w:t> </w:t>
      </w:r>
      <w:r>
        <w:rPr/>
        <w:t>C.</w:t>
      </w:r>
      <w:r>
        <w:rPr>
          <w:spacing w:val="82"/>
        </w:rPr>
        <w:t> </w:t>
      </w:r>
      <w:r>
        <w:rPr/>
        <w:t>(1994).</w:t>
      </w:r>
      <w:r>
        <w:rPr>
          <w:spacing w:val="86"/>
        </w:rPr>
        <w:t> </w:t>
      </w:r>
      <w:r>
        <w:rPr/>
        <w:t>The</w:t>
      </w:r>
      <w:r>
        <w:rPr>
          <w:spacing w:val="81"/>
        </w:rPr>
        <w:t> </w:t>
      </w:r>
      <w:r>
        <w:rPr/>
        <w:t>Environmental</w:t>
      </w:r>
      <w:r>
        <w:rPr>
          <w:spacing w:val="83"/>
        </w:rPr>
        <w:t> </w:t>
      </w:r>
      <w:r>
        <w:rPr/>
        <w:t>Ethics</w:t>
      </w:r>
      <w:r>
        <w:rPr>
          <w:spacing w:val="82"/>
        </w:rPr>
        <w:t> </w:t>
      </w:r>
      <w:r>
        <w:rPr/>
        <w:t>and</w:t>
      </w:r>
      <w:r>
        <w:rPr>
          <w:spacing w:val="83"/>
        </w:rPr>
        <w:t> </w:t>
      </w:r>
      <w:r>
        <w:rPr/>
        <w:t>Policy</w:t>
      </w:r>
      <w:r>
        <w:rPr>
          <w:spacing w:val="80"/>
        </w:rPr>
        <w:t> </w:t>
      </w:r>
      <w:r>
        <w:rPr/>
        <w:t>Book:</w:t>
      </w:r>
    </w:p>
    <w:p>
      <w:pPr>
        <w:pStyle w:val="BodyText"/>
        <w:spacing w:before="140"/>
        <w:ind w:left="1300"/>
      </w:pPr>
      <w:r>
        <w:rPr/>
        <w:t>Philosophy,</w:t>
      </w:r>
      <w:r>
        <w:rPr>
          <w:spacing w:val="-3"/>
        </w:rPr>
        <w:t> </w:t>
      </w:r>
      <w:r>
        <w:rPr/>
        <w:t>Ecology, Economics,</w:t>
      </w:r>
      <w:r>
        <w:rPr>
          <w:spacing w:val="-2"/>
        </w:rPr>
        <w:t> </w:t>
      </w:r>
      <w:r>
        <w:rPr/>
        <w:t>Belmont,</w:t>
      </w:r>
      <w:r>
        <w:rPr>
          <w:spacing w:val="-2"/>
        </w:rPr>
        <w:t> </w:t>
      </w:r>
      <w:r>
        <w:rPr/>
        <w:t>CA:</w:t>
      </w:r>
      <w:r>
        <w:rPr>
          <w:spacing w:val="-3"/>
        </w:rPr>
        <w:t> </w:t>
      </w:r>
      <w:r>
        <w:rPr/>
        <w:t>Wadsworth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300" w:right="538" w:hanging="1080"/>
      </w:pPr>
      <w:r>
        <w:rPr/>
        <w:t>van den Berg, J. and Biesbrouck K. (2000). The social dimensions of rainforest management</w:t>
      </w:r>
      <w:r>
        <w:rPr>
          <w:spacing w:val="1"/>
        </w:rPr>
        <w:t> </w:t>
      </w:r>
      <w:r>
        <w:rPr/>
        <w:t>World</w:t>
      </w:r>
      <w:r>
        <w:rPr>
          <w:spacing w:val="-2"/>
        </w:rPr>
        <w:t> </w:t>
      </w:r>
      <w:r>
        <w:rPr/>
        <w:t>Bank,</w:t>
      </w:r>
      <w:r>
        <w:rPr>
          <w:spacing w:val="-2"/>
        </w:rPr>
        <w:t> </w:t>
      </w:r>
      <w:r>
        <w:rPr/>
        <w:t>2001,</w:t>
      </w:r>
      <w:r>
        <w:rPr>
          <w:spacing w:val="-2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Revisions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OP</w:t>
      </w:r>
      <w:r>
        <w:rPr>
          <w:spacing w:val="-1"/>
        </w:rPr>
        <w:t> </w:t>
      </w:r>
      <w:r>
        <w:rPr/>
        <w:t>4.36:</w:t>
      </w:r>
      <w:r>
        <w:rPr>
          <w:spacing w:val="-2"/>
        </w:rPr>
        <w:t> </w:t>
      </w:r>
      <w:r>
        <w:rPr/>
        <w:t>Proposals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discussion.</w:t>
      </w:r>
      <w:r>
        <w:rPr>
          <w:spacing w:val="-57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D.C.: The</w:t>
      </w:r>
      <w:r>
        <w:rPr>
          <w:spacing w:val="-1"/>
        </w:rPr>
        <w:t> </w:t>
      </w:r>
      <w:r>
        <w:rPr/>
        <w:t>World Bank.</w:t>
      </w:r>
    </w:p>
    <w:p>
      <w:pPr>
        <w:pStyle w:val="BodyText"/>
        <w:spacing w:before="10"/>
        <w:rPr>
          <w:sz w:val="35"/>
        </w:rPr>
      </w:pPr>
    </w:p>
    <w:p>
      <w:pPr>
        <w:spacing w:line="360" w:lineRule="auto" w:before="0"/>
        <w:ind w:left="1300" w:right="217" w:hanging="1080"/>
        <w:jc w:val="both"/>
        <w:rPr>
          <w:sz w:val="24"/>
        </w:rPr>
      </w:pPr>
      <w:r>
        <w:rPr>
          <w:sz w:val="24"/>
        </w:rPr>
        <w:t>Vivien J. and Faure J. J. (1985). </w:t>
      </w:r>
      <w:r>
        <w:rPr>
          <w:i/>
          <w:sz w:val="24"/>
        </w:rPr>
        <w:t>Arbres des Forets Denses d’Afrique Centrale</w:t>
      </w:r>
      <w:r>
        <w:rPr>
          <w:sz w:val="24"/>
        </w:rPr>
        <w:t>. Agence Française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Coopération</w:t>
      </w:r>
      <w:r>
        <w:rPr>
          <w:spacing w:val="1"/>
          <w:sz w:val="24"/>
        </w:rPr>
        <w:t> </w:t>
      </w:r>
      <w:r>
        <w:rPr>
          <w:sz w:val="24"/>
        </w:rPr>
        <w:t>Culturelle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Technique,</w:t>
      </w:r>
      <w:r>
        <w:rPr>
          <w:spacing w:val="1"/>
          <w:sz w:val="24"/>
        </w:rPr>
        <w:t> </w:t>
      </w:r>
      <w:r>
        <w:rPr>
          <w:sz w:val="24"/>
        </w:rPr>
        <w:t>Ministère</w:t>
      </w:r>
      <w:r>
        <w:rPr>
          <w:spacing w:val="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relations</w:t>
      </w:r>
      <w:r>
        <w:rPr>
          <w:spacing w:val="1"/>
          <w:sz w:val="24"/>
        </w:rPr>
        <w:t> </w:t>
      </w:r>
      <w:r>
        <w:rPr>
          <w:sz w:val="24"/>
        </w:rPr>
        <w:t>extérieures,</w:t>
      </w:r>
      <w:r>
        <w:rPr>
          <w:spacing w:val="-57"/>
          <w:sz w:val="24"/>
        </w:rPr>
        <w:t> </w:t>
      </w:r>
      <w:r>
        <w:rPr>
          <w:sz w:val="24"/>
        </w:rPr>
        <w:t>Coopération</w:t>
      </w:r>
      <w:r>
        <w:rPr>
          <w:spacing w:val="-1"/>
          <w:sz w:val="24"/>
        </w:rPr>
        <w:t> </w:t>
      </w:r>
      <w:r>
        <w:rPr>
          <w:sz w:val="24"/>
        </w:rPr>
        <w:t>et Développement, Paris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660" w:right="227" w:hanging="1440"/>
      </w:pPr>
      <w:r>
        <w:rPr/>
        <w:t>Walker D. H., Thorne P. J., Sinclair F. L., Thapa B., Wood C.D. and Subba D.B. (1999). A</w:t>
      </w:r>
      <w:r>
        <w:rPr>
          <w:spacing w:val="1"/>
        </w:rPr>
        <w:t> </w:t>
      </w:r>
      <w:r>
        <w:rPr/>
        <w:t>Systems approach to comparing indigenous and scientific knowledge: consistence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discriminatory</w:t>
      </w:r>
      <w:r>
        <w:rPr>
          <w:spacing w:val="-4"/>
        </w:rPr>
        <w:t> </w:t>
      </w:r>
      <w:r>
        <w:rPr/>
        <w:t>power of</w:t>
      </w:r>
      <w:r>
        <w:rPr>
          <w:spacing w:val="-2"/>
        </w:rPr>
        <w:t> </w:t>
      </w:r>
      <w:r>
        <w:rPr/>
        <w:t>indigenous and laboratory</w:t>
      </w:r>
      <w:r>
        <w:rPr>
          <w:spacing w:val="-3"/>
        </w:rPr>
        <w:t> </w:t>
      </w:r>
      <w:r>
        <w:rPr/>
        <w:t>assessment of</w:t>
      </w:r>
      <w:r>
        <w:rPr>
          <w:spacing w:val="-2"/>
        </w:rPr>
        <w:t> </w:t>
      </w:r>
      <w:r>
        <w:rPr/>
        <w:t>the nutritive</w:t>
      </w:r>
      <w:r>
        <w:rPr>
          <w:spacing w:val="-57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tree</w:t>
      </w:r>
      <w:r>
        <w:rPr>
          <w:spacing w:val="-1"/>
        </w:rPr>
        <w:t> </w:t>
      </w:r>
      <w:r>
        <w:rPr/>
        <w:t>fodder. Agricultural systems 62: 87-103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1638" w:right="1180" w:hanging="1419"/>
      </w:pPr>
      <w:r>
        <w:rPr/>
        <w:t>WCED.</w:t>
      </w:r>
      <w:r>
        <w:rPr>
          <w:spacing w:val="-1"/>
        </w:rPr>
        <w:t> </w:t>
      </w:r>
      <w:r>
        <w:rPr/>
        <w:t>1987. Our</w:t>
      </w:r>
      <w:r>
        <w:rPr>
          <w:spacing w:val="-3"/>
        </w:rPr>
        <w:t> </w:t>
      </w:r>
      <w:r>
        <w:rPr/>
        <w:t>Common Future:</w:t>
      </w:r>
      <w:r>
        <w:rPr>
          <w:spacing w:val="-1"/>
        </w:rPr>
        <w:t> </w:t>
      </w:r>
      <w:r>
        <w:rPr/>
        <w:t>Report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Commission on</w:t>
      </w:r>
      <w:r>
        <w:rPr>
          <w:spacing w:val="-3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Development. Oxford: Oxford Univ. Press</w:t>
      </w:r>
    </w:p>
    <w:p>
      <w:pPr>
        <w:spacing w:after="0" w:line="360" w:lineRule="auto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spacing w:line="360" w:lineRule="auto" w:before="74"/>
        <w:ind w:left="1638" w:right="491" w:hanging="1419"/>
      </w:pPr>
      <w:r>
        <w:rPr/>
        <w:t>West,</w:t>
      </w:r>
      <w:r>
        <w:rPr>
          <w:spacing w:val="-1"/>
        </w:rPr>
        <w:t> </w:t>
      </w:r>
      <w:r>
        <w:rPr/>
        <w:t>P.C.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S.R.</w:t>
      </w:r>
      <w:r>
        <w:rPr>
          <w:spacing w:val="-1"/>
        </w:rPr>
        <w:t> </w:t>
      </w:r>
      <w:r>
        <w:rPr/>
        <w:t>Brechin</w:t>
      </w:r>
      <w:r>
        <w:rPr>
          <w:spacing w:val="-1"/>
        </w:rPr>
        <w:t> </w:t>
      </w:r>
      <w:r>
        <w:rPr/>
        <w:t>(eds)</w:t>
      </w:r>
      <w:r>
        <w:rPr>
          <w:spacing w:val="-1"/>
        </w:rPr>
        <w:t> </w:t>
      </w:r>
      <w:r>
        <w:rPr/>
        <w:t>Resident</w:t>
      </w:r>
      <w:r>
        <w:rPr>
          <w:spacing w:val="-1"/>
        </w:rPr>
        <w:t> </w:t>
      </w:r>
      <w:r>
        <w:rPr/>
        <w:t>Peoples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Parks, University</w:t>
      </w:r>
      <w:r>
        <w:rPr>
          <w:spacing w:val="-6"/>
        </w:rPr>
        <w:t> </w:t>
      </w:r>
      <w:r>
        <w:rPr/>
        <w:t>of Arizona</w:t>
      </w:r>
      <w:r>
        <w:rPr>
          <w:spacing w:val="-57"/>
        </w:rPr>
        <w:t> </w:t>
      </w:r>
      <w:r>
        <w:rPr/>
        <w:t>Press,</w:t>
      </w:r>
      <w:r>
        <w:rPr>
          <w:spacing w:val="-1"/>
        </w:rPr>
        <w:t> </w:t>
      </w:r>
      <w:r>
        <w:rPr/>
        <w:t>Tucson (Arizona),</w:t>
      </w:r>
      <w:r>
        <w:rPr>
          <w:spacing w:val="1"/>
        </w:rPr>
        <w:t> </w:t>
      </w:r>
      <w:r>
        <w:rPr/>
        <w:t>1991.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2020" w:right="721" w:hanging="1800"/>
      </w:pPr>
      <w:r>
        <w:rPr/>
        <w:drawing>
          <wp:anchor distT="0" distB="0" distL="0" distR="0" allowOverlap="1" layoutInCell="1" locked="0" behindDoc="1" simplePos="0" relativeHeight="481187328">
            <wp:simplePos x="0" y="0"/>
            <wp:positionH relativeFrom="page">
              <wp:posOffset>1192441</wp:posOffset>
            </wp:positionH>
            <wp:positionV relativeFrom="paragraph">
              <wp:posOffset>736512</wp:posOffset>
            </wp:positionV>
            <wp:extent cx="5243791" cy="5184473"/>
            <wp:effectExtent l="0" t="0" r="0" b="0"/>
            <wp:wrapNone/>
            <wp:docPr id="30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White, F. (1983). The vegetation of Africa: a descriptive memoir to accompany the</w:t>
      </w:r>
      <w:r>
        <w:rPr>
          <w:spacing w:val="1"/>
        </w:rPr>
        <w:t> </w:t>
      </w:r>
      <w:r>
        <w:rPr/>
        <w:t>UNESCO/AETFAT/UNSO</w:t>
      </w:r>
      <w:r>
        <w:rPr>
          <w:spacing w:val="-3"/>
        </w:rPr>
        <w:t> </w:t>
      </w:r>
      <w:r>
        <w:rPr/>
        <w:t>vegetation</w:t>
      </w:r>
      <w:r>
        <w:rPr>
          <w:spacing w:val="-2"/>
        </w:rPr>
        <w:t> </w:t>
      </w: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Africa.</w:t>
      </w:r>
      <w:r>
        <w:rPr>
          <w:spacing w:val="-2"/>
        </w:rPr>
        <w:t> </w:t>
      </w:r>
      <w:r>
        <w:rPr/>
        <w:t>UNESCO,</w:t>
      </w:r>
      <w:r>
        <w:rPr>
          <w:spacing w:val="-3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Resour.</w:t>
      </w:r>
      <w:r>
        <w:rPr>
          <w:spacing w:val="-1"/>
        </w:rPr>
        <w:t> </w:t>
      </w:r>
      <w:r>
        <w:rPr/>
        <w:t>Res. 20: 1-356.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2020" w:right="794" w:hanging="1800"/>
      </w:pPr>
      <w:r>
        <w:rPr/>
        <w:t>White,</w:t>
      </w:r>
      <w:r>
        <w:rPr>
          <w:spacing w:val="-2"/>
        </w:rPr>
        <w:t> </w:t>
      </w:r>
      <w:r>
        <w:rPr/>
        <w:t>F.</w:t>
      </w:r>
      <w:r>
        <w:rPr>
          <w:spacing w:val="-2"/>
        </w:rPr>
        <w:t> </w:t>
      </w:r>
      <w:r>
        <w:rPr/>
        <w:t>(1993).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AETFAT</w:t>
      </w:r>
      <w:r>
        <w:rPr>
          <w:spacing w:val="-2"/>
        </w:rPr>
        <w:t> </w:t>
      </w:r>
      <w:r>
        <w:rPr/>
        <w:t>chorological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Africa:</w:t>
      </w:r>
      <w:r>
        <w:rPr>
          <w:spacing w:val="-1"/>
        </w:rPr>
        <w:t> </w:t>
      </w:r>
      <w:r>
        <w:rPr/>
        <w:t>history,</w:t>
      </w:r>
      <w:r>
        <w:rPr>
          <w:spacing w:val="-2"/>
        </w:rPr>
        <w:t> </w:t>
      </w:r>
      <w:r>
        <w:rPr/>
        <w:t>methods,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applications.</w:t>
      </w:r>
      <w:r>
        <w:rPr>
          <w:spacing w:val="-1"/>
        </w:rPr>
        <w:t> </w:t>
      </w:r>
      <w:r>
        <w:rPr/>
        <w:t>Bull. Jard. Bot. Natl. Belg. 62: 225-281.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2020" w:right="234" w:hanging="1800"/>
      </w:pPr>
      <w:r>
        <w:rPr/>
        <w:t>Wild, R.G. and J. Mutebi.(1996). Conservation through community use of plant resources:</w:t>
      </w:r>
      <w:r>
        <w:rPr>
          <w:spacing w:val="1"/>
        </w:rPr>
        <w:t> </w:t>
      </w:r>
      <w:r>
        <w:rPr/>
        <w:t>Establishing</w:t>
      </w:r>
      <w:r>
        <w:rPr>
          <w:spacing w:val="-4"/>
        </w:rPr>
        <w:t> </w:t>
      </w:r>
      <w:r>
        <w:rPr/>
        <w:t>collaborative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Bwindi impenetrable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Mgahinga</w:t>
      </w:r>
      <w:r>
        <w:rPr>
          <w:spacing w:val="-57"/>
        </w:rPr>
        <w:t> </w:t>
      </w:r>
      <w:r>
        <w:rPr/>
        <w:t>Gorilla National Parks, Uganda. Working Paper, People and Plants 5:47 Paris:</w:t>
      </w:r>
      <w:r>
        <w:rPr>
          <w:spacing w:val="-57"/>
        </w:rPr>
        <w:t> </w:t>
      </w:r>
      <w:r>
        <w:rPr/>
        <w:t>UNESCO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00" w:right="1500" w:hanging="1080"/>
      </w:pPr>
      <w:r>
        <w:rPr/>
        <w:t>World Bank (2001). Recommended Revisions to OP 4.36: Proposals for discussion,</w:t>
      </w:r>
      <w:r>
        <w:rPr>
          <w:spacing w:val="-58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D.C.: The</w:t>
      </w:r>
      <w:r>
        <w:rPr>
          <w:spacing w:val="-1"/>
        </w:rPr>
        <w:t> </w:t>
      </w:r>
      <w:r>
        <w:rPr/>
        <w:t>World Bank.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220"/>
      </w:pPr>
      <w:r>
        <w:rPr/>
        <w:t>World</w:t>
      </w:r>
      <w:r>
        <w:rPr>
          <w:spacing w:val="-1"/>
        </w:rPr>
        <w:t> </w:t>
      </w:r>
      <w:r>
        <w:rPr/>
        <w:t>Forestry</w:t>
      </w:r>
      <w:r>
        <w:rPr>
          <w:spacing w:val="-6"/>
        </w:rPr>
        <w:t> </w:t>
      </w:r>
      <w:r>
        <w:rPr/>
        <w:t>Congress</w:t>
      </w:r>
      <w:r>
        <w:rPr>
          <w:spacing w:val="2"/>
        </w:rPr>
        <w:t> </w:t>
      </w:r>
      <w:r>
        <w:rPr/>
        <w:t>(1998).</w:t>
      </w:r>
      <w:r>
        <w:rPr>
          <w:spacing w:val="-1"/>
        </w:rPr>
        <w:t> </w:t>
      </w:r>
      <w:r>
        <w:rPr/>
        <w:t>Non-wood News 5,</w:t>
      </w:r>
      <w:r>
        <w:rPr>
          <w:spacing w:val="-1"/>
        </w:rPr>
        <w:t> </w:t>
      </w:r>
      <w:r>
        <w:rPr/>
        <w:t>March</w:t>
      </w:r>
      <w:r>
        <w:rPr>
          <w:spacing w:val="-1"/>
        </w:rPr>
        <w:t> </w:t>
      </w:r>
      <w:r>
        <w:rPr/>
        <w:t>1998,</w:t>
      </w:r>
      <w:r>
        <w:rPr>
          <w:spacing w:val="-1"/>
        </w:rPr>
        <w:t> </w:t>
      </w:r>
      <w:r>
        <w:rPr/>
        <w:t>page</w:t>
      </w:r>
      <w:r>
        <w:rPr>
          <w:spacing w:val="-2"/>
        </w:rPr>
        <w:t> </w:t>
      </w:r>
      <w:r>
        <w:rPr/>
        <w:t>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00" w:right="655" w:hanging="1080"/>
      </w:pPr>
      <w:r>
        <w:rPr/>
        <w:t>Wong, J. (2000). Developing needs-based inventory methods for non-timber forest products,</w:t>
      </w:r>
      <w:r>
        <w:rPr>
          <w:spacing w:val="-57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countries, 4-5</w:t>
      </w:r>
      <w:r>
        <w:rPr>
          <w:spacing w:val="2"/>
        </w:rPr>
        <w:t> </w:t>
      </w:r>
      <w:r>
        <w:rPr/>
        <w:t>May,</w:t>
      </w:r>
      <w:r>
        <w:rPr>
          <w:spacing w:val="2"/>
        </w:rPr>
        <w:t> </w:t>
      </w:r>
      <w:r>
        <w:rPr/>
        <w:t>FAO, ROME.</w:t>
      </w:r>
      <w:r>
        <w:rPr>
          <w:spacing w:val="-1"/>
        </w:rPr>
        <w:t> </w:t>
      </w:r>
      <w:r>
        <w:rPr/>
        <w:t>2000.</w:t>
      </w:r>
      <w:r>
        <w:rPr>
          <w:spacing w:val="1"/>
        </w:rPr>
        <w:t> </w:t>
      </w:r>
      <w:hyperlink r:id="rId62">
        <w:r>
          <w:rPr>
            <w:color w:val="0000FF"/>
            <w:u w:val="single" w:color="0000FF"/>
          </w:rPr>
          <w:t>http://www.fao.org/DOCREP/004/Y1457E/Y1457e06.htm</w:t>
        </w:r>
      </w:hyperlink>
    </w:p>
    <w:p>
      <w:pPr>
        <w:pStyle w:val="BodyText"/>
        <w:spacing w:before="1"/>
        <w:rPr>
          <w:sz w:val="28"/>
        </w:rPr>
      </w:pPr>
    </w:p>
    <w:p>
      <w:pPr>
        <w:spacing w:line="362" w:lineRule="auto" w:before="90"/>
        <w:ind w:left="1300" w:right="218" w:hanging="1080"/>
        <w:jc w:val="left"/>
        <w:rPr>
          <w:sz w:val="24"/>
        </w:rPr>
      </w:pPr>
      <w:r>
        <w:rPr>
          <w:sz w:val="24"/>
        </w:rPr>
        <w:t>World</w:t>
      </w:r>
      <w:r>
        <w:rPr>
          <w:spacing w:val="43"/>
          <w:sz w:val="24"/>
        </w:rPr>
        <w:t> </w:t>
      </w:r>
      <w:r>
        <w:rPr>
          <w:sz w:val="24"/>
        </w:rPr>
        <w:t>Resources</w:t>
      </w:r>
      <w:r>
        <w:rPr>
          <w:spacing w:val="47"/>
          <w:sz w:val="24"/>
        </w:rPr>
        <w:t> </w:t>
      </w:r>
      <w:r>
        <w:rPr>
          <w:sz w:val="24"/>
        </w:rPr>
        <w:t>Institute,</w:t>
      </w:r>
      <w:r>
        <w:rPr>
          <w:spacing w:val="44"/>
          <w:sz w:val="24"/>
        </w:rPr>
        <w:t> </w:t>
      </w:r>
      <w:r>
        <w:rPr>
          <w:sz w:val="24"/>
        </w:rPr>
        <w:t>WRI</w:t>
      </w:r>
      <w:r>
        <w:rPr>
          <w:spacing w:val="39"/>
          <w:sz w:val="24"/>
        </w:rPr>
        <w:t> </w:t>
      </w:r>
      <w:r>
        <w:rPr>
          <w:sz w:val="24"/>
        </w:rPr>
        <w:t>(1998).</w:t>
      </w:r>
      <w:r>
        <w:rPr>
          <w:spacing w:val="48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1998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-1999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5"/>
          <w:sz w:val="24"/>
        </w:rPr>
        <w:t> </w:t>
      </w:r>
      <w:r>
        <w:rPr>
          <w:sz w:val="24"/>
        </w:rPr>
        <w:t>Press, Oxford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1300" w:right="1074" w:hanging="1080"/>
      </w:pPr>
      <w:r>
        <w:rPr/>
        <w:t>Young,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D.</w:t>
      </w:r>
      <w:r>
        <w:rPr>
          <w:spacing w:val="1"/>
        </w:rPr>
        <w:t> </w:t>
      </w:r>
      <w:r>
        <w:rPr/>
        <w:t>(1992).</w:t>
      </w:r>
      <w:r>
        <w:rPr>
          <w:spacing w:val="-2"/>
        </w:rPr>
        <w:t> </w:t>
      </w:r>
      <w:r>
        <w:rPr/>
        <w:t>Sustainable Investment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Use:</w:t>
      </w:r>
      <w:r>
        <w:rPr>
          <w:spacing w:val="-2"/>
        </w:rPr>
        <w:t> </w:t>
      </w:r>
      <w:r>
        <w:rPr/>
        <w:t>Equity,</w:t>
      </w:r>
      <w:r>
        <w:rPr>
          <w:spacing w:val="-1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Integrity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Efficiency.</w:t>
      </w:r>
      <w:r>
        <w:rPr>
          <w:spacing w:val="1"/>
        </w:rPr>
        <w:t> </w:t>
      </w:r>
      <w:r>
        <w:rPr/>
        <w:t>Paris:</w:t>
      </w:r>
      <w:r>
        <w:rPr>
          <w:spacing w:val="-1"/>
        </w:rPr>
        <w:t> </w:t>
      </w:r>
      <w:r>
        <w:rPr/>
        <w:t>UNESCO and</w:t>
      </w:r>
      <w:r>
        <w:rPr>
          <w:spacing w:val="-1"/>
        </w:rPr>
        <w:t> </w:t>
      </w:r>
      <w:r>
        <w:rPr/>
        <w:t>Parthenon.</w:t>
      </w:r>
    </w:p>
    <w:p>
      <w:pPr>
        <w:spacing w:after="0" w:line="360" w:lineRule="auto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spacing w:line="360" w:lineRule="auto" w:before="90"/>
        <w:ind w:left="220" w:right="8036"/>
      </w:pPr>
      <w:r>
        <w:rPr>
          <w:spacing w:val="-1"/>
        </w:rPr>
        <w:t>APPENDICES</w:t>
      </w:r>
      <w:r>
        <w:rPr>
          <w:spacing w:val="-57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I: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ListParagraph"/>
        <w:numPr>
          <w:ilvl w:val="0"/>
          <w:numId w:val="36"/>
        </w:numPr>
        <w:tabs>
          <w:tab w:pos="1660" w:val="left" w:leader="none"/>
          <w:tab w:pos="1661" w:val="left" w:leader="none"/>
        </w:tabs>
        <w:spacing w:line="360" w:lineRule="auto" w:before="0" w:after="0"/>
        <w:ind w:left="1660" w:right="2092" w:hanging="144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1187840">
            <wp:simplePos x="0" y="0"/>
            <wp:positionH relativeFrom="page">
              <wp:posOffset>1192441</wp:posOffset>
            </wp:positionH>
            <wp:positionV relativeFrom="paragraph">
              <wp:posOffset>469812</wp:posOffset>
            </wp:positionV>
            <wp:extent cx="5243791" cy="5184473"/>
            <wp:effectExtent l="0" t="0" r="0" b="0"/>
            <wp:wrapNone/>
            <wp:docPr id="31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SOCIO-ECONOMIC ANALYSES, EQUITY IN ACCESS,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REVENUE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DYNAMICS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NTFPS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Heading3"/>
        <w:numPr>
          <w:ilvl w:val="1"/>
          <w:numId w:val="3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1441"/>
        <w:jc w:val="left"/>
      </w:pPr>
      <w:r>
        <w:rPr/>
        <w:t>SURVEY</w:t>
      </w:r>
      <w:r>
        <w:rPr>
          <w:spacing w:val="-2"/>
        </w:rPr>
        <w:t> </w:t>
      </w:r>
      <w:r>
        <w:rPr/>
        <w:t>TOOL</w:t>
      </w:r>
      <w:r>
        <w:rPr>
          <w:spacing w:val="-1"/>
        </w:rPr>
        <w:t> </w:t>
      </w:r>
      <w:r>
        <w:rPr/>
        <w:t>(Checklist)</w:t>
      </w:r>
    </w:p>
    <w:p>
      <w:pPr>
        <w:pStyle w:val="BodyText"/>
        <w:spacing w:line="360" w:lineRule="auto" w:before="134"/>
        <w:ind w:left="220" w:right="218"/>
        <w:jc w:val="both"/>
      </w:pPr>
      <w:r>
        <w:rPr/>
        <w:t>This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confidentiality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collected can be guaranteed and many thanks to you for your time and collaboration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survey.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0"/>
          <w:numId w:val="37"/>
        </w:numPr>
        <w:tabs>
          <w:tab w:pos="514" w:val="left" w:leader="none"/>
        </w:tabs>
        <w:spacing w:line="240" w:lineRule="auto" w:before="0" w:after="0"/>
        <w:ind w:left="513" w:right="0" w:hanging="294"/>
        <w:jc w:val="left"/>
      </w:pPr>
      <w:r>
        <w:rPr/>
        <w:t>HOUSEHOLD</w:t>
      </w:r>
      <w:r>
        <w:rPr>
          <w:spacing w:val="-4"/>
        </w:rPr>
        <w:t> </w:t>
      </w:r>
      <w:r>
        <w:rPr/>
        <w:t>SURVEY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1"/>
          <w:numId w:val="37"/>
        </w:numPr>
        <w:tabs>
          <w:tab w:pos="461" w:val="left" w:leader="none"/>
        </w:tabs>
        <w:spacing w:line="240" w:lineRule="auto" w:before="1" w:after="0"/>
        <w:ind w:left="460" w:right="0" w:hanging="241"/>
        <w:jc w:val="lef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No.</w:t>
      </w:r>
    </w:p>
    <w:p>
      <w:pPr>
        <w:pStyle w:val="ListParagraph"/>
        <w:numPr>
          <w:ilvl w:val="1"/>
          <w:numId w:val="37"/>
        </w:numPr>
        <w:tabs>
          <w:tab w:pos="461" w:val="left" w:leader="none"/>
        </w:tabs>
        <w:spacing w:line="240" w:lineRule="auto" w:before="136" w:after="0"/>
        <w:ind w:left="460" w:right="0" w:hanging="241"/>
        <w:jc w:val="left"/>
        <w:rPr>
          <w:sz w:val="24"/>
        </w:rPr>
      </w:pPr>
      <w:r>
        <w:rPr>
          <w:sz w:val="24"/>
        </w:rPr>
        <w:t>Village</w:t>
      </w:r>
      <w:r>
        <w:rPr>
          <w:spacing w:val="-3"/>
          <w:sz w:val="24"/>
        </w:rPr>
        <w:t> </w:t>
      </w:r>
      <w:r>
        <w:rPr>
          <w:sz w:val="24"/>
        </w:rPr>
        <w:t>name</w:t>
      </w:r>
    </w:p>
    <w:p>
      <w:pPr>
        <w:pStyle w:val="ListParagraph"/>
        <w:numPr>
          <w:ilvl w:val="1"/>
          <w:numId w:val="37"/>
        </w:numPr>
        <w:tabs>
          <w:tab w:pos="461" w:val="left" w:leader="none"/>
        </w:tabs>
        <w:spacing w:line="240" w:lineRule="auto" w:before="140" w:after="0"/>
        <w:ind w:left="460" w:right="0" w:hanging="241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 and</w:t>
      </w:r>
      <w:r>
        <w:rPr>
          <w:spacing w:val="-1"/>
          <w:sz w:val="24"/>
        </w:rPr>
        <w:t> </w:t>
      </w:r>
      <w:r>
        <w:rPr>
          <w:sz w:val="24"/>
        </w:rPr>
        <w:t>status in the</w:t>
      </w:r>
      <w:r>
        <w:rPr>
          <w:spacing w:val="-1"/>
          <w:sz w:val="24"/>
        </w:rPr>
        <w:t> </w:t>
      </w:r>
      <w:r>
        <w:rPr>
          <w:sz w:val="24"/>
        </w:rPr>
        <w:t>household:</w:t>
      </w:r>
    </w:p>
    <w:p>
      <w:pPr>
        <w:pStyle w:val="ListParagraph"/>
        <w:numPr>
          <w:ilvl w:val="1"/>
          <w:numId w:val="37"/>
        </w:numPr>
        <w:tabs>
          <w:tab w:pos="461" w:val="left" w:leader="none"/>
          <w:tab w:pos="5260" w:val="left" w:leader="none"/>
        </w:tabs>
        <w:spacing w:line="240" w:lineRule="auto" w:before="137" w:after="0"/>
        <w:ind w:left="460" w:right="0" w:hanging="24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persons in the</w:t>
      </w:r>
      <w:r>
        <w:rPr>
          <w:spacing w:val="-2"/>
          <w:sz w:val="24"/>
        </w:rPr>
        <w:t> </w:t>
      </w:r>
      <w:r>
        <w:rPr>
          <w:sz w:val="24"/>
        </w:rPr>
        <w:t>household</w:t>
      </w:r>
      <w:r>
        <w:rPr>
          <w:spacing w:val="1"/>
          <w:sz w:val="24"/>
        </w:rPr>
        <w:t> </w:t>
      </w:r>
      <w:r>
        <w:rPr>
          <w:sz w:val="24"/>
        </w:rPr>
        <w:t>5: Gender:</w:t>
        <w:tab/>
        <w:t>Sex:</w:t>
      </w:r>
      <w:r>
        <w:rPr>
          <w:spacing w:val="-1"/>
          <w:sz w:val="24"/>
        </w:rPr>
        <w:t> </w:t>
      </w:r>
      <w:r>
        <w:rPr>
          <w:sz w:val="24"/>
        </w:rPr>
        <w:t>a)</w:t>
      </w:r>
      <w:r>
        <w:rPr>
          <w:spacing w:val="-2"/>
          <w:sz w:val="24"/>
        </w:rPr>
        <w:t> </w:t>
      </w:r>
      <w:r>
        <w:rPr>
          <w:sz w:val="24"/>
        </w:rPr>
        <w:t>□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3"/>
          <w:sz w:val="24"/>
        </w:rPr>
        <w:t> </w:t>
      </w:r>
      <w:r>
        <w:rPr>
          <w:sz w:val="24"/>
        </w:rPr>
        <w:t>b) □</w:t>
      </w:r>
      <w:r>
        <w:rPr>
          <w:spacing w:val="-1"/>
          <w:sz w:val="24"/>
        </w:rPr>
        <w:t> </w:t>
      </w:r>
      <w:r>
        <w:rPr>
          <w:sz w:val="24"/>
        </w:rPr>
        <w:t>Female</w:t>
      </w:r>
    </w:p>
    <w:p>
      <w:pPr>
        <w:pStyle w:val="BodyText"/>
        <w:spacing w:before="139"/>
        <w:ind w:left="220"/>
      </w:pPr>
      <w:r>
        <w:rPr/>
        <w:t>6.</w:t>
      </w:r>
      <w:r>
        <w:rPr>
          <w:spacing w:val="-1"/>
        </w:rPr>
        <w:t> </w:t>
      </w:r>
      <w:r>
        <w:rPr/>
        <w:t>Age</w:t>
      </w:r>
      <w:r>
        <w:rPr>
          <w:spacing w:val="-2"/>
        </w:rPr>
        <w:t> </w:t>
      </w:r>
      <w:r>
        <w:rPr/>
        <w:t>range: a)</w:t>
      </w:r>
      <w:r>
        <w:rPr>
          <w:spacing w:val="1"/>
        </w:rPr>
        <w:t> </w:t>
      </w:r>
      <w:r>
        <w:rPr/>
        <w:t>□</w:t>
      </w:r>
      <w:r>
        <w:rPr>
          <w:spacing w:val="-1"/>
        </w:rPr>
        <w:t> </w:t>
      </w:r>
      <w:r>
        <w:rPr/>
        <w:t>0 to 20, b) □</w:t>
      </w:r>
      <w:r>
        <w:rPr>
          <w:spacing w:val="-2"/>
        </w:rPr>
        <w:t> </w:t>
      </w:r>
      <w:r>
        <w:rPr/>
        <w:t>21 to 30 c)</w:t>
      </w:r>
      <w:r>
        <w:rPr>
          <w:spacing w:val="1"/>
        </w:rPr>
        <w:t> </w:t>
      </w:r>
      <w:r>
        <w:rPr/>
        <w:t>□</w:t>
      </w:r>
      <w:r>
        <w:rPr>
          <w:spacing w:val="-1"/>
        </w:rPr>
        <w:t> </w:t>
      </w:r>
      <w:r>
        <w:rPr/>
        <w:t>31 to 40 d) □</w:t>
      </w:r>
      <w:r>
        <w:rPr>
          <w:spacing w:val="-2"/>
        </w:rPr>
        <w:t> </w:t>
      </w:r>
      <w:r>
        <w:rPr/>
        <w:t>41 to 50 e)</w:t>
      </w:r>
      <w:r>
        <w:rPr>
          <w:spacing w:val="1"/>
        </w:rPr>
        <w:t> </w:t>
      </w:r>
      <w:r>
        <w:rPr/>
        <w:t>□</w:t>
      </w:r>
      <w:r>
        <w:rPr>
          <w:spacing w:val="-1"/>
        </w:rPr>
        <w:t> </w:t>
      </w:r>
      <w:r>
        <w:rPr/>
        <w:t>51 to 60,</w:t>
      </w:r>
    </w:p>
    <w:p>
      <w:pPr>
        <w:pStyle w:val="ListParagraph"/>
        <w:numPr>
          <w:ilvl w:val="0"/>
          <w:numId w:val="38"/>
        </w:numPr>
        <w:tabs>
          <w:tab w:pos="461" w:val="left" w:leader="none"/>
        </w:tabs>
        <w:spacing w:line="240" w:lineRule="auto" w:before="137" w:after="0"/>
        <w:ind w:left="460" w:right="0" w:hanging="24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</w:r>
      <w:r>
        <w:rPr>
          <w:spacing w:val="-1"/>
          <w:sz w:val="24"/>
        </w:rPr>
        <w:t> </w:t>
      </w:r>
      <w:r>
        <w:rPr>
          <w:sz w:val="24"/>
        </w:rPr>
        <w:t>a)</w:t>
      </w:r>
      <w:r>
        <w:rPr>
          <w:spacing w:val="-1"/>
          <w:sz w:val="24"/>
        </w:rPr>
        <w:t> </w:t>
      </w:r>
      <w:r>
        <w:rPr>
          <w:sz w:val="24"/>
        </w:rPr>
        <w:t>□</w:t>
      </w:r>
      <w:r>
        <w:rPr>
          <w:spacing w:val="-3"/>
          <w:sz w:val="24"/>
        </w:rPr>
        <w:t> </w:t>
      </w:r>
      <w:r>
        <w:rPr>
          <w:sz w:val="24"/>
        </w:rPr>
        <w:t>Married,</w:t>
      </w:r>
      <w:r>
        <w:rPr>
          <w:spacing w:val="-1"/>
          <w:sz w:val="24"/>
        </w:rPr>
        <w:t> </w:t>
      </w:r>
      <w:r>
        <w:rPr>
          <w:sz w:val="24"/>
        </w:rPr>
        <w:t>b) □</w:t>
      </w:r>
      <w:r>
        <w:rPr>
          <w:spacing w:val="-2"/>
          <w:sz w:val="24"/>
        </w:rPr>
        <w:t> </w:t>
      </w:r>
      <w:r>
        <w:rPr>
          <w:sz w:val="24"/>
        </w:rPr>
        <w:t>Single, c) □ Widowed,</w:t>
      </w:r>
      <w:r>
        <w:rPr>
          <w:spacing w:val="-1"/>
          <w:sz w:val="24"/>
        </w:rPr>
        <w:t> </w:t>
      </w:r>
      <w:r>
        <w:rPr>
          <w:sz w:val="24"/>
        </w:rPr>
        <w:t>d)</w:t>
      </w:r>
      <w:r>
        <w:rPr>
          <w:spacing w:val="-2"/>
          <w:sz w:val="24"/>
        </w:rPr>
        <w:t> </w:t>
      </w:r>
      <w:r>
        <w:rPr>
          <w:sz w:val="24"/>
        </w:rPr>
        <w:t>□</w:t>
      </w:r>
      <w:r>
        <w:rPr>
          <w:spacing w:val="-1"/>
          <w:sz w:val="24"/>
        </w:rPr>
        <w:t> </w:t>
      </w:r>
      <w:r>
        <w:rPr>
          <w:sz w:val="24"/>
        </w:rPr>
        <w:t>Engaged</w:t>
      </w:r>
    </w:p>
    <w:p>
      <w:pPr>
        <w:pStyle w:val="ListParagraph"/>
        <w:numPr>
          <w:ilvl w:val="0"/>
          <w:numId w:val="38"/>
        </w:numPr>
        <w:tabs>
          <w:tab w:pos="463" w:val="left" w:leader="none"/>
        </w:tabs>
        <w:spacing w:line="240" w:lineRule="auto" w:before="139" w:after="0"/>
        <w:ind w:left="462" w:right="0" w:hanging="243"/>
        <w:jc w:val="left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education: a)</w:t>
      </w:r>
      <w:r>
        <w:rPr>
          <w:spacing w:val="1"/>
          <w:sz w:val="24"/>
        </w:rPr>
        <w:t> </w:t>
      </w:r>
      <w:r>
        <w:rPr>
          <w:sz w:val="24"/>
        </w:rPr>
        <w:t>□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b) secondary</w:t>
      </w:r>
      <w:r>
        <w:rPr>
          <w:spacing w:val="-3"/>
          <w:sz w:val="24"/>
        </w:rPr>
        <w:t> </w:t>
      </w:r>
      <w:r>
        <w:rPr>
          <w:sz w:val="24"/>
        </w:rPr>
        <w:t>□</w:t>
      </w:r>
      <w:r>
        <w:rPr>
          <w:spacing w:val="-1"/>
          <w:sz w:val="24"/>
        </w:rPr>
        <w:t> </w:t>
      </w:r>
      <w:r>
        <w:rPr>
          <w:sz w:val="24"/>
        </w:rPr>
        <w:t>c)</w:t>
      </w:r>
      <w:r>
        <w:rPr>
          <w:spacing w:val="1"/>
          <w:sz w:val="24"/>
        </w:rPr>
        <w:t> </w:t>
      </w:r>
      <w:r>
        <w:rPr>
          <w:sz w:val="24"/>
        </w:rPr>
        <w:t>□</w:t>
      </w:r>
      <w:r>
        <w:rPr>
          <w:spacing w:val="-2"/>
          <w:sz w:val="24"/>
        </w:rPr>
        <w:t> </w:t>
      </w:r>
      <w:r>
        <w:rPr>
          <w:sz w:val="24"/>
        </w:rPr>
        <w:t>above, d) □</w:t>
      </w:r>
      <w:r>
        <w:rPr>
          <w:spacing w:val="-2"/>
          <w:sz w:val="24"/>
        </w:rPr>
        <w:t> </w:t>
      </w:r>
      <w:r>
        <w:rPr>
          <w:sz w:val="24"/>
        </w:rPr>
        <w:t>none</w:t>
      </w:r>
    </w:p>
    <w:p>
      <w:pPr>
        <w:pStyle w:val="ListParagraph"/>
        <w:numPr>
          <w:ilvl w:val="0"/>
          <w:numId w:val="38"/>
        </w:numPr>
        <w:tabs>
          <w:tab w:pos="461" w:val="left" w:leader="none"/>
        </w:tabs>
        <w:spacing w:line="240" w:lineRule="auto" w:before="137" w:after="0"/>
        <w:ind w:left="460" w:right="0" w:hanging="241"/>
        <w:jc w:val="left"/>
        <w:rPr>
          <w:sz w:val="24"/>
        </w:rPr>
      </w:pPr>
      <w:r>
        <w:rPr>
          <w:sz w:val="24"/>
        </w:rPr>
        <w:t>Principal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</w:p>
    <w:p>
      <w:pPr>
        <w:pStyle w:val="ListParagraph"/>
        <w:numPr>
          <w:ilvl w:val="0"/>
          <w:numId w:val="38"/>
        </w:numPr>
        <w:tabs>
          <w:tab w:pos="581" w:val="left" w:leader="none"/>
          <w:tab w:pos="2380" w:val="left" w:leader="none"/>
          <w:tab w:pos="3820" w:val="left" w:leader="none"/>
          <w:tab w:pos="5260" w:val="left" w:leader="none"/>
        </w:tabs>
        <w:spacing w:line="240" w:lineRule="auto" w:before="139" w:after="0"/>
        <w:ind w:left="580" w:right="0" w:hanging="361"/>
        <w:jc w:val="left"/>
        <w:rPr>
          <w:sz w:val="24"/>
        </w:rPr>
      </w:pPr>
      <w:r>
        <w:rPr>
          <w:sz w:val="24"/>
        </w:rPr>
        <w:t>Racial</w:t>
      </w:r>
      <w:r>
        <w:rPr>
          <w:spacing w:val="-1"/>
          <w:sz w:val="24"/>
        </w:rPr>
        <w:t> </w:t>
      </w:r>
      <w:r>
        <w:rPr>
          <w:sz w:val="24"/>
        </w:rPr>
        <w:t>group:</w:t>
        <w:tab/>
        <w:t>Bantu</w:t>
      </w:r>
      <w:r>
        <w:rPr>
          <w:spacing w:val="87"/>
          <w:sz w:val="24"/>
        </w:rPr>
        <w:t> </w:t>
      </w:r>
      <w:r>
        <w:rPr>
          <w:sz w:val="24"/>
        </w:rPr>
        <w:t>□</w:t>
        <w:tab/>
        <w:t>Pygmy</w:t>
        <w:tab/>
        <w:t>□</w:t>
      </w:r>
    </w:p>
    <w:p>
      <w:pPr>
        <w:pStyle w:val="BodyText"/>
        <w:spacing w:before="137"/>
        <w:ind w:left="220"/>
        <w:jc w:val="both"/>
      </w:pPr>
      <w:r>
        <w:rPr/>
        <w:t>11.</w:t>
      </w:r>
      <w:r>
        <w:rPr>
          <w:spacing w:val="-1"/>
        </w:rPr>
        <w:t> </w:t>
      </w:r>
      <w:r>
        <w:rPr/>
        <w:t>Observations............................................... .................................................. .............</w:t>
      </w:r>
    </w:p>
    <w:p>
      <w:pPr>
        <w:spacing w:after="0"/>
        <w:jc w:val="both"/>
        <w:sectPr>
          <w:pgSz w:w="12240" w:h="15840"/>
          <w:pgMar w:header="0" w:footer="967" w:top="1500" w:bottom="1160" w:left="1220" w:right="1220"/>
        </w:sectPr>
      </w:pPr>
    </w:p>
    <w:p>
      <w:pPr>
        <w:pStyle w:val="Heading3"/>
        <w:spacing w:line="360" w:lineRule="auto" w:before="79"/>
        <w:ind w:left="220" w:right="499"/>
      </w:pPr>
      <w:r>
        <w:rPr/>
        <w:t>FOCUSSED</w:t>
      </w:r>
      <w:r>
        <w:rPr>
          <w:spacing w:val="-2"/>
        </w:rPr>
        <w:t> </w:t>
      </w:r>
      <w:r>
        <w:rPr/>
        <w:t>GROUP</w:t>
      </w:r>
      <w:r>
        <w:rPr>
          <w:spacing w:val="-4"/>
        </w:rPr>
        <w:t> </w:t>
      </w:r>
      <w:r>
        <w:rPr/>
        <w:t>DISCUSSION (FGD)</w:t>
      </w:r>
      <w:r>
        <w:rPr>
          <w:spacing w:val="-2"/>
        </w:rPr>
        <w:t> </w:t>
      </w:r>
      <w:r>
        <w:rPr/>
        <w:t>TOPICS,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DATA</w:t>
      </w:r>
      <w:r>
        <w:rPr>
          <w:spacing w:val="-57"/>
        </w:rPr>
        <w:t> </w:t>
      </w:r>
      <w:r>
        <w:rPr/>
        <w:t>TYPE: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0"/>
          <w:numId w:val="37"/>
        </w:numPr>
        <w:tabs>
          <w:tab w:pos="502" w:val="left" w:leader="none"/>
        </w:tabs>
        <w:spacing w:line="360" w:lineRule="auto" w:before="1" w:after="0"/>
        <w:ind w:left="220" w:right="1935" w:firstLine="0"/>
        <w:jc w:val="left"/>
        <w:rPr>
          <w:b/>
          <w:sz w:val="24"/>
        </w:rPr>
      </w:pPr>
      <w:r>
        <w:rPr>
          <w:b/>
          <w:sz w:val="24"/>
        </w:rPr>
        <w:t>ACCESS RIGHTS TO COMMUNITY FOREST AND DIFFICULTIES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ENCOUNTERED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ListParagraph"/>
        <w:numPr>
          <w:ilvl w:val="1"/>
          <w:numId w:val="39"/>
        </w:numPr>
        <w:tabs>
          <w:tab w:pos="761" w:val="left" w:leader="none"/>
        </w:tabs>
        <w:spacing w:line="240" w:lineRule="auto" w:before="1" w:after="0"/>
        <w:ind w:left="760" w:right="0" w:hanging="5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188352">
            <wp:simplePos x="0" y="0"/>
            <wp:positionH relativeFrom="page">
              <wp:posOffset>1192441</wp:posOffset>
            </wp:positionH>
            <wp:positionV relativeFrom="paragraph">
              <wp:posOffset>-52284</wp:posOffset>
            </wp:positionV>
            <wp:extent cx="5243791" cy="5184473"/>
            <wp:effectExtent l="0" t="0" r="0" b="0"/>
            <wp:wrapNone/>
            <wp:docPr id="31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Discussion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topic:</w:t>
      </w:r>
      <w:r>
        <w:rPr>
          <w:i/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NTFP,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sites?</w:t>
      </w:r>
    </w:p>
    <w:p>
      <w:pPr>
        <w:pStyle w:val="ListParagraph"/>
        <w:numPr>
          <w:ilvl w:val="1"/>
          <w:numId w:val="39"/>
        </w:numPr>
        <w:tabs>
          <w:tab w:pos="761" w:val="left" w:leader="none"/>
        </w:tabs>
        <w:spacing w:line="240" w:lineRule="auto" w:before="136" w:after="0"/>
        <w:ind w:left="760" w:right="0" w:hanging="541"/>
        <w:jc w:val="left"/>
        <w:rPr>
          <w:sz w:val="24"/>
        </w:rPr>
      </w:pP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structure/type:</w:t>
      </w:r>
      <w:r>
        <w:rPr>
          <w:i/>
          <w:spacing w:val="-1"/>
          <w:sz w:val="24"/>
        </w:rPr>
        <w:t> </w:t>
      </w:r>
      <w:r>
        <w:rPr>
          <w:sz w:val="24"/>
        </w:rPr>
        <w:t>Participatory</w:t>
      </w:r>
      <w:r>
        <w:rPr>
          <w:spacing w:val="-5"/>
          <w:sz w:val="24"/>
        </w:rPr>
        <w:t> </w:t>
      </w:r>
      <w:r>
        <w:rPr>
          <w:sz w:val="24"/>
        </w:rPr>
        <w:t>mapping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village</w:t>
      </w:r>
      <w:r>
        <w:rPr>
          <w:spacing w:val="-2"/>
          <w:sz w:val="24"/>
        </w:rPr>
        <w:t> </w:t>
      </w:r>
      <w:r>
        <w:rPr>
          <w:sz w:val="24"/>
        </w:rPr>
        <w:t>resource</w:t>
      </w:r>
      <w:r>
        <w:rPr>
          <w:spacing w:val="-1"/>
          <w:sz w:val="24"/>
        </w:rPr>
        <w:t> </w:t>
      </w:r>
      <w:r>
        <w:rPr>
          <w:sz w:val="24"/>
        </w:rPr>
        <w:t>persons and informants</w:t>
      </w:r>
    </w:p>
    <w:p>
      <w:pPr>
        <w:pStyle w:val="ListParagraph"/>
        <w:numPr>
          <w:ilvl w:val="1"/>
          <w:numId w:val="40"/>
        </w:numPr>
        <w:tabs>
          <w:tab w:pos="761" w:val="left" w:leader="none"/>
        </w:tabs>
        <w:spacing w:line="360" w:lineRule="auto" w:before="140" w:after="0"/>
        <w:ind w:left="220" w:right="841" w:firstLine="0"/>
        <w:jc w:val="left"/>
        <w:rPr>
          <w:sz w:val="24"/>
        </w:rPr>
      </w:pPr>
      <w:r>
        <w:rPr>
          <w:i/>
          <w:sz w:val="24"/>
        </w:rPr>
        <w:t>Discussion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topic:</w:t>
      </w:r>
      <w:r>
        <w:rPr>
          <w:i/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 NTFP,</w:t>
      </w:r>
      <w:r>
        <w:rPr>
          <w:spacing w:val="-2"/>
          <w:sz w:val="24"/>
        </w:rPr>
        <w:t> </w:t>
      </w:r>
      <w:r>
        <w:rPr>
          <w:sz w:val="24"/>
        </w:rPr>
        <w:t>determine qualitative</w:t>
      </w:r>
      <w:r>
        <w:rPr>
          <w:spacing w:val="-2"/>
          <w:sz w:val="24"/>
        </w:rPr>
        <w:t> </w:t>
      </w:r>
      <w:r>
        <w:rPr>
          <w:sz w:val="24"/>
        </w:rPr>
        <w:t>(perception)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quantitative</w:t>
      </w:r>
      <w:r>
        <w:rPr>
          <w:spacing w:val="-57"/>
          <w:sz w:val="24"/>
        </w:rPr>
        <w:t> </w:t>
      </w:r>
      <w:r>
        <w:rPr>
          <w:sz w:val="24"/>
        </w:rPr>
        <w:t>aspects</w:t>
      </w:r>
      <w:r>
        <w:rPr>
          <w:spacing w:val="-1"/>
          <w:sz w:val="24"/>
        </w:rPr>
        <w:t> </w:t>
      </w:r>
      <w:r>
        <w:rPr>
          <w:sz w:val="24"/>
        </w:rPr>
        <w:t>of distance</w:t>
      </w:r>
      <w:r>
        <w:rPr>
          <w:spacing w:val="-1"/>
          <w:sz w:val="24"/>
        </w:rPr>
        <w:t> </w:t>
      </w:r>
      <w:r>
        <w:rPr>
          <w:sz w:val="24"/>
        </w:rPr>
        <w:t>to collection sites using</w:t>
      </w:r>
      <w:r>
        <w:rPr>
          <w:spacing w:val="-3"/>
          <w:sz w:val="24"/>
        </w:rPr>
        <w:t> </w:t>
      </w:r>
      <w:r>
        <w:rPr>
          <w:sz w:val="24"/>
        </w:rPr>
        <w:t>participator map as applicable.</w:t>
      </w:r>
    </w:p>
    <w:p>
      <w:pPr>
        <w:pStyle w:val="ListParagraph"/>
        <w:numPr>
          <w:ilvl w:val="1"/>
          <w:numId w:val="40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structure/type: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67" w:top="1360" w:bottom="1160" w:left="1220" w:right="1220"/>
        </w:sectPr>
      </w:pPr>
    </w:p>
    <w:p>
      <w:pPr>
        <w:spacing w:line="360" w:lineRule="auto" w:before="136"/>
        <w:ind w:left="328" w:right="0" w:firstLine="0"/>
        <w:jc w:val="left"/>
        <w:rPr>
          <w:sz w:val="20"/>
        </w:rPr>
      </w:pPr>
      <w:r>
        <w:rPr>
          <w:i/>
          <w:sz w:val="20"/>
        </w:rPr>
        <w:t>B.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toxisperma</w:t>
      </w:r>
      <w:r>
        <w:rPr>
          <w:i/>
          <w:spacing w:val="1"/>
          <w:sz w:val="20"/>
        </w:rPr>
        <w:t> </w:t>
      </w:r>
      <w:r>
        <w:rPr>
          <w:sz w:val="20"/>
        </w:rPr>
        <w:t>collection</w:t>
      </w:r>
      <w:r>
        <w:rPr>
          <w:spacing w:val="1"/>
          <w:sz w:val="20"/>
        </w:rPr>
        <w:t> </w:t>
      </w:r>
      <w:r>
        <w:rPr>
          <w:w w:val="95"/>
          <w:sz w:val="20"/>
        </w:rPr>
        <w:t>discrete_numeral_distance_</w:t>
      </w:r>
    </w:p>
    <w:p>
      <w:pPr>
        <w:spacing w:line="360" w:lineRule="auto" w:before="136"/>
        <w:ind w:left="328" w:right="0" w:firstLine="0"/>
        <w:jc w:val="left"/>
        <w:rPr>
          <w:sz w:val="20"/>
        </w:rPr>
      </w:pPr>
      <w:r>
        <w:rPr/>
        <w:br w:type="column"/>
      </w:r>
      <w:r>
        <w:rPr>
          <w:i/>
          <w:sz w:val="20"/>
        </w:rPr>
        <w:t>I. gabonensis </w:t>
      </w:r>
      <w:r>
        <w:rPr>
          <w:sz w:val="20"/>
        </w:rPr>
        <w:t>collection_</w:t>
      </w:r>
      <w:r>
        <w:rPr>
          <w:spacing w:val="1"/>
          <w:sz w:val="20"/>
        </w:rPr>
        <w:t> </w:t>
      </w:r>
      <w:r>
        <w:rPr>
          <w:w w:val="95"/>
          <w:sz w:val="20"/>
        </w:rPr>
        <w:t>discrete_numeral_distance_</w:t>
      </w:r>
    </w:p>
    <w:p>
      <w:pPr>
        <w:spacing w:before="136"/>
        <w:ind w:left="23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R.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heudelotii</w:t>
      </w:r>
    </w:p>
    <w:p>
      <w:pPr>
        <w:spacing w:before="116"/>
        <w:ind w:left="230" w:right="0" w:firstLine="0"/>
        <w:jc w:val="left"/>
        <w:rPr>
          <w:sz w:val="20"/>
        </w:rPr>
      </w:pPr>
      <w:r>
        <w:rPr>
          <w:sz w:val="20"/>
        </w:rPr>
        <w:t>collection</w:t>
      </w:r>
      <w:r>
        <w:rPr>
          <w:spacing w:val="96"/>
          <w:sz w:val="20"/>
          <w:u w:val="single"/>
        </w:rPr>
        <w:t> </w:t>
      </w:r>
      <w:r>
        <w:rPr>
          <w:sz w:val="20"/>
        </w:rPr>
        <w:t>discrete_numeral_distance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00" w:bottom="280" w:left="1220" w:right="1220"/>
          <w:cols w:num="3" w:equalWidth="0">
            <w:col w:w="2559" w:space="55"/>
            <w:col w:w="2559" w:space="40"/>
            <w:col w:w="4587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41"/>
        </w:numPr>
        <w:tabs>
          <w:tab w:pos="761" w:val="left" w:leader="none"/>
        </w:tabs>
        <w:spacing w:line="360" w:lineRule="auto" w:before="90" w:after="0"/>
        <w:ind w:left="220" w:right="441" w:firstLine="0"/>
        <w:jc w:val="left"/>
        <w:rPr>
          <w:sz w:val="24"/>
        </w:rPr>
      </w:pPr>
      <w:r>
        <w:rPr>
          <w:i/>
          <w:sz w:val="24"/>
        </w:rPr>
        <w:t>Discussion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topic:</w:t>
      </w:r>
      <w:r>
        <w:rPr>
          <w:i/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NTFP,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areas where</w:t>
      </w:r>
      <w:r>
        <w:rPr>
          <w:spacing w:val="-2"/>
          <w:sz w:val="24"/>
        </w:rPr>
        <w:t> </w:t>
      </w:r>
      <w:r>
        <w:rPr>
          <w:sz w:val="24"/>
        </w:rPr>
        <w:t>respondents</w:t>
      </w:r>
      <w:r>
        <w:rPr>
          <w:spacing w:val="2"/>
          <w:sz w:val="24"/>
        </w:rPr>
        <w:t> </w:t>
      </w:r>
      <w:r>
        <w:rPr>
          <w:sz w:val="24"/>
        </w:rPr>
        <w:t>collected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57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prohibited from</w:t>
      </w:r>
      <w:r>
        <w:rPr>
          <w:spacing w:val="1"/>
          <w:sz w:val="24"/>
        </w:rPr>
        <w:t> </w:t>
      </w:r>
      <w:r>
        <w:rPr>
          <w:sz w:val="24"/>
        </w:rPr>
        <w:t>NTFPs collection.</w:t>
      </w:r>
    </w:p>
    <w:p>
      <w:pPr>
        <w:pStyle w:val="ListParagraph"/>
        <w:numPr>
          <w:ilvl w:val="1"/>
          <w:numId w:val="41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  <w:rPr>
          <w:sz w:val="24"/>
        </w:rPr>
      </w:pP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structure/type</w:t>
      </w:r>
      <w:r>
        <w:rPr>
          <w:sz w:val="24"/>
        </w:rPr>
        <w:t>: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00" w:bottom="280" w:left="1220" w:right="1220"/>
        </w:sectPr>
      </w:pPr>
    </w:p>
    <w:p>
      <w:pPr>
        <w:spacing w:line="360" w:lineRule="auto" w:before="139"/>
        <w:ind w:left="328" w:right="0" w:firstLine="0"/>
        <w:jc w:val="left"/>
        <w:rPr>
          <w:sz w:val="20"/>
        </w:rPr>
      </w:pPr>
      <w:r>
        <w:rPr>
          <w:i/>
          <w:sz w:val="20"/>
        </w:rPr>
        <w:t>B. toxisperma</w:t>
      </w:r>
      <w:r>
        <w:rPr>
          <w:i/>
          <w:spacing w:val="1"/>
          <w:sz w:val="20"/>
        </w:rPr>
        <w:t> </w:t>
      </w:r>
      <w:r>
        <w:rPr>
          <w:w w:val="95"/>
          <w:sz w:val="20"/>
        </w:rPr>
        <w:t>provenance_string_choice_of_Secondary</w:t>
      </w:r>
      <w:r>
        <w:rPr>
          <w:spacing w:val="1"/>
          <w:w w:val="95"/>
          <w:sz w:val="20"/>
        </w:rPr>
        <w:t> </w:t>
      </w:r>
      <w:r>
        <w:rPr>
          <w:sz w:val="20"/>
        </w:rPr>
        <w:t>forest/Virgin forest/fallow</w:t>
      </w:r>
    </w:p>
    <w:p>
      <w:pPr>
        <w:spacing w:line="360" w:lineRule="auto" w:before="139"/>
        <w:ind w:left="177" w:right="1787" w:firstLine="0"/>
        <w:jc w:val="left"/>
        <w:rPr>
          <w:sz w:val="20"/>
        </w:rPr>
      </w:pPr>
      <w:r>
        <w:rPr/>
        <w:br w:type="column"/>
      </w:r>
      <w:r>
        <w:rPr>
          <w:i/>
          <w:sz w:val="20"/>
        </w:rPr>
        <w:t>I. gabonensis</w:t>
      </w:r>
      <w:r>
        <w:rPr>
          <w:i/>
          <w:spacing w:val="1"/>
          <w:sz w:val="20"/>
        </w:rPr>
        <w:t> </w:t>
      </w:r>
      <w:r>
        <w:rPr>
          <w:w w:val="95"/>
          <w:sz w:val="20"/>
        </w:rPr>
        <w:t>provenance_string_choice_of_Secondary</w:t>
      </w:r>
      <w:r>
        <w:rPr>
          <w:spacing w:val="1"/>
          <w:w w:val="95"/>
          <w:sz w:val="20"/>
        </w:rPr>
        <w:t> </w:t>
      </w:r>
      <w:r>
        <w:rPr>
          <w:sz w:val="20"/>
        </w:rPr>
        <w:t>forest/Virgin forest/fallow</w:t>
      </w:r>
    </w:p>
    <w:p>
      <w:pPr>
        <w:spacing w:after="0" w:line="360" w:lineRule="auto"/>
        <w:jc w:val="left"/>
        <w:rPr>
          <w:sz w:val="20"/>
        </w:rPr>
        <w:sectPr>
          <w:type w:val="continuous"/>
          <w:pgSz w:w="12240" w:h="15840"/>
          <w:pgMar w:top="1000" w:bottom="280" w:left="1220" w:right="1220"/>
          <w:cols w:num="2" w:equalWidth="0">
            <w:col w:w="3638" w:space="40"/>
            <w:col w:w="6122"/>
          </w:cols>
        </w:sect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42"/>
        </w:numPr>
        <w:tabs>
          <w:tab w:pos="761" w:val="left" w:leader="none"/>
        </w:tabs>
        <w:spacing w:line="360" w:lineRule="auto" w:before="90" w:after="0"/>
        <w:ind w:left="220" w:right="463" w:firstLine="0"/>
        <w:jc w:val="left"/>
        <w:rPr>
          <w:sz w:val="24"/>
        </w:rPr>
      </w:pPr>
      <w:r>
        <w:rPr>
          <w:i/>
          <w:sz w:val="24"/>
        </w:rPr>
        <w:t>Discussion topic: </w:t>
      </w:r>
      <w:r>
        <w:rPr>
          <w:sz w:val="24"/>
        </w:rPr>
        <w:t>For each NTFP, determine how access to different sources of NTFPs is</w:t>
      </w:r>
      <w:r>
        <w:rPr>
          <w:spacing w:val="-57"/>
          <w:sz w:val="24"/>
        </w:rPr>
        <w:t> </w:t>
      </w:r>
      <w:r>
        <w:rPr>
          <w:sz w:val="24"/>
        </w:rPr>
        <w:t>shared</w:t>
      </w:r>
    </w:p>
    <w:p>
      <w:pPr>
        <w:pStyle w:val="ListParagraph"/>
        <w:numPr>
          <w:ilvl w:val="1"/>
          <w:numId w:val="42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  <w:rPr>
          <w:sz w:val="24"/>
        </w:rPr>
      </w:pP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structure/type:</w:t>
      </w:r>
      <w:r>
        <w:rPr>
          <w:i/>
          <w:spacing w:val="-1"/>
          <w:sz w:val="24"/>
        </w:rPr>
        <w:t> </w:t>
      </w:r>
      <w:r>
        <w:rPr>
          <w:sz w:val="24"/>
        </w:rPr>
        <w:t>Notes,</w:t>
      </w:r>
      <w:r>
        <w:rPr>
          <w:spacing w:val="-1"/>
          <w:sz w:val="24"/>
        </w:rPr>
        <w:t> </w:t>
      </w:r>
      <w:r>
        <w:rPr>
          <w:sz w:val="24"/>
        </w:rPr>
        <w:t>comments</w:t>
      </w:r>
      <w:r>
        <w:rPr>
          <w:spacing w:val="-1"/>
          <w:sz w:val="24"/>
        </w:rPr>
        <w:t> </w:t>
      </w:r>
      <w:r>
        <w:rPr>
          <w:sz w:val="24"/>
        </w:rPr>
        <w:t>narrative</w:t>
      </w:r>
    </w:p>
    <w:p>
      <w:pPr>
        <w:pStyle w:val="ListParagraph"/>
        <w:numPr>
          <w:ilvl w:val="1"/>
          <w:numId w:val="43"/>
        </w:numPr>
        <w:tabs>
          <w:tab w:pos="761" w:val="left" w:leader="none"/>
        </w:tabs>
        <w:spacing w:line="360" w:lineRule="auto" w:before="140" w:after="0"/>
        <w:ind w:left="220" w:right="353" w:firstLine="0"/>
        <w:jc w:val="left"/>
        <w:rPr>
          <w:sz w:val="24"/>
        </w:rPr>
      </w:pPr>
      <w:r>
        <w:rPr>
          <w:i/>
          <w:sz w:val="24"/>
        </w:rPr>
        <w:t>Discussion topic</w:t>
      </w:r>
      <w:r>
        <w:rPr>
          <w:sz w:val="24"/>
        </w:rPr>
        <w:t>: Determine how control over access is maintained over NTFPs collection</w:t>
      </w:r>
      <w:r>
        <w:rPr>
          <w:spacing w:val="-58"/>
          <w:sz w:val="24"/>
        </w:rPr>
        <w:t> </w:t>
      </w:r>
      <w:r>
        <w:rPr>
          <w:sz w:val="24"/>
        </w:rPr>
        <w:t>sources?</w:t>
      </w:r>
    </w:p>
    <w:p>
      <w:pPr>
        <w:pStyle w:val="ListParagraph"/>
        <w:numPr>
          <w:ilvl w:val="1"/>
          <w:numId w:val="43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  <w:rPr>
          <w:sz w:val="24"/>
        </w:rPr>
      </w:pP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structure/type:</w:t>
      </w:r>
      <w:r>
        <w:rPr>
          <w:i/>
          <w:spacing w:val="-1"/>
          <w:sz w:val="24"/>
        </w:rPr>
        <w:t> </w:t>
      </w:r>
      <w:r>
        <w:rPr>
          <w:sz w:val="24"/>
        </w:rPr>
        <w:t>Notes,</w:t>
      </w:r>
      <w:r>
        <w:rPr>
          <w:spacing w:val="-2"/>
          <w:sz w:val="24"/>
        </w:rPr>
        <w:t> </w:t>
      </w:r>
      <w:r>
        <w:rPr>
          <w:sz w:val="24"/>
        </w:rPr>
        <w:t>comments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narrative.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ind w:left="280"/>
      </w:pPr>
      <w:r>
        <w:rPr/>
        <w:t>C.</w:t>
      </w:r>
      <w:r>
        <w:rPr>
          <w:spacing w:val="-2"/>
        </w:rPr>
        <w:t> </w:t>
      </w:r>
      <w:r>
        <w:rPr/>
        <w:t>PERCEPTION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DEMAND.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44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  <w:rPr>
          <w:sz w:val="24"/>
        </w:rPr>
      </w:pPr>
      <w:r>
        <w:rPr>
          <w:i/>
          <w:sz w:val="24"/>
        </w:rPr>
        <w:t>Discussion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topic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 NTFP,</w:t>
      </w:r>
      <w:r>
        <w:rPr>
          <w:spacing w:val="-1"/>
          <w:sz w:val="24"/>
        </w:rPr>
        <w:t> </w:t>
      </w:r>
      <w:r>
        <w:rPr>
          <w:sz w:val="24"/>
        </w:rPr>
        <w:t>establish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buyers?</w:t>
      </w:r>
    </w:p>
    <w:p>
      <w:pPr>
        <w:pStyle w:val="ListParagraph"/>
        <w:numPr>
          <w:ilvl w:val="1"/>
          <w:numId w:val="44"/>
        </w:numPr>
        <w:tabs>
          <w:tab w:pos="761" w:val="left" w:leader="none"/>
        </w:tabs>
        <w:spacing w:line="240" w:lineRule="auto" w:before="137" w:after="0"/>
        <w:ind w:left="760" w:right="0" w:hanging="541"/>
        <w:jc w:val="left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structure/type: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00" w:bottom="280" w:left="1220" w:right="1220"/>
        </w:sectPr>
      </w:pPr>
    </w:p>
    <w:p>
      <w:pPr>
        <w:spacing w:line="360" w:lineRule="auto" w:before="73"/>
        <w:ind w:left="328" w:right="38" w:firstLine="0"/>
        <w:jc w:val="left"/>
        <w:rPr>
          <w:i/>
          <w:sz w:val="20"/>
        </w:rPr>
      </w:pPr>
      <w:r>
        <w:rPr>
          <w:i/>
          <w:sz w:val="20"/>
        </w:rPr>
        <w:t>B. toxisperma</w:t>
      </w:r>
      <w:r>
        <w:rPr>
          <w:i/>
          <w:spacing w:val="1"/>
          <w:sz w:val="20"/>
        </w:rPr>
        <w:t> </w:t>
      </w:r>
      <w:r>
        <w:rPr>
          <w:i/>
          <w:w w:val="95"/>
          <w:sz w:val="20"/>
        </w:rPr>
        <w:t>string_choice_of_1_passers-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by_2_next door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neighbor_3_middle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traders</w:t>
      </w:r>
    </w:p>
    <w:p>
      <w:pPr>
        <w:spacing w:line="360" w:lineRule="auto" w:before="73"/>
        <w:ind w:left="328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I. gabonensis</w:t>
      </w:r>
      <w:r>
        <w:rPr>
          <w:i/>
          <w:spacing w:val="1"/>
          <w:sz w:val="20"/>
        </w:rPr>
        <w:t> </w:t>
      </w:r>
      <w:r>
        <w:rPr>
          <w:i/>
          <w:w w:val="95"/>
          <w:sz w:val="20"/>
        </w:rPr>
        <w:t>string_choice_of_1_passers-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by_2_next door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neighbor_3_middle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traders</w:t>
      </w:r>
    </w:p>
    <w:p>
      <w:pPr>
        <w:spacing w:line="360" w:lineRule="auto" w:before="73"/>
        <w:ind w:left="301" w:right="158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R. heudelotii</w:t>
      </w:r>
      <w:r>
        <w:rPr>
          <w:i/>
          <w:spacing w:val="1"/>
          <w:sz w:val="20"/>
        </w:rPr>
        <w:t> </w:t>
      </w:r>
      <w:r>
        <w:rPr>
          <w:i/>
          <w:w w:val="95"/>
          <w:sz w:val="20"/>
        </w:rPr>
        <w:t>string_choice_of_1_passers-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by_2_next door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neighbor_3_middle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traders</w:t>
      </w:r>
    </w:p>
    <w:p>
      <w:pPr>
        <w:spacing w:after="0" w:line="360" w:lineRule="auto"/>
        <w:jc w:val="left"/>
        <w:rPr>
          <w:sz w:val="20"/>
        </w:rPr>
        <w:sectPr>
          <w:pgSz w:w="12240" w:h="15840"/>
          <w:pgMar w:header="0" w:footer="967" w:top="1360" w:bottom="1160" w:left="1220" w:right="1220"/>
          <w:cols w:num="3" w:equalWidth="0">
            <w:col w:w="2677" w:space="254"/>
            <w:col w:w="2637" w:space="39"/>
            <w:col w:w="4193"/>
          </w:cols>
        </w:sectPr>
      </w:pPr>
    </w:p>
    <w:p>
      <w:pPr>
        <w:pStyle w:val="BodyText"/>
        <w:spacing w:before="4"/>
        <w:rPr>
          <w:i/>
          <w:sz w:val="22"/>
        </w:rPr>
      </w:pPr>
    </w:p>
    <w:p>
      <w:pPr>
        <w:pStyle w:val="ListParagraph"/>
        <w:numPr>
          <w:ilvl w:val="1"/>
          <w:numId w:val="45"/>
        </w:numPr>
        <w:tabs>
          <w:tab w:pos="761" w:val="left" w:leader="none"/>
        </w:tabs>
        <w:spacing w:line="240" w:lineRule="auto" w:before="90" w:after="0"/>
        <w:ind w:left="760" w:right="0" w:hanging="541"/>
        <w:jc w:val="left"/>
        <w:rPr>
          <w:sz w:val="24"/>
        </w:rPr>
      </w:pPr>
      <w:r>
        <w:rPr>
          <w:i/>
          <w:sz w:val="24"/>
        </w:rPr>
        <w:t>Discussion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topic:</w:t>
      </w:r>
      <w:r>
        <w:rPr>
          <w:i/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NTFP,</w:t>
      </w:r>
      <w:r>
        <w:rPr>
          <w:spacing w:val="-1"/>
          <w:sz w:val="24"/>
        </w:rPr>
        <w:t> </w:t>
      </w: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provenances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2"/>
          <w:sz w:val="24"/>
        </w:rPr>
        <w:t> </w:t>
      </w:r>
      <w:r>
        <w:rPr>
          <w:sz w:val="24"/>
        </w:rPr>
        <w:t>NTFPs</w:t>
      </w:r>
      <w:r>
        <w:rPr>
          <w:spacing w:val="-1"/>
          <w:sz w:val="24"/>
        </w:rPr>
        <w:t> </w:t>
      </w:r>
      <w:r>
        <w:rPr>
          <w:sz w:val="24"/>
        </w:rPr>
        <w:t>buyers</w:t>
      </w:r>
    </w:p>
    <w:p>
      <w:pPr>
        <w:pStyle w:val="ListParagraph"/>
        <w:numPr>
          <w:ilvl w:val="1"/>
          <w:numId w:val="45"/>
        </w:numPr>
        <w:tabs>
          <w:tab w:pos="761" w:val="left" w:leader="none"/>
        </w:tabs>
        <w:spacing w:line="240" w:lineRule="auto" w:before="137" w:after="0"/>
        <w:ind w:left="760" w:right="0" w:hanging="541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188864">
            <wp:simplePos x="0" y="0"/>
            <wp:positionH relativeFrom="page">
              <wp:posOffset>1192441</wp:posOffset>
            </wp:positionH>
            <wp:positionV relativeFrom="paragraph">
              <wp:posOffset>253531</wp:posOffset>
            </wp:positionV>
            <wp:extent cx="5243791" cy="5184473"/>
            <wp:effectExtent l="0" t="0" r="0" b="0"/>
            <wp:wrapNone/>
            <wp:docPr id="3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structure/type: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00" w:bottom="280" w:left="1220" w:right="1220"/>
        </w:sectPr>
      </w:pPr>
    </w:p>
    <w:p>
      <w:pPr>
        <w:spacing w:line="360" w:lineRule="auto" w:before="138"/>
        <w:ind w:left="328" w:right="33" w:firstLine="0"/>
        <w:jc w:val="left"/>
        <w:rPr>
          <w:i/>
          <w:sz w:val="20"/>
        </w:rPr>
      </w:pPr>
      <w:r>
        <w:rPr>
          <w:i/>
          <w:sz w:val="20"/>
        </w:rPr>
        <w:t>B. toxisperma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string_choice_of_1_same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village_2_neighboring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village</w:t>
      </w:r>
    </w:p>
    <w:p>
      <w:pPr>
        <w:spacing w:before="0"/>
        <w:ind w:left="328" w:right="0" w:firstLine="0"/>
        <w:jc w:val="left"/>
        <w:rPr>
          <w:i/>
          <w:sz w:val="20"/>
        </w:rPr>
      </w:pPr>
      <w:r>
        <w:rPr>
          <w:i/>
          <w:sz w:val="20"/>
        </w:rPr>
        <w:t>_3_main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market</w:t>
      </w:r>
    </w:p>
    <w:p>
      <w:pPr>
        <w:spacing w:line="360" w:lineRule="auto" w:before="138"/>
        <w:ind w:left="328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I. gabonensis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string_choice_of_1_same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village_2_neighboring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village</w:t>
      </w:r>
    </w:p>
    <w:p>
      <w:pPr>
        <w:spacing w:before="0"/>
        <w:ind w:left="328" w:right="0" w:firstLine="0"/>
        <w:jc w:val="left"/>
        <w:rPr>
          <w:i/>
          <w:sz w:val="20"/>
        </w:rPr>
      </w:pPr>
      <w:r>
        <w:rPr>
          <w:i/>
          <w:sz w:val="20"/>
        </w:rPr>
        <w:t>_3_main market</w:t>
      </w:r>
    </w:p>
    <w:p>
      <w:pPr>
        <w:spacing w:line="360" w:lineRule="auto" w:before="138"/>
        <w:ind w:left="193" w:right="1816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R. heudelotii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string_choice_of_1_same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village_2_neighboring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village</w:t>
      </w:r>
      <w:r>
        <w:rPr>
          <w:i/>
          <w:spacing w:val="48"/>
          <w:sz w:val="20"/>
        </w:rPr>
        <w:t> </w:t>
      </w:r>
      <w:r>
        <w:rPr>
          <w:i/>
          <w:sz w:val="20"/>
        </w:rPr>
        <w:t>_3_main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market</w:t>
      </w:r>
    </w:p>
    <w:p>
      <w:pPr>
        <w:spacing w:after="0" w:line="360" w:lineRule="auto"/>
        <w:jc w:val="left"/>
        <w:rPr>
          <w:sz w:val="20"/>
        </w:rPr>
        <w:sectPr>
          <w:type w:val="continuous"/>
          <w:pgSz w:w="12240" w:h="15840"/>
          <w:pgMar w:top="1000" w:bottom="280" w:left="1220" w:right="1220"/>
          <w:cols w:num="3" w:equalWidth="0">
            <w:col w:w="2785" w:space="146"/>
            <w:col w:w="2745" w:space="39"/>
            <w:col w:w="4085"/>
          </w:cols>
        </w:sectPr>
      </w:pPr>
    </w:p>
    <w:p>
      <w:pPr>
        <w:pStyle w:val="BodyText"/>
        <w:spacing w:before="2"/>
        <w:rPr>
          <w:i/>
          <w:sz w:val="22"/>
        </w:rPr>
      </w:pPr>
    </w:p>
    <w:p>
      <w:pPr>
        <w:pStyle w:val="ListParagraph"/>
        <w:numPr>
          <w:ilvl w:val="1"/>
          <w:numId w:val="46"/>
        </w:numPr>
        <w:tabs>
          <w:tab w:pos="761" w:val="left" w:leader="none"/>
        </w:tabs>
        <w:spacing w:line="240" w:lineRule="auto" w:before="90" w:after="0"/>
        <w:ind w:left="760" w:right="0" w:hanging="541"/>
        <w:jc w:val="left"/>
        <w:rPr>
          <w:sz w:val="24"/>
        </w:rPr>
      </w:pPr>
      <w:r>
        <w:rPr>
          <w:i/>
          <w:sz w:val="24"/>
        </w:rPr>
        <w:t>Discussion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topic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NTFP,</w:t>
      </w:r>
      <w:r>
        <w:rPr>
          <w:spacing w:val="-1"/>
          <w:sz w:val="24"/>
        </w:rPr>
        <w:t> </w:t>
      </w:r>
      <w:r>
        <w:rPr>
          <w:sz w:val="24"/>
        </w:rPr>
        <w:t>establish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demanded.</w:t>
      </w:r>
    </w:p>
    <w:p>
      <w:pPr>
        <w:pStyle w:val="ListParagraph"/>
        <w:numPr>
          <w:ilvl w:val="1"/>
          <w:numId w:val="46"/>
        </w:numPr>
        <w:tabs>
          <w:tab w:pos="761" w:val="left" w:leader="none"/>
        </w:tabs>
        <w:spacing w:line="240" w:lineRule="auto" w:before="139" w:after="0"/>
        <w:ind w:left="760" w:right="0" w:hanging="541"/>
        <w:jc w:val="left"/>
        <w:rPr>
          <w:i/>
          <w:sz w:val="24"/>
        </w:rPr>
      </w:pP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structure/type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00" w:bottom="280" w:left="1220" w:right="1220"/>
        </w:sectPr>
      </w:pPr>
    </w:p>
    <w:p>
      <w:pPr>
        <w:spacing w:line="360" w:lineRule="auto" w:before="136"/>
        <w:ind w:left="328" w:right="35" w:firstLine="0"/>
        <w:jc w:val="left"/>
        <w:rPr>
          <w:i/>
          <w:sz w:val="20"/>
        </w:rPr>
      </w:pPr>
      <w:r>
        <w:rPr>
          <w:i/>
          <w:sz w:val="20"/>
        </w:rPr>
        <w:t>B. toxisperma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string_choice_of_1_in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town_2_farmgate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_3_never</w:t>
      </w:r>
    </w:p>
    <w:p>
      <w:pPr>
        <w:spacing w:line="360" w:lineRule="auto" w:before="136"/>
        <w:ind w:left="328" w:right="35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I. gabonensis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string_choice_of_1_in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town_2_farmgate</w:t>
      </w:r>
      <w:r>
        <w:rPr>
          <w:i/>
          <w:spacing w:val="34"/>
          <w:sz w:val="20"/>
        </w:rPr>
        <w:t> </w:t>
      </w:r>
      <w:r>
        <w:rPr>
          <w:i/>
          <w:sz w:val="20"/>
        </w:rPr>
        <w:t>_3_never</w:t>
      </w:r>
    </w:p>
    <w:p>
      <w:pPr>
        <w:spacing w:line="360" w:lineRule="auto" w:before="136"/>
        <w:ind w:left="328" w:right="1382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R. heudelotii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string_choice_of_1_in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town_2_farmgate</w:t>
      </w:r>
      <w:r>
        <w:rPr>
          <w:i/>
          <w:spacing w:val="33"/>
          <w:sz w:val="20"/>
        </w:rPr>
        <w:t> </w:t>
      </w:r>
      <w:r>
        <w:rPr>
          <w:i/>
          <w:sz w:val="20"/>
        </w:rPr>
        <w:t>_3_never</w:t>
      </w:r>
    </w:p>
    <w:p>
      <w:pPr>
        <w:spacing w:after="0" w:line="360" w:lineRule="auto"/>
        <w:jc w:val="left"/>
        <w:rPr>
          <w:sz w:val="20"/>
        </w:rPr>
        <w:sectPr>
          <w:type w:val="continuous"/>
          <w:pgSz w:w="12240" w:h="15840"/>
          <w:pgMar w:top="1000" w:bottom="280" w:left="1220" w:right="1220"/>
          <w:cols w:num="3" w:equalWidth="0">
            <w:col w:w="2623" w:space="344"/>
            <w:col w:w="2623" w:space="241"/>
            <w:col w:w="3969"/>
          </w:cols>
        </w:sectPr>
      </w:pPr>
    </w:p>
    <w:p>
      <w:pPr>
        <w:pStyle w:val="BodyText"/>
        <w:spacing w:before="3"/>
        <w:rPr>
          <w:i/>
          <w:sz w:val="22"/>
        </w:rPr>
      </w:pPr>
    </w:p>
    <w:p>
      <w:pPr>
        <w:pStyle w:val="ListParagraph"/>
        <w:numPr>
          <w:ilvl w:val="1"/>
          <w:numId w:val="46"/>
        </w:numPr>
        <w:tabs>
          <w:tab w:pos="810" w:val="left" w:leader="none"/>
        </w:tabs>
        <w:spacing w:line="240" w:lineRule="auto" w:before="90" w:after="0"/>
        <w:ind w:left="809" w:right="0" w:hanging="482"/>
        <w:jc w:val="left"/>
        <w:rPr>
          <w:i/>
          <w:sz w:val="24"/>
        </w:rPr>
      </w:pPr>
      <w:r>
        <w:rPr>
          <w:i/>
          <w:sz w:val="24"/>
        </w:rPr>
        <w:t>Addirional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type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000" w:bottom="280" w:left="1220" w:right="1220"/>
        </w:sectPr>
      </w:pPr>
    </w:p>
    <w:p>
      <w:pPr>
        <w:spacing w:line="360" w:lineRule="auto" w:before="91"/>
        <w:ind w:left="328" w:right="0" w:firstLine="0"/>
        <w:jc w:val="left"/>
        <w:rPr>
          <w:i/>
          <w:sz w:val="20"/>
        </w:rPr>
      </w:pPr>
      <w:r>
        <w:rPr>
          <w:i/>
          <w:sz w:val="20"/>
        </w:rPr>
        <w:t>B. toxisperma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likert_scale_choice_of_frequency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demand</w:t>
      </w:r>
    </w:p>
    <w:p>
      <w:pPr>
        <w:spacing w:line="360" w:lineRule="auto" w:before="91"/>
        <w:ind w:left="26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I. gabonensis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likert_scale_choice_of_frequency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demand</w:t>
      </w:r>
    </w:p>
    <w:p>
      <w:pPr>
        <w:spacing w:line="360" w:lineRule="auto" w:before="91"/>
        <w:ind w:left="260" w:right="138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R. heudelotii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likert_scale_choice_of_frequency of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demand</w:t>
      </w:r>
    </w:p>
    <w:p>
      <w:pPr>
        <w:spacing w:after="0" w:line="360" w:lineRule="auto"/>
        <w:jc w:val="left"/>
        <w:rPr>
          <w:sz w:val="20"/>
        </w:rPr>
        <w:sectPr>
          <w:type w:val="continuous"/>
          <w:pgSz w:w="12240" w:h="15840"/>
          <w:pgMar w:top="1000" w:bottom="280" w:left="1220" w:right="1220"/>
          <w:cols w:num="3" w:equalWidth="0">
            <w:col w:w="3233" w:space="40"/>
            <w:col w:w="3165" w:space="39"/>
            <w:col w:w="332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pStyle w:val="Heading3"/>
        <w:spacing w:before="90"/>
        <w:ind w:left="220"/>
      </w:pPr>
      <w:r>
        <w:rPr/>
        <w:t>NTFP</w:t>
      </w:r>
      <w:r>
        <w:rPr>
          <w:spacing w:val="-4"/>
        </w:rPr>
        <w:t> </w:t>
      </w:r>
      <w:r>
        <w:rPr/>
        <w:t>QUANTIFICATION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D.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SHEEET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USED OVER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CALENDAR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YEARS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1916"/>
        <w:gridCol w:w="1916"/>
        <w:gridCol w:w="1916"/>
        <w:gridCol w:w="1917"/>
      </w:tblGrid>
      <w:tr>
        <w:trPr>
          <w:trHeight w:val="1240" w:hRule="atLeast"/>
        </w:trPr>
        <w:tc>
          <w:tcPr>
            <w:tcW w:w="1915" w:type="dxa"/>
          </w:tcPr>
          <w:p>
            <w:pPr>
              <w:pStyle w:val="TableParagraph"/>
              <w:spacing w:line="360" w:lineRule="auto"/>
              <w:ind w:left="107" w:right="695"/>
              <w:rPr>
                <w:sz w:val="24"/>
              </w:rPr>
            </w:pPr>
            <w:r>
              <w:rPr>
                <w:sz w:val="24"/>
              </w:rPr>
              <w:t>Name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enumerator</w:t>
            </w:r>
          </w:p>
        </w:tc>
        <w:tc>
          <w:tcPr>
            <w:tcW w:w="19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Village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9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activity</w:t>
            </w:r>
          </w:p>
        </w:tc>
        <w:tc>
          <w:tcPr>
            <w:tcW w:w="1916" w:type="dxa"/>
          </w:tcPr>
          <w:p>
            <w:pPr>
              <w:pStyle w:val="TableParagraph"/>
              <w:spacing w:line="360" w:lineRule="auto"/>
              <w:ind w:left="107" w:right="867"/>
              <w:rPr>
                <w:sz w:val="24"/>
              </w:rPr>
            </w:pPr>
            <w:r>
              <w:rPr>
                <w:sz w:val="24"/>
              </w:rPr>
              <w:t>Species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measured</w:t>
            </w:r>
          </w:p>
        </w:tc>
        <w:tc>
          <w:tcPr>
            <w:tcW w:w="1917" w:type="dxa"/>
          </w:tcPr>
          <w:p>
            <w:pPr>
              <w:pStyle w:val="TableParagraph"/>
              <w:spacing w:line="360" w:lineRule="auto"/>
              <w:ind w:left="106" w:right="603"/>
              <w:rPr>
                <w:sz w:val="24"/>
              </w:rPr>
            </w:pPr>
            <w:r>
              <w:rPr>
                <w:sz w:val="24"/>
              </w:rPr>
              <w:t>Quantity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(11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litres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buckets)</w:t>
            </w:r>
          </w:p>
        </w:tc>
      </w:tr>
      <w:tr>
        <w:trPr>
          <w:trHeight w:val="414" w:hRule="atLeast"/>
        </w:trPr>
        <w:tc>
          <w:tcPr>
            <w:tcW w:w="19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2240" w:h="15840"/>
          <w:pgMar w:top="1000" w:bottom="280" w:left="1220" w:right="1220"/>
        </w:sectPr>
      </w:pPr>
    </w:p>
    <w:p>
      <w:pPr>
        <w:pStyle w:val="Heading3"/>
        <w:numPr>
          <w:ilvl w:val="1"/>
          <w:numId w:val="47"/>
        </w:numPr>
        <w:tabs>
          <w:tab w:pos="940" w:val="left" w:leader="none"/>
          <w:tab w:pos="941" w:val="left" w:leader="none"/>
        </w:tabs>
        <w:spacing w:line="240" w:lineRule="auto" w:before="79" w:after="0"/>
        <w:ind w:left="940" w:right="0" w:hanging="721"/>
        <w:jc w:val="left"/>
      </w:pPr>
      <w:r>
        <w:rPr/>
        <w:pict>
          <v:group style="position:absolute;margin-left:73.559998pt;margin-top:45.753151pt;width:456.75pt;height:486.25pt;mso-position-horizontal-relative:page;mso-position-vertical-relative:paragraph;z-index:-22127104" coordorigin="1471,915" coordsize="9135,9725">
            <v:shape style="position:absolute;left:1877;top:5658;width:5073;height:4982" type="#_x0000_t75" stroked="false">
              <v:imagedata r:id="rId63" o:title=""/>
            </v:shape>
            <v:rect style="position:absolute;left:1471;top:915;width:9135;height:5475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73pt;margin-top:45.293152pt;width:457.75pt;height:274.75pt;mso-position-horizontal-relative:page;mso-position-vertical-relative:paragraph;z-index:-22123008" coordorigin="1460,906" coordsize="9155,5495">
            <v:shape style="position:absolute;left:6259;top:3643;width:3706;height:471" coordorigin="6259,3644" coordsize="3706,471" path="m6259,4114l6485,4114m6595,4114l9235,4114m6259,3644l9235,3644m9348,3644l9965,3644e" filled="false" stroked="true" strokeweight=".72pt" strokecolor="#858585">
              <v:path arrowok="t"/>
              <v:stroke dashstyle="solid"/>
            </v:shape>
            <v:rect style="position:absolute;left:9235;top:3564;width:113;height:1023" filled="true" fillcolor="#4f81bc" stroked="false">
              <v:fill type="solid"/>
            </v:rect>
            <v:line style="position:absolute" from="9461,4114" to="9965,4114" stroked="true" strokeweight=".72pt" strokecolor="#858585">
              <v:stroke dashstyle="solid"/>
            </v:line>
            <v:rect style="position:absolute;left:9348;top:3701;width:113;height:886" filled="true" fillcolor="#c0504d" stroked="false">
              <v:fill type="solid"/>
            </v:rect>
            <v:shape style="position:absolute;left:6372;top:4131;width:3202;height:456" coordorigin="6372,4131" coordsize="3202,456" path="m6485,4131l6372,4131,6372,4587,6485,4587,6485,4131xm9574,4390l9461,4390,9461,4587,9574,4587,9574,4390xe" filled="true" fillcolor="#9bba58" stroked="false">
              <v:path arrowok="t"/>
              <v:fill type="solid"/>
            </v:shape>
            <v:shape style="position:absolute;left:6484;top:3883;width:3200;height:704" coordorigin="6485,3884" coordsize="3200,704" path="m6595,3884l6485,3884,6485,4587,6595,4587,6595,3884xm9684,4335l9574,4335,9574,4587,9684,4587,9684,4335xe" filled="true" fillcolor="#8063a1" stroked="false">
              <v:path arrowok="t"/>
              <v:fill type="solid"/>
            </v:shape>
            <v:shape style="position:absolute;left:2973;top:2700;width:7414;height:1414" coordorigin="2974,2701" coordsize="7414,1414" path="m10078,4114l10387,4114m2974,3644l3058,3644m3170,3644l3677,3644m3787,3644l4294,3644m4406,3644l4910,3644m5023,3644l5753,3644m5866,3644l6146,3644m10078,3644l10387,3644m2974,3173l3058,3173m3170,3173l3677,3173m3787,3173l4294,3173m4406,3173l4910,3173m5023,3173l5753,3173m5866,3173l9965,3173m10078,3173l10387,3173m2974,2701l3058,2701m3170,2701l3677,2701m3787,2701l4910,2701m5023,2701l5753,2701m5866,2701l9965,2701m10078,2701l10387,2701e" filled="false" stroked="true" strokeweight=".72pt" strokecolor="#858585">
              <v:path arrowok="t"/>
              <v:stroke dashstyle="solid"/>
            </v:shape>
            <v:rect style="position:absolute;left:1881;top:5050;width:111;height:108" filled="true" fillcolor="#4f81bc" stroked="false">
              <v:fill type="solid"/>
            </v:rect>
            <v:rect style="position:absolute;left:1881;top:5383;width:111;height:111" filled="true" fillcolor="#c0504d" stroked="false">
              <v:fill type="solid"/>
            </v:rect>
            <v:rect style="position:absolute;left:1881;top:5717;width:111;height:111" filled="true" fillcolor="#9bba58" stroked="false">
              <v:fill type="solid"/>
            </v:rect>
            <v:rect style="position:absolute;left:1881;top:6051;width:111;height:111" filled="true" fillcolor="#8063a1" stroked="false">
              <v:fill type="solid"/>
            </v:rect>
            <v:rect style="position:absolute;left:1470;top:915;width:9135;height:5475" filled="false" stroked="true" strokeweight="1.0pt" strokecolor="#858585">
              <v:stroke dashstyle="solid"/>
            </v:rect>
            <v:shape style="position:absolute;left:4374;top:1139;width:334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Baillonella</w:t>
                    </w:r>
                    <w:r>
                      <w:rPr>
                        <w:rFonts w:ascii="Calibri"/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toxisperma</w:t>
                    </w:r>
                  </w:p>
                </w:txbxContent>
              </v:textbox>
              <w10:wrap type="none"/>
            </v:shape>
            <v:shape style="position:absolute;left:2484;top:1665;width:324;height:303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026001pt;margin-top:136.043716pt;width:12pt;height:45.3pt;mso-position-horizontal-relative:page;mso-position-vertical-relative:paragraph;z-index:-221224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Quantities</w:t>
                  </w:r>
                </w:p>
              </w:txbxContent>
            </v:textbox>
            <w10:wrap type="none"/>
          </v:shape>
        </w:pict>
      </w:r>
      <w:r>
        <w:rPr/>
        <w:t>NTFP</w:t>
      </w:r>
      <w:r>
        <w:rPr>
          <w:spacing w:val="-4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COMMUNITY DURING</w:t>
      </w:r>
      <w:r>
        <w:rPr>
          <w:spacing w:val="-3"/>
        </w:rPr>
        <w:t> </w:t>
      </w:r>
      <w:r>
        <w:rPr/>
        <w:t>LEAN PERIODS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599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41"/>
        <w:gridCol w:w="478"/>
        <w:gridCol w:w="141"/>
        <w:gridCol w:w="478"/>
        <w:gridCol w:w="141"/>
        <w:gridCol w:w="225"/>
        <w:gridCol w:w="254"/>
        <w:gridCol w:w="140"/>
        <w:gridCol w:w="480"/>
        <w:gridCol w:w="365"/>
        <w:gridCol w:w="255"/>
        <w:gridCol w:w="142"/>
        <w:gridCol w:w="480"/>
        <w:gridCol w:w="618"/>
        <w:gridCol w:w="619"/>
        <w:gridCol w:w="619"/>
        <w:gridCol w:w="618"/>
        <w:gridCol w:w="620"/>
        <w:gridCol w:w="252"/>
        <w:gridCol w:w="367"/>
      </w:tblGrid>
      <w:tr>
        <w:trPr>
          <w:trHeight w:val="457" w:hRule="atLeast"/>
        </w:trPr>
        <w:tc>
          <w:tcPr>
            <w:tcW w:w="1162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33" w:type="dxa"/>
            <w:gridSpan w:val="20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1" w:hRule="atLeast"/>
        </w:trPr>
        <w:tc>
          <w:tcPr>
            <w:tcW w:w="116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" w:type="dxa"/>
            <w:vMerge w:val="restart"/>
            <w:tcBorders>
              <w:right w:val="nil"/>
            </w:tcBorders>
            <w:shd w:val="clear" w:color="auto" w:fill="4F81BC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  <w:gridSpan w:val="2"/>
            <w:vMerge w:val="restart"/>
            <w:tcBorders>
              <w:left w:val="single" w:sz="48" w:space="0" w:color="4F81BC"/>
              <w:bottom w:val="single" w:sz="24" w:space="0" w:color="9BBA58"/>
              <w:right w:val="single" w:sz="4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8" w:type="dxa"/>
            <w:gridSpan w:val="5"/>
            <w:tcBorders>
              <w:left w:val="single" w:sz="48" w:space="0" w:color="4F81BC"/>
              <w:bottom w:val="nil"/>
              <w:right w:val="single" w:sz="4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5" w:type="dxa"/>
            <w:gridSpan w:val="2"/>
            <w:vMerge w:val="restart"/>
            <w:tcBorders>
              <w:left w:val="single" w:sz="48" w:space="0" w:color="4F81BC"/>
              <w:bottom w:val="single" w:sz="6" w:space="0" w:color="9BBA58"/>
              <w:right w:val="single" w:sz="48" w:space="0" w:color="9BBA5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3" w:type="dxa"/>
            <w:gridSpan w:val="9"/>
            <w:vMerge w:val="restart"/>
            <w:tcBorders>
              <w:left w:val="single" w:sz="48" w:space="0" w:color="9BBA58"/>
              <w:bottom w:val="nil"/>
              <w:right w:val="single" w:sz="48" w:space="0" w:color="C0504D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" w:type="dxa"/>
            <w:vMerge w:val="restart"/>
            <w:tcBorders>
              <w:left w:val="single" w:sz="48" w:space="0" w:color="C0504D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03" w:hRule="atLeast"/>
        </w:trPr>
        <w:tc>
          <w:tcPr>
            <w:tcW w:w="116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" w:type="dxa"/>
            <w:vMerge/>
            <w:tcBorders>
              <w:top w:val="nil"/>
              <w:right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2"/>
            <w:vMerge/>
            <w:tcBorders>
              <w:top w:val="nil"/>
              <w:left w:val="single" w:sz="48" w:space="0" w:color="4F81BC"/>
              <w:bottom w:val="single" w:sz="24" w:space="0" w:color="9BBA58"/>
              <w:right w:val="single" w:sz="48" w:space="0" w:color="4F81B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2"/>
            <w:vMerge w:val="restart"/>
            <w:tcBorders>
              <w:top w:val="nil"/>
              <w:left w:val="single" w:sz="48" w:space="0" w:color="4F81BC"/>
              <w:right w:val="single" w:sz="4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  <w:gridSpan w:val="3"/>
            <w:vMerge w:val="restart"/>
            <w:tcBorders>
              <w:top w:val="nil"/>
              <w:left w:val="single" w:sz="48" w:space="0" w:color="4F81BC"/>
              <w:bottom w:val="nil"/>
              <w:right w:val="single" w:sz="4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5" w:type="dxa"/>
            <w:gridSpan w:val="2"/>
            <w:vMerge/>
            <w:tcBorders>
              <w:top w:val="nil"/>
              <w:left w:val="single" w:sz="48" w:space="0" w:color="4F81BC"/>
              <w:bottom w:val="single" w:sz="6" w:space="0" w:color="9BBA58"/>
              <w:right w:val="single" w:sz="48" w:space="0" w:color="9BBA5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23" w:type="dxa"/>
            <w:gridSpan w:val="9"/>
            <w:vMerge/>
            <w:tcBorders>
              <w:top w:val="nil"/>
              <w:left w:val="single" w:sz="48" w:space="0" w:color="9BBA58"/>
              <w:bottom w:val="nil"/>
              <w:right w:val="single" w:sz="48" w:space="0" w:color="C0504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8" w:space="0" w:color="C0504D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116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" w:type="dxa"/>
            <w:vMerge/>
            <w:tcBorders>
              <w:top w:val="nil"/>
              <w:right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2"/>
            <w:vMerge/>
            <w:tcBorders>
              <w:top w:val="nil"/>
              <w:left w:val="single" w:sz="48" w:space="0" w:color="4F81BC"/>
              <w:bottom w:val="single" w:sz="24" w:space="0" w:color="9BBA58"/>
              <w:right w:val="single" w:sz="48" w:space="0" w:color="4F81B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2"/>
            <w:vMerge/>
            <w:tcBorders>
              <w:top w:val="nil"/>
              <w:left w:val="single" w:sz="48" w:space="0" w:color="4F81BC"/>
              <w:right w:val="single" w:sz="48" w:space="0" w:color="4F81B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3"/>
            <w:vMerge/>
            <w:tcBorders>
              <w:top w:val="nil"/>
              <w:left w:val="single" w:sz="48" w:space="0" w:color="4F81BC"/>
              <w:bottom w:val="nil"/>
              <w:right w:val="single" w:sz="48" w:space="0" w:color="4F81B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gridSpan w:val="2"/>
            <w:vMerge/>
            <w:tcBorders>
              <w:top w:val="nil"/>
              <w:left w:val="single" w:sz="48" w:space="0" w:color="4F81BC"/>
              <w:bottom w:val="single" w:sz="6" w:space="0" w:color="9BBA58"/>
              <w:right w:val="single" w:sz="48" w:space="0" w:color="9BBA5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gridSpan w:val="2"/>
            <w:vMerge w:val="restart"/>
            <w:tcBorders>
              <w:top w:val="nil"/>
              <w:left w:val="single" w:sz="48" w:space="0" w:color="9BBA58"/>
              <w:right w:val="single" w:sz="48" w:space="0" w:color="C0504D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6" w:type="dxa"/>
            <w:gridSpan w:val="7"/>
            <w:vMerge w:val="restart"/>
            <w:tcBorders>
              <w:top w:val="nil"/>
              <w:left w:val="single" w:sz="48" w:space="0" w:color="C0504D"/>
              <w:bottom w:val="single" w:sz="6" w:space="0" w:color="4F81BC"/>
              <w:right w:val="single" w:sz="48" w:space="0" w:color="C0504D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8" w:space="0" w:color="C0504D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9" w:hRule="atLeast"/>
        </w:trPr>
        <w:tc>
          <w:tcPr>
            <w:tcW w:w="116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" w:type="dxa"/>
            <w:vMerge/>
            <w:tcBorders>
              <w:top w:val="nil"/>
              <w:right w:val="nil"/>
            </w:tcBorders>
            <w:shd w:val="clear" w:color="auto" w:fill="4F81B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2"/>
            <w:vMerge/>
            <w:tcBorders>
              <w:top w:val="nil"/>
              <w:left w:val="single" w:sz="48" w:space="0" w:color="4F81BC"/>
              <w:bottom w:val="single" w:sz="24" w:space="0" w:color="9BBA58"/>
              <w:right w:val="single" w:sz="48" w:space="0" w:color="4F81B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2"/>
            <w:vMerge/>
            <w:tcBorders>
              <w:top w:val="nil"/>
              <w:left w:val="single" w:sz="48" w:space="0" w:color="4F81BC"/>
              <w:right w:val="single" w:sz="48" w:space="0" w:color="4F81B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tcBorders>
              <w:top w:val="nil"/>
              <w:left w:val="single" w:sz="48" w:space="0" w:color="4F81BC"/>
              <w:right w:val="single" w:sz="48" w:space="0" w:color="9BBA5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4" w:type="dxa"/>
            <w:gridSpan w:val="2"/>
            <w:tcBorders>
              <w:top w:val="nil"/>
              <w:left w:val="single" w:sz="48" w:space="0" w:color="9BBA58"/>
              <w:right w:val="single" w:sz="48" w:space="0" w:color="4F81B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5" w:type="dxa"/>
            <w:gridSpan w:val="2"/>
            <w:vMerge/>
            <w:tcBorders>
              <w:top w:val="nil"/>
              <w:left w:val="single" w:sz="48" w:space="0" w:color="4F81BC"/>
              <w:bottom w:val="single" w:sz="6" w:space="0" w:color="9BBA58"/>
              <w:right w:val="single" w:sz="48" w:space="0" w:color="9BBA5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gridSpan w:val="2"/>
            <w:vMerge/>
            <w:tcBorders>
              <w:top w:val="nil"/>
              <w:left w:val="single" w:sz="48" w:space="0" w:color="9BBA58"/>
              <w:right w:val="single" w:sz="48" w:space="0" w:color="C0504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7"/>
            <w:vMerge/>
            <w:tcBorders>
              <w:top w:val="nil"/>
              <w:left w:val="single" w:sz="48" w:space="0" w:color="C0504D"/>
              <w:bottom w:val="single" w:sz="6" w:space="0" w:color="4F81BC"/>
              <w:right w:val="single" w:sz="48" w:space="0" w:color="C0504D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8" w:space="0" w:color="C0504D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" w:hRule="atLeast"/>
        </w:trPr>
        <w:tc>
          <w:tcPr>
            <w:tcW w:w="116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gridSpan w:val="2"/>
            <w:tcBorders>
              <w:top w:val="single" w:sz="24" w:space="0" w:color="9BBA58"/>
            </w:tcBorders>
          </w:tcPr>
          <w:p>
            <w:pPr>
              <w:pStyle w:val="TableParagraph"/>
              <w:spacing w:before="21"/>
              <w:ind w:left="1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J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1"/>
              <w:ind w:right="3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F</w:t>
            </w:r>
          </w:p>
        </w:tc>
        <w:tc>
          <w:tcPr>
            <w:tcW w:w="620" w:type="dxa"/>
            <w:gridSpan w:val="3"/>
          </w:tcPr>
          <w:p>
            <w:pPr>
              <w:pStyle w:val="TableParagraph"/>
              <w:spacing w:before="21"/>
              <w:ind w:left="19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M</w:t>
            </w:r>
          </w:p>
        </w:tc>
        <w:tc>
          <w:tcPr>
            <w:tcW w:w="620" w:type="dxa"/>
            <w:gridSpan w:val="2"/>
            <w:tcBorders>
              <w:top w:val="single" w:sz="6" w:space="0" w:color="9BBA58"/>
            </w:tcBorders>
          </w:tcPr>
          <w:p>
            <w:pPr>
              <w:pStyle w:val="TableParagraph"/>
              <w:spacing w:before="21"/>
              <w:ind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A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1"/>
              <w:ind w:left="192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M</w:t>
            </w:r>
          </w:p>
        </w:tc>
        <w:tc>
          <w:tcPr>
            <w:tcW w:w="622" w:type="dxa"/>
            <w:gridSpan w:val="2"/>
          </w:tcPr>
          <w:p>
            <w:pPr>
              <w:pStyle w:val="TableParagraph"/>
              <w:spacing w:before="21"/>
              <w:ind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J</w:t>
            </w:r>
          </w:p>
        </w:tc>
        <w:tc>
          <w:tcPr>
            <w:tcW w:w="618" w:type="dxa"/>
          </w:tcPr>
          <w:p>
            <w:pPr>
              <w:pStyle w:val="TableParagraph"/>
              <w:spacing w:before="21"/>
              <w:ind w:left="239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J</w:t>
            </w:r>
          </w:p>
        </w:tc>
        <w:tc>
          <w:tcPr>
            <w:tcW w:w="619" w:type="dxa"/>
          </w:tcPr>
          <w:p>
            <w:pPr>
              <w:pStyle w:val="TableParagraph"/>
              <w:spacing w:before="21"/>
              <w:ind w:right="6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A</w:t>
            </w:r>
          </w:p>
        </w:tc>
        <w:tc>
          <w:tcPr>
            <w:tcW w:w="619" w:type="dxa"/>
          </w:tcPr>
          <w:p>
            <w:pPr>
              <w:pStyle w:val="TableParagraph"/>
              <w:spacing w:before="21"/>
              <w:ind w:left="22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S</w:t>
            </w:r>
          </w:p>
        </w:tc>
        <w:tc>
          <w:tcPr>
            <w:tcW w:w="618" w:type="dxa"/>
          </w:tcPr>
          <w:p>
            <w:pPr>
              <w:pStyle w:val="TableParagraph"/>
              <w:spacing w:before="21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O</w:t>
            </w:r>
          </w:p>
        </w:tc>
        <w:tc>
          <w:tcPr>
            <w:tcW w:w="620" w:type="dxa"/>
          </w:tcPr>
          <w:p>
            <w:pPr>
              <w:pStyle w:val="TableParagraph"/>
              <w:spacing w:before="21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N</w:t>
            </w:r>
          </w:p>
        </w:tc>
        <w:tc>
          <w:tcPr>
            <w:tcW w:w="619" w:type="dxa"/>
            <w:gridSpan w:val="2"/>
            <w:tcBorders>
              <w:top w:val="single" w:sz="6" w:space="0" w:color="4F81BC"/>
            </w:tcBorders>
          </w:tcPr>
          <w:p>
            <w:pPr>
              <w:pStyle w:val="TableParagraph"/>
              <w:spacing w:before="21"/>
              <w:ind w:right="6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D</w:t>
            </w:r>
          </w:p>
        </w:tc>
      </w:tr>
      <w:tr>
        <w:trPr>
          <w:trHeight w:val="318" w:hRule="atLeast"/>
        </w:trPr>
        <w:tc>
          <w:tcPr>
            <w:tcW w:w="1162" w:type="dxa"/>
          </w:tcPr>
          <w:p>
            <w:pPr>
              <w:pStyle w:val="TableParagraph"/>
              <w:spacing w:before="10"/>
              <w:ind w:left="2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Abakoum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6"/>
              <w:ind w:left="2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98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6"/>
              <w:ind w:left="1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620" w:type="dxa"/>
            <w:gridSpan w:val="3"/>
          </w:tcPr>
          <w:p>
            <w:pPr>
              <w:pStyle w:val="TableParagraph"/>
              <w:spacing w:before="26"/>
              <w:ind w:left="2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6"/>
              <w:ind w:left="2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6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2" w:type="dxa"/>
            <w:gridSpan w:val="2"/>
          </w:tcPr>
          <w:p>
            <w:pPr>
              <w:pStyle w:val="TableParagraph"/>
              <w:spacing w:before="26"/>
              <w:ind w:left="1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42</w:t>
            </w:r>
          </w:p>
        </w:tc>
        <w:tc>
          <w:tcPr>
            <w:tcW w:w="618" w:type="dxa"/>
          </w:tcPr>
          <w:p>
            <w:pPr>
              <w:pStyle w:val="TableParagraph"/>
              <w:spacing w:before="26"/>
              <w:ind w:left="24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6"/>
              <w:ind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6"/>
              <w:ind w:left="24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8" w:type="dxa"/>
          </w:tcPr>
          <w:p>
            <w:pPr>
              <w:pStyle w:val="TableParagraph"/>
              <w:spacing w:before="26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>
            <w:pPr>
              <w:pStyle w:val="TableParagraph"/>
              <w:spacing w:before="26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43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6"/>
              <w:ind w:right="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318" w:hRule="atLeast"/>
        </w:trPr>
        <w:tc>
          <w:tcPr>
            <w:tcW w:w="1162" w:type="dxa"/>
          </w:tcPr>
          <w:p>
            <w:pPr>
              <w:pStyle w:val="TableParagraph"/>
              <w:spacing w:before="11"/>
              <w:ind w:left="22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Djebe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7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7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  <w:gridSpan w:val="3"/>
          </w:tcPr>
          <w:p>
            <w:pPr>
              <w:pStyle w:val="TableParagraph"/>
              <w:spacing w:before="27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7"/>
              <w:ind w:lef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7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2" w:type="dxa"/>
            <w:gridSpan w:val="2"/>
          </w:tcPr>
          <w:p>
            <w:pPr>
              <w:pStyle w:val="TableParagraph"/>
              <w:spacing w:before="27"/>
              <w:ind w:righ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  <w:tc>
          <w:tcPr>
            <w:tcW w:w="618" w:type="dxa"/>
          </w:tcPr>
          <w:p>
            <w:pPr>
              <w:pStyle w:val="TableParagraph"/>
              <w:spacing w:before="27"/>
              <w:ind w:left="24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7"/>
              <w:ind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7"/>
              <w:ind w:left="24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8" w:type="dxa"/>
          </w:tcPr>
          <w:p>
            <w:pPr>
              <w:pStyle w:val="TableParagraph"/>
              <w:spacing w:before="27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>
            <w:pPr>
              <w:pStyle w:val="TableParagraph"/>
              <w:spacing w:before="27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7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94</w:t>
            </w:r>
          </w:p>
        </w:tc>
      </w:tr>
      <w:tr>
        <w:trPr>
          <w:trHeight w:val="318" w:hRule="atLeast"/>
        </w:trPr>
        <w:tc>
          <w:tcPr>
            <w:tcW w:w="1162" w:type="dxa"/>
          </w:tcPr>
          <w:p>
            <w:pPr>
              <w:pStyle w:val="TableParagraph"/>
              <w:spacing w:before="12"/>
              <w:ind w:left="22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Nemeyong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7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7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  <w:gridSpan w:val="3"/>
          </w:tcPr>
          <w:p>
            <w:pPr>
              <w:pStyle w:val="TableParagraph"/>
              <w:spacing w:before="27"/>
              <w:ind w:left="2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7"/>
              <w:ind w:lef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7"/>
              <w:ind w:left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622" w:type="dxa"/>
            <w:gridSpan w:val="2"/>
          </w:tcPr>
          <w:p>
            <w:pPr>
              <w:pStyle w:val="TableParagraph"/>
              <w:spacing w:before="27"/>
              <w:ind w:left="1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618" w:type="dxa"/>
          </w:tcPr>
          <w:p>
            <w:pPr>
              <w:pStyle w:val="TableParagraph"/>
              <w:spacing w:before="27"/>
              <w:ind w:left="24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7"/>
              <w:ind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7"/>
              <w:ind w:left="24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8" w:type="dxa"/>
          </w:tcPr>
          <w:p>
            <w:pPr>
              <w:pStyle w:val="TableParagraph"/>
              <w:spacing w:before="27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>
            <w:pPr>
              <w:pStyle w:val="TableParagraph"/>
              <w:spacing w:before="27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7"/>
              <w:ind w:right="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1162" w:type="dxa"/>
          </w:tcPr>
          <w:p>
            <w:pPr>
              <w:pStyle w:val="TableParagraph"/>
              <w:spacing w:before="12"/>
              <w:ind w:left="22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Djenou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8"/>
              <w:ind w:lef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8"/>
              <w:ind w:left="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  <w:gridSpan w:val="3"/>
          </w:tcPr>
          <w:p>
            <w:pPr>
              <w:pStyle w:val="TableParagraph"/>
              <w:spacing w:before="28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8"/>
              <w:ind w:lef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before="28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2" w:type="dxa"/>
            <w:gridSpan w:val="2"/>
          </w:tcPr>
          <w:p>
            <w:pPr>
              <w:pStyle w:val="TableParagraph"/>
              <w:spacing w:before="28"/>
              <w:ind w:left="1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618" w:type="dxa"/>
          </w:tcPr>
          <w:p>
            <w:pPr>
              <w:pStyle w:val="TableParagraph"/>
              <w:spacing w:before="28"/>
              <w:ind w:left="244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8"/>
              <w:ind w:right="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9" w:type="dxa"/>
          </w:tcPr>
          <w:p>
            <w:pPr>
              <w:pStyle w:val="TableParagraph"/>
              <w:spacing w:before="28"/>
              <w:ind w:left="24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18" w:type="dxa"/>
          </w:tcPr>
          <w:p>
            <w:pPr>
              <w:pStyle w:val="TableParagraph"/>
              <w:spacing w:before="28"/>
              <w:ind w:left="241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>
            <w:pPr>
              <w:pStyle w:val="TableParagraph"/>
              <w:spacing w:before="28"/>
              <w:ind w:left="1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619" w:type="dxa"/>
            <w:gridSpan w:val="2"/>
          </w:tcPr>
          <w:p>
            <w:pPr>
              <w:pStyle w:val="TableParagraph"/>
              <w:spacing w:before="28"/>
              <w:ind w:right="2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</w:tbl>
    <w:p>
      <w:pPr>
        <w:spacing w:before="233"/>
        <w:ind w:left="220" w:right="0" w:firstLine="0"/>
        <w:jc w:val="left"/>
        <w:rPr>
          <w:rFonts w:ascii="Cambria"/>
          <w:sz w:val="22"/>
        </w:rPr>
      </w:pPr>
      <w:r>
        <w:rPr/>
        <w:pict>
          <v:line style="position:absolute;mso-position-horizontal-relative:page;mso-position-vertical-relative:paragraph;z-index:-22126592" from="148.679993pt,-109.227837pt" to="152.879993pt,-109.227837pt" stroked="true" strokeweight=".72pt" strokecolor="#8585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26080" from="158.520004pt,-109.227837pt" to="183.840004pt,-109.227837pt" stroked="true" strokeweight=".72pt" strokecolor="#8585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25568" from="189.360001pt,-109.227837pt" to="214.680001pt,-109.227837pt" stroked="true" strokeweight=".72pt" strokecolor="#8585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25056" from="220.320007pt,-109.227837pt" to="225.960007pt,-109.227837pt" stroked="true" strokeweight=".72pt" strokecolor="#8585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24544" from="231.479996pt,-109.227837pt" to="245.519996pt,-109.227837pt" stroked="true" strokeweight=".72pt" strokecolor="#8585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24032" from="251.160004pt,-109.227837pt" to="287.640004pt,-109.227837pt" stroked="true" strokeweight=".72pt" strokecolor="#85858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23520" from="293.279999pt,-109.227837pt" to="307.319999pt,-109.227837pt" stroked="true" strokeweight=".72pt" strokecolor="#858585">
            <v:stroke dashstyle="solid"/>
            <w10:wrap type="none"/>
          </v:line>
        </w:pict>
      </w:r>
      <w:r>
        <w:rPr>
          <w:rFonts w:ascii="Cambria"/>
          <w:sz w:val="22"/>
        </w:rPr>
        <w:t>Note:</w:t>
      </w:r>
      <w:r>
        <w:rPr>
          <w:rFonts w:ascii="Cambria"/>
          <w:spacing w:val="-2"/>
          <w:sz w:val="22"/>
        </w:rPr>
        <w:t> </w:t>
      </w:r>
      <w:r>
        <w:rPr>
          <w:rFonts w:ascii="Cambria"/>
          <w:sz w:val="22"/>
        </w:rPr>
        <w:t>Peak</w:t>
      </w:r>
      <w:r>
        <w:rPr>
          <w:rFonts w:ascii="Cambria"/>
          <w:spacing w:val="-2"/>
          <w:sz w:val="22"/>
        </w:rPr>
        <w:t> </w:t>
      </w:r>
      <w:r>
        <w:rPr>
          <w:rFonts w:ascii="Cambria"/>
          <w:sz w:val="22"/>
        </w:rPr>
        <w:t>production</w:t>
      </w:r>
      <w:r>
        <w:rPr>
          <w:rFonts w:ascii="Cambria"/>
          <w:spacing w:val="-5"/>
          <w:sz w:val="22"/>
        </w:rPr>
        <w:t> </w:t>
      </w:r>
      <w:r>
        <w:rPr>
          <w:rFonts w:ascii="Cambria"/>
          <w:sz w:val="22"/>
        </w:rPr>
        <w:t>months blanked-out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line="360" w:lineRule="auto" w:before="145"/>
        <w:ind w:left="220" w:right="653"/>
        <w:rPr>
          <w:rFonts w:ascii="Cambria"/>
        </w:rPr>
      </w:pPr>
      <w:r>
        <w:rPr>
          <w:rFonts w:ascii="Cambria"/>
        </w:rPr>
        <w:t>Figure 1:Relative proportions and contribution by community to the CODEVIR monthly</w:t>
      </w:r>
      <w:r>
        <w:rPr>
          <w:rFonts w:ascii="Cambria"/>
          <w:spacing w:val="-50"/>
        </w:rPr>
        <w:t> </w:t>
      </w:r>
      <w:r>
        <w:rPr>
          <w:rFonts w:ascii="Cambria"/>
        </w:rPr>
        <w:t>total</w:t>
      </w:r>
      <w:r>
        <w:rPr>
          <w:rFonts w:ascii="Cambria"/>
          <w:spacing w:val="-1"/>
        </w:rPr>
        <w:t> </w:t>
      </w:r>
      <w:r>
        <w:rPr>
          <w:rFonts w:ascii="Cambria"/>
        </w:rPr>
        <w:t>for</w:t>
      </w:r>
      <w:r>
        <w:rPr>
          <w:rFonts w:ascii="Cambria"/>
          <w:spacing w:val="-2"/>
        </w:rPr>
        <w:t> </w:t>
      </w:r>
      <w:r>
        <w:rPr>
          <w:rFonts w:ascii="Cambria"/>
          <w:i/>
        </w:rPr>
        <w:t>Baillonella</w:t>
      </w:r>
      <w:r>
        <w:rPr>
          <w:rFonts w:ascii="Cambria"/>
          <w:i/>
          <w:spacing w:val="2"/>
        </w:rPr>
        <w:t> </w:t>
      </w:r>
      <w:r>
        <w:rPr>
          <w:rFonts w:ascii="Cambria"/>
          <w:i/>
        </w:rPr>
        <w:t>toxisperma</w:t>
      </w:r>
      <w:r>
        <w:rPr>
          <w:rFonts w:ascii="Cambria"/>
          <w:i/>
          <w:spacing w:val="1"/>
        </w:rPr>
        <w:t> </w:t>
      </w:r>
      <w:r>
        <w:rPr>
          <w:rFonts w:ascii="Cambria"/>
        </w:rPr>
        <w:t>during</w:t>
      </w:r>
      <w:r>
        <w:rPr>
          <w:rFonts w:ascii="Cambria"/>
          <w:spacing w:val="-2"/>
        </w:rPr>
        <w:t> </w:t>
      </w:r>
      <w:r>
        <w:rPr>
          <w:rFonts w:ascii="Cambria"/>
        </w:rPr>
        <w:t>lean</w:t>
      </w:r>
      <w:r>
        <w:rPr>
          <w:rFonts w:ascii="Cambria"/>
          <w:spacing w:val="-1"/>
        </w:rPr>
        <w:t> </w:t>
      </w:r>
      <w:r>
        <w:rPr>
          <w:rFonts w:ascii="Cambria"/>
        </w:rPr>
        <w:t>periods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220" w:right="535"/>
      </w:pPr>
      <w:r>
        <w:rPr/>
        <w:t>Source: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fugure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colected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360" w:bottom="1160" w:left="12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7.732002pt;margin-top:190.557907pt;width:12pt;height:45.35pt;mso-position-horizontal-relative:page;mso-position-vertical-relative:page;z-index:158878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Quantities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0" w:lineRule="auto" w:before="90"/>
        <w:ind w:left="220"/>
      </w:pPr>
      <w:r>
        <w:rPr/>
        <w:pict>
          <v:group style="position:absolute;margin-left:73.559998pt;margin-top:-288.786865pt;width:444pt;height:492.85pt;mso-position-horizontal-relative:page;mso-position-vertical-relative:paragraph;z-index:-22121984" coordorigin="1471,-5776" coordsize="8880,9857">
            <v:shape style="position:absolute;left:1877;top:-901;width:5073;height:4982" type="#_x0000_t75" stroked="false">
              <v:imagedata r:id="rId63" o:title=""/>
            </v:shape>
            <v:rect style="position:absolute;left:1471;top:-5776;width:8880;height:5729" filled="true" fillcolor="#ffffff" stroked="false">
              <v:fill type="solid"/>
            </v:rect>
            <v:shape style="position:absolute;left:3218;top:-2863;width:6485;height:2" coordorigin="3218,-2862" coordsize="6485,0" path="m3218,-2862l3974,-2862m4078,-2862l5016,-2862m5119,-2862l5590,-2862m5693,-2862l6161,-2862m6266,-2862l6370,-2862m6475,-2862l9026,-2862m9235,-2862l9703,-2862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-289.276855pt;width:445pt;height:287.5pt;mso-position-horizontal-relative:page;mso-position-vertical-relative:paragraph;z-index:15887360" coordorigin="1460,-5786" coordsize="8900,5750">
            <v:shape style="position:absolute;left:3218;top:-4053;width:6876;height:1191" coordorigin="3218,-4053" coordsize="6876,1191" path="m9809,-2862l10094,-2862m3218,-3261l3974,-3261m4078,-3261l5016,-3261m5119,-3261l5590,-3261m4078,-3657l5016,-3657m5119,-3657l5590,-3657m4078,-4053l5016,-4053m5119,-4053l5590,-4053e" filled="false" stroked="true" strokeweight=".72pt" strokecolor="#858585">
              <v:path arrowok="t"/>
              <v:stroke dashstyle="solid"/>
            </v:shape>
            <v:rect style="position:absolute;left:5016;top:-4154;width:104;height:1688" filled="true" fillcolor="#4f81bc" stroked="false">
              <v:fill type="solid"/>
            </v:rect>
            <v:shape style="position:absolute;left:5692;top:-4053;width:4011;height:792" coordorigin="5693,-4053" coordsize="4011,792" path="m5693,-3261l6161,-3261m5693,-3657l9703,-3657m5693,-4053l9703,-4053e" filled="false" stroked="true" strokeweight=".72pt" strokecolor="#858585">
              <v:path arrowok="t"/>
              <v:stroke dashstyle="solid"/>
            </v:shape>
            <v:shape style="position:absolute;left:3218;top:-4448;width:6876;height:2" coordorigin="3218,-4447" coordsize="6876,0" path="m3218,-4447l3974,-4447m4078,-4447l10094,-4447e" filled="false" stroked="true" strokeweight=".36pt" strokecolor="#858585">
              <v:path arrowok="t"/>
              <v:stroke dashstyle="solid"/>
            </v:shape>
            <v:line style="position:absolute" from="3218,-4455" to="10094,-4455" stroked="true" strokeweight=".36pt" strokecolor="#858585">
              <v:stroke dashstyle="solid"/>
            </v:line>
            <v:rect style="position:absolute;left:5589;top:-4451;width:104;height:1985" filled="true" fillcolor="#4f81bc" stroked="false">
              <v:fill type="solid"/>
            </v:rect>
            <v:line style="position:absolute" from="6266,-3261" to="6370,-3261" stroked="true" strokeweight=".72pt" strokecolor="#858585">
              <v:stroke dashstyle="solid"/>
            </v:line>
            <v:rect style="position:absolute;left:6160;top:-3297;width:106;height:831" filled="true" fillcolor="#4f81bc" stroked="false">
              <v:fill type="solid"/>
            </v:rect>
            <v:shape style="position:absolute;left:6475;top:-3261;width:3228;height:2" coordorigin="6475,-3261" coordsize="3228,0" path="m6475,-3261l9026,-3261m9130,-3261l9703,-3261e" filled="false" stroked="true" strokeweight=".72pt" strokecolor="#858585">
              <v:path arrowok="t"/>
              <v:stroke dashstyle="solid"/>
            </v:shape>
            <v:rect style="position:absolute;left:9026;top:-3585;width:104;height:1119" filled="true" fillcolor="#4f81bc" stroked="false">
              <v:fill type="solid"/>
            </v:rect>
            <v:shape style="position:absolute;left:3218;top:-4053;width:756;height:396" coordorigin="3218,-4053" coordsize="756,396" path="m3218,-3657l3974,-3657m3218,-4053l3974,-4053e" filled="false" stroked="true" strokeweight=".72pt" strokecolor="#858585">
              <v:path arrowok="t"/>
              <v:stroke dashstyle="solid"/>
            </v:shape>
            <v:shape style="position:absolute;left:3974;top:-4451;width:5261;height:1985" coordorigin="3974,-4451" coordsize="5261,1985" path="m4078,-4451l3974,-4451,3974,-2466,4078,-2466,4078,-4451xm5225,-2598l5119,-2598,5119,-2466,5225,-2466,5225,-2598xm9235,-3174l9130,-3174,9130,-2466,9235,-2466,9235,-3174xe" filled="true" fillcolor="#c0504d" stroked="false">
              <v:path arrowok="t"/>
              <v:fill type="solid"/>
            </v:shape>
            <v:shape style="position:absolute;left:9808;top:-4053;width:286;height:792" coordorigin="9809,-4053" coordsize="286,792" path="m9809,-3261l10094,-3261m9809,-3657l10094,-3657m9809,-4053l10094,-4053e" filled="false" stroked="true" strokeweight=".72pt" strokecolor="#858585">
              <v:path arrowok="t"/>
              <v:stroke dashstyle="solid"/>
            </v:shape>
            <v:rect style="position:absolute;left:9703;top:-4120;width:106;height:1654" filled="true" fillcolor="#c0504d" stroked="false">
              <v:fill type="solid"/>
            </v:rect>
            <v:shape style="position:absolute;left:5224;top:-3515;width:4688;height:1049" coordorigin="5225,-3515" coordsize="4688,1049" path="m5328,-2632l5225,-2632,5225,-2466,5328,-2466,5328,-2632xm6475,-3515l6370,-3515,6370,-2466,6475,-2466,6475,-3515xm9338,-2625l9235,-2625,9235,-2466,9338,-2466,9338,-2625xm9912,-2797l9809,-2797,9809,-2466,9912,-2466,9912,-2797xe" filled="true" fillcolor="#9bba58" stroked="false">
              <v:path arrowok="t"/>
              <v:fill type="solid"/>
            </v:shape>
            <v:rect style="position:absolute;left:6475;top:-2572;width:104;height:106" filled="true" fillcolor="#8063a1" stroked="false">
              <v:fill type="solid"/>
            </v:rect>
            <v:shape style="position:absolute;left:2056;top:-4847;width:8038;height:3080" coordorigin="2057,-4847" coordsize="8038,3080" path="m3218,-4847l10094,-4847m3218,-2466l3218,-4847m3218,-2466l10094,-2466m3218,-2466l3218,-2101m3792,-2466l3792,-2101m4363,-2466l4363,-2101m4937,-2466l4937,-2101m5510,-2466l5510,-2101m6084,-2466l6084,-2101m6658,-2466l6658,-2101m7229,-2466l7229,-2101m7802,-2466l7802,-2101m8376,-2466l8376,-2101m8950,-2466l8950,-2101m9521,-2466l9521,-2101m10094,-2466l10094,-2101m2057,-2101l10094,-2101m2057,-2101l2057,-1768m3218,-2101l3218,-1768m3218,-2101l3218,-1768m3792,-2101l3792,-1768m3792,-2101l3792,-1768m4366,-2101l4366,-1768m4366,-2101l4366,-1768m4939,-2101l4939,-1768m4939,-2101l4939,-1768m5510,-2101l5510,-1768m5510,-2101l5510,-1768m6084,-2101l6084,-1768m6084,-2101l6084,-1768m6658,-2101l6658,-1768m6658,-2101l6658,-1768m7229,-2101l7229,-1768m7229,-2101l7229,-1768m7802,-2101l7802,-1768m7802,-2101l7802,-1768m8376,-2101l8376,-1768m8376,-2101l8376,-1768m8950,-2101l8950,-1768m8950,-2101l8950,-1768m9521,-2101l9521,-1768m9521,-2101l9521,-1768m10094,-2101l10094,-1768m10094,-2101l10094,-1768e" filled="false" stroked="true" strokeweight=".72pt" strokecolor="#858585">
              <v:path arrowok="t"/>
              <v:stroke dashstyle="solid"/>
            </v:shape>
            <v:rect style="position:absolute;left:2126;top:-2006;width:111;height:111" filled="true" fillcolor="#4f81bc" stroked="false">
              <v:fill type="solid"/>
            </v:rect>
            <v:shape style="position:absolute;left:2056;top:-1768;width:8038;height:336" coordorigin="2057,-1768" coordsize="8038,336" path="m2057,-1768l10094,-1768m2057,-1768l2057,-1432m3218,-1768l3218,-1432m3218,-1768l3218,-1432m3792,-1768l3792,-1432m3792,-1768l3792,-1432m4366,-1768l4366,-1432m4366,-1768l4366,-1432m4939,-1768l4939,-1432m4939,-1768l4939,-1432m5510,-1768l5510,-1432m5510,-1768l5510,-1432m6084,-1768l6084,-1432m6084,-1768l6084,-1432m6658,-1768l6658,-1432m6658,-1768l6658,-1432m7229,-1768l7229,-1432m7229,-1768l7229,-1432m7802,-1768l7802,-1432m7802,-1768l7802,-1432m8376,-1768l8376,-1432m8376,-1768l8376,-1432m8950,-1768l8950,-1432m8950,-1768l8950,-1432m9521,-1768l9521,-1432m9521,-1768l9521,-1432m10094,-1768l10094,-1432m10094,-1768l10094,-1432e" filled="false" stroked="true" strokeweight=".72pt" strokecolor="#858585">
              <v:path arrowok="t"/>
              <v:stroke dashstyle="solid"/>
            </v:shape>
            <v:rect style="position:absolute;left:2126;top:-1672;width:111;height:111" filled="true" fillcolor="#c0504d" stroked="false">
              <v:fill type="solid"/>
            </v:rect>
            <v:shape style="position:absolute;left:2056;top:-1432;width:8038;height:334" coordorigin="2057,-1432" coordsize="8038,334" path="m2057,-1432l10094,-1432m2057,-1432l2057,-1098m3218,-1432l3218,-1098m3218,-1432l3218,-1098m3792,-1432l3792,-1098m3792,-1432l3792,-1098m4366,-1432l4366,-1098m4366,-1432l4366,-1098m4939,-1432l4939,-1098m4939,-1432l4939,-1098m5510,-1432l5510,-1098m5510,-1432l5510,-1098m6084,-1432l6084,-1098m6084,-1432l6084,-1098m6658,-1432l6658,-1098m6658,-1432l6658,-1098m7229,-1432l7229,-1098m7229,-1432l7229,-1098m7802,-1432l7802,-1098m7802,-1432l7802,-1098m8376,-1432l8376,-1098m8376,-1432l8376,-1098m8950,-1432l8950,-1098m8950,-1432l8950,-1098m9521,-1432l9521,-1098m9521,-1432l9521,-1098m10094,-1432l10094,-1098m10094,-1432l10094,-1098e" filled="false" stroked="true" strokeweight=".72pt" strokecolor="#858585">
              <v:path arrowok="t"/>
              <v:stroke dashstyle="solid"/>
            </v:shape>
            <v:rect style="position:absolute;left:2126;top:-1339;width:111;height:111" filled="true" fillcolor="#9bba58" stroked="false">
              <v:fill type="solid"/>
            </v:rect>
            <v:shape style="position:absolute;left:2056;top:-1099;width:8038;height:334" coordorigin="2057,-1098" coordsize="8038,334" path="m2057,-1098l10094,-1098m2057,-1098l2057,-765,10094,-765m3218,-1098l3218,-765m3218,-1098l3218,-765m3792,-1098l3792,-765m3792,-1098l3792,-765m4366,-1098l4366,-765m4366,-1098l4366,-765m4939,-1098l4939,-765m4939,-1098l4939,-765m5510,-1098l5510,-765m5510,-1098l5510,-765m6084,-1098l6084,-765m6084,-1098l6084,-765m6658,-1098l6658,-765m6658,-1098l6658,-765m7229,-1098l7229,-765m7229,-1098l7229,-765m7802,-1098l7802,-765m7802,-1098l7802,-765m8376,-1098l8376,-765m8376,-1098l8376,-765m8950,-1098l8950,-765m8950,-1098l8950,-765m9521,-1098l9521,-765m9521,-1098l9521,-765m10094,-1098l10094,-765m10094,-1098l10094,-765e" filled="false" stroked="true" strokeweight=".72pt" strokecolor="#858585">
              <v:path arrowok="t"/>
              <v:stroke dashstyle="solid"/>
            </v:shape>
            <v:rect style="position:absolute;left:2126;top:-1003;width:111;height:108" filled="true" fillcolor="#8063a1" stroked="false">
              <v:fill type="solid"/>
            </v:rect>
            <v:rect style="position:absolute;left:1470;top:-5776;width:8880;height:5730" filled="false" stroked="true" strokeweight="1.0pt" strokecolor="#858585">
              <v:stroke dashstyle="solid"/>
            </v:rect>
            <v:shape style="position:absolute;left:2282;top:-4939;width:2451;height:411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  <w:p>
                    <w:pPr>
                      <w:spacing w:before="152"/>
                      <w:ind w:left="0" w:right="16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52"/>
                      <w:ind w:left="0" w:right="16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153"/>
                      <w:ind w:left="0" w:right="16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152"/>
                      <w:ind w:left="0" w:right="16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52"/>
                      <w:ind w:left="0" w:right="169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14" w:lineRule="exact" w:before="153"/>
                      <w:ind w:left="0" w:right="169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tabs>
                        <w:tab w:pos="1727" w:val="left" w:leader="none"/>
                        <w:tab w:pos="2259" w:val="left" w:leader="none"/>
                      </w:tabs>
                      <w:spacing w:line="214" w:lineRule="exact" w:before="0"/>
                      <w:ind w:left="119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</w:t>
                      <w:tab/>
                      <w:t>F</w:t>
                      <w:tab/>
                      <w:t>M</w:t>
                    </w:r>
                  </w:p>
                  <w:p>
                    <w:pPr>
                      <w:tabs>
                        <w:tab w:pos="1171" w:val="left" w:leader="none"/>
                        <w:tab w:pos="1744" w:val="left" w:leader="none"/>
                        <w:tab w:pos="2317" w:val="left" w:leader="none"/>
                      </w:tabs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2"/>
                        <w:sz w:val="20"/>
                      </w:rPr>
                      <w:t>Abakoum</w:t>
                      <w:tab/>
                    </w: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1171" w:val="left" w:leader="none"/>
                        <w:tab w:pos="1643" w:val="left" w:leader="none"/>
                        <w:tab w:pos="2317" w:val="left" w:leader="none"/>
                      </w:tabs>
                      <w:spacing w:before="7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2"/>
                        <w:sz w:val="20"/>
                      </w:rPr>
                      <w:t>Djebe</w:t>
                      <w:tab/>
                    </w: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100</w:t>
                      <w:tab/>
                      <w:t>0</w:t>
                    </w:r>
                  </w:p>
                  <w:p>
                    <w:pPr>
                      <w:tabs>
                        <w:tab w:pos="1171" w:val="left" w:leader="none"/>
                        <w:tab w:pos="1744" w:val="left" w:leader="none"/>
                        <w:tab w:pos="2317" w:val="left" w:leader="none"/>
                      </w:tabs>
                      <w:spacing w:before="7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2"/>
                        <w:sz w:val="20"/>
                      </w:rPr>
                      <w:t>Nemeyong</w:t>
                      <w:tab/>
                    </w: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1171" w:val="left" w:leader="none"/>
                        <w:tab w:pos="1744" w:val="left" w:leader="none"/>
                        <w:tab w:pos="2317" w:val="left" w:leader="none"/>
                      </w:tabs>
                      <w:spacing w:line="260" w:lineRule="exact" w:before="7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2"/>
                        <w:sz w:val="20"/>
                      </w:rPr>
                      <w:t>Djenou</w:t>
                      <w:tab/>
                    </w: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5122;top:-2376;width:1368;height:1552" type="#_x0000_t202" filled="false" stroked="false">
              <v:textbox inset="0,0,0,0">
                <w:txbxContent>
                  <w:p>
                    <w:pPr>
                      <w:tabs>
                        <w:tab w:pos="565" w:val="left" w:leader="none"/>
                        <w:tab w:pos="1194" w:val="left" w:leader="none"/>
                      </w:tabs>
                      <w:spacing w:line="203" w:lineRule="exact" w:before="0"/>
                      <w:ind w:left="2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</w:t>
                      <w:tab/>
                      <w:t>M</w:t>
                      <w:tab/>
                      <w:t>J</w:t>
                    </w:r>
                  </w:p>
                  <w:p>
                    <w:pPr>
                      <w:tabs>
                        <w:tab w:pos="522" w:val="left" w:leader="none"/>
                        <w:tab w:pos="1146" w:val="left" w:leader="none"/>
                      </w:tabs>
                      <w:spacing w:before="10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85</w:t>
                      <w:tab/>
                      <w:t>100</w:t>
                      <w:tab/>
                      <w:t>42</w:t>
                    </w:r>
                  </w:p>
                  <w:p>
                    <w:pPr>
                      <w:tabs>
                        <w:tab w:pos="623" w:val="left" w:leader="none"/>
                        <w:tab w:pos="1196" w:val="left" w:leader="none"/>
                      </w:tabs>
                      <w:spacing w:before="91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</w:t>
                      <w:tab/>
                      <w:t>0</w:t>
                      <w:tab/>
                      <w:t>0</w:t>
                    </w:r>
                  </w:p>
                  <w:p>
                    <w:pPr>
                      <w:tabs>
                        <w:tab w:pos="623" w:val="left" w:leader="none"/>
                        <w:tab w:pos="1146" w:val="left" w:leader="none"/>
                      </w:tabs>
                      <w:spacing w:before="9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</w:t>
                      <w:tab/>
                      <w:t>0</w:t>
                      <w:tab/>
                      <w:t>53</w:t>
                    </w:r>
                  </w:p>
                  <w:p>
                    <w:pPr>
                      <w:tabs>
                        <w:tab w:pos="623" w:val="left" w:leader="none"/>
                        <w:tab w:pos="1196" w:val="left" w:leader="none"/>
                      </w:tabs>
                      <w:spacing w:line="240" w:lineRule="exact" w:before="9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</w:t>
                      <w:tab/>
                      <w:t>5</w:t>
                    </w:r>
                  </w:p>
                </w:txbxContent>
              </v:textbox>
              <w10:wrap type="none"/>
            </v:shape>
            <v:shape style="position:absolute;left:6890;top:-2376;width:124;height:155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J</w:t>
                    </w:r>
                  </w:p>
                  <w:p>
                    <w:pPr>
                      <w:spacing w:before="105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1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9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436;top:-2376;width:150;height:155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  <w:p>
                    <w:pPr>
                      <w:spacing w:before="105"/>
                      <w:ind w:left="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1"/>
                      <w:ind w:left="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0"/>
                      <w:ind w:left="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90"/>
                      <w:ind w:left="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021;top:-2376;width:138;height:155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S</w:t>
                    </w:r>
                  </w:p>
                  <w:p>
                    <w:pPr>
                      <w:spacing w:before="105"/>
                      <w:ind w:left="1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1"/>
                      <w:ind w:left="1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0"/>
                      <w:ind w:left="1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90"/>
                      <w:ind w:left="1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73;top:-2376;width:160;height:155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O</w:t>
                    </w:r>
                  </w:p>
                  <w:p>
                    <w:pPr>
                      <w:spacing w:before="105"/>
                      <w:ind w:left="3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1"/>
                      <w:ind w:left="3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before="90"/>
                      <w:ind w:left="3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90"/>
                      <w:ind w:left="3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34;top:-2376;width:795;height:1552" type="#_x0000_t202" filled="false" stroked="false">
              <v:textbox inset="0,0,0,0">
                <w:txbxContent>
                  <w:p>
                    <w:pPr>
                      <w:tabs>
                        <w:tab w:pos="589" w:val="left" w:leader="none"/>
                      </w:tabs>
                      <w:spacing w:line="203" w:lineRule="exact" w:before="0"/>
                      <w:ind w:left="1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</w:t>
                      <w:tab/>
                      <w:t>D</w:t>
                    </w:r>
                  </w:p>
                  <w:p>
                    <w:pPr>
                      <w:tabs>
                        <w:tab w:pos="623" w:val="left" w:leader="none"/>
                      </w:tabs>
                      <w:spacing w:before="10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56</w:t>
                      <w:tab/>
                      <w:t>0</w:t>
                    </w:r>
                  </w:p>
                  <w:p>
                    <w:pPr>
                      <w:tabs>
                        <w:tab w:pos="573" w:val="left" w:leader="none"/>
                      </w:tabs>
                      <w:spacing w:before="9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</w:t>
                      <w:tab/>
                      <w:t>83</w:t>
                    </w:r>
                  </w:p>
                  <w:p>
                    <w:pPr>
                      <w:tabs>
                        <w:tab w:pos="573" w:val="left" w:leader="none"/>
                      </w:tabs>
                      <w:spacing w:before="9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</w:t>
                      <w:tab/>
                      <w:t>17</w:t>
                    </w:r>
                  </w:p>
                  <w:p>
                    <w:pPr>
                      <w:tabs>
                        <w:tab w:pos="623" w:val="left" w:leader="none"/>
                      </w:tabs>
                      <w:spacing w:line="240" w:lineRule="exact" w:before="90"/>
                      <w:ind w:left="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22"/>
        </w:rPr>
        <w:t> </w:t>
      </w:r>
      <w:r>
        <w:rPr/>
        <w:t>2:</w:t>
      </w:r>
      <w:r>
        <w:rPr>
          <w:spacing w:val="24"/>
        </w:rPr>
        <w:t> </w:t>
      </w:r>
      <w:r>
        <w:rPr/>
        <w:t>Relative</w:t>
      </w:r>
      <w:r>
        <w:rPr>
          <w:spacing w:val="22"/>
        </w:rPr>
        <w:t> </w:t>
      </w:r>
      <w:r>
        <w:rPr/>
        <w:t>proportions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contribution</w:t>
      </w:r>
      <w:r>
        <w:rPr>
          <w:spacing w:val="24"/>
        </w:rPr>
        <w:t> </w:t>
      </w:r>
      <w:r>
        <w:rPr/>
        <w:t>by</w:t>
      </w:r>
      <w:r>
        <w:rPr>
          <w:spacing w:val="21"/>
        </w:rPr>
        <w:t> </w:t>
      </w:r>
      <w:r>
        <w:rPr/>
        <w:t>community</w:t>
      </w:r>
      <w:r>
        <w:rPr>
          <w:spacing w:val="18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CODEVIR</w:t>
      </w:r>
      <w:r>
        <w:rPr>
          <w:spacing w:val="24"/>
        </w:rPr>
        <w:t> </w:t>
      </w:r>
      <w:r>
        <w:rPr/>
        <w:t>monthly</w:t>
      </w:r>
      <w:r>
        <w:rPr>
          <w:spacing w:val="18"/>
        </w:rPr>
        <w:t> </w:t>
      </w:r>
      <w:r>
        <w:rPr/>
        <w:t>total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>
          <w:i/>
        </w:rPr>
        <w:t>Irvingia gabonensis</w:t>
      </w:r>
      <w:r>
        <w:rPr>
          <w:i/>
          <w:spacing w:val="1"/>
        </w:rPr>
        <w:t> </w:t>
      </w:r>
      <w:r>
        <w:rPr/>
        <w:t>during</w:t>
      </w:r>
      <w:r>
        <w:rPr>
          <w:spacing w:val="-2"/>
        </w:rPr>
        <w:t> </w:t>
      </w:r>
      <w:r>
        <w:rPr/>
        <w:t>lean periods. or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lean periods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20" w:right="535"/>
      </w:pPr>
      <w:r>
        <w:rPr/>
        <w:t>Source: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fugure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colected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</w:p>
    <w:p>
      <w:pPr>
        <w:spacing w:after="0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7.402pt;margin-top:120.56057pt;width:12pt;height:45.3pt;mso-position-horizontal-relative:page;mso-position-vertical-relative:page;z-index:158894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Quantities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60" w:lineRule="auto" w:before="59"/>
        <w:ind w:left="220"/>
        <w:rPr>
          <w:rFonts w:ascii="Cambria"/>
        </w:rPr>
      </w:pPr>
      <w:r>
        <w:rPr/>
        <w:pict>
          <v:group style="position:absolute;margin-left:73.559998pt;margin-top:-227.617661pt;width:433.25pt;height:528pt;mso-position-horizontal-relative:page;mso-position-vertical-relative:paragraph;z-index:-22120448" coordorigin="1471,-4552" coordsize="8665,10560">
            <v:shape style="position:absolute;left:1877;top:-2157;width:8258;height:8165" type="#_x0000_t75" stroked="false">
              <v:imagedata r:id="rId45" o:title=""/>
            </v:shape>
            <v:rect style="position:absolute;left:1471;top:-4553;width:8312;height:4037" filled="true" fillcolor="#ffffff" stroked="false">
              <v:fill type="solid"/>
            </v:rect>
            <v:shape style="position:absolute;left:3206;top:-2400;width:1652;height:2" coordorigin="3206,-2400" coordsize="1652,0" path="m3206,-2400l3278,-2400m3374,-2400l3470,-2400m3566,-2400l3804,-2400m3900,-2400l3996,-2400m4188,-2400l4332,-2400m4428,-2400l4620,-2400m4716,-2400l4858,-2400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-228.117661pt;width:416.55pt;height:202.9pt;mso-position-horizontal-relative:page;mso-position-vertical-relative:paragraph;z-index:15888896" coordorigin="1460,-4562" coordsize="8331,4058">
            <v:shape style="position:absolute;left:3206;top:-3679;width:6322;height:1280" coordorigin="3206,-3679" coordsize="6322,1280" path="m4954,-2400l5050,-2400m3206,-2582l3278,-2582m3374,-2582l3804,-2582m3206,-2764l3278,-2764m3374,-2764l3804,-2764m3206,-2947l3278,-2947m3374,-2947l4092,-2947m3206,-3129l3278,-3129m3374,-3129l4092,-3129m3206,-3314l3278,-3314m3374,-3314l6199,-3314m3206,-3496l3278,-3496m3374,-3496l6199,-3496m3206,-3679l3278,-3679m3374,-3679l9528,-3679e" filled="false" stroked="true" strokeweight=".72pt" strokecolor="#858585">
              <v:path arrowok="t"/>
              <v:stroke dashstyle="solid"/>
            </v:shape>
            <v:line style="position:absolute" from="3206,-3861" to="9528,-3861" stroked="true" strokeweight=".72pt" strokecolor="#858585">
              <v:stroke dashstyle="solid"/>
            </v:line>
            <v:rect style="position:absolute;left:3278;top:-3835;width:96;height:1618" filled="true" fillcolor="#4f81bc" stroked="false">
              <v:fill type="solid"/>
            </v:rect>
            <v:shape style="position:absolute;left:3900;top:-2765;width:192;height:183" coordorigin="3900,-2764" coordsize="192,183" path="m3900,-2582l4092,-2582m3900,-2764l4092,-2764e" filled="false" stroked="true" strokeweight=".72pt" strokecolor="#858585">
              <v:path arrowok="t"/>
              <v:stroke dashstyle="solid"/>
            </v:shape>
            <v:rect style="position:absolute;left:3804;top:-2779;width:96;height:562" filled="true" fillcolor="#4f81bc" stroked="false">
              <v:fill type="solid"/>
            </v:rect>
            <v:shape style="position:absolute;left:4188;top:-3130;width:670;height:548" coordorigin="4188,-3129" coordsize="670,548" path="m4188,-2582l4332,-2582m4428,-2582l4620,-2582m4188,-2764l4332,-2764m4428,-2764l4620,-2764m4188,-2947l4332,-2947m4428,-2947l4620,-2947m4188,-3129l4332,-3129m4428,-3129l4858,-3129e" filled="false" stroked="true" strokeweight=".72pt" strokecolor="#858585">
              <v:path arrowok="t"/>
              <v:stroke dashstyle="solid"/>
            </v:shape>
            <v:rect style="position:absolute;left:4332;top:-3264;width:96;height:1047" filled="true" fillcolor="#4f81bc" stroked="false">
              <v:fill type="solid"/>
            </v:rect>
            <v:shape style="position:absolute;left:4716;top:-3130;width:958;height:548" coordorigin="4716,-3129" coordsize="958,548" path="m4716,-2582l4858,-2582m4954,-2582l5050,-2582m4716,-2764l4858,-2764m4954,-2764l5050,-2764m4716,-2947l4858,-2947m4954,-2947l5050,-2947m4954,-3129l5674,-3129e" filled="false" stroked="true" strokeweight=".72pt" strokecolor="#858585">
              <v:path arrowok="t"/>
              <v:stroke dashstyle="solid"/>
            </v:shape>
            <v:rect style="position:absolute;left:4857;top:-3266;width:96;height:1049" filled="true" fillcolor="#4f81bc" stroked="false">
              <v:fill type="solid"/>
            </v:rect>
            <v:shape style="position:absolute;left:5769;top:-2765;width:430;height:365" coordorigin="5770,-2764" coordsize="430,365" path="m5770,-2400l5911,-2400m6007,-2400l6199,-2400m5770,-2582l5911,-2582m6007,-2582l6199,-2582m5770,-2764l6199,-2764e" filled="false" stroked="true" strokeweight=".72pt" strokecolor="#858585">
              <v:path arrowok="t"/>
              <v:stroke dashstyle="solid"/>
            </v:shape>
            <v:rect style="position:absolute;left:5911;top:-2698;width:96;height:480" filled="true" fillcolor="#4f81bc" stroked="false">
              <v:fill type="solid"/>
            </v:rect>
            <v:shape style="position:absolute;left:6295;top:-3497;width:3233;height:1097" coordorigin="6295,-3496" coordsize="3233,1097" path="m6295,-2400l8546,-2400m8642,-2400l8834,-2400m6295,-2582l8546,-2582m8642,-2582l8834,-2582m6295,-2764l8546,-2764m8642,-2764l9072,-2764m6295,-2947l8546,-2947m8642,-2947l9528,-2947m6295,-3129l8546,-3129m8642,-3129l9528,-3129m6295,-3314l8546,-3314m8642,-3314l9528,-3314m6295,-3496l8546,-3496m8642,-3496l9528,-3496e" filled="false" stroked="true" strokeweight=".72pt" strokecolor="#858585">
              <v:path arrowok="t"/>
              <v:stroke dashstyle="solid"/>
            </v:shape>
            <v:rect style="position:absolute;left:8546;top:-3571;width:96;height:1354" filled="true" fillcolor="#4f81bc" stroked="false">
              <v:fill type="solid"/>
            </v:rect>
            <v:shape style="position:absolute;left:8930;top:-2765;width:334;height:365" coordorigin="8930,-2764" coordsize="334,365" path="m8930,-2400l9072,-2400m9168,-2400l9264,-2400m8930,-2582l9072,-2582m9168,-2582l9264,-2582m9168,-2764l9264,-2764e" filled="false" stroked="true" strokeweight=".72pt" strokecolor="#858585">
              <v:path arrowok="t"/>
              <v:stroke dashstyle="solid"/>
            </v:shape>
            <v:rect style="position:absolute;left:9072;top:-2801;width:96;height:584" filled="true" fillcolor="#4f81bc" stroked="false">
              <v:fill type="solid"/>
            </v:rect>
            <v:shape style="position:absolute;left:5145;top:-2947;width:528;height:548" coordorigin="5146,-2947" coordsize="528,548" path="m5146,-2400l5482,-2400m5578,-2400l5674,-2400m5146,-2582l5482,-2582m5578,-2582l5674,-2582m5146,-2764l5482,-2764m5578,-2764l5674,-2764m5146,-2947l5482,-2947m5578,-2947l5674,-2947e" filled="false" stroked="true" strokeweight=".72pt" strokecolor="#858585">
              <v:path arrowok="t"/>
              <v:stroke dashstyle="solid"/>
            </v:shape>
            <v:rect style="position:absolute;left:5481;top:-2954;width:96;height:737" filled="true" fillcolor="#c0504d" stroked="false">
              <v:fill type="solid"/>
            </v:rect>
            <v:shape style="position:absolute;left:3470;top:-2995;width:5890;height:778" coordorigin="3470,-2995" coordsize="5890,778" path="m3566,-2426l3470,-2426,3470,-2217,3566,-2217,3566,-2426xm4092,-2433l3996,-2433,3996,-2217,4092,-2217,4092,-2433xm5146,-2995l5050,-2995,5050,-2217,5146,-2217,5146,-2995xm9360,-2877l9264,-2877,9264,-2217,9360,-2217,9360,-2877xe" filled="true" fillcolor="#9bba58" stroked="false">
              <v:path arrowok="t"/>
              <v:fill type="solid"/>
            </v:shape>
            <v:shape style="position:absolute;left:4092;top:-3266;width:624;height:1049" coordorigin="4092,-3266" coordsize="624,1049" path="m4188,-3266l4092,-3266,4092,-2217,4188,-2217,4188,-3266xm4716,-2997l4620,-2997,4620,-2217,4716,-2217,4716,-2997xe" filled="true" fillcolor="#8063a1" stroked="false">
              <v:path arrowok="t"/>
              <v:fill type="solid"/>
            </v:shape>
            <v:shape style="position:absolute;left:5769;top:-3130;width:430;height:183" coordorigin="5770,-3129" coordsize="430,183" path="m5770,-2947l6199,-2947m5770,-3129l6199,-3129e" filled="false" stroked="true" strokeweight=".72pt" strokecolor="#858585">
              <v:path arrowok="t"/>
              <v:stroke dashstyle="solid"/>
            </v:shape>
            <v:shape style="position:absolute;left:5673;top:-3564;width:3257;height:1347" coordorigin="5674,-3564" coordsize="3257,1347" path="m5770,-3307l5674,-3307,5674,-2217,5770,-2217,5770,-3307xm6295,-3564l6199,-3564,6199,-2217,6295,-2217,6295,-3564xm8930,-2690l8834,-2690,8834,-2217,8930,-2217,8930,-2690xe" filled="true" fillcolor="#8063a1" stroked="false">
              <v:path arrowok="t"/>
              <v:fill type="solid"/>
            </v:shape>
            <v:shape style="position:absolute;left:9456;top:-2765;width:72;height:365" coordorigin="9456,-2764" coordsize="72,365" path="m9456,-2400l9528,-2400m9456,-2582l9528,-2582m9456,-2764l9528,-2764e" filled="false" stroked="true" strokeweight=".72pt" strokecolor="#858585">
              <v:path arrowok="t"/>
              <v:stroke dashstyle="solid"/>
            </v:shape>
            <v:rect style="position:absolute;left:9360;top:-2801;width:96;height:584" filled="true" fillcolor="#8063a1" stroked="false">
              <v:fill type="solid"/>
            </v:rect>
            <v:shape style="position:absolute;left:2042;top:-4044;width:7486;height:2194" coordorigin="2042,-4044" coordsize="7486,2194" path="m3206,-4044l9528,-4044m3206,-2217l3206,-4044m3206,-2217l9528,-2217m2042,-1850l9528,-1850e" filled="false" stroked="true" strokeweight=".72pt" strokecolor="#858585">
              <v:path arrowok="t"/>
              <v:stroke dashstyle="solid"/>
            </v:shape>
            <v:rect style="position:absolute;left:2112;top:-1754;width:111;height:108" filled="true" fillcolor="#4f81bc" stroked="false">
              <v:fill type="solid"/>
            </v:rect>
            <v:line style="position:absolute" from="2042,-1516" to="9528,-1516" stroked="true" strokeweight=".72pt" strokecolor="#858585">
              <v:stroke dashstyle="solid"/>
            </v:line>
            <v:rect style="position:absolute;left:2112;top:-1421;width:111;height:111" filled="true" fillcolor="#c0504d" stroked="false">
              <v:fill type="solid"/>
            </v:rect>
            <v:line style="position:absolute" from="2042,-1183" to="9528,-1183" stroked="true" strokeweight=".72pt" strokecolor="#858585">
              <v:stroke dashstyle="solid"/>
            </v:line>
            <v:rect style="position:absolute;left:2112;top:-1087;width:111;height:111" filled="true" fillcolor="#9bba58" stroked="false">
              <v:fill type="solid"/>
            </v:rect>
            <v:shape style="position:absolute;left:2042;top:-850;width:7486;height:336" coordorigin="2042,-849" coordsize="7486,336" path="m2042,-849l9528,-849m2042,-849l2042,-513,9528,-513m3206,-849l3206,-513m3206,-849l3206,-513m3732,-849l3732,-513m3732,-849l3732,-513m4260,-849l4260,-513m4260,-849l4260,-513m4786,-849l4786,-513m4786,-849l4786,-513m5314,-849l5314,-513m5314,-849l5314,-513m5839,-849l5839,-513m5839,-849l5839,-513m6367,-849l6367,-513m6367,-849l6367,-513m6893,-849l6893,-513m6893,-849l6893,-513m7421,-849l7421,-513m7421,-849l7421,-513m7946,-849l7946,-513m7946,-849l7946,-513m8474,-849l8474,-513m8474,-849l8474,-513m9000,-849l9000,-513m9000,-849l9000,-513m9528,-849l9528,-513m9528,-849l9528,-513e" filled="false" stroked="true" strokeweight=".72pt" strokecolor="#858585">
              <v:path arrowok="t"/>
              <v:stroke dashstyle="solid"/>
            </v:shape>
            <v:rect style="position:absolute;left:2112;top:-754;width:111;height:111" filled="true" fillcolor="#8063a1" stroked="false">
              <v:fill type="solid"/>
            </v:rect>
            <v:rect style="position:absolute;left:1470;top:-4553;width:8311;height:4038" filled="false" stroked="true" strokeweight="1pt" strokecolor="#858585">
              <v:stroke dashstyle="solid"/>
            </v:rect>
            <v:shape style="position:absolute;left:9008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1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8481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1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7954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428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901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74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847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1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5320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794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67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3740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3213;top:-842;width:513;height:318" type="#_x0000_t202" filled="false" stroked="false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49;top:-842;width:1150;height:318" type="#_x0000_t202" filled="false" stroked="false">
              <v:textbox inset="0,0,0,0">
                <w:txbxContent>
                  <w:p>
                    <w:pPr>
                      <w:spacing w:before="11"/>
                      <w:ind w:left="22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Djenou</w:t>
                    </w:r>
                  </w:p>
                </w:txbxContent>
              </v:textbox>
              <w10:wrap type="none"/>
            </v:shape>
            <v:shape style="position:absolute;left:9001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1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</w:t>
                    </w:r>
                  </w:p>
                </w:txbxContent>
              </v:textbox>
              <v:stroke dashstyle="solid"/>
              <w10:wrap type="none"/>
            </v:shape>
            <v:shape style="position:absolute;left:8474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7947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7420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894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367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5840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5313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4786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</w:t>
                    </w:r>
                  </w:p>
                </w:txbxContent>
              </v:textbox>
              <v:stroke dashstyle="solid"/>
              <w10:wrap type="none"/>
            </v:shape>
            <v:shape style="position:absolute;left:4260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3733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v:stroke dashstyle="solid"/>
              <w10:wrap type="none"/>
            </v:shape>
            <v:shape style="position:absolute;left:3206;top:-1183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7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</w:txbxContent>
              </v:textbox>
              <v:stroke dashstyle="solid"/>
              <w10:wrap type="none"/>
            </v:shape>
            <v:shape style="position:absolute;left:2042;top:-1183;width:1164;height:334" type="#_x0000_t202" filled="false" stroked="true" strokeweight=".72pt" strokecolor="#858585">
              <v:textbox inset="0,0,0,0">
                <w:txbxContent>
                  <w:p>
                    <w:pPr>
                      <w:spacing w:before="10"/>
                      <w:ind w:left="2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Nemeyong</w:t>
                    </w:r>
                  </w:p>
                </w:txbxContent>
              </v:textbox>
              <v:stroke dashstyle="solid"/>
              <w10:wrap type="none"/>
            </v:shape>
            <v:shape style="position:absolute;left:9001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8474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7947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7420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894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367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5840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5313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v:stroke dashstyle="solid"/>
              <w10:wrap type="none"/>
            </v:shape>
            <v:shape style="position:absolute;left:4786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4260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3733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3206;top:-1517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6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2042;top:-1517;width:1164;height:334" type="#_x0000_t202" filled="false" stroked="true" strokeweight=".72pt" strokecolor="#858585">
              <v:textbox inset="0,0,0,0">
                <w:txbxContent>
                  <w:p>
                    <w:pPr>
                      <w:spacing w:before="10"/>
                      <w:ind w:left="2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Djebe</w:t>
                    </w:r>
                  </w:p>
                </w:txbxContent>
              </v:textbox>
              <v:stroke dashstyle="solid"/>
              <w10:wrap type="none"/>
            </v:shape>
            <v:shape style="position:absolute;left:9001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1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</w:t>
                    </w:r>
                  </w:p>
                </w:txbxContent>
              </v:textbox>
              <v:stroke dashstyle="solid"/>
              <w10:wrap type="none"/>
            </v:shape>
            <v:shape style="position:absolute;left:8474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1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74</w:t>
                    </w:r>
                  </w:p>
                </w:txbxContent>
              </v:textbox>
              <v:stroke dashstyle="solid"/>
              <w10:wrap type="none"/>
            </v:shape>
            <v:shape style="position:absolute;left:7947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7420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894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6367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5840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15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</w:t>
                    </w:r>
                  </w:p>
                </w:txbxContent>
              </v:textbox>
              <v:stroke dashstyle="solid"/>
              <w10:wrap type="none"/>
            </v:shape>
            <v:shape style="position:absolute;left:5313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  <v:shape style="position:absolute;left:4786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57</w:t>
                    </w:r>
                  </w:p>
                </w:txbxContent>
              </v:textbox>
              <v:stroke dashstyle="solid"/>
              <w10:wrap type="none"/>
            </v:shape>
            <v:shape style="position:absolute;left:4260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57</w:t>
                    </w:r>
                  </w:p>
                </w:txbxContent>
              </v:textbox>
              <v:stroke dashstyle="solid"/>
              <w10:wrap type="none"/>
            </v:shape>
            <v:shape style="position:absolute;left:3733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</w:t>
                    </w:r>
                  </w:p>
                </w:txbxContent>
              </v:textbox>
              <v:stroke dashstyle="solid"/>
              <w10:wrap type="none"/>
            </v:shape>
            <v:shape style="position:absolute;left:3206;top:-1850;width:527;height:334" type="#_x0000_t202" filled="false" stroked="true" strokeweight=".72pt" strokecolor="#858585">
              <v:textbox inset="0,0,0,0">
                <w:txbxContent>
                  <w:p>
                    <w:pPr>
                      <w:spacing w:before="25"/>
                      <w:ind w:left="1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89</w:t>
                    </w:r>
                  </w:p>
                </w:txbxContent>
              </v:textbox>
              <v:stroke dashstyle="solid"/>
              <w10:wrap type="none"/>
            </v:shape>
            <v:shape style="position:absolute;left:2042;top:-1850;width:1164;height:334" type="#_x0000_t202" filled="false" stroked="true" strokeweight=".72pt" strokecolor="#858585">
              <v:textbox inset="0,0,0,0">
                <w:txbxContent>
                  <w:p>
                    <w:pPr>
                      <w:spacing w:before="9"/>
                      <w:ind w:left="2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Abakoum</w:t>
                    </w:r>
                  </w:p>
                </w:txbxContent>
              </v:textbox>
              <v:stroke dashstyle="solid"/>
              <w10:wrap type="none"/>
            </v:shape>
            <v:shape style="position:absolute;left:9001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4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v:stroke dashstyle="solid"/>
              <w10:wrap type="none"/>
            </v:shape>
            <v:shape style="position:absolute;left:8474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16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N</w:t>
                    </w:r>
                  </w:p>
                </w:txbxContent>
              </v:textbox>
              <v:stroke dashstyle="solid"/>
              <w10:wrap type="none"/>
            </v:shape>
            <v:shape style="position:absolute;left:7947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16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O</w:t>
                    </w:r>
                  </w:p>
                </w:txbxContent>
              </v:textbox>
              <v:stroke dashstyle="solid"/>
              <w10:wrap type="none"/>
            </v:shape>
            <v:shape style="position:absolute;left:7420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4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S</w:t>
                    </w:r>
                  </w:p>
                </w:txbxContent>
              </v:textbox>
              <v:stroke dashstyle="solid"/>
              <w10:wrap type="none"/>
            </v:shape>
            <v:shape style="position:absolute;left:6894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4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6367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43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J</w:t>
                    </w:r>
                  </w:p>
                </w:txbxContent>
              </v:textbox>
              <v:stroke dashstyle="solid"/>
              <w10:wrap type="none"/>
            </v:shape>
            <v:shape style="position:absolute;left:5840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4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J</w:t>
                    </w:r>
                  </w:p>
                </w:txbxContent>
              </v:textbox>
              <v:stroke dashstyle="solid"/>
              <w10:wrap type="none"/>
            </v:shape>
            <v:shape style="position:absolute;left:5313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14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M</w:t>
                    </w:r>
                  </w:p>
                </w:txbxContent>
              </v:textbox>
              <v:stroke dashstyle="solid"/>
              <w10:wrap type="none"/>
            </v:shape>
            <v:shape style="position:absolute;left:4786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4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4260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14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M</w:t>
                    </w:r>
                  </w:p>
                </w:txbxContent>
              </v:textbox>
              <v:stroke dashstyle="solid"/>
              <w10:wrap type="none"/>
            </v:shape>
            <v:shape style="position:absolute;left:3733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4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v:stroke dashstyle="solid"/>
              <w10:wrap type="none"/>
            </v:shape>
            <v:shape style="position:absolute;left:3206;top:-2218;width:527;height:368" type="#_x0000_t202" filled="false" stroked="true" strokeweight=".72pt" strokecolor="#858585">
              <v:textbox inset="0,0,0,0">
                <w:txbxContent>
                  <w:p>
                    <w:pPr>
                      <w:spacing w:before="42"/>
                      <w:ind w:left="0" w:right="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J</w:t>
                    </w:r>
                  </w:p>
                </w:txbxContent>
              </v:textbox>
              <v:stroke dashstyle="solid"/>
              <w10:wrap type="none"/>
            </v:shape>
            <v:shape style="position:absolute;left:2715;top:-4136;width:323;height:2026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line="182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09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/>
        </w:rPr>
        <w:t>Figure</w:t>
      </w:r>
      <w:r>
        <w:rPr>
          <w:rFonts w:ascii="Cambria"/>
          <w:spacing w:val="33"/>
        </w:rPr>
        <w:t> </w:t>
      </w:r>
      <w:r>
        <w:rPr>
          <w:rFonts w:ascii="Cambria"/>
        </w:rPr>
        <w:t>3:</w:t>
      </w:r>
      <w:r>
        <w:rPr>
          <w:rFonts w:ascii="Cambria"/>
          <w:spacing w:val="31"/>
        </w:rPr>
        <w:t> </w:t>
      </w:r>
      <w:r>
        <w:rPr>
          <w:rFonts w:ascii="Cambria"/>
        </w:rPr>
        <w:t>Relative</w:t>
      </w:r>
      <w:r>
        <w:rPr>
          <w:rFonts w:ascii="Cambria"/>
          <w:spacing w:val="32"/>
        </w:rPr>
        <w:t> </w:t>
      </w:r>
      <w:r>
        <w:rPr>
          <w:rFonts w:ascii="Cambria"/>
        </w:rPr>
        <w:t>proportions</w:t>
      </w:r>
      <w:r>
        <w:rPr>
          <w:rFonts w:ascii="Cambria"/>
          <w:spacing w:val="34"/>
        </w:rPr>
        <w:t> </w:t>
      </w:r>
      <w:r>
        <w:rPr>
          <w:rFonts w:ascii="Cambria"/>
        </w:rPr>
        <w:t>and</w:t>
      </w:r>
      <w:r>
        <w:rPr>
          <w:rFonts w:ascii="Cambria"/>
          <w:spacing w:val="34"/>
        </w:rPr>
        <w:t> </w:t>
      </w:r>
      <w:r>
        <w:rPr>
          <w:rFonts w:ascii="Cambria"/>
        </w:rPr>
        <w:t>contribution</w:t>
      </w:r>
      <w:r>
        <w:rPr>
          <w:rFonts w:ascii="Cambria"/>
          <w:spacing w:val="33"/>
        </w:rPr>
        <w:t> </w:t>
      </w:r>
      <w:r>
        <w:rPr>
          <w:rFonts w:ascii="Cambria"/>
        </w:rPr>
        <w:t>by</w:t>
      </w:r>
      <w:r>
        <w:rPr>
          <w:rFonts w:ascii="Cambria"/>
          <w:spacing w:val="31"/>
        </w:rPr>
        <w:t> </w:t>
      </w:r>
      <w:r>
        <w:rPr>
          <w:rFonts w:ascii="Cambria"/>
        </w:rPr>
        <w:t>community</w:t>
      </w:r>
      <w:r>
        <w:rPr>
          <w:rFonts w:ascii="Cambria"/>
          <w:spacing w:val="32"/>
        </w:rPr>
        <w:t> </w:t>
      </w:r>
      <w:r>
        <w:rPr>
          <w:rFonts w:ascii="Cambria"/>
        </w:rPr>
        <w:t>to</w:t>
      </w:r>
      <w:r>
        <w:rPr>
          <w:rFonts w:ascii="Cambria"/>
          <w:spacing w:val="36"/>
        </w:rPr>
        <w:t> </w:t>
      </w:r>
      <w:r>
        <w:rPr>
          <w:rFonts w:ascii="Cambria"/>
        </w:rPr>
        <w:t>the</w:t>
      </w:r>
      <w:r>
        <w:rPr>
          <w:rFonts w:ascii="Cambria"/>
          <w:spacing w:val="36"/>
        </w:rPr>
        <w:t> </w:t>
      </w:r>
      <w:r>
        <w:rPr>
          <w:rFonts w:ascii="Cambria"/>
        </w:rPr>
        <w:t>CODEVIR</w:t>
      </w:r>
      <w:r>
        <w:rPr>
          <w:rFonts w:ascii="Cambria"/>
          <w:spacing w:val="34"/>
        </w:rPr>
        <w:t> </w:t>
      </w:r>
      <w:r>
        <w:rPr>
          <w:rFonts w:ascii="Cambria"/>
        </w:rPr>
        <w:t>monthly</w:t>
      </w:r>
      <w:r>
        <w:rPr>
          <w:rFonts w:ascii="Cambria"/>
          <w:spacing w:val="-50"/>
        </w:rPr>
        <w:t> </w:t>
      </w:r>
      <w:r>
        <w:rPr>
          <w:rFonts w:ascii="Cambria"/>
        </w:rPr>
        <w:t>total</w:t>
      </w:r>
      <w:r>
        <w:rPr>
          <w:rFonts w:ascii="Cambria"/>
          <w:spacing w:val="-1"/>
        </w:rPr>
        <w:t> </w:t>
      </w:r>
      <w:r>
        <w:rPr>
          <w:rFonts w:ascii="Cambria"/>
        </w:rPr>
        <w:t>for</w:t>
      </w:r>
      <w:r>
        <w:rPr>
          <w:rFonts w:ascii="Cambria"/>
          <w:spacing w:val="-2"/>
        </w:rPr>
        <w:t> </w:t>
      </w:r>
      <w:r>
        <w:rPr>
          <w:rFonts w:ascii="Cambria"/>
          <w:i/>
        </w:rPr>
        <w:t>Ricinodendron</w:t>
      </w:r>
      <w:r>
        <w:rPr>
          <w:rFonts w:ascii="Cambria"/>
          <w:i/>
          <w:spacing w:val="-2"/>
        </w:rPr>
        <w:t> </w:t>
      </w:r>
      <w:r>
        <w:rPr>
          <w:rFonts w:ascii="Cambria"/>
          <w:i/>
        </w:rPr>
        <w:t>heudelotii</w:t>
      </w:r>
      <w:r>
        <w:rPr>
          <w:rFonts w:ascii="Cambria"/>
          <w:i/>
          <w:spacing w:val="2"/>
        </w:rPr>
        <w:t> </w:t>
      </w:r>
      <w:r>
        <w:rPr>
          <w:rFonts w:ascii="Cambria"/>
        </w:rPr>
        <w:t>during</w:t>
      </w:r>
      <w:r>
        <w:rPr>
          <w:rFonts w:ascii="Cambria"/>
          <w:spacing w:val="-3"/>
        </w:rPr>
        <w:t> </w:t>
      </w:r>
      <w:r>
        <w:rPr>
          <w:rFonts w:ascii="Cambria"/>
        </w:rPr>
        <w:t>lean</w:t>
      </w:r>
      <w:r>
        <w:rPr>
          <w:rFonts w:ascii="Cambria"/>
          <w:spacing w:val="-1"/>
        </w:rPr>
        <w:t> </w:t>
      </w:r>
      <w:r>
        <w:rPr>
          <w:rFonts w:ascii="Cambria"/>
        </w:rPr>
        <w:t>periods.</w:t>
      </w: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BodyText"/>
        <w:spacing w:line="360" w:lineRule="auto"/>
        <w:ind w:left="220" w:right="535"/>
      </w:pPr>
      <w:r>
        <w:rPr/>
        <w:t>Source: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fugure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colected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420" w:bottom="1160" w:left="1220" w:right="122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Heading3"/>
        <w:numPr>
          <w:ilvl w:val="1"/>
          <w:numId w:val="47"/>
        </w:numPr>
        <w:tabs>
          <w:tab w:pos="940" w:val="left" w:leader="none"/>
          <w:tab w:pos="941" w:val="left" w:leader="none"/>
        </w:tabs>
        <w:spacing w:line="240" w:lineRule="auto" w:before="90" w:after="0"/>
        <w:ind w:left="940" w:right="0" w:hanging="721"/>
        <w:jc w:val="left"/>
      </w:pPr>
      <w:r>
        <w:rPr/>
        <w:pict>
          <v:group style="position:absolute;margin-left:73.559998pt;margin-top:45.923145pt;width:455.3pt;height:472.8pt;mso-position-horizontal-relative:page;mso-position-vertical-relative:paragraph;z-index:-22118912" coordorigin="1471,918" coordsize="9106,9456">
            <v:shape style="position:absolute;left:1877;top:5944;width:4382;height:4431" type="#_x0000_t75" stroked="false">
              <v:imagedata r:id="rId46" o:title=""/>
            </v:shape>
            <v:rect style="position:absolute;left:1471;top:918;width:9106;height:5835" filled="true" fillcolor="#ffffff" stroked="false">
              <v:fill type="solid"/>
            </v:rect>
            <v:shape style="position:absolute;left:3052;top:3642;width:4318;height:2" coordorigin="3053,3642" coordsize="4318,0" path="m3053,3642l3401,3642m3499,3642l4094,3642m4294,3642l4690,3642m4987,3642l5287,3642m5683,3642l5981,3642m6377,3642l6677,3642m7073,3642l7370,3642e" filled="false" stroked="true" strokeweight=".72pt" strokecolor="#b7b7b7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73pt;margin-top:45.423145pt;width:456.25pt;height:292.75pt;mso-position-horizontal-relative:page;mso-position-vertical-relative:paragraph;z-index:15890432" coordorigin="1460,908" coordsize="9125,5855">
            <v:shape style="position:absolute;left:7766;top:3320;width:300;height:322" coordorigin="7766,3321" coordsize="300,322" path="m7766,3642l8066,3642m7766,3578l8066,3578m7766,3513l8066,3513m7766,3448l8066,3448m7766,3321l8066,3321e" filled="false" stroked="true" strokeweight=".72pt" strokecolor="#b7b7b7">
              <v:path arrowok="t"/>
              <v:stroke dashstyle="solid"/>
            </v:shape>
            <v:shape style="position:absolute;left:7668;top:3252;width:399;height:8" coordorigin="7668,3252" coordsize="399,8" path="m7668,3260l8066,3260m7668,3252l8066,3252e" filled="false" stroked="true" strokeweight=".36pt" strokecolor="#b7b7b7">
              <v:path arrowok="t"/>
              <v:stroke dashstyle="solid"/>
            </v:shape>
            <v:shape style="position:absolute;left:7668;top:3126;width:399;height:65" coordorigin="7668,3126" coordsize="399,65" path="m7668,3191l8066,3191m7668,3126l8066,3126e" filled="false" stroked="true" strokeweight=".72pt" strokecolor="#b7b7b7">
              <v:path arrowok="t"/>
              <v:stroke dashstyle="solid"/>
            </v:shape>
            <v:line style="position:absolute" from="7766,3383" to="8066,3383" stroked="true" strokeweight=".72pt" strokecolor="#858585">
              <v:stroke dashstyle="solid"/>
            </v:line>
            <v:shape style="position:absolute;left:7468;top:2802;width:598;height:454" coordorigin="7469,2802" coordsize="598,454" path="m7469,3256l7570,3256m7469,3191l7570,3191m7469,3126l7570,3126m7469,2997l7570,2997m7469,2932l7570,2932m7469,2867l7570,2867m7668,2997l8066,2997m7668,2932l8066,2932m7668,2867l8066,2867m7469,2802l8066,2802e" filled="false" stroked="true" strokeweight=".72pt" strokecolor="#b7b7b7">
              <v:path arrowok="t"/>
              <v:stroke dashstyle="solid"/>
            </v:shape>
            <v:shape style="position:absolute;left:7468;top:3061;width:598;height:2" coordorigin="7469,3062" coordsize="598,0" path="m7469,3062l7570,3062m7668,3062l8066,3062e" filled="false" stroked="true" strokeweight=".72pt" strokecolor="#858585">
              <v:path arrowok="t"/>
              <v:stroke dashstyle="solid"/>
            </v:shape>
            <v:shape style="position:absolute;left:7468;top:2480;width:598;height:195" coordorigin="7469,2481" coordsize="598,195" path="m7469,2675l8066,2675m7469,2610l8066,2610m7469,2546l8066,2546m7469,2481l8066,2481e" filled="false" stroked="true" strokeweight=".72pt" strokecolor="#b7b7b7">
              <v:path arrowok="t"/>
              <v:stroke dashstyle="solid"/>
            </v:shape>
            <v:line style="position:absolute" from="7469,2738" to="8066,2738" stroked="true" strokeweight=".72pt" strokecolor="#858585">
              <v:stroke dashstyle="solid"/>
            </v:line>
            <v:shape style="position:absolute;left:3052;top:3575;width:348;height:8" coordorigin="3053,3575" coordsize="348,8" path="m3053,3582l3401,3582m3053,3575l3401,3575e" filled="false" stroked="true" strokeweight=".24pt" strokecolor="#b7b7b7">
              <v:path arrowok="t"/>
              <v:stroke dashstyle="solid"/>
            </v:shape>
            <v:line style="position:absolute" from="3053,3513" to="3401,3513" stroked="true" strokeweight=".72pt" strokecolor="#b7b7b7">
              <v:stroke dashstyle="solid"/>
            </v:line>
            <v:shape style="position:absolute;left:3499;top:3575;width:596;height:8" coordorigin="3499,3575" coordsize="596,8" path="m3499,3582l4094,3582m3499,3575l4094,3575e" filled="false" stroked="true" strokeweight=".24pt" strokecolor="#b7b7b7">
              <v:path arrowok="t"/>
              <v:stroke dashstyle="solid"/>
            </v:shape>
            <v:shape style="position:absolute;left:3052;top:3448;width:1042;height:65" coordorigin="3053,3448" coordsize="1042,65" path="m3499,3513l4094,3513m3053,3448l4094,3448e" filled="false" stroked="true" strokeweight=".72pt" strokecolor="#b7b7b7">
              <v:path arrowok="t"/>
              <v:stroke dashstyle="solid"/>
            </v:shape>
            <v:shape style="position:absolute;left:4293;top:3575;width:497;height:8" coordorigin="4294,3575" coordsize="497,8" path="m4294,3582l4790,3582m4294,3575l4790,3575e" filled="false" stroked="true" strokeweight=".24pt" strokecolor="#b7b7b7">
              <v:path arrowok="t"/>
              <v:stroke dashstyle="solid"/>
            </v:shape>
            <v:shape style="position:absolute;left:4195;top:3509;width:596;height:8" coordorigin="4195,3509" coordsize="596,8" path="m4195,3516l4790,3516m4195,3509l4790,3509e" filled="false" stroked="true" strokeweight=".36pt" strokecolor="#b7b7b7">
              <v:path arrowok="t"/>
              <v:stroke dashstyle="solid"/>
            </v:shape>
            <v:line style="position:absolute" from="4195,3448" to="4790,3448" stroked="true" strokeweight=".72pt" strokecolor="#b7b7b7">
              <v:stroke dashstyle="solid"/>
            </v:line>
            <v:shape style="position:absolute;left:4888;top:3575;width:399;height:8" coordorigin="4889,3575" coordsize="399,8" path="m4889,3582l5287,3582m4889,3575l5287,3575e" filled="false" stroked="true" strokeweight=".24pt" strokecolor="#b7b7b7">
              <v:path arrowok="t"/>
              <v:stroke dashstyle="solid"/>
            </v:shape>
            <v:shape style="position:absolute;left:3052;top:3126;width:2333;height:387" coordorigin="3053,3126" coordsize="2333,387" path="m4889,3513l5287,3513m4889,3448l5287,3448m3053,3321l5287,3321m3053,3256l5287,3256m3053,3191l5287,3191m3053,3126l5386,3126e" filled="false" stroked="true" strokeweight=".72pt" strokecolor="#b7b7b7">
              <v:path arrowok="t"/>
              <v:stroke dashstyle="solid"/>
            </v:shape>
            <v:line style="position:absolute" from="3053,3383" to="5287,3383" stroked="true" strokeweight=".72pt" strokecolor="#858585">
              <v:stroke dashstyle="solid"/>
            </v:line>
            <v:shape style="position:absolute;left:3052;top:2932;width:3128;height:65" coordorigin="3053,2932" coordsize="3128,65" path="m3053,2997l5484,2997m3053,2932l5484,2932m5683,2997l5981,2997m6079,2997l6180,2997e" filled="false" stroked="true" strokeweight=".72pt" strokecolor="#b7b7b7">
              <v:path arrowok="t"/>
              <v:stroke dashstyle="solid"/>
            </v:shape>
            <v:shape style="position:absolute;left:5584;top:2927;width:596;height:8" coordorigin="5585,2927" coordsize="596,8" path="m5585,2934l6180,2934m5585,2927l6180,2927e" filled="false" stroked="true" strokeweight=".48pt" strokecolor="#b7b7b7">
              <v:path arrowok="t"/>
              <v:stroke dashstyle="solid"/>
            </v:shape>
            <v:shape style="position:absolute;left:3052;top:2864;width:3128;height:8" coordorigin="3053,2865" coordsize="3128,8" path="m3053,2872l6180,2872m3053,2865l6180,2865e" filled="false" stroked="true" strokeweight=".24pt" strokecolor="#b7b7b7">
              <v:path arrowok="t"/>
              <v:stroke dashstyle="solid"/>
            </v:shape>
            <v:line style="position:absolute" from="3053,2802" to="6180,2802" stroked="true" strokeweight=".72pt" strokecolor="#b7b7b7">
              <v:stroke dashstyle="solid"/>
            </v:line>
            <v:line style="position:absolute" from="3053,3062" to="5386,3062" stroked="true" strokeweight=".72pt" strokecolor="#858585">
              <v:stroke dashstyle="solid"/>
            </v:line>
            <v:shape style="position:absolute;left:5683;top:3126;width:298;height:452" coordorigin="5683,3126" coordsize="298,452" path="m5683,3578l5981,3578m5683,3513l5981,3513m5683,3448l5981,3448m5683,3321l5981,3321m5683,3256l5981,3256m5683,3191l5981,3191m5683,3126l5981,3126e" filled="false" stroked="true" strokeweight=".72pt" strokecolor="#b7b7b7">
              <v:path arrowok="t"/>
              <v:stroke dashstyle="solid"/>
            </v:shape>
            <v:shape style="position:absolute;left:5683;top:3061;width:298;height:322" coordorigin="5683,3062" coordsize="298,322" path="m5683,3383l5981,3383m5683,3062l5981,3062e" filled="false" stroked="true" strokeweight=".72pt" strokecolor="#858585">
              <v:path arrowok="t"/>
              <v:stroke dashstyle="solid"/>
            </v:shape>
            <v:shape style="position:absolute;left:3052;top:2610;width:4318;height:65" coordorigin="3053,2610" coordsize="4318,65" path="m3053,2675l6180,2675m3053,2610l6180,2610m6278,2675l7370,2675m6278,2610l7370,2610e" filled="false" stroked="true" strokeweight=".72pt" strokecolor="#b7b7b7">
              <v:path arrowok="t"/>
              <v:stroke dashstyle="solid"/>
            </v:shape>
            <v:shape style="position:absolute;left:3052;top:2543;width:4318;height:8" coordorigin="3053,2543" coordsize="4318,8" path="m3053,2550l7370,2550m3053,2543l7370,2543e" filled="false" stroked="true" strokeweight=".24pt" strokecolor="#b7b7b7">
              <v:path arrowok="t"/>
              <v:stroke dashstyle="solid"/>
            </v:shape>
            <v:line style="position:absolute" from="3053,2481" to="7370,2481" stroked="true" strokeweight=".72pt" strokecolor="#b7b7b7">
              <v:stroke dashstyle="solid"/>
            </v:line>
            <v:line style="position:absolute" from="3053,2738" to="6180,2738" stroked="true" strokeweight=".72pt" strokecolor="#858585">
              <v:stroke dashstyle="solid"/>
            </v:line>
            <v:shape style="position:absolute;left:6376;top:3126;width:300;height:452" coordorigin="6377,3126" coordsize="300,452" path="m6377,3578l6677,3578m6377,3513l6677,3513m6377,3448l6677,3448m6377,3321l6677,3321m6377,3256l6677,3256m6377,3191l6677,3191m6377,3126l6677,3126e" filled="false" stroked="true" strokeweight=".72pt" strokecolor="#b7b7b7">
              <v:path arrowok="t"/>
              <v:stroke dashstyle="solid"/>
            </v:shape>
            <v:line style="position:absolute" from="6377,3383" to="6677,3383" stroked="true" strokeweight=".72pt" strokecolor="#858585">
              <v:stroke dashstyle="solid"/>
            </v:line>
            <v:shape style="position:absolute;left:6278;top:2932;width:1092;height:65" coordorigin="6278,2932" coordsize="1092,65" path="m6377,2997l6677,2997m6775,2997l7370,2997m6278,2932l7370,2932e" filled="false" stroked="true" strokeweight=".72pt" strokecolor="#b7b7b7">
              <v:path arrowok="t"/>
              <v:stroke dashstyle="solid"/>
            </v:shape>
            <v:shape style="position:absolute;left:6278;top:2864;width:1092;height:8" coordorigin="6278,2865" coordsize="1092,8" path="m6278,2872l7370,2872m6278,2865l7370,2865e" filled="false" stroked="true" strokeweight=".24pt" strokecolor="#b7b7b7">
              <v:path arrowok="t"/>
              <v:stroke dashstyle="solid"/>
            </v:shape>
            <v:line style="position:absolute" from="6278,2802" to="7370,2802" stroked="true" strokeweight=".72pt" strokecolor="#b7b7b7">
              <v:stroke dashstyle="solid"/>
            </v:line>
            <v:line style="position:absolute" from="6377,3062" to="6677,3062" stroked="true" strokeweight=".72pt" strokecolor="#858585">
              <v:stroke dashstyle="solid"/>
            </v:line>
            <v:shape style="position:absolute;left:6974;top:3574;width:396;height:8" coordorigin="6974,3574" coordsize="396,8" path="m6974,3581l7370,3581m6974,3574l7370,3574e" filled="false" stroked="true" strokeweight=".36pt" strokecolor="#b7b7b7">
              <v:path arrowok="t"/>
              <v:stroke dashstyle="solid"/>
            </v:shape>
            <v:shape style="position:absolute;left:6775;top:3126;width:596;height:387" coordorigin="6775,3126" coordsize="596,387" path="m6874,3513l7370,3513m6874,3448l7370,3448m6775,3321l7370,3321m6775,3256l7370,3256m6775,3191l7370,3191m6775,3126l7370,3126e" filled="false" stroked="true" strokeweight=".72pt" strokecolor="#b7b7b7">
              <v:path arrowok="t"/>
              <v:stroke dashstyle="solid"/>
            </v:shape>
            <v:shape style="position:absolute;left:6278;top:2737;width:1092;height:646" coordorigin="6278,2738" coordsize="1092,646" path="m6775,3383l7370,3383m6775,3062l7370,3062m6278,2738l7370,2738e" filled="false" stroked="true" strokeweight=".72pt" strokecolor="#858585">
              <v:path arrowok="t"/>
              <v:stroke dashstyle="solid"/>
            </v:shape>
            <v:shape style="position:absolute;left:3052;top:2156;width:5014;height:195" coordorigin="3053,2157" coordsize="5014,195" path="m3053,2351l8066,2351m3053,2286l8066,2286m3053,2222l8066,2222m3053,2157l8066,2157e" filled="false" stroked="true" strokeweight=".72pt" strokecolor="#b7b7b7">
              <v:path arrowok="t"/>
              <v:stroke dashstyle="solid"/>
            </v:shape>
            <v:line style="position:absolute" from="3053,2416" to="8066,2416" stroked="true" strokeweight=".72pt" strokecolor="#858585">
              <v:stroke dashstyle="solid"/>
            </v:line>
            <v:shape style="position:absolute;left:3052;top:1835;width:5014;height:195" coordorigin="3053,1835" coordsize="5014,195" path="m3053,2030l8066,2030m3053,1965l8066,1965m3053,1900l8066,1900m3053,1835l8066,1835e" filled="false" stroked="true" strokeweight=".72pt" strokecolor="#b7b7b7">
              <v:path arrowok="t"/>
              <v:stroke dashstyle="solid"/>
            </v:shape>
            <v:line style="position:absolute" from="3053,2092" to="8066,2092" stroked="true" strokeweight=".72pt" strokecolor="#858585">
              <v:stroke dashstyle="solid"/>
            </v:line>
            <v:shape style="position:absolute;left:3052;top:1511;width:5014;height:195" coordorigin="3053,1511" coordsize="5014,195" path="m3053,1706l8066,1706m3053,1641l8066,1641m3053,1576l8066,1576m3053,1511l8066,1511e" filled="false" stroked="true" strokeweight=".72pt" strokecolor="#b7b7b7">
              <v:path arrowok="t"/>
              <v:stroke dashstyle="solid"/>
            </v:shape>
            <v:line style="position:absolute" from="3053,1770" to="8066,1770" stroked="true" strokeweight=".72pt" strokecolor="#858585">
              <v:stroke dashstyle="solid"/>
            </v:line>
            <v:shape style="position:absolute;left:8462;top:3512;width:149;height:130" coordorigin="8462,3513" coordsize="149,130" path="m8462,3642l8611,3642m8462,3578l8611,3578m8462,3513l8611,3513e" filled="false" stroked="true" strokeweight=".72pt" strokecolor="#b7b7b7">
              <v:path arrowok="t"/>
              <v:stroke dashstyle="solid"/>
            </v:shape>
            <v:shape style="position:absolute;left:8364;top:3442;width:248;height:8" coordorigin="8364,3442" coordsize="248,8" path="m8364,3449l8611,3449m8364,3442l8611,3442e" filled="false" stroked="true" strokeweight=".6pt" strokecolor="#b7b7b7">
              <v:path arrowok="t"/>
              <v:stroke dashstyle="solid"/>
            </v:shape>
            <v:shape style="position:absolute;left:8364;top:3126;width:248;height:195" coordorigin="8364,3126" coordsize="248,195" path="m8364,3321l8611,3321m8364,3256l8611,3256m8364,3191l8611,3191m8364,3126l8611,3126e" filled="false" stroked="true" strokeweight=".72pt" strokecolor="#b7b7b7">
              <v:path arrowok="t"/>
              <v:stroke dashstyle="solid"/>
            </v:shape>
            <v:line style="position:absolute" from="8364,3383" to="8611,3383" stroked="true" strokeweight=".72pt" strokecolor="#858585">
              <v:stroke dashstyle="solid"/>
            </v:line>
            <v:shape style="position:absolute;left:8364;top:2802;width:248;height:195" coordorigin="8364,2802" coordsize="248,195" path="m8364,2997l8611,2997m8364,2932l8611,2932m8364,2867l8611,2867m8364,2802l8611,2802e" filled="false" stroked="true" strokeweight=".72pt" strokecolor="#b7b7b7">
              <v:path arrowok="t"/>
              <v:stroke dashstyle="solid"/>
            </v:shape>
            <v:line style="position:absolute" from="8364,3062" to="8611,3062" stroked="true" strokeweight=".72pt" strokecolor="#858585">
              <v:stroke dashstyle="solid"/>
            </v:line>
            <v:shape style="position:absolute;left:8164;top:2480;width:447;height:452" coordorigin="8165,2481" coordsize="447,452" path="m8165,2932l8263,2932m8165,2867l8263,2867m8165,2802l8263,2802m8165,2675l8263,2675m8364,2675l8611,2675m8165,2610l8611,2610m8165,2546l8611,2546m8165,2481l8611,2481e" filled="false" stroked="true" strokeweight=".72pt" strokecolor="#b7b7b7">
              <v:path arrowok="t"/>
              <v:stroke dashstyle="solid"/>
            </v:shape>
            <v:shape style="position:absolute;left:8164;top:2737;width:447;height:2" coordorigin="8165,2738" coordsize="447,0" path="m8165,2738l8263,2738m8364,2738l8611,2738e" filled="false" stroked="true" strokeweight=".72pt" strokecolor="#858585">
              <v:path arrowok="t"/>
              <v:stroke dashstyle="solid"/>
            </v:shape>
            <v:shape style="position:absolute;left:8164;top:2156;width:447;height:195" coordorigin="8165,2157" coordsize="447,195" path="m8165,2351l8611,2351m8165,2286l8611,2286m8165,2222l8611,2222m8165,2157l8611,2157e" filled="false" stroked="true" strokeweight=".72pt" strokecolor="#b7b7b7">
              <v:path arrowok="t"/>
              <v:stroke dashstyle="solid"/>
            </v:shape>
            <v:line style="position:absolute" from="8165,2416" to="8611,2416" stroked="true" strokeweight=".72pt" strokecolor="#858585">
              <v:stroke dashstyle="solid"/>
            </v:line>
            <v:shape style="position:absolute;left:8164;top:1835;width:447;height:195" coordorigin="8165,1835" coordsize="447,195" path="m8165,2030l8611,2030m8165,1965l8611,1965m8165,1900l8611,1900m8165,1835l8611,1835e" filled="false" stroked="true" strokeweight=".72pt" strokecolor="#b7b7b7">
              <v:path arrowok="t"/>
              <v:stroke dashstyle="solid"/>
            </v:shape>
            <v:line style="position:absolute" from="8165,2092" to="8611,2092" stroked="true" strokeweight=".72pt" strokecolor="#858585">
              <v:stroke dashstyle="solid"/>
            </v:line>
            <v:shape style="position:absolute;left:8164;top:1511;width:447;height:195" coordorigin="8165,1511" coordsize="447,195" path="m8165,1706l8611,1706m8165,1641l8611,1641m8165,1576l8611,1576m8165,1511l8611,1511e" filled="false" stroked="true" strokeweight=".72pt" strokecolor="#b7b7b7">
              <v:path arrowok="t"/>
              <v:stroke dashstyle="solid"/>
            </v:shape>
            <v:line style="position:absolute" from="8165,1770" to="8611,1770" stroked="true" strokeweight=".72pt" strokecolor="#858585">
              <v:stroke dashstyle="solid"/>
            </v:line>
            <v:shape style="position:absolute;left:3052;top:1189;width:5559;height:195" coordorigin="3053,1190" coordsize="5559,195" path="m3053,1384l8611,1384m3053,1319l8611,1319m3053,1254l8611,1254m3053,1190l8611,1190e" filled="false" stroked="true" strokeweight=".72pt" strokecolor="#b7b7b7">
              <v:path arrowok="t"/>
              <v:stroke dashstyle="solid"/>
            </v:shape>
            <v:shape style="position:absolute;left:3052;top:1124;width:5559;height:322" coordorigin="3053,1125" coordsize="5559,322" path="m3053,1446l8611,1446m3053,1125l8611,1125e" filled="false" stroked="true" strokeweight=".72pt" strokecolor="#858585">
              <v:path arrowok="t"/>
              <v:stroke dashstyle="solid"/>
            </v:shape>
            <v:shape style="position:absolute;left:3201;top:1492;width:4964;height:2216" coordorigin="3202,1492" coordsize="4964,2216" path="m3300,3630l3202,3630,3202,3707,3300,3707,3300,3630xm3996,3628l3898,3628,3898,3707,3996,3707,3996,3628xm4690,3640l4591,3640,4591,3707,4690,3707,4690,3640xm5386,3138l5287,3138,5287,3707,5386,3707,5386,3138xm6079,2985l5981,2985,5981,3707,6079,3707,6079,2985xm6775,2970l6677,2970,6677,3707,6775,3707,6775,2970xm7469,2469l7370,2469,7370,3707,7469,3707,7469,2469xm8165,1492l8066,1492,8066,3707,8165,3707,8165,1492xe" filled="true" fillcolor="#4f81bc" stroked="false">
              <v:path arrowok="t"/>
              <v:fill type="solid"/>
            </v:shape>
            <v:shape style="position:absolute;left:3300;top:2948;width:4964;height:759" coordorigin="3300,2949" coordsize="4964,759" path="m3401,3671l3300,3671,3300,3707,3401,3707,3401,3671xm4094,3657l3996,3657,3996,3707,4094,3707,4094,3657xm4790,3580l4690,3580,4690,3707,4790,3707,4790,3580xm5484,3045l5386,3045,5386,3707,5484,3707,5484,3045xm6180,3014l6079,3014,6079,3707,6180,3707,6180,3014xm6874,3390l6775,3390,6775,3707,6874,3707,6874,3390xm7570,3292l7469,3292,7469,3707,7570,3707,7570,3292xm8263,2949l8165,2949,8165,3707,8263,3707,8263,2949xe" filled="true" fillcolor="#c0504d" stroked="false">
              <v:path arrowok="t"/>
              <v:fill type="solid"/>
            </v:shape>
            <v:shape style="position:absolute;left:3400;top:2548;width:4964;height:1160" coordorigin="3401,2548" coordsize="4964,1160" path="m3499,3458l3401,3458,3401,3707,3499,3707,3499,3458xm4195,3390l4094,3390,4094,3707,4195,3707,4195,3390xm4889,3419l4790,3419,4790,3707,4889,3707,4889,3419xm5585,2870l5484,2870,5484,3707,5585,3707,5585,2870xm6278,2548l6180,2548,6180,3707,6278,3707,6278,2548xm6974,3520l6874,3520,6874,3707,6974,3707,6974,3520xm7668,2831l7570,2831,7570,3707,7668,3707,7668,2831xm8364,2625l8263,2625,8263,3707,8364,3707,8364,2625xe" filled="true" fillcolor="#9bba58" stroked="false">
              <v:path arrowok="t"/>
              <v:fill type="solid"/>
            </v:shape>
            <v:shape style="position:absolute;left:3499;top:2929;width:4964;height:778" coordorigin="3499,2930" coordsize="4964,778" path="m3598,3638l3499,3638,3499,3707,3598,3707,3598,3638xm4294,3513l4195,3513,4195,3707,4294,3707,4294,3513xm4987,3611l4889,3611,4889,3707,4987,3707,4987,3611xm5683,2930l5585,2930,5585,3707,5683,3707,5683,2930xm6377,2985l6278,2985,6278,3707,6377,3707,6377,2985xm7073,3578l6974,3578,6974,3707,7073,3707,7073,3578xm7766,3256l7668,3256,7668,3707,7766,3707,7766,3256xm8462,3443l8364,3443,8364,3707,8462,3707,8462,3443xe" filled="true" fillcolor="#8063a1" stroked="false">
              <v:path arrowok="t"/>
              <v:fill type="solid"/>
            </v:shape>
            <v:shape style="position:absolute;left:2990;top:1124;width:5621;height:4510" coordorigin="2990,1125" coordsize="5621,4510" path="m3053,3707l3053,1125m2990,3707l3053,3707m2990,3383l3053,3383m2990,3062l3053,3062m2990,2738l3053,2738m2990,2416l3053,2416m2990,2092l3053,2092m2990,1770l3053,1770m2990,1446l3053,1446m2990,1125l3053,1125m3053,3707l8611,3707m3053,3707l3053,5085m5138,3707l5138,5085m6528,3707l6528,5085m8611,3707l8611,5085m3053,5085l3053,5634m5138,5085l5138,5634m6528,5085l6528,5634m8611,5085l8611,5634e" filled="false" stroked="true" strokeweight=".72pt" strokecolor="#858585">
              <v:path arrowok="t"/>
              <v:stroke dashstyle="solid"/>
            </v:shape>
            <v:rect style="position:absolute;left:9235;top:3239;width:111;height:108" filled="true" fillcolor="#4f81bc" stroked="false">
              <v:fill type="solid"/>
            </v:rect>
            <v:rect style="position:absolute;left:9235;top:3599;width:111;height:111" filled="true" fillcolor="#c0504d" stroked="false">
              <v:fill type="solid"/>
            </v:rect>
            <v:rect style="position:absolute;left:9235;top:3961;width:111;height:111" filled="true" fillcolor="#9bba58" stroked="false">
              <v:fill type="solid"/>
            </v:rect>
            <v:rect style="position:absolute;left:9235;top:4324;width:111;height:111" filled="true" fillcolor="#8063a1" stroked="false">
              <v:fill type="solid"/>
            </v:rect>
            <v:rect style="position:absolute;left:1470;top:918;width:9105;height:5835" filled="false" stroked="true" strokeweight="1pt" strokecolor="#858585">
              <v:stroke dashstyle="solid"/>
            </v:rect>
            <v:shape style="position:absolute;left:2361;top:1033;width:526;height:278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16000</w:t>
                    </w:r>
                  </w:p>
                  <w:p>
                    <w:pPr>
                      <w:spacing w:before="7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14000</w:t>
                    </w:r>
                  </w:p>
                  <w:p>
                    <w:pPr>
                      <w:spacing w:before="7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12000</w:t>
                    </w:r>
                  </w:p>
                  <w:p>
                    <w:pPr>
                      <w:spacing w:before="7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10000</w:t>
                    </w:r>
                  </w:p>
                  <w:p>
                    <w:pPr>
                      <w:spacing w:before="7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8000</w:t>
                    </w:r>
                  </w:p>
                  <w:p>
                    <w:pPr>
                      <w:spacing w:before="7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6000</w:t>
                    </w:r>
                  </w:p>
                  <w:p>
                    <w:pPr>
                      <w:spacing w:before="7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4000</w:t>
                    </w:r>
                  </w:p>
                  <w:p>
                    <w:pPr>
                      <w:spacing w:before="7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exact" w:before="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393;top:3201;width:1000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DJEBE</w:t>
                    </w:r>
                  </w:p>
                  <w:p>
                    <w:pPr>
                      <w:spacing w:line="362" w:lineRule="exact" w:before="0"/>
                      <w:ind w:left="0" w:right="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DJENOU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ABAKOUM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NEMEYONG</w:t>
                    </w:r>
                  </w:p>
                </w:txbxContent>
              </v:textbox>
              <w10:wrap type="none"/>
            </v:shape>
            <v:shape style="position:absolute;left:3892;top:5310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2004</w:t>
                    </w:r>
                  </w:p>
                </w:txbxContent>
              </v:textbox>
              <w10:wrap type="none"/>
            </v:shape>
            <v:shape style="position:absolute;left:5629;top:5310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2007</w:t>
                    </w:r>
                  </w:p>
                </w:txbxContent>
              </v:textbox>
              <w10:wrap type="none"/>
            </v:shape>
            <v:shape style="position:absolute;left:7367;top:5310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269997pt;margin-top:77.348976pt;width:12pt;height:87.05pt;mso-position-horizontal-relative:page;mso-position-vertical-relative:paragraph;z-index:158909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Quantities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Kg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&amp;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Lt</w:t>
                  </w:r>
                </w:p>
              </w:txbxContent>
            </v:textbox>
            <w10:wrap type="none"/>
          </v:shape>
        </w:pic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REVENUE</w:t>
      </w:r>
      <w:r>
        <w:rPr>
          <w:spacing w:val="-1"/>
        </w:rPr>
        <w:t> </w:t>
      </w:r>
      <w:r>
        <w:rPr/>
        <w:t>PROFILE OF</w:t>
      </w:r>
      <w:r>
        <w:rPr>
          <w:spacing w:val="-4"/>
        </w:rPr>
        <w:t> </w:t>
      </w:r>
      <w:r>
        <w:rPr/>
        <w:t>NTFP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CODEVIR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1"/>
        <w:ind w:left="220"/>
      </w:pPr>
      <w:r>
        <w:rPr/>
        <w:pict>
          <v:shape style="position:absolute;margin-left:164.880005pt;margin-top:-165.627609pt;width:12pt;height:55.4pt;mso-position-horizontal-relative:page;mso-position-vertical-relative:paragraph;z-index:158914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B.toxisperma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630005pt;margin-top:-165.717010pt;width:12pt;height:54.75pt;mso-position-horizontal-relative:page;mso-position-vertical-relative:paragraph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I.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gabonensis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389999pt;margin-top:-165.679672pt;width:12pt;height:53.25pt;mso-position-horizontal-relative:page;mso-position-vertical-relative:paragraph;z-index:158924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R.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heudelotii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140015pt;margin-top:-165.634384pt;width:12pt;height:55pt;mso-position-horizontal-relative:page;mso-position-vertical-relative:paragraph;z-index:158929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B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toxisperma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890015pt;margin-top:-165.76181pt;width:12pt;height:52.25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gabonensis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640015pt;margin-top:-165.634384pt;width:12pt;height:55pt;mso-position-horizontal-relative:page;mso-position-vertical-relative:paragraph;z-index:158940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B</w:t>
                  </w:r>
                  <w:r>
                    <w:rPr>
                      <w:rFonts w:ascii="Calibri"/>
                      <w:spacing w:val="-10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toxisperma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369995pt;margin-top:-165.76181pt;width:12pt;height:52.2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gabonensis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119995pt;margin-top:-165.724762pt;width:12pt;height:50.75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R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heudelotii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4:</w:t>
      </w:r>
      <w:r>
        <w:rPr>
          <w:spacing w:val="59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 NTFP production</w:t>
      </w:r>
      <w:r>
        <w:rPr>
          <w:spacing w:val="-1"/>
        </w:rPr>
        <w:t> </w:t>
      </w:r>
      <w:r>
        <w:rPr/>
        <w:t>(2004,</w:t>
      </w:r>
      <w:r>
        <w:rPr>
          <w:spacing w:val="-1"/>
        </w:rPr>
        <w:t> </w:t>
      </w:r>
      <w:r>
        <w:rPr/>
        <w:t>2007 and</w:t>
      </w:r>
      <w:r>
        <w:rPr>
          <w:spacing w:val="-1"/>
        </w:rPr>
        <w:t> </w:t>
      </w:r>
      <w:r>
        <w:rPr/>
        <w:t>2008)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220" w:right="535"/>
      </w:pPr>
      <w:r>
        <w:rPr/>
        <w:t>Source: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fugure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colected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</w:p>
    <w:p>
      <w:pPr>
        <w:spacing w:after="0" w:line="360" w:lineRule="auto"/>
        <w:sectPr>
          <w:pgSz w:w="12240" w:h="15840"/>
          <w:pgMar w:header="0" w:footer="967" w:top="1500" w:bottom="116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967" w:top="1500" w:bottom="1160" w:left="1220" w:right="1220"/>
        </w:sectPr>
      </w:pPr>
    </w:p>
    <w:p>
      <w:pPr>
        <w:spacing w:before="59"/>
        <w:ind w:left="0" w:right="0" w:firstLine="0"/>
        <w:jc w:val="right"/>
        <w:rPr>
          <w:rFonts w:ascii="Calibri"/>
          <w:sz w:val="20"/>
        </w:rPr>
      </w:pPr>
      <w:r>
        <w:rPr/>
        <w:pict>
          <v:group style="position:absolute;margin-left:73pt;margin-top:-1.958491pt;width:433.8pt;height:493.35pt;mso-position-horizontal-relative:page;mso-position-vertical-relative:paragraph;z-index:-22113280" coordorigin="1460,-39" coordsize="8676,9867">
            <v:shape style="position:absolute;left:1877;top:1662;width:8258;height:8165" type="#_x0000_t75" stroked="false">
              <v:imagedata r:id="rId45" o:title=""/>
            </v:shape>
            <v:rect style="position:absolute;left:1471;top:-30;width:8256;height:4325" filled="true" fillcolor="#ffffff" stroked="false">
              <v:fill type="solid"/>
            </v:rect>
            <v:shape style="position:absolute;left:3213;top:369;width:6293;height:2609" coordorigin="3214,369" coordsize="6293,2609" path="m9506,369l7409,369,7409,1703,5311,1703,5311,2282,3214,2282,3214,2978,5311,2978,7409,2978,9506,2978,9506,369xe" filled="true" fillcolor="#4f81bc" stroked="false">
              <v:path arrowok="t"/>
              <v:fill type="solid"/>
            </v:shape>
            <v:shape style="position:absolute;left:3148;top:193;width:6358;height:2784" coordorigin="3149,194" coordsize="6358,2784" path="m3214,2978l3214,194m3149,2978l3214,2978m3149,2630l3214,2630m3149,2282l3214,2282m3149,1934l3214,1934m3149,1586l3214,1586m3149,1238l3214,1238m3149,890l3214,890m3149,542l3214,542m3149,194l3214,194m3214,2978l9506,2978e" filled="false" stroked="true" strokeweight=".72pt" strokecolor="#858585">
              <v:path arrowok="t"/>
              <v:stroke dashstyle="solid"/>
            </v:shape>
            <v:rect style="position:absolute;left:1470;top:-30;width:8256;height:4326" filled="false" stroked="true" strokeweight="1pt" strokecolor="#858585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160,000.00</w:t>
      </w:r>
    </w:p>
    <w:p>
      <w:pPr>
        <w:spacing w:before="105"/>
        <w:ind w:left="0" w:right="0" w:firstLine="0"/>
        <w:jc w:val="right"/>
        <w:rPr>
          <w:rFonts w:ascii="Calibri"/>
          <w:sz w:val="20"/>
        </w:rPr>
      </w:pPr>
      <w:r>
        <w:rPr/>
        <w:pict>
          <v:shape style="position:absolute;margin-left:87.026001pt;margin-top:18.090162pt;width:12pt;height:92.35pt;mso-position-horizontal-relative:page;mso-position-vertical-relative:paragraph;z-index:158960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Gross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revenue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$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140,000.00</w:t>
      </w:r>
    </w:p>
    <w:p>
      <w:pPr>
        <w:spacing w:before="10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120,000.00</w:t>
      </w:r>
    </w:p>
    <w:p>
      <w:pPr>
        <w:spacing w:before="10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100,000.00</w:t>
      </w:r>
    </w:p>
    <w:p>
      <w:pPr>
        <w:spacing w:before="10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80,000.00</w:t>
      </w:r>
    </w:p>
    <w:p>
      <w:pPr>
        <w:spacing w:before="10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60,000.00</w:t>
      </w:r>
    </w:p>
    <w:p>
      <w:pPr>
        <w:spacing w:before="10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40,000.00</w:t>
      </w:r>
    </w:p>
    <w:p>
      <w:pPr>
        <w:spacing w:before="10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20,000.00</w:t>
      </w:r>
    </w:p>
    <w:p>
      <w:pPr>
        <w:spacing w:before="104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before="1"/>
        <w:ind w:left="739" w:right="-7" w:hanging="19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Total Baillonella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toxisperma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tabs>
          <w:tab w:pos="2278" w:val="left" w:leader="none"/>
        </w:tabs>
        <w:spacing w:before="1"/>
        <w:ind w:left="0" w:right="133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Total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Irvingia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gabonensis</w:t>
        <w:tab/>
        <w:t>Total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Ricinodendron</w:t>
      </w:r>
    </w:p>
    <w:p>
      <w:pPr>
        <w:spacing w:before="0"/>
        <w:ind w:left="2278" w:right="133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heudelotii</w:t>
      </w:r>
    </w:p>
    <w:p>
      <w:pPr>
        <w:spacing w:before="150"/>
        <w:ind w:left="1159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NTFPs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2240" w:h="15840"/>
          <w:pgMar w:top="1000" w:bottom="280" w:left="1220" w:right="1220"/>
          <w:cols w:num="3" w:equalWidth="0">
            <w:col w:w="1806" w:space="40"/>
            <w:col w:w="1842" w:space="39"/>
            <w:col w:w="6073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BodyText"/>
        <w:ind w:left="220"/>
      </w:pPr>
      <w:r>
        <w:rPr/>
        <w:t>Figure</w:t>
      </w:r>
      <w:r>
        <w:rPr>
          <w:spacing w:val="-4"/>
        </w:rPr>
        <w:t> </w:t>
      </w:r>
      <w:r>
        <w:rPr/>
        <w:t>5: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comparative</w:t>
      </w:r>
      <w:r>
        <w:rPr>
          <w:spacing w:val="-3"/>
        </w:rPr>
        <w:t> </w:t>
      </w:r>
      <w:r>
        <w:rPr/>
        <w:t>revenue</w:t>
      </w:r>
      <w:r>
        <w:rPr>
          <w:spacing w:val="-2"/>
        </w:rPr>
        <w:t> </w:t>
      </w:r>
      <w:r>
        <w:rPr/>
        <w:t>potentials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three</w:t>
      </w:r>
      <w:r>
        <w:rPr>
          <w:spacing w:val="-3"/>
        </w:rPr>
        <w:t> </w:t>
      </w:r>
      <w:r>
        <w:rPr/>
        <w:t>NTFPs</w:t>
      </w:r>
      <w:r>
        <w:rPr>
          <w:spacing w:val="-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(over</w:t>
      </w:r>
      <w:r>
        <w:rPr>
          <w:spacing w:val="-1"/>
        </w:rPr>
        <w:t> </w:t>
      </w:r>
      <w:r>
        <w:rPr/>
        <w:t>six</w:t>
      </w:r>
      <w:r>
        <w:rPr>
          <w:spacing w:val="4"/>
        </w:rPr>
        <w:t> </w:t>
      </w:r>
      <w:r>
        <w:rPr/>
        <w:t>years)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20" w:right="535"/>
      </w:pPr>
      <w:r>
        <w:rPr/>
        <w:t>Source: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fugure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colected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</w:t>
      </w:r>
    </w:p>
    <w:p>
      <w:pPr>
        <w:spacing w:after="0" w:line="360" w:lineRule="auto"/>
        <w:sectPr>
          <w:type w:val="continuous"/>
          <w:pgSz w:w="12240" w:h="15840"/>
          <w:pgMar w:top="1000" w:bottom="280" w:left="1220" w:right="1220"/>
        </w:sectPr>
      </w:pPr>
    </w:p>
    <w:p>
      <w:pPr>
        <w:pStyle w:val="BodyText"/>
        <w:spacing w:before="2"/>
        <w:rPr>
          <w:sz w:val="20"/>
        </w:rPr>
      </w:pPr>
    </w:p>
    <w:p>
      <w:pPr>
        <w:spacing w:line="360" w:lineRule="auto" w:before="65"/>
        <w:ind w:left="460" w:right="92" w:firstLine="0"/>
        <w:jc w:val="left"/>
        <w:rPr>
          <w:rFonts w:ascii="Cambria"/>
          <w:b/>
          <w:sz w:val="21"/>
        </w:rPr>
      </w:pPr>
      <w:r>
        <w:rPr>
          <w:rFonts w:ascii="Cambria"/>
          <w:b/>
          <w:sz w:val="21"/>
        </w:rPr>
        <w:t>Figure 6: Profile of gross forecasted revenue ($ US)</w:t>
      </w:r>
      <w:r>
        <w:rPr>
          <w:rFonts w:ascii="Cambria"/>
          <w:b/>
          <w:spacing w:val="1"/>
          <w:sz w:val="21"/>
        </w:rPr>
        <w:t> </w:t>
      </w:r>
      <w:r>
        <w:rPr>
          <w:rFonts w:ascii="Cambria"/>
          <w:b/>
          <w:sz w:val="21"/>
        </w:rPr>
        <w:t>from three (3) non timber forest products from NTFPs in CODEVIR (allowing</w:t>
      </w:r>
      <w:r>
        <w:rPr>
          <w:rFonts w:ascii="Cambria"/>
          <w:b/>
          <w:spacing w:val="-44"/>
          <w:sz w:val="21"/>
        </w:rPr>
        <w:t> </w:t>
      </w:r>
      <w:r>
        <w:rPr>
          <w:rFonts w:ascii="Cambria"/>
          <w:b/>
          <w:sz w:val="21"/>
        </w:rPr>
        <w:t>for</w:t>
      </w:r>
      <w:r>
        <w:rPr>
          <w:rFonts w:ascii="Cambria"/>
          <w:b/>
          <w:spacing w:val="-4"/>
          <w:sz w:val="21"/>
        </w:rPr>
        <w:t> </w:t>
      </w:r>
      <w:r>
        <w:rPr>
          <w:rFonts w:ascii="Cambria"/>
          <w:b/>
          <w:sz w:val="21"/>
        </w:rPr>
        <w:t>periods</w:t>
      </w:r>
      <w:r>
        <w:rPr>
          <w:rFonts w:ascii="Cambria"/>
          <w:b/>
          <w:spacing w:val="-2"/>
          <w:sz w:val="21"/>
        </w:rPr>
        <w:t> </w:t>
      </w:r>
      <w:r>
        <w:rPr>
          <w:rFonts w:ascii="Cambria"/>
          <w:b/>
          <w:sz w:val="21"/>
        </w:rPr>
        <w:t>of</w:t>
      </w:r>
      <w:r>
        <w:rPr>
          <w:rFonts w:ascii="Cambria"/>
          <w:b/>
          <w:spacing w:val="-1"/>
          <w:sz w:val="21"/>
        </w:rPr>
        <w:t> </w:t>
      </w:r>
      <w:r>
        <w:rPr>
          <w:rFonts w:ascii="Cambria"/>
          <w:b/>
          <w:sz w:val="21"/>
        </w:rPr>
        <w:t>vegatative</w:t>
      </w:r>
      <w:r>
        <w:rPr>
          <w:rFonts w:ascii="Cambria"/>
          <w:b/>
          <w:spacing w:val="-3"/>
          <w:sz w:val="21"/>
        </w:rPr>
        <w:t> </w:t>
      </w:r>
      <w:r>
        <w:rPr>
          <w:rFonts w:ascii="Cambria"/>
          <w:b/>
          <w:sz w:val="21"/>
        </w:rPr>
        <w:t>dormancy)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9"/>
        <w:rPr>
          <w:rFonts w:ascii="Cambria"/>
          <w:b/>
          <w:sz w:val="17"/>
        </w:rPr>
      </w:pPr>
    </w:p>
    <w:p>
      <w:pPr>
        <w:spacing w:before="0"/>
        <w:ind w:left="23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45,000.00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23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40,000.00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59"/>
        <w:ind w:left="23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35,000.00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59"/>
        <w:ind w:left="23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30,000.00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234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00.510002pt;margin-top:-9.991998pt;width:12pt;height:64.95pt;mso-position-horizontal-relative:page;mso-position-vertical-relative:paragraph;z-index:158970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Revenue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($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US)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25,000.00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59"/>
        <w:ind w:left="23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20,000.00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59"/>
        <w:ind w:left="23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15,000.00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234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10,000.00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59"/>
        <w:ind w:left="244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5,000.00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footerReference w:type="default" r:id="rId64"/>
          <w:pgSz w:w="15840" w:h="12240" w:orient="landscape"/>
          <w:pgMar w:footer="967" w:header="0" w:top="1140" w:bottom="1160" w:left="1340" w:right="1400"/>
        </w:sectPr>
      </w:pPr>
    </w:p>
    <w:p>
      <w:pPr>
        <w:spacing w:before="5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0.00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68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GFR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8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GDR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5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GFR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8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GDR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6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GFR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8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GDR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5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GFR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8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GDR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5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GFR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8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GDR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6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GFR</w:t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before="0"/>
        <w:ind w:left="38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GDR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000" w:bottom="280" w:left="1340" w:right="1400"/>
          <w:cols w:num="13" w:equalWidth="0">
            <w:col w:w="3154" w:space="40"/>
            <w:col w:w="693" w:space="39"/>
            <w:col w:w="744" w:space="40"/>
            <w:col w:w="711" w:space="39"/>
            <w:col w:w="744" w:space="40"/>
            <w:col w:w="711" w:space="39"/>
            <w:col w:w="744" w:space="40"/>
            <w:col w:w="711" w:space="40"/>
            <w:col w:w="744" w:space="39"/>
            <w:col w:w="711" w:space="40"/>
            <w:col w:w="745" w:space="39"/>
            <w:col w:w="711" w:space="40"/>
            <w:col w:w="1502"/>
          </w:cols>
        </w:sectPr>
      </w:pPr>
    </w:p>
    <w:p>
      <w:pPr>
        <w:pStyle w:val="BodyText"/>
        <w:spacing w:before="3"/>
        <w:rPr>
          <w:rFonts w:ascii="Calibri"/>
          <w:sz w:val="9"/>
        </w:rPr>
      </w:pPr>
      <w:r>
        <w:rPr/>
        <w:pict>
          <v:group style="position:absolute;margin-left:86.5pt;margin-top:101.769997pt;width:619.25pt;height:408.25pt;mso-position-horizontal-relative:page;mso-position-vertical-relative:page;z-index:-22112256" coordorigin="1730,2035" coordsize="12385,8165">
            <v:shape style="position:absolute;left:3677;top:2035;width:8258;height:8165" type="#_x0000_t75" stroked="false">
              <v:imagedata r:id="rId43" o:title=""/>
            </v:shape>
            <v:rect style="position:absolute;left:1742;top:2529;width:12365;height:6636" filled="true" fillcolor="#ffffff" stroked="false">
              <v:fill type="solid"/>
            </v:rect>
            <v:shape style="position:absolute;left:4682;top:5803;width:9204;height:1018" coordorigin="4682,5803" coordsize="9204,1018" path="m4682,6821l13886,6821m4682,6312l13886,6312m4682,5803l13886,5803e" filled="false" stroked="true" strokeweight=".72pt" strokecolor="#858585">
              <v:path arrowok="t"/>
              <v:stroke dashstyle="solid"/>
            </v:shape>
            <v:shape style="position:absolute;left:4682;top:5294;width:9204;height:2" coordorigin="4682,5294" coordsize="9204,0" path="m4682,5294l10366,5294m10507,5294l13886,5294e" filled="false" stroked="true" strokeweight=".72pt" strokecolor="#858585">
              <v:path arrowok="t"/>
              <v:stroke dashstyle="solid"/>
            </v:shape>
            <v:shape style="position:absolute;left:4682;top:2752;width:9204;height:4577" coordorigin="4682,2753" coordsize="9204,4577" path="m4682,4788l13886,4788m4682,4279l13886,4279m4682,3770l13886,3770m4682,3262l13886,3262m4682,2753l13886,2753m4682,7330l4682,2753e" filled="false" stroked="true" strokeweight=".72pt" strokecolor="#858585">
              <v:path arrowok="t"/>
              <v:stroke dashstyle="solid"/>
            </v:shape>
            <v:shape style="position:absolute;left:4682;top:7329;width:9204;height:2" coordorigin="4682,7330" coordsize="9204,0" path="m4682,7330l4997,7330m5136,7330l5765,7330m5904,7330l8064,7330m8206,7330l8832,7330m8971,7330l11134,7330m11273,7330l11899,7330m12041,7330l13886,7330e" filled="false" stroked="true" strokeweight=".72pt" strokecolor="#858585">
              <v:path arrowok="t"/>
              <v:stroke dashstyle="solid"/>
            </v:shape>
            <v:shape style="position:absolute;left:4682;top:7329;width:9204;height:368" coordorigin="4682,7330" coordsize="9204,368" path="m4682,7330l4682,7697m4682,7330l4682,7697m5450,7330l5450,7697m5450,7330l5450,7697m6216,7330l6216,7697m6216,7330l6216,7697m6984,7330l6984,7697m6984,7330l6984,7697m7750,7330l7750,7697m7750,7330l7750,7697m8518,7330l8518,7697m8518,7330l8518,7697m9286,7330l9286,7697m9286,7330l9286,7697m10051,7330l10051,7697m10051,7330l10051,7697m10819,7330l10819,7697m10819,7330l10819,7697m11585,7330l11585,7697m11585,7330l11585,7697m12353,7330l12353,7697m12353,7330l12353,7697m13118,7330l13118,7697m13118,7330l13118,7697m13886,7330l13886,7697m13886,7330l13886,7697e" filled="false" stroked="true" strokeweight=".72pt" strokecolor="#858585">
              <v:path arrowok="t"/>
              <v:stroke dashstyle="solid"/>
            </v:shape>
            <v:shape style="position:absolute;left:5066;top:3624;width:8439;height:3706" coordorigin="5066,3624" coordsize="8439,3706" path="m5066,7330l5834,7330,6600,7330,7368,7330,8136,4034,8902,5047,9670,7330,10435,7330,11203,7330,11971,7330,12737,3624,13505,5549e" filled="false" stroked="true" strokeweight="2.16pt" strokecolor="#497dba">
              <v:path arrowok="t"/>
              <v:stroke dashstyle="solid"/>
            </v:shape>
            <v:shape style="position:absolute;left:4996;top:7261;width:907;height:140" coordorigin="4997,7262" coordsize="907,140" path="m5067,7402l4997,7332,5067,7262,5137,7332,5067,7402m5834,7402l5764,7332,5834,7262,5904,7332,5834,7402e" filled="false" stroked="true" strokeweight=".72pt" strokecolor="#497dba">
              <v:path arrowok="t"/>
              <v:stroke dashstyle="solid"/>
            </v:shape>
            <v:shape style="position:absolute;left:6523;top:7254;width:155;height:155" type="#_x0000_t75" stroked="false">
              <v:imagedata r:id="rId65" o:title=""/>
            </v:shape>
            <v:shape style="position:absolute;left:7290;top:7254;width:155;height:155" type="#_x0000_t75" stroked="false">
              <v:imagedata r:id="rId66" o:title=""/>
            </v:shape>
            <v:shape style="position:absolute;left:8057;top:3958;width:155;height:155" type="#_x0000_t75" stroked="false">
              <v:imagedata r:id="rId67" o:title=""/>
            </v:shape>
            <v:shape style="position:absolute;left:8824;top:4970;width:155;height:155" type="#_x0000_t75" stroked="false">
              <v:imagedata r:id="rId68" o:title=""/>
            </v:shape>
            <v:shape style="position:absolute;left:9592;top:7254;width:155;height:155" type="#_x0000_t75" stroked="false">
              <v:imagedata r:id="rId66" o:title=""/>
            </v:shape>
            <v:shape style="position:absolute;left:10359;top:7254;width:155;height:155" type="#_x0000_t75" stroked="false">
              <v:imagedata r:id="rId66" o:title=""/>
            </v:shape>
            <v:shape style="position:absolute;left:11133;top:7261;width:907;height:140" coordorigin="11133,7262" coordsize="907,140" path="m11203,7402l11133,7332,11203,7262,11273,7332,11203,7402m11970,7402l11900,7332,11970,7262,12040,7332,11970,7402e" filled="false" stroked="true" strokeweight=".72pt" strokecolor="#497dba">
              <v:path arrowok="t"/>
              <v:stroke dashstyle="solid"/>
            </v:shape>
            <v:shape style="position:absolute;left:12660;top:3547;width:155;height:155" type="#_x0000_t75" stroked="false">
              <v:imagedata r:id="rId66" o:title=""/>
            </v:shape>
            <v:shape style="position:absolute;left:13427;top:5473;width:155;height:155" type="#_x0000_t75" stroked="false">
              <v:imagedata r:id="rId67" o:title=""/>
            </v:shape>
            <v:shape style="position:absolute;left:5066;top:3652;width:8439;height:3677" coordorigin="5066,3653" coordsize="8439,3677" path="m5066,7330l5834,7330,6600,4186,7368,4867,8136,7330,8902,7330,9670,3931,10435,5244,11203,7330,11971,7330,12737,3653,13505,4423e" filled="false" stroked="true" strokeweight="2.16pt" strokecolor="#bd4a47">
              <v:path arrowok="t"/>
              <v:stroke dashstyle="solid"/>
            </v:shape>
            <v:rect style="position:absolute;left:4996;top:7262;width:140;height:140" filled="true" fillcolor="#c0504d" stroked="false">
              <v:fill type="solid"/>
            </v:rect>
            <v:rect style="position:absolute;left:4996;top:7262;width:140;height:140" filled="false" stroked="true" strokeweight=".72pt" strokecolor="#bd4a47">
              <v:stroke dashstyle="solid"/>
            </v:rect>
            <v:rect style="position:absolute;left:5764;top:7262;width:140;height:140" filled="true" fillcolor="#c0504d" stroked="false">
              <v:fill type="solid"/>
            </v:rect>
            <v:rect style="position:absolute;left:5764;top:7262;width:140;height:140" filled="false" stroked="true" strokeweight=".72pt" strokecolor="#bd4a47">
              <v:stroke dashstyle="solid"/>
            </v:rect>
            <v:rect style="position:absolute;left:6530;top:4118;width:142;height:140" filled="true" fillcolor="#c0504d" stroked="false">
              <v:fill type="solid"/>
            </v:rect>
            <v:rect style="position:absolute;left:6530;top:4118;width:142;height:140" filled="false" stroked="true" strokeweight=".72pt" strokecolor="#bd4a47">
              <v:stroke dashstyle="solid"/>
            </v:rect>
            <v:rect style="position:absolute;left:7298;top:4800;width:140;height:140" filled="true" fillcolor="#c0504d" stroked="false">
              <v:fill type="solid"/>
            </v:rect>
            <v:rect style="position:absolute;left:7298;top:4800;width:140;height:140" filled="false" stroked="true" strokeweight=".72pt" strokecolor="#bd4a47">
              <v:stroke dashstyle="solid"/>
            </v:rect>
            <v:rect style="position:absolute;left:8064;top:7262;width:142;height:140" filled="true" fillcolor="#c0504d" stroked="false">
              <v:fill type="solid"/>
            </v:rect>
            <v:rect style="position:absolute;left:8064;top:7262;width:142;height:140" filled="false" stroked="true" strokeweight=".72pt" strokecolor="#bd4a47">
              <v:stroke dashstyle="solid"/>
            </v:rect>
            <v:rect style="position:absolute;left:8832;top:7262;width:140;height:140" filled="true" fillcolor="#c0504d" stroked="false">
              <v:fill type="solid"/>
            </v:rect>
            <v:rect style="position:absolute;left:8832;top:7262;width:140;height:140" filled="false" stroked="true" strokeweight=".72pt" strokecolor="#bd4a47">
              <v:stroke dashstyle="solid"/>
            </v:rect>
            <v:rect style="position:absolute;left:9600;top:3861;width:140;height:140" filled="true" fillcolor="#c0504d" stroked="false">
              <v:fill type="solid"/>
            </v:rect>
            <v:rect style="position:absolute;left:9600;top:3861;width:140;height:140" filled="false" stroked="true" strokeweight=".72pt" strokecolor="#bd4a47">
              <v:stroke dashstyle="solid"/>
            </v:rect>
            <v:rect style="position:absolute;left:10365;top:5176;width:142;height:140" filled="true" fillcolor="#c0504d" stroked="false">
              <v:fill type="solid"/>
            </v:rect>
            <v:rect style="position:absolute;left:10365;top:5176;width:142;height:140" filled="false" stroked="true" strokeweight=".72pt" strokecolor="#bd4a47">
              <v:stroke dashstyle="solid"/>
            </v:rect>
            <v:rect style="position:absolute;left:11133;top:7262;width:140;height:140" filled="true" fillcolor="#c0504d" stroked="false">
              <v:fill type="solid"/>
            </v:rect>
            <v:rect style="position:absolute;left:11133;top:7262;width:140;height:140" filled="false" stroked="true" strokeweight=".72pt" strokecolor="#bd4a47">
              <v:stroke dashstyle="solid"/>
            </v:rect>
            <v:rect style="position:absolute;left:11899;top:7262;width:142;height:140" filled="true" fillcolor="#c0504d" stroked="false">
              <v:fill type="solid"/>
            </v:rect>
            <v:rect style="position:absolute;left:11899;top:7262;width:142;height:140" filled="false" stroked="true" strokeweight=".72pt" strokecolor="#bd4a47">
              <v:stroke dashstyle="solid"/>
            </v:rect>
            <v:rect style="position:absolute;left:12667;top:3583;width:140;height:140" filled="true" fillcolor="#c0504d" stroked="false">
              <v:fill type="solid"/>
            </v:rect>
            <v:rect style="position:absolute;left:12667;top:3583;width:140;height:140" filled="false" stroked="true" strokeweight=".72pt" strokecolor="#bd4a47">
              <v:stroke dashstyle="solid"/>
            </v:rect>
            <v:rect style="position:absolute;left:13435;top:4353;width:140;height:142" filled="true" fillcolor="#c0504d" stroked="false">
              <v:fill type="solid"/>
            </v:rect>
            <v:rect style="position:absolute;left:13435;top:4353;width:140;height:142" filled="false" stroked="true" strokeweight=".72pt" strokecolor="#bd4a47">
              <v:stroke dashstyle="solid"/>
            </v:rect>
            <v:shape style="position:absolute;left:5066;top:3072;width:8439;height:2213" coordorigin="5066,3072" coordsize="8439,2213" path="m5066,3830l5834,4234,6600,3691,7368,4478,8136,3545,8902,4706,9670,3394,10435,4915,11203,3235,11971,5107,12737,3072,13505,5285e" filled="false" stroked="true" strokeweight="2.16pt" strokecolor="#97b853">
              <v:path arrowok="t"/>
              <v:stroke dashstyle="solid"/>
            </v:shape>
            <v:shape style="position:absolute;left:4989;top:3751;width:155;height:155" type="#_x0000_t75" stroked="false">
              <v:imagedata r:id="rId69" o:title=""/>
            </v:shape>
            <v:shape style="position:absolute;left:5756;top:4154;width:155;height:155" type="#_x0000_t75" stroked="false">
              <v:imagedata r:id="rId70" o:title=""/>
            </v:shape>
            <v:shape style="position:absolute;left:6523;top:3611;width:155;height:155" type="#_x0000_t75" stroked="false">
              <v:imagedata r:id="rId71" o:title=""/>
            </v:shape>
            <v:shape style="position:absolute;left:7290;top:4401;width:155;height:155" type="#_x0000_t75" stroked="false">
              <v:imagedata r:id="rId72" o:title=""/>
            </v:shape>
            <v:shape style="position:absolute;left:8057;top:3465;width:155;height:155" type="#_x0000_t75" stroked="false">
              <v:imagedata r:id="rId69" o:title=""/>
            </v:shape>
            <v:shape style="position:absolute;left:8824;top:4628;width:155;height:155" type="#_x0000_t75" stroked="false">
              <v:imagedata r:id="rId70" o:title=""/>
            </v:shape>
            <v:shape style="position:absolute;left:9592;top:3314;width:155;height:155" type="#_x0000_t75" stroked="false">
              <v:imagedata r:id="rId73" o:title=""/>
            </v:shape>
            <v:shape style="position:absolute;left:10359;top:4837;width:155;height:155" type="#_x0000_t75" stroked="false">
              <v:imagedata r:id="rId69" o:title=""/>
            </v:shape>
            <v:shape style="position:absolute;left:11126;top:3156;width:155;height:155" type="#_x0000_t75" stroked="false">
              <v:imagedata r:id="rId74" o:title=""/>
            </v:shape>
            <v:shape style="position:absolute;left:11893;top:5030;width:155;height:155" type="#_x0000_t75" stroked="false">
              <v:imagedata r:id="rId75" o:title=""/>
            </v:shape>
            <v:shape style="position:absolute;left:12660;top:2992;width:155;height:155" type="#_x0000_t75" stroked="false">
              <v:imagedata r:id="rId69" o:title=""/>
            </v:shape>
            <v:shape style="position:absolute;left:13427;top:5207;width:155;height:155" type="#_x0000_t75" stroked="false">
              <v:imagedata r:id="rId69" o:title=""/>
            </v:shape>
            <v:shape style="position:absolute;left:2083;top:7696;width:11804;height:1368" coordorigin="2083,7697" coordsize="11804,1368" path="m4682,7697l4682,8062m4682,8062l4682,8398m4682,8062l4682,8398m4682,8398l4682,8731m4682,8398l4682,8731m4682,8731l4682,9065m4682,8731l4682,9065m6216,7697l6216,8062m6216,8062l6216,8398m6216,8062l6216,8398m6216,8398l6216,8731m6216,8398l6216,8731m6216,8731l6216,9065m6216,8731l6216,9065m7750,7697l7750,8062m7752,8062l7752,8398m7752,8062l7752,8398m7752,8398l7752,8731m7752,8398l7752,8731m7752,8731l7752,9065m7752,8731l7752,9065m9286,7697l9286,8062m9286,8062l9286,8398m9286,8062l9286,8398m9286,8398l9286,8731m9286,8398l9286,8731m9286,8731l9286,9065m9286,8731l9286,9065m10819,7697l10819,8062m10819,8062l10819,8398m10819,8062l10819,8398m10819,8398l10819,8731m10819,8398l10819,8731m10819,8731l10819,9065m10819,8731l10819,9065m12353,7697l12353,8062m12353,8062l12353,8398m12353,8062l12353,8398m12353,8398l12353,8731m12353,8398l12353,8731m12353,8731l12353,9065m12353,8731l12353,9065m13886,7697l13886,8062m13886,8062l13886,8398m13886,8062l13886,8398m13886,8398l13886,8731m13886,8398l13886,8731m13886,8731l13886,9065m13886,8731l13886,9065m2083,8062l2083,8398e" filled="false" stroked="true" strokeweight=".72pt" strokecolor="#858585">
              <v:path arrowok="t"/>
              <v:stroke dashstyle="solid"/>
            </v:shape>
            <v:shape style="position:absolute;left:2145;top:8145;width:384;height:135" type="#_x0000_t75" stroked="false">
              <v:imagedata r:id="rId76" o:title=""/>
            </v:shape>
            <v:line style="position:absolute" from="2083,8398" to="2083,8731" stroked="true" strokeweight=".72pt" strokecolor="#858585">
              <v:stroke dashstyle="solid"/>
            </v:line>
            <v:line style="position:absolute" from="2146,8549" to="2530,8549" stroked="true" strokeweight="1.92pt" strokecolor="#bd4a47">
              <v:stroke dashstyle="solid"/>
            </v:line>
            <v:rect style="position:absolute;left:2277;top:8488;width:120;height:120" filled="true" fillcolor="#c0504d" stroked="false">
              <v:fill type="solid"/>
            </v:rect>
            <v:rect style="position:absolute;left:2277;top:8488;width:120;height:120" filled="false" stroked="true" strokeweight=".72pt" strokecolor="#bd4a47">
              <v:stroke dashstyle="solid"/>
            </v:rect>
            <v:rect style="position:absolute;left:1740;top:2530;width:12365;height:6636" filled="false" stroked="true" strokeweight="1pt" strokecolor="#858585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750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</w:tblGrid>
      <w:tr>
        <w:trPr>
          <w:trHeight w:val="315" w:hRule="atLeast"/>
        </w:trPr>
        <w:tc>
          <w:tcPr>
            <w:tcW w:w="4133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ind w:right="51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Year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ind w:left="492" w:right="49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Year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ind w:left="492" w:right="4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Year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ind w:left="5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Year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ind w:left="5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Year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534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"/>
              <w:ind w:left="5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Year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6</w:t>
            </w:r>
          </w:p>
        </w:tc>
      </w:tr>
      <w:tr>
        <w:trPr>
          <w:trHeight w:val="320" w:hRule="atLeast"/>
        </w:trPr>
        <w:tc>
          <w:tcPr>
            <w:tcW w:w="259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"/>
              <w:ind w:left="4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Baillonella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toxisperma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9"/>
              <w:ind w:left="5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6" w:type="dxa"/>
            <w:tcBorders>
              <w:right w:val="nil"/>
            </w:tcBorders>
          </w:tcPr>
          <w:p>
            <w:pPr>
              <w:pStyle w:val="TableParagraph"/>
              <w:spacing w:before="29"/>
              <w:ind w:left="45" w:righ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9"/>
              <w:ind w:left="5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6" w:type="dxa"/>
            <w:tcBorders>
              <w:right w:val="nil"/>
            </w:tcBorders>
          </w:tcPr>
          <w:p>
            <w:pPr>
              <w:pStyle w:val="TableParagraph"/>
              <w:spacing w:before="29"/>
              <w:ind w:left="48" w:righ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9"/>
              <w:ind w:left="51" w:right="4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32,377.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9"/>
              <w:ind w:left="44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22,439.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9"/>
              <w:ind w:left="51" w:right="4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9"/>
              <w:ind w:left="47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9"/>
              <w:ind w:left="5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9"/>
              <w:ind w:left="48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9"/>
              <w:ind w:left="51" w:right="4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36,420.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9"/>
              <w:ind w:left="46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17,493.</w:t>
            </w:r>
          </w:p>
        </w:tc>
      </w:tr>
      <w:tr>
        <w:trPr>
          <w:trHeight w:val="318" w:hRule="atLeast"/>
        </w:trPr>
        <w:tc>
          <w:tcPr>
            <w:tcW w:w="259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4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Irvingia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gabonensis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6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5" w:righ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30,900.</w:t>
            </w:r>
          </w:p>
        </w:tc>
        <w:tc>
          <w:tcPr>
            <w:tcW w:w="766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4" w:righ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24,199.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7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33,421.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4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20,498.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8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0.00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36,148.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6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28,569.</w:t>
            </w:r>
          </w:p>
        </w:tc>
      </w:tr>
      <w:tr>
        <w:trPr>
          <w:trHeight w:val="318" w:hRule="atLeast"/>
        </w:trPr>
        <w:tc>
          <w:tcPr>
            <w:tcW w:w="259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4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Ricinodendron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heudelotii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34,406.</w:t>
            </w:r>
          </w:p>
        </w:tc>
        <w:tc>
          <w:tcPr>
            <w:tcW w:w="766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4" w:righ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30,448.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35,782.</w:t>
            </w:r>
          </w:p>
        </w:tc>
        <w:tc>
          <w:tcPr>
            <w:tcW w:w="766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4" w:right="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28,023.</w:t>
            </w:r>
          </w:p>
        </w:tc>
        <w:tc>
          <w:tcPr>
            <w:tcW w:w="768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37,214.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4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25,791.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38,702.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4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23,737.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40,250.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6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21,846.</w:t>
            </w:r>
          </w:p>
        </w:tc>
        <w:tc>
          <w:tcPr>
            <w:tcW w:w="766" w:type="dxa"/>
            <w:tcBorders>
              <w:left w:val="nil"/>
            </w:tcBorders>
          </w:tcPr>
          <w:p>
            <w:pPr>
              <w:pStyle w:val="TableParagraph"/>
              <w:spacing w:before="27"/>
              <w:ind w:left="51" w:right="4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41,860.</w:t>
            </w:r>
          </w:p>
        </w:tc>
        <w:tc>
          <w:tcPr>
            <w:tcW w:w="768" w:type="dxa"/>
            <w:tcBorders>
              <w:right w:val="nil"/>
            </w:tcBorders>
          </w:tcPr>
          <w:p>
            <w:pPr>
              <w:pStyle w:val="TableParagraph"/>
              <w:spacing w:before="27"/>
              <w:ind w:left="46" w:right="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20,106.</w:t>
            </w:r>
          </w:p>
        </w:tc>
      </w:tr>
    </w:tbl>
    <w:p>
      <w:pPr>
        <w:pStyle w:val="BodyText"/>
        <w:spacing w:before="10"/>
        <w:rPr>
          <w:rFonts w:ascii="Calibri"/>
          <w:sz w:val="11"/>
        </w:rPr>
      </w:pPr>
    </w:p>
    <w:p>
      <w:pPr>
        <w:spacing w:before="59"/>
        <w:ind w:left="162" w:right="0" w:firstLine="0"/>
        <w:jc w:val="left"/>
        <w:rPr>
          <w:rFonts w:ascii="Cambria"/>
          <w:sz w:val="24"/>
        </w:rPr>
      </w:pPr>
      <w:r>
        <w:rPr>
          <w:rFonts w:ascii="Cambria"/>
          <w:i/>
          <w:sz w:val="24"/>
        </w:rPr>
        <w:t>Baillonella</w:t>
      </w:r>
      <w:r>
        <w:rPr>
          <w:rFonts w:ascii="Cambria"/>
          <w:i/>
          <w:spacing w:val="-2"/>
          <w:sz w:val="24"/>
        </w:rPr>
        <w:t> </w:t>
      </w:r>
      <w:r>
        <w:rPr>
          <w:rFonts w:ascii="Cambria"/>
          <w:i/>
          <w:sz w:val="24"/>
        </w:rPr>
        <w:t>toxisperma</w:t>
      </w:r>
      <w:r>
        <w:rPr>
          <w:rFonts w:ascii="Cambria"/>
          <w:i/>
          <w:spacing w:val="1"/>
          <w:sz w:val="24"/>
        </w:rPr>
        <w:t> </w:t>
      </w:r>
      <w:r>
        <w:rPr>
          <w:rFonts w:ascii="Cambria"/>
          <w:sz w:val="24"/>
        </w:rPr>
        <w:t>=</w:t>
      </w:r>
      <w:r>
        <w:rPr>
          <w:rFonts w:ascii="Cambria"/>
          <w:spacing w:val="-6"/>
          <w:sz w:val="24"/>
        </w:rPr>
        <w:t> </w:t>
      </w:r>
      <w:r>
        <w:rPr>
          <w:rFonts w:ascii="Cambria"/>
          <w:sz w:val="24"/>
        </w:rPr>
        <w:t>once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z w:val="24"/>
        </w:rPr>
        <w:t>every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3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years;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i/>
          <w:sz w:val="24"/>
        </w:rPr>
        <w:t>Irvingia</w:t>
      </w:r>
      <w:r>
        <w:rPr>
          <w:rFonts w:ascii="Cambria"/>
          <w:i/>
          <w:spacing w:val="-2"/>
          <w:sz w:val="24"/>
        </w:rPr>
        <w:t> </w:t>
      </w:r>
      <w:r>
        <w:rPr>
          <w:rFonts w:ascii="Cambria"/>
          <w:i/>
          <w:sz w:val="24"/>
        </w:rPr>
        <w:t>gabonensis</w:t>
      </w:r>
      <w:r>
        <w:rPr>
          <w:rFonts w:ascii="Cambria"/>
          <w:sz w:val="24"/>
        </w:rPr>
        <w:t>,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z w:val="24"/>
        </w:rPr>
        <w:t>once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each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two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z w:val="24"/>
        </w:rPr>
        <w:t>years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z w:val="24"/>
        </w:rPr>
        <w:t>and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i/>
          <w:sz w:val="24"/>
        </w:rPr>
        <w:t>Ricinodendron</w:t>
      </w:r>
      <w:r>
        <w:rPr>
          <w:rFonts w:ascii="Cambria"/>
          <w:i/>
          <w:spacing w:val="-2"/>
          <w:sz w:val="24"/>
        </w:rPr>
        <w:t> </w:t>
      </w:r>
      <w:r>
        <w:rPr>
          <w:rFonts w:ascii="Cambria"/>
          <w:i/>
          <w:sz w:val="24"/>
        </w:rPr>
        <w:t>heudelotii</w:t>
      </w:r>
      <w:r>
        <w:rPr>
          <w:rFonts w:ascii="Cambria"/>
          <w:sz w:val="24"/>
        </w:rPr>
        <w:t>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every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year</w:t>
      </w:r>
    </w:p>
    <w:p>
      <w:pPr>
        <w:pStyle w:val="BodyText"/>
        <w:spacing w:before="138"/>
        <w:ind w:left="100"/>
      </w:pPr>
      <w:r>
        <w:rPr/>
        <w:t>Source:</w:t>
      </w:r>
      <w:r>
        <w:rPr>
          <w:spacing w:val="-1"/>
        </w:rPr>
        <w:t> </w:t>
      </w:r>
      <w:r>
        <w:rPr/>
        <w:t>This Table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associated data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</w:t>
      </w:r>
    </w:p>
    <w:p>
      <w:pPr>
        <w:spacing w:after="0"/>
        <w:sectPr>
          <w:type w:val="continuous"/>
          <w:pgSz w:w="15840" w:h="12240" w:orient="landscape"/>
          <w:pgMar w:top="1000" w:bottom="280" w:left="1340" w:right="14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3.5pt;margin-top:72pt;width:453.75pt;height:552.75pt;mso-position-horizontal-relative:page;mso-position-vertical-relative:page;z-index:15897600" coordorigin="1470,1440" coordsize="9075,11055">
            <v:shape style="position:absolute;left:1877;top:3835;width:8258;height:8165" type="#_x0000_t75" stroked="false">
              <v:imagedata r:id="rId45" o:title=""/>
            </v:shape>
            <v:shape style="position:absolute;left:1470;top:1440;width:9075;height:11055" type="#_x0000_t75" alt="NTFPs CODEVIR" stroked="false">
              <v:imagedata r:id="rId7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line="360" w:lineRule="auto" w:before="92"/>
        <w:ind w:left="220" w:right="0" w:firstLine="0"/>
        <w:jc w:val="left"/>
        <w:rPr>
          <w:sz w:val="22"/>
        </w:rPr>
      </w:pPr>
      <w:r>
        <w:rPr>
          <w:sz w:val="22"/>
        </w:rPr>
        <w:t>Map</w:t>
      </w:r>
      <w:r>
        <w:rPr>
          <w:spacing w:val="1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NTFPS locations in</w:t>
      </w:r>
      <w:r>
        <w:rPr>
          <w:spacing w:val="1"/>
          <w:sz w:val="22"/>
        </w:rPr>
        <w:t> </w:t>
      </w:r>
      <w:r>
        <w:rPr>
          <w:sz w:val="22"/>
        </w:rPr>
        <w:t>CODEVIR</w:t>
      </w:r>
      <w:r>
        <w:rPr>
          <w:spacing w:val="1"/>
          <w:sz w:val="22"/>
        </w:rPr>
        <w:t> </w:t>
      </w:r>
      <w:r>
        <w:rPr>
          <w:sz w:val="22"/>
        </w:rPr>
        <w:t>mapped</w:t>
      </w:r>
      <w:r>
        <w:rPr>
          <w:spacing w:val="1"/>
          <w:sz w:val="22"/>
        </w:rPr>
        <w:t> </w:t>
      </w:r>
      <w:r>
        <w:rPr>
          <w:sz w:val="22"/>
        </w:rPr>
        <w:t>using participatory spatial</w:t>
      </w:r>
      <w:r>
        <w:rPr>
          <w:spacing w:val="1"/>
          <w:sz w:val="22"/>
        </w:rPr>
        <w:t> </w:t>
      </w:r>
      <w:r>
        <w:rPr>
          <w:sz w:val="22"/>
        </w:rPr>
        <w:t>analyses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corroborated</w:t>
      </w:r>
      <w:r>
        <w:rPr>
          <w:spacing w:val="-52"/>
          <w:sz w:val="22"/>
        </w:rPr>
        <w:t> </w:t>
      </w:r>
      <w:r>
        <w:rPr>
          <w:sz w:val="22"/>
        </w:rPr>
        <w:t>through</w:t>
      </w:r>
      <w:r>
        <w:rPr>
          <w:spacing w:val="-1"/>
          <w:sz w:val="22"/>
        </w:rPr>
        <w:t> </w:t>
      </w:r>
      <w:r>
        <w:rPr>
          <w:sz w:val="22"/>
        </w:rPr>
        <w:t>ground-truthing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a Global</w:t>
      </w:r>
      <w:r>
        <w:rPr>
          <w:spacing w:val="1"/>
          <w:sz w:val="22"/>
        </w:rPr>
        <w:t> </w:t>
      </w:r>
      <w:r>
        <w:rPr>
          <w:sz w:val="22"/>
        </w:rPr>
        <w:t>Positioning</w:t>
      </w:r>
      <w:r>
        <w:rPr>
          <w:spacing w:val="-3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(GPS)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20" w:right="478"/>
      </w:pPr>
      <w:r>
        <w:rPr/>
        <w:t>Source: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Peter</w:t>
      </w:r>
      <w:r>
        <w:rPr>
          <w:spacing w:val="-2"/>
        </w:rPr>
        <w:t> </w:t>
      </w:r>
      <w:r>
        <w:rPr/>
        <w:t>Mbile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2008,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Geographic Information</w:t>
      </w:r>
      <w:r>
        <w:rPr>
          <w:spacing w:val="-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(GIS)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various sources of secondary</w:t>
      </w:r>
      <w:r>
        <w:rPr>
          <w:spacing w:val="-5"/>
        </w:rPr>
        <w:t> </w:t>
      </w:r>
      <w:r>
        <w:rPr/>
        <w:t>spatial data.</w:t>
      </w:r>
    </w:p>
    <w:p>
      <w:pPr>
        <w:spacing w:after="0"/>
        <w:sectPr>
          <w:footerReference w:type="default" r:id="rId77"/>
          <w:pgSz w:w="12240" w:h="15840"/>
          <w:pgMar w:footer="967" w:header="0" w:top="1440" w:bottom="1160" w:left="1220" w:right="1340"/>
          <w:pgNumType w:start="198"/>
        </w:sectPr>
      </w:pPr>
    </w:p>
    <w:p>
      <w:pPr>
        <w:pStyle w:val="Heading3"/>
        <w:spacing w:before="79"/>
        <w:ind w:left="220"/>
      </w:pPr>
      <w:r>
        <w:rPr/>
        <w:t>APPENDIX</w:t>
      </w:r>
      <w:r>
        <w:rPr>
          <w:spacing w:val="-3"/>
        </w:rPr>
        <w:t> </w:t>
      </w:r>
      <w:r>
        <w:rPr/>
        <w:t>II: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360" w:lineRule="auto" w:before="193"/>
        <w:ind w:left="220" w:right="2421" w:hanging="3"/>
        <w:jc w:val="center"/>
        <w:rPr>
          <w:b/>
          <w:sz w:val="24"/>
        </w:rPr>
      </w:pPr>
      <w:r>
        <w:rPr>
          <w:b/>
          <w:sz w:val="24"/>
        </w:rPr>
        <w:t>Faculty of Agriculture and Forestry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Resources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Ibadan, Nigeria.</w:t>
      </w:r>
    </w:p>
    <w:p>
      <w:pPr>
        <w:spacing w:after="0" w:line="360" w:lineRule="auto"/>
        <w:jc w:val="center"/>
        <w:rPr>
          <w:sz w:val="24"/>
        </w:rPr>
        <w:sectPr>
          <w:pgSz w:w="12240" w:h="15840"/>
          <w:pgMar w:header="0" w:footer="967" w:top="1360" w:bottom="1160" w:left="1220" w:right="1340"/>
          <w:cols w:num="2" w:equalWidth="0">
            <w:col w:w="1825" w:space="495"/>
            <w:col w:w="7360"/>
          </w:cols>
        </w:sect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3"/>
        <w:spacing w:line="360" w:lineRule="auto" w:before="90"/>
        <w:ind w:left="580" w:hanging="360"/>
      </w:pPr>
      <w:r>
        <w:rPr/>
        <w:drawing>
          <wp:anchor distT="0" distB="0" distL="0" distR="0" allowOverlap="1" layoutInCell="1" locked="0" behindDoc="1" simplePos="0" relativeHeight="481205760">
            <wp:simplePos x="0" y="0"/>
            <wp:positionH relativeFrom="page">
              <wp:posOffset>1192441</wp:posOffset>
            </wp:positionH>
            <wp:positionV relativeFrom="paragraph">
              <wp:posOffset>264834</wp:posOffset>
            </wp:positionV>
            <wp:extent cx="5243791" cy="5184473"/>
            <wp:effectExtent l="0" t="0" r="0" b="0"/>
            <wp:wrapNone/>
            <wp:docPr id="31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2:</w:t>
      </w:r>
      <w:r>
        <w:rPr>
          <w:spacing w:val="38"/>
        </w:rPr>
        <w:t> </w:t>
      </w:r>
      <w:r>
        <w:rPr/>
        <w:t>WILLINGNESS</w:t>
      </w:r>
      <w:r>
        <w:rPr>
          <w:spacing w:val="-2"/>
        </w:rPr>
        <w:t> </w:t>
      </w:r>
      <w:r>
        <w:rPr/>
        <w:t>AND CONDITIONS FOR</w:t>
      </w:r>
      <w:r>
        <w:rPr>
          <w:spacing w:val="-2"/>
        </w:rPr>
        <w:t> </w:t>
      </w:r>
      <w:r>
        <w:rPr/>
        <w:t>SUPPORTING</w:t>
      </w:r>
      <w:r>
        <w:rPr>
          <w:spacing w:val="-3"/>
        </w:rPr>
        <w:t> </w:t>
      </w:r>
      <w:r>
        <w:rPr/>
        <w:t>TAXATION</w:t>
      </w:r>
      <w:r>
        <w:rPr>
          <w:spacing w:val="-57"/>
        </w:rPr>
        <w:t> </w:t>
      </w:r>
      <w:r>
        <w:rPr/>
        <w:t>QUESTIONNAIRE</w:t>
      </w:r>
    </w:p>
    <w:p>
      <w:pPr>
        <w:pStyle w:val="BodyText"/>
        <w:spacing w:before="1"/>
        <w:rPr>
          <w:b/>
          <w:sz w:val="36"/>
        </w:rPr>
      </w:pPr>
    </w:p>
    <w:p>
      <w:pPr>
        <w:spacing w:line="360" w:lineRule="auto" w:before="1"/>
        <w:ind w:left="220" w:right="4251" w:firstLine="0"/>
        <w:jc w:val="left"/>
        <w:rPr>
          <w:b/>
          <w:sz w:val="24"/>
        </w:rPr>
      </w:pPr>
      <w:r>
        <w:rPr>
          <w:b/>
          <w:sz w:val="24"/>
        </w:rPr>
        <w:t>2.1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SURVEY TOOL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RESPONDENT/CONSUMER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QUESTIONNAIRE</w:t>
      </w:r>
    </w:p>
    <w:p>
      <w:pPr>
        <w:spacing w:before="0"/>
        <w:ind w:left="2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Administered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 confidence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strictly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purpose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policy-oriented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scientific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research</w:t>
      </w:r>
    </w:p>
    <w:p>
      <w:pPr>
        <w:pStyle w:val="BodyText"/>
        <w:spacing w:before="132"/>
        <w:ind w:left="220"/>
      </w:pPr>
      <w:r>
        <w:rPr/>
        <w:t>(Print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circle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appropriate)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tabs>
          <w:tab w:pos="940" w:val="left" w:leader="none"/>
        </w:tabs>
        <w:ind w:left="220"/>
      </w:pPr>
      <w:r>
        <w:rPr/>
        <w:t>A:</w:t>
        <w:tab/>
        <w:t>RESPONDENT’S</w:t>
      </w:r>
      <w:r>
        <w:rPr>
          <w:spacing w:val="-7"/>
        </w:rPr>
        <w:t> </w:t>
      </w:r>
      <w:r>
        <w:rPr/>
        <w:t>CHARACTERISTICS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3548" w:val="left" w:leader="none"/>
        </w:tabs>
        <w:ind w:left="220"/>
      </w:pPr>
      <w:r>
        <w:rPr/>
        <w:t>ID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Interviewee: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461" w:val="left" w:leader="none"/>
        </w:tabs>
        <w:spacing w:line="240" w:lineRule="auto" w:before="90" w:after="0"/>
        <w:ind w:left="460" w:right="0" w:hanging="241"/>
        <w:jc w:val="left"/>
        <w:rPr>
          <w:sz w:val="24"/>
        </w:rPr>
      </w:pPr>
      <w:r>
        <w:rPr>
          <w:sz w:val="24"/>
        </w:rPr>
        <w:t>Sex: F</w:t>
      </w:r>
      <w:r>
        <w:rPr>
          <w:spacing w:val="-1"/>
          <w:sz w:val="24"/>
        </w:rPr>
        <w:t> </w:t>
      </w:r>
      <w:r>
        <w:rPr>
          <w:sz w:val="24"/>
        </w:rPr>
        <w:t>/ 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8"/>
        </w:numPr>
        <w:tabs>
          <w:tab w:pos="461" w:val="left" w:leader="none"/>
          <w:tab w:pos="2180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Age: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461" w:val="left" w:leader="none"/>
          <w:tab w:pos="2440" w:val="left" w:leader="none"/>
        </w:tabs>
        <w:spacing w:line="720" w:lineRule="auto" w:before="90" w:after="0"/>
        <w:ind w:left="220" w:right="2527" w:firstLine="0"/>
        <w:jc w:val="left"/>
        <w:rPr>
          <w:sz w:val="24"/>
        </w:rPr>
      </w:pPr>
      <w:r>
        <w:rPr>
          <w:sz w:val="24"/>
        </w:rPr>
        <w:t>Are you a Cameroonian National or an expatriate (non-Cameroonian)</w:t>
      </w:r>
      <w:r>
        <w:rPr>
          <w:spacing w:val="-58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Cameroonian</w:t>
        <w:tab/>
        <w:t>2 =</w:t>
      </w:r>
      <w:r>
        <w:rPr>
          <w:spacing w:val="-1"/>
          <w:sz w:val="24"/>
        </w:rPr>
        <w:t> </w:t>
      </w:r>
      <w:r>
        <w:rPr>
          <w:sz w:val="24"/>
        </w:rPr>
        <w:t>Expatriate</w:t>
      </w:r>
    </w:p>
    <w:p>
      <w:pPr>
        <w:pStyle w:val="ListParagraph"/>
        <w:numPr>
          <w:ilvl w:val="0"/>
          <w:numId w:val="48"/>
        </w:numPr>
        <w:tabs>
          <w:tab w:pos="461" w:val="left" w:leader="none"/>
          <w:tab w:pos="2380" w:val="left" w:leader="none"/>
          <w:tab w:pos="5260" w:val="left" w:leader="none"/>
        </w:tabs>
        <w:spacing w:line="720" w:lineRule="auto" w:before="1" w:after="0"/>
        <w:ind w:left="220" w:right="2579" w:firstLine="0"/>
        <w:jc w:val="left"/>
        <w:rPr>
          <w:sz w:val="24"/>
        </w:rPr>
      </w:pPr>
      <w:r>
        <w:rPr>
          <w:sz w:val="24"/>
        </w:rPr>
        <w:t>Geo-ecological</w:t>
      </w:r>
      <w:r>
        <w:rPr>
          <w:spacing w:val="-3"/>
          <w:sz w:val="24"/>
        </w:rPr>
        <w:t> </w:t>
      </w:r>
      <w:r>
        <w:rPr>
          <w:sz w:val="24"/>
        </w:rPr>
        <w:t>zone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Cameroon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respondent</w:t>
      </w:r>
      <w:r>
        <w:rPr>
          <w:spacing w:val="-2"/>
          <w:sz w:val="24"/>
        </w:rPr>
        <w:t> </w:t>
      </w:r>
      <w:r>
        <w:rPr>
          <w:sz w:val="24"/>
        </w:rPr>
        <w:t>originates: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Forest</w:t>
      </w:r>
      <w:r>
        <w:rPr>
          <w:spacing w:val="-1"/>
          <w:sz w:val="24"/>
        </w:rPr>
        <w:t> </w:t>
      </w:r>
      <w:r>
        <w:rPr>
          <w:sz w:val="24"/>
        </w:rPr>
        <w:t>regions</w:t>
        <w:tab/>
        <w:t>2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Savannah</w:t>
      </w:r>
      <w:r>
        <w:rPr>
          <w:spacing w:val="1"/>
          <w:sz w:val="24"/>
        </w:rPr>
        <w:t> </w:t>
      </w:r>
      <w:r>
        <w:rPr>
          <w:sz w:val="24"/>
        </w:rPr>
        <w:t>region</w:t>
        <w:tab/>
        <w:t>3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Sahel region</w:t>
      </w:r>
    </w:p>
    <w:p>
      <w:pPr>
        <w:pStyle w:val="ListParagraph"/>
        <w:numPr>
          <w:ilvl w:val="0"/>
          <w:numId w:val="48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you a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staff, earning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salary</w:t>
      </w:r>
      <w:r>
        <w:rPr>
          <w:spacing w:val="-5"/>
          <w:sz w:val="24"/>
        </w:rPr>
        <w:t> </w:t>
      </w:r>
      <w:r>
        <w:rPr>
          <w:sz w:val="24"/>
        </w:rPr>
        <w:t>on a</w:t>
      </w:r>
      <w:r>
        <w:rPr>
          <w:spacing w:val="-2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basis?</w:t>
      </w:r>
      <w:r>
        <w:rPr>
          <w:spacing w:val="4"/>
          <w:sz w:val="24"/>
        </w:rPr>
        <w:t> </w:t>
      </w:r>
      <w:r>
        <w:rPr>
          <w:sz w:val="24"/>
        </w:rPr>
        <w:t>Yes /</w:t>
      </w:r>
      <w:r>
        <w:rPr>
          <w:spacing w:val="-1"/>
          <w:sz w:val="24"/>
        </w:rPr>
        <w:t> </w:t>
      </w:r>
      <w:r>
        <w:rPr>
          <w:sz w:val="24"/>
        </w:rPr>
        <w:t>No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00" w:bottom="280" w:left="1220" w:right="1340"/>
        </w:sectPr>
      </w:pPr>
    </w:p>
    <w:p>
      <w:pPr>
        <w:pStyle w:val="ListParagraph"/>
        <w:numPr>
          <w:ilvl w:val="0"/>
          <w:numId w:val="48"/>
        </w:numPr>
        <w:tabs>
          <w:tab w:pos="461" w:val="left" w:leader="none"/>
        </w:tabs>
        <w:spacing w:line="240" w:lineRule="auto" w:before="74" w:after="0"/>
        <w:ind w:left="460" w:right="0" w:hanging="241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4"/>
          <w:sz w:val="24"/>
        </w:rPr>
        <w:t> </w:t>
      </w:r>
      <w:r>
        <w:rPr>
          <w:sz w:val="24"/>
        </w:rPr>
        <w:t>Monthly</w:t>
      </w:r>
      <w:r>
        <w:rPr>
          <w:spacing w:val="-3"/>
          <w:sz w:val="24"/>
        </w:rPr>
        <w:t> </w:t>
      </w:r>
      <w:r>
        <w:rPr>
          <w:sz w:val="24"/>
        </w:rPr>
        <w:t>Income</w:t>
      </w:r>
      <w:r>
        <w:rPr>
          <w:spacing w:val="-2"/>
          <w:sz w:val="24"/>
        </w:rPr>
        <w:t> </w:t>
      </w:r>
      <w:r>
        <w:rPr>
          <w:sz w:val="24"/>
        </w:rPr>
        <w:t>range</w:t>
      </w:r>
      <w:r>
        <w:rPr>
          <w:spacing w:val="-2"/>
          <w:sz w:val="24"/>
        </w:rPr>
        <w:t> </w:t>
      </w:r>
      <w:r>
        <w:rPr>
          <w:sz w:val="24"/>
        </w:rPr>
        <w:t>(FCFA):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2953"/>
        <w:gridCol w:w="2953"/>
      </w:tblGrid>
      <w:tr>
        <w:trPr>
          <w:trHeight w:val="827" w:hRule="atLeast"/>
        </w:trPr>
        <w:tc>
          <w:tcPr>
            <w:tcW w:w="29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 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≤100,000 F</w:t>
            </w:r>
          </w:p>
        </w:tc>
        <w:tc>
          <w:tcPr>
            <w:tcW w:w="29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351,000-500,000 F</w:t>
            </w:r>
          </w:p>
        </w:tc>
        <w:tc>
          <w:tcPr>
            <w:tcW w:w="295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≥ 1,000,000 F</w:t>
            </w:r>
          </w:p>
        </w:tc>
      </w:tr>
      <w:tr>
        <w:trPr>
          <w:trHeight w:val="827" w:hRule="atLeast"/>
        </w:trPr>
        <w:tc>
          <w:tcPr>
            <w:tcW w:w="29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101,000-200,000 F</w:t>
            </w:r>
          </w:p>
        </w:tc>
        <w:tc>
          <w:tcPr>
            <w:tcW w:w="29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501,000-700,000 F</w:t>
            </w:r>
          </w:p>
        </w:tc>
        <w:tc>
          <w:tcPr>
            <w:tcW w:w="29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29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201,000-350,000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2953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701,000-1,000,000 F</w:t>
            </w:r>
          </w:p>
        </w:tc>
        <w:tc>
          <w:tcPr>
            <w:tcW w:w="295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8"/>
        </w:numPr>
        <w:tabs>
          <w:tab w:pos="461" w:val="left" w:leader="none"/>
          <w:tab w:pos="7227" w:val="left" w:leader="none"/>
        </w:tabs>
        <w:spacing w:line="240" w:lineRule="auto" w:before="90" w:after="0"/>
        <w:ind w:left="460" w:right="0" w:hanging="241"/>
        <w:jc w:val="left"/>
        <w:rPr>
          <w:sz w:val="24"/>
        </w:rPr>
      </w:pPr>
      <w:r>
        <w:rPr/>
        <w:pict>
          <v:shape style="position:absolute;margin-left:262.820007pt;margin-top:-63.776905pt;width:244pt;height:236.9pt;mso-position-horizontal-relative:page;mso-position-vertical-relative:paragraph;z-index:-22109696" coordorigin="5256,-1276" coordsize="4880,4738" path="m6260,3404l6259,3400,6257,3393,6254,3389,5956,3091,5917,3017,5723,2645,5645,2497,5634,2476,5624,2464,5619,2461,5609,2459,5603,2461,5597,2465,5591,2469,5583,2476,5567,2492,5562,2498,5555,2508,5552,2513,5551,2516,5551,2521,5550,2525,5552,2529,5556,2538,5559,2543,5722,2844,5734,2866,5797,2977,5823,3021,5823,3022,5643,2919,5568,2879,5418,2799,5337,2755,5333,2754,5329,2752,5325,2751,5316,2752,5312,2753,5307,2756,5289,2770,5273,2786,5267,2793,5258,2805,5256,2810,5259,2820,5262,2825,5268,2829,5274,2835,5295,2847,5369,2886,5741,3079,5889,3157,6188,3456,6191,3459,6195,3460,6198,3462,6202,3462,6206,3460,6210,3459,6220,3454,6231,3446,6244,3433,6252,3422,6258,3412,6258,3408,6260,3404xm6950,2651l6950,2613,6944,2573,6933,2532,6917,2490,6897,2447,6873,2403,6843,2357,6834,2344,6834,2623,6829,2650,6820,2676,6805,2700,6786,2722,6763,2742,6740,2757,6715,2767,6689,2771,6662,2772,6634,2769,6605,2762,6575,2751,6545,2737,6513,2719,6481,2698,6449,2673,6415,2646,6381,2617,6346,2585,6311,2551,6280,2519,6251,2486,6223,2454,6197,2421,6173,2389,6153,2357,6136,2325,6122,2294,6111,2263,6104,2234,6101,2205,6100,2177,6105,2150,6114,2124,6128,2101,6147,2078,6170,2059,6193,2044,6218,2034,6244,2029,6271,2029,6299,2032,6328,2038,6358,2049,6389,2064,6420,2081,6452,2102,6485,2126,6518,2152,6552,2181,6585,2212,6619,2245,6651,2278,6680,2311,6708,2343,6735,2376,6759,2409,6779,2441,6797,2473,6811,2504,6822,2535,6830,2565,6833,2595,6834,2623,6834,2344,6809,2311,6771,2263,6729,2216,6682,2167,6634,2121,6587,2079,6541,2041,6525,2029,6496,2008,6453,1979,6410,1955,6369,1936,6329,1922,6291,1912,6254,1908,6218,1908,6183,1913,6150,1923,6119,1938,6089,1958,6060,1983,6034,2012,6014,2044,5999,2077,5989,2112,5985,2149,5986,2187,5991,2227,6001,2267,6017,2309,6037,2352,6061,2397,6090,2442,6124,2488,6161,2534,6203,2581,6248,2628,6297,2676,6345,2719,6391,2757,6437,2791,6481,2820,6523,2844,6565,2863,6604,2878,6643,2888,6680,2893,6716,2893,6751,2888,6784,2879,6816,2864,6847,2843,6875,2818,6901,2788,6912,2772,6922,2757,6937,2723,6946,2688,6950,2651xm7256,2407l7256,2403,7254,2399,7253,2395,7251,2393,6914,2056,7089,1881,7090,1878,7089,1870,7088,1866,7084,1857,7080,1851,7064,1833,7047,1816,7027,1799,7022,1795,7013,1792,7009,1791,7006,1790,7003,1791,7001,1792,6825,1967,6553,1695,6738,1509,6739,1507,6739,1500,6738,1496,6730,1481,6713,1461,6705,1453,6697,1445,6677,1428,6661,1419,6657,1418,6650,1418,6648,1419,6415,1652,6412,1661,6413,1672,6416,1681,6421,1692,6429,1702,6439,1714,7184,2459,7187,2461,7195,2464,7198,2465,7202,2463,7207,2463,7217,2457,7228,2449,7241,2436,7249,2425,7254,2415,7255,2411,7256,2407xm7800,1864l7799,1860,7797,1853,7794,1850,7791,1846,7018,1074,7015,1072,7008,1069,7004,1068,6996,1071,6986,1076,6975,1084,6963,1096,6955,1107,6949,1117,6948,1121,6947,1126,6947,1130,6950,1137,6952,1141,7727,1916,7731,1919,7738,1922,7742,1922,7746,1920,7750,1920,7760,1914,7771,1906,7784,1893,7792,1882,7797,1872,7798,1868,7800,1864xm8164,1424l8164,1407,8163,1390,8160,1373,8156,1355,8151,1338,8144,1320,8136,1302,8127,1283,8116,1264,8104,1245,8090,1226,8075,1208,8058,1189,8051,1181,8051,1390,8051,1404,8049,1418,8046,1431,8041,1443,8034,1456,8025,1468,8014,1479,7918,1575,7636,1293,7715,1214,7721,1208,7731,1199,7746,1187,7761,1178,7776,1171,7792,1167,7808,1164,7823,1164,7839,1165,7856,1169,7872,1174,7889,1181,7906,1190,7923,1201,7941,1214,7958,1229,7976,1246,7992,1263,8006,1279,8018,1296,8028,1312,8036,1328,8042,1344,8047,1360,8050,1374,8051,1390,8051,1181,8040,1170,8033,1164,8020,1150,7999,1133,7978,1117,7957,1103,7937,1090,7916,1080,7896,1071,7892,1069,7877,1064,7858,1059,7839,1055,7821,1054,7804,1053,7787,1055,7772,1058,7757,1063,7743,1069,7745,1055,7746,1041,7745,1027,7744,1012,7740,997,7736,982,7731,967,7725,951,7718,936,7709,921,7700,906,7689,891,7678,876,7666,862,7659,854,7659,1053,7659,1067,7657,1080,7653,1093,7647,1107,7638,1120,7626,1133,7551,1208,7475,1133,7291,949,7360,880,7374,867,7388,857,7401,849,7414,843,7427,839,7441,838,7454,838,7468,839,7481,843,7495,849,7510,856,7524,864,7538,874,7552,885,7567,898,7581,911,7594,925,7606,938,7617,952,7627,966,7636,981,7644,996,7650,1010,7654,1024,7657,1039,7659,1053,7659,854,7653,847,7644,838,7639,832,7615,810,7592,790,7568,772,7544,757,7520,744,7497,734,7474,726,7452,721,7429,719,7407,720,7385,724,7364,730,7343,739,7321,752,7299,769,7277,790,7218,849,7163,903,7157,909,7155,918,7156,929,7158,939,7163,949,7171,960,7182,971,7897,1686,7908,1697,7919,1705,7929,1709,7938,1711,7950,1713,7959,1711,8094,1575,8095,1574,8109,1560,8121,1546,8131,1531,8139,1517,8146,1503,8152,1488,8157,1473,8161,1457,8163,1441,8164,1424xm8744,925l8743,920,8742,915,8739,910,8733,904,8727,899,8708,886,8610,824,8322,642,8322,756,8148,930,8058,792,7880,514,7835,445,7835,444,7835,444,8322,756,8322,642,8008,444,7795,309,7790,306,7784,303,7779,302,7774,301,7770,301,7765,303,7760,304,7754,308,7748,312,7742,317,7719,340,7713,346,7704,357,7701,363,7700,368,7698,373,7698,377,7699,382,7701,387,7703,392,7706,397,7736,444,7795,538,8043,931,8061,959,8283,1310,8290,1321,8296,1329,8302,1335,8307,1341,8312,1344,8317,1345,8322,1346,8327,1345,8333,1341,8339,1337,8346,1331,8353,1324,8360,1317,8365,1310,8370,1305,8373,1300,8375,1295,8376,1290,8376,1286,8376,1282,8374,1278,8373,1274,8371,1270,8368,1266,8330,1207,8216,1032,8318,930,8424,824,8662,976,8667,979,8672,981,8679,983,8682,983,8686,982,8690,982,8695,979,8701,975,8706,971,8712,965,8720,957,8728,949,8734,942,8738,936,8742,931,8744,925xm9056,499l9054,459,9047,418,9035,376,9017,333,8994,288,8966,241,8943,207,8943,462,8941,489,8937,516,8928,542,8915,567,8897,592,8875,616,8807,685,8183,61,8251,-7,8277,-30,8303,-48,8330,-61,8358,-69,8387,-72,8416,-71,8446,-67,8476,-59,8508,-48,8540,-33,8572,-15,8604,6,8637,31,8670,57,8703,86,8736,117,8775,158,8809,196,8840,234,8866,269,8889,304,8907,338,8922,371,8933,402,8940,433,8943,462,8943,207,8933,194,8895,145,8851,95,8802,43,8757,0,8712,-39,8670,-72,8668,-73,8624,-104,8581,-130,8538,-151,8496,-168,8455,-180,8415,-188,8376,-191,8339,-189,8302,-182,8267,-171,8232,-153,8199,-129,8166,-99,8047,20,8044,29,8045,40,8047,50,8053,60,8060,71,8071,82,8786,797,8797,808,8808,815,8818,820,8827,822,8839,824,8848,821,8960,710,8983,685,8989,677,9013,644,9032,609,9045,574,9053,537,9056,499xm9690,-20l9687,-30,9684,-36,9679,-41,9673,-47,9665,-52,9654,-60,9556,-122,9268,-303,9268,-189,9094,-15,9004,-154,8826,-432,8781,-501,8781,-501,8781,-501,8781,-501,9268,-189,9268,-303,8954,-501,8741,-636,8736,-639,8730,-642,8725,-644,8720,-645,8716,-644,8711,-643,8705,-641,8700,-638,8688,-629,8681,-622,8673,-614,8659,-600,8654,-594,8650,-588,8647,-583,8646,-578,8644,-572,8643,-568,8645,-564,8646,-559,8649,-554,8652,-548,8697,-478,8989,-15,9022,38,9229,364,9236,375,9242,383,9247,389,9252,395,9258,398,9263,399,9268,400,9273,399,9279,395,9284,391,9291,386,9299,378,9306,371,9311,365,9315,359,9319,354,9321,350,9321,345,9322,340,9322,337,9319,329,9317,324,9314,320,9200,145,9162,86,9264,-15,9370,-122,9608,30,9613,33,9617,35,9621,36,9625,38,9628,38,9632,36,9636,36,9641,34,9646,29,9652,25,9674,3,9680,-4,9684,-10,9688,-15,9690,-20xm10136,-476l10134,-489,10131,-496,10124,-511,10117,-520,10109,-528,9367,-1270,9364,-1272,9356,-1275,9352,-1276,9343,-1274,9339,-1272,9323,-1260,9310,-1248,9298,-1232,9296,-1227,9294,-1218,9295,-1214,9298,-1207,9300,-1204,9738,-766,9943,-563,9942,-563,9866,-603,9709,-684,9647,-714,9559,-759,9290,-892,9156,-960,9133,-971,9112,-980,9100,-984,9090,-987,9080,-988,9072,-988,9063,-987,9049,-980,9041,-975,8994,-928,8992,-918,8993,-905,8995,-895,9000,-885,9008,-873,9019,-861,9759,-121,9765,-116,9768,-115,9773,-113,9776,-113,9780,-114,9784,-115,9794,-120,9805,-128,9818,-141,9827,-152,9831,-162,9832,-166,9834,-170,9834,-174,9830,-182,9828,-185,9296,-717,9157,-853,9158,-854,9205,-828,9305,-776,9429,-713,9734,-562,9977,-441,10005,-429,10032,-418,10044,-415,10055,-414,10065,-412,10075,-413,10082,-416,10089,-418,10097,-423,10129,-456,10132,-460,10135,-471,10136,-476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Employer: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461" w:val="left" w:leader="none"/>
        </w:tabs>
        <w:spacing w:line="240" w:lineRule="auto" w:before="90" w:after="0"/>
        <w:ind w:left="460" w:right="0" w:hanging="241"/>
        <w:jc w:val="left"/>
        <w:rPr>
          <w:sz w:val="24"/>
        </w:rPr>
      </w:pPr>
      <w:r>
        <w:rPr>
          <w:sz w:val="24"/>
        </w:rPr>
        <w:t>Decision-making</w:t>
      </w:r>
      <w:r>
        <w:rPr>
          <w:spacing w:val="-4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Organisation: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660" w:val="left" w:leader="none"/>
          <w:tab w:pos="3100" w:val="left" w:leader="none"/>
        </w:tabs>
        <w:ind w:left="220"/>
      </w:pPr>
      <w:r>
        <w:rPr/>
        <w:t>Lower-level</w:t>
        <w:tab/>
        <w:t>Middle</w:t>
        <w:tab/>
        <w:t>Higher</w:t>
      </w:r>
      <w:r>
        <w:rPr>
          <w:spacing w:val="-3"/>
        </w:rPr>
        <w:t> </w:t>
      </w:r>
      <w:r>
        <w:rPr/>
        <w:t>level</w:t>
      </w:r>
    </w:p>
    <w:p>
      <w:pPr>
        <w:pStyle w:val="ListParagraph"/>
        <w:numPr>
          <w:ilvl w:val="0"/>
          <w:numId w:val="48"/>
        </w:numPr>
        <w:tabs>
          <w:tab w:pos="581" w:val="left" w:leader="none"/>
          <w:tab w:pos="5260" w:val="left" w:leader="none"/>
        </w:tabs>
        <w:spacing w:line="828" w:lineRule="exact" w:before="114" w:after="0"/>
        <w:ind w:left="220" w:right="3565" w:firstLine="0"/>
        <w:jc w:val="left"/>
        <w:rPr>
          <w:sz w:val="24"/>
        </w:rPr>
      </w:pPr>
      <w:r>
        <w:rPr/>
        <w:pict>
          <v:shape style="position:absolute;margin-left:93.893005pt;margin-top:41.039970pt;width:199.85pt;height:202.35pt;mso-position-horizontal-relative:page;mso-position-vertical-relative:paragraph;z-index:-22110208" coordorigin="1878,821" coordsize="3997,4047" path="m2936,4644l2935,4613,2929,4582,2920,4549,2907,4515,2890,4481,2870,4446,2846,4411,2819,4375,2788,4339,2753,4303,2261,3810,2257,3808,2250,3805,2246,3805,2242,3806,2234,3809,2223,3815,2217,3820,2204,3833,2196,3844,2191,3854,2190,3858,2189,3862,2189,3866,2192,3873,2194,3876,2687,4370,2713,4396,2736,4422,2756,4447,2774,4472,2788,4496,2800,4519,2810,4542,2817,4563,2822,4584,2823,4604,2823,4624,2820,4643,2814,4660,2806,4677,2795,4693,2781,4708,2767,4721,2751,4731,2734,4739,2716,4744,2698,4747,2678,4748,2658,4746,2636,4741,2614,4735,2591,4725,2568,4713,2543,4697,2517,4679,2491,4659,2465,4635,2437,4609,1950,4121,1946,4119,1939,4116,1935,4116,1931,4116,1927,4118,1917,4123,1906,4131,1893,4144,1885,4155,1882,4161,1879,4169,1878,4173,1878,4177,1881,4184,1883,4187,2384,4688,2420,4723,2456,4754,2492,4781,2527,4805,2562,4825,2595,4840,2627,4852,2658,4861,2689,4866,2718,4867,2746,4865,2774,4860,2800,4851,2824,4838,2847,4822,2868,4803,2889,4780,2906,4755,2919,4729,2929,4702,2934,4673,2936,4644xm3542,4096l3540,4083,3537,4076,3534,4068,3530,4061,3523,4053,3480,4009,2773,3302,2770,3300,2763,3297,2758,3297,2754,3297,2749,3298,2745,3300,2740,3304,2735,3307,2729,3312,2717,3325,2712,3331,2708,3336,2704,3340,2702,3345,2701,3350,2700,3354,2701,3358,2703,3362,2704,3366,2706,3369,2923,3585,3298,3960,3349,4009,3349,4009,3349,4009,3291,3979,3272,3969,3215,3940,3176,3919,3115,3888,3032,3847,2773,3718,2562,3613,2550,3606,2539,3601,2528,3596,2518,3592,2506,3588,2496,3585,2486,3584,2478,3584,2470,3585,2463,3589,2455,3592,2448,3597,2407,3638,2400,3644,2398,3654,2399,3667,2401,3677,2406,3688,2414,3699,2425,3711,3168,4454,3171,4456,3174,4457,3179,4459,3182,4460,3186,4458,3190,4458,3195,4455,3200,4452,3205,4449,3211,4444,3224,4431,3229,4425,3233,4420,3236,4415,3238,4411,3238,4406,3240,4402,3240,4398,3238,4394,3237,4390,3235,4387,2807,3959,2678,3832,2563,3719,2564,3718,2587,3731,2636,3757,2686,3784,2711,3797,3368,4124,3383,4132,3398,4138,3411,4144,3423,4149,3438,4154,3451,4158,3461,4159,3472,4160,3481,4159,3488,4156,3495,4154,3503,4149,3510,4142,3517,4135,3524,4127,3532,4120,3535,4116,3538,4112,3540,4107,3541,4102,3542,4096xm3751,3890l3751,3887,3749,3879,3743,3873,2970,3101,2967,3098,2960,3095,2956,3095,2952,3096,2948,3097,2938,3102,2927,3111,2915,3123,2907,3133,2901,3144,2900,3148,2899,3152,2899,3156,2902,3163,2904,3167,3679,3943,3683,3945,3690,3948,3693,3948,3697,3947,3702,3946,3712,3941,3723,3932,3736,3920,3744,3909,3749,3899,3750,3894,3751,3890xm4084,3555l4081,3545,4076,3535,3986,3396,3674,2907,3481,2607,3471,2595,3466,2592,3462,2591,3457,2590,3452,2591,3446,2594,3440,2598,3434,2604,3412,2626,3404,2636,3401,2641,3400,2650,3400,2654,3404,2662,3455,2739,3944,3485,3944,3485,3876,3441,3126,2954,3116,2949,3108,2945,3096,2946,3092,2948,3082,2955,3060,2977,3054,2985,3045,2996,3043,3002,3044,3013,3047,3018,3053,3023,3058,3029,3078,3042,3148,3087,3994,3628,3997,3628,4000,3630,4003,3631,4010,3631,4014,3631,4016,3629,4023,3627,4031,3622,4040,3615,4069,3587,4073,3581,4078,3575,4080,3570,4083,3560,4084,3555xm4610,3033l4608,3026,4599,3010,4583,2992,4576,2984,4568,2976,4560,2969,4548,2959,4543,2956,4534,2951,4526,2950,4522,2950,4520,2951,4319,3151,4033,2865,4202,2695,4204,2692,4204,2686,4203,2682,4199,2673,4196,2668,4179,2650,4164,2634,4145,2617,4139,2613,4131,2609,4126,2608,4123,2607,4119,2608,4116,2609,3946,2779,3695,2527,3893,2330,3894,2327,3894,2323,3894,2320,3892,2316,3888,2307,3879,2295,3868,2282,3852,2267,3839,2255,3827,2246,3817,2241,3814,2240,3807,2240,3804,2241,3559,2486,3556,2495,3557,2506,3560,2516,3565,2526,3573,2537,3583,2548,4298,3263,4310,3274,4320,3282,4330,3287,4340,3289,4351,3290,4360,3288,4608,3040,4609,3037,4610,3033xm5055,2586l5055,2583,5053,2580,5052,2577,5049,2573,5046,2570,5043,2567,5037,2562,5030,2557,5024,2553,4992,2533,4803,2421,4784,2410,4752,2390,4734,2380,4717,2371,4685,2355,4670,2347,4656,2341,4642,2336,4628,2332,4615,2328,4603,2325,4594,2323,4591,2323,4579,2322,4568,2321,4557,2322,4546,2323,4551,2306,4554,2289,4555,2271,4556,2253,4555,2235,4553,2217,4549,2199,4544,2180,4537,2162,4529,2143,4519,2123,4507,2104,4494,2085,4478,2065,4461,2045,4456,2041,4456,2259,4455,2274,4451,2289,4446,2303,4438,2318,4428,2332,4416,2345,4351,2410,4081,2140,4137,2084,4147,2074,4155,2066,4164,2059,4171,2053,4180,2047,4189,2041,4199,2038,4222,2032,4244,2030,4267,2033,4290,2040,4313,2052,4336,2067,4359,2085,4383,2107,4396,2122,4409,2136,4421,2151,4431,2167,4439,2182,4446,2198,4451,2213,4454,2228,4456,2244,4456,2259,4456,2041,4446,2030,4442,2025,4421,2005,4400,1987,4379,1971,4358,1957,4337,1944,4317,1934,4296,1926,4275,1919,4254,1914,4234,1911,4214,1911,4194,1912,4174,1915,4155,1921,4136,1929,4117,1938,4109,1943,4100,1950,4091,1957,4083,1963,4076,1970,4067,1978,4058,1987,4004,2040,3946,2099,3943,2108,3944,2119,3946,2129,3952,2139,3959,2150,3970,2162,4715,2907,4719,2909,4726,2912,4729,2912,4733,2911,4738,2910,4743,2908,4748,2905,4753,2901,4759,2897,4765,2890,4772,2884,4776,2878,4780,2873,4783,2867,4785,2863,4786,2858,4787,2855,4787,2851,4786,2847,4784,2844,4782,2840,4779,2837,4437,2496,4482,2451,4493,2441,4506,2433,4518,2427,4531,2423,4545,2421,4560,2421,4574,2422,4590,2425,4606,2429,4623,2435,4640,2442,4657,2451,4675,2460,4694,2470,4713,2482,4733,2493,4968,2636,4974,2640,4980,2643,4985,2645,4989,2647,4993,2647,4998,2646,5003,2646,5008,2644,5013,2640,5024,2632,5030,2625,5038,2618,5043,2611,5047,2606,5051,2600,5054,2596,5055,2591,5055,2586xm5331,2246l5328,2220,5323,2193,5314,2165,5304,2137,5290,2109,5273,2081,5252,2053,5229,2024,5202,1996,5179,1974,5155,1954,5132,1937,5110,1923,5088,1911,5066,1902,5044,1894,5023,1888,5002,1884,4982,1881,4962,1880,4942,1880,4922,1881,4903,1883,4884,1885,4865,1887,4828,1893,4792,1898,4774,1900,4757,1901,4739,1901,4722,1900,4705,1898,4687,1895,4670,1890,4653,1883,4636,1875,4620,1864,4603,1851,4586,1835,4575,1824,4565,1812,4556,1800,4548,1787,4541,1774,4535,1762,4531,1749,4527,1737,4526,1724,4525,1712,4526,1700,4529,1687,4533,1675,4539,1664,4547,1653,4557,1642,4568,1631,4580,1623,4593,1616,4606,1610,4619,1606,4632,1603,4645,1601,4657,1599,4699,1596,4710,1596,4718,1595,4723,1590,4723,1584,4721,1577,4710,1562,4700,1550,4671,1521,4648,1502,4638,1497,4627,1493,4621,1492,4611,1493,4596,1493,4586,1495,4575,1497,4552,1503,4541,1507,4530,1511,4519,1516,4508,1522,4498,1528,4488,1535,4479,1543,4470,1551,4455,1568,4442,1586,4432,1605,4424,1625,4418,1647,4415,1668,4414,1691,4416,1714,4421,1738,4428,1762,4437,1787,4450,1812,4466,1837,4484,1863,4505,1888,4528,1913,4553,1936,4576,1956,4600,1973,4622,1987,4644,1998,4666,2008,4688,2016,4709,2022,4729,2027,4750,2030,4770,2031,4790,2032,4810,2031,4829,2030,4847,2028,4939,2014,4957,2012,4974,2011,4991,2011,5008,2012,5025,2014,5042,2017,5059,2022,5076,2029,5093,2037,5110,2048,5127,2061,5144,2077,5159,2093,5172,2109,5184,2125,5194,2141,5202,2157,5208,2172,5213,2187,5216,2202,5217,2217,5217,2232,5215,2246,5211,2260,5206,2273,5199,2286,5191,2298,5181,2309,5166,2322,5151,2333,5135,2342,5119,2348,5103,2353,5088,2357,5073,2360,5059,2362,5045,2364,5033,2364,5011,2365,4997,2364,4988,2366,4983,2371,4981,2374,4981,2380,4983,2384,4988,2394,4997,2405,5010,2420,5029,2438,5037,2446,5045,2452,5061,2464,5070,2468,5086,2472,5097,2473,5123,2471,5135,2469,5147,2467,5160,2464,5174,2460,5188,2455,5201,2449,5215,2442,5229,2434,5243,2425,5256,2415,5269,2403,5285,2384,5300,2364,5311,2343,5320,2320,5326,2296,5330,2272,5331,2246xm5581,2060l5581,2057,5578,2050,5576,2046,5573,2043,4800,1271,4797,1268,4789,1265,4786,1265,4782,1266,4773,1269,4768,1272,4757,1281,4744,1293,4736,1304,4733,1309,4730,1318,4729,1322,4729,1326,4731,1333,4734,1337,5509,2113,5513,2115,5520,2118,5523,2118,5527,2117,5532,2116,5542,2111,5553,2102,5566,2090,5574,2079,5577,2073,5579,2069,5580,2064,5581,2060xm5874,1768l5874,1764,5871,1757,5869,1753,5171,1055,5313,913,5314,910,5315,906,5313,899,5309,890,5305,884,5299,878,5294,872,5288,865,5280,857,5272,849,5252,831,5246,827,5237,822,5229,821,5225,821,5223,822,4871,1174,4869,1177,4870,1180,4870,1184,4871,1188,4876,1197,4880,1203,4897,1223,4913,1239,4933,1256,4939,1260,4948,1264,4951,1266,4959,1266,4961,1265,5104,1122,5802,1820,5805,1823,5813,1825,5816,1826,5820,1824,5825,1823,5835,1818,5846,1810,5859,1797,5867,1786,5872,1776,5873,1772,5874,1768xe" filled="true" fillcolor="#ffc00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house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plan to</w:t>
      </w:r>
      <w:r>
        <w:rPr>
          <w:spacing w:val="-1"/>
          <w:sz w:val="24"/>
        </w:rPr>
        <w:t> </w:t>
      </w:r>
      <w:r>
        <w:rPr>
          <w:sz w:val="24"/>
        </w:rPr>
        <w:t>build one?</w:t>
        <w:tab/>
        <w:t>Yes</w:t>
      </w:r>
      <w:r>
        <w:rPr>
          <w:spacing w:val="-8"/>
          <w:sz w:val="24"/>
        </w:rPr>
        <w:t> </w:t>
      </w:r>
      <w:r>
        <w:rPr>
          <w:sz w:val="24"/>
        </w:rPr>
        <w:t>/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If not, do</w:t>
      </w:r>
      <w:r>
        <w:rPr>
          <w:spacing w:val="1"/>
          <w:sz w:val="24"/>
        </w:rPr>
        <w:t> </w:t>
      </w:r>
      <w:r>
        <w:rPr>
          <w:sz w:val="24"/>
        </w:rPr>
        <w:t>you plan to</w:t>
      </w:r>
      <w:r>
        <w:rPr>
          <w:spacing w:val="-1"/>
          <w:sz w:val="24"/>
        </w:rPr>
        <w:t> </w:t>
      </w:r>
      <w:r>
        <w:rPr>
          <w:sz w:val="24"/>
        </w:rPr>
        <w:t>build in the</w:t>
      </w:r>
      <w:r>
        <w:rPr>
          <w:spacing w:val="-1"/>
          <w:sz w:val="24"/>
        </w:rPr>
        <w:t> </w:t>
      </w:r>
      <w:r>
        <w:rPr>
          <w:sz w:val="24"/>
        </w:rPr>
        <w:t>near future?</w:t>
      </w:r>
    </w:p>
    <w:p>
      <w:pPr>
        <w:pStyle w:val="BodyText"/>
        <w:spacing w:before="23"/>
        <w:ind w:left="220"/>
      </w:pPr>
      <w:r>
        <w:rPr/>
        <w:t>If</w:t>
      </w:r>
      <w:r>
        <w:rPr>
          <w:spacing w:val="3"/>
        </w:rPr>
        <w:t> </w:t>
      </w:r>
      <w:r>
        <w:rPr/>
        <w:t>yes,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you</w:t>
      </w:r>
      <w:r>
        <w:rPr>
          <w:spacing w:val="-3"/>
        </w:rPr>
        <w:t> </w:t>
      </w:r>
      <w:r>
        <w:rPr/>
        <w:t>intend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start?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526" w:val="left" w:leader="none"/>
          <w:tab w:pos="4774" w:val="left" w:leader="none"/>
          <w:tab w:pos="6901" w:val="left" w:leader="none"/>
        </w:tabs>
        <w:ind w:left="220"/>
      </w:pPr>
      <w:r>
        <w:rPr/>
        <w:t>1</w:t>
      </w:r>
      <w:r>
        <w:rPr>
          <w:spacing w:val="-2"/>
        </w:rPr>
        <w:t> </w:t>
      </w:r>
      <w:r>
        <w:rPr/>
        <w:t>= In</w:t>
      </w:r>
      <w:r>
        <w:rPr>
          <w:spacing w:val="-2"/>
        </w:rPr>
        <w:t> </w:t>
      </w:r>
      <w:r>
        <w:rPr/>
        <w:t>1</w:t>
      </w:r>
      <w:r>
        <w:rPr>
          <w:spacing w:val="3"/>
        </w:rPr>
        <w:t> </w:t>
      </w:r>
      <w:r>
        <w:rPr/>
        <w:t>year‘s</w:t>
      </w:r>
      <w:r>
        <w:rPr>
          <w:spacing w:val="-2"/>
        </w:rPr>
        <w:t> </w:t>
      </w:r>
      <w:r>
        <w:rPr/>
        <w:t>time,</w:t>
        <w:tab/>
        <w:t>2</w:t>
      </w:r>
      <w:r>
        <w:rPr>
          <w:spacing w:val="-1"/>
        </w:rPr>
        <w:t> </w:t>
      </w:r>
      <w:r>
        <w:rPr/>
        <w:t>= In</w:t>
      </w:r>
      <w:r>
        <w:rPr>
          <w:spacing w:val="-1"/>
        </w:rPr>
        <w:t> </w:t>
      </w:r>
      <w:r>
        <w:rPr/>
        <w:t>2</w:t>
      </w:r>
      <w:r>
        <w:rPr>
          <w:spacing w:val="2"/>
        </w:rPr>
        <w:t> </w:t>
      </w:r>
      <w:r>
        <w:rPr/>
        <w:t>year‘s</w:t>
      </w:r>
      <w:r>
        <w:rPr>
          <w:spacing w:val="-2"/>
        </w:rPr>
        <w:t> </w:t>
      </w:r>
      <w:r>
        <w:rPr/>
        <w:t>time</w:t>
        <w:tab/>
        <w:t>3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year‘s</w:t>
      </w:r>
      <w:r>
        <w:rPr>
          <w:spacing w:val="-1"/>
        </w:rPr>
        <w:t> </w:t>
      </w:r>
      <w:r>
        <w:rPr/>
        <w:t>time</w:t>
        <w:tab/>
        <w:t>4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beyond</w:t>
      </w:r>
      <w:r>
        <w:rPr>
          <w:spacing w:val="-1"/>
        </w:rPr>
        <w:t> </w:t>
      </w:r>
      <w:r>
        <w:rPr/>
        <w:t>3</w:t>
      </w:r>
      <w:r>
        <w:rPr>
          <w:spacing w:val="3"/>
        </w:rPr>
        <w:t> </w:t>
      </w:r>
      <w:r>
        <w:rPr/>
        <w:t>years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  <w:tab w:pos="3480" w:val="left" w:leader="none"/>
        </w:tabs>
        <w:spacing w:line="360" w:lineRule="auto" w:before="0" w:after="0"/>
        <w:ind w:left="220" w:right="5345" w:firstLine="0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own a</w:t>
      </w:r>
      <w:r>
        <w:rPr>
          <w:spacing w:val="-2"/>
          <w:sz w:val="24"/>
        </w:rPr>
        <w:t> </w:t>
      </w:r>
      <w:r>
        <w:rPr>
          <w:sz w:val="24"/>
        </w:rPr>
        <w:t>private car?</w:t>
        <w:tab/>
        <w:t>Yes</w:t>
      </w:r>
      <w:r>
        <w:rPr>
          <w:spacing w:val="-8"/>
          <w:sz w:val="24"/>
        </w:rPr>
        <w:t> </w:t>
      </w:r>
      <w:r>
        <w:rPr>
          <w:sz w:val="24"/>
        </w:rPr>
        <w:t>/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use your</w:t>
      </w:r>
      <w:r>
        <w:rPr>
          <w:spacing w:val="-2"/>
          <w:sz w:val="24"/>
        </w:rPr>
        <w:t> </w:t>
      </w:r>
      <w:r>
        <w:rPr>
          <w:sz w:val="24"/>
        </w:rPr>
        <w:t>car?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1660" w:val="left" w:leader="none"/>
          <w:tab w:pos="3820" w:val="left" w:leader="none"/>
        </w:tabs>
        <w:ind w:left="220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daily;</w:t>
        <w:tab/>
        <w:t>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2-3</w:t>
      </w:r>
      <w:r>
        <w:rPr>
          <w:spacing w:val="-1"/>
        </w:rPr>
        <w:t> </w:t>
      </w:r>
      <w:r>
        <w:rPr/>
        <w:t>times/week;</w:t>
        <w:tab/>
        <w:t>3 =</w:t>
      </w:r>
      <w:r>
        <w:rPr>
          <w:spacing w:val="-1"/>
        </w:rPr>
        <w:t> </w:t>
      </w:r>
      <w:r>
        <w:rPr/>
        <w:t>occasionally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360" w:lineRule="auto" w:before="0" w:after="0"/>
        <w:ind w:left="220" w:right="4737" w:firstLine="0"/>
        <w:jc w:val="left"/>
        <w:rPr>
          <w:sz w:val="24"/>
        </w:rPr>
      </w:pPr>
      <w:r>
        <w:rPr>
          <w:sz w:val="24"/>
        </w:rPr>
        <w:t>Do you use inter-city bus transport? Yes / No</w:t>
      </w:r>
      <w:r>
        <w:rPr>
          <w:spacing w:val="-57"/>
          <w:sz w:val="24"/>
        </w:rPr>
        <w:t> </w:t>
      </w: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how often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travel by</w:t>
      </w:r>
      <w:r>
        <w:rPr>
          <w:spacing w:val="-6"/>
          <w:sz w:val="24"/>
        </w:rPr>
        <w:t> </w:t>
      </w:r>
      <w:r>
        <w:rPr>
          <w:sz w:val="24"/>
        </w:rPr>
        <w:t>bus?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3880" w:val="left" w:leader="none"/>
        </w:tabs>
        <w:ind w:left="220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often (at</w:t>
      </w:r>
      <w:r>
        <w:rPr>
          <w:spacing w:val="-1"/>
        </w:rPr>
        <w:t> </w:t>
      </w:r>
      <w:r>
        <w:rPr/>
        <w:t>least once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month);</w:t>
        <w:tab/>
        <w:t>2 =</w:t>
      </w:r>
      <w:r>
        <w:rPr>
          <w:spacing w:val="-2"/>
        </w:rPr>
        <w:t> </w:t>
      </w:r>
      <w:r>
        <w:rPr/>
        <w:t>regularly</w:t>
      </w:r>
      <w:r>
        <w:rPr>
          <w:spacing w:val="-3"/>
        </w:rPr>
        <w:t> </w:t>
      </w:r>
      <w:r>
        <w:rPr/>
        <w:t>(at least once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two months);</w:t>
      </w:r>
    </w:p>
    <w:p>
      <w:pPr>
        <w:spacing w:after="0"/>
        <w:sectPr>
          <w:pgSz w:w="12240" w:h="15840"/>
          <w:pgMar w:header="0" w:footer="967" w:top="1360" w:bottom="1160" w:left="1220" w:right="1340"/>
        </w:sectPr>
      </w:pPr>
    </w:p>
    <w:p>
      <w:pPr>
        <w:pStyle w:val="BodyText"/>
        <w:spacing w:before="74"/>
        <w:ind w:left="220"/>
      </w:pPr>
      <w:r>
        <w:rPr/>
        <w:t>3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occasionally</w:t>
      </w:r>
      <w:r>
        <w:rPr>
          <w:spacing w:val="-3"/>
        </w:rPr>
        <w:t> </w:t>
      </w:r>
      <w:r>
        <w:rPr/>
        <w:t>(less</w:t>
      </w:r>
      <w:r>
        <w:rPr>
          <w:spacing w:val="-1"/>
        </w:rPr>
        <w:t> </w:t>
      </w:r>
      <w:r>
        <w:rPr/>
        <w:t>than 3</w:t>
      </w:r>
      <w:r>
        <w:rPr>
          <w:spacing w:val="-1"/>
        </w:rPr>
        <w:t> </w:t>
      </w:r>
      <w:r>
        <w:rPr/>
        <w:t>times a</w:t>
      </w:r>
      <w:r>
        <w:rPr>
          <w:spacing w:val="-1"/>
        </w:rPr>
        <w:t> </w:t>
      </w:r>
      <w:r>
        <w:rPr/>
        <w:t>year)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240" w:lineRule="auto" w:before="1" w:after="0"/>
        <w:ind w:left="580" w:right="0" w:hanging="361"/>
        <w:jc w:val="left"/>
        <w:rPr>
          <w:sz w:val="24"/>
        </w:rPr>
      </w:pPr>
      <w:r>
        <w:rPr>
          <w:sz w:val="24"/>
        </w:rPr>
        <w:t>Do you travel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air?</w:t>
      </w:r>
      <w:r>
        <w:rPr>
          <w:spacing w:val="2"/>
          <w:sz w:val="24"/>
        </w:rPr>
        <w:t> </w:t>
      </w:r>
      <w:r>
        <w:rPr>
          <w:sz w:val="24"/>
        </w:rPr>
        <w:t>Yes /</w:t>
      </w:r>
      <w:r>
        <w:rPr>
          <w:spacing w:val="-1"/>
          <w:sz w:val="24"/>
        </w:rPr>
        <w:t> </w:t>
      </w:r>
      <w:r>
        <w:rPr>
          <w:sz w:val="24"/>
        </w:rPr>
        <w:t>No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20"/>
      </w:pPr>
      <w:r>
        <w:rPr/>
        <w:t>If</w:t>
      </w:r>
      <w:r>
        <w:rPr>
          <w:spacing w:val="4"/>
        </w:rPr>
        <w:t> </w:t>
      </w:r>
      <w:r>
        <w:rPr/>
        <w:t>yes,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often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travel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air?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820" w:val="left" w:leader="none"/>
        </w:tabs>
        <w:spacing w:line="360" w:lineRule="auto"/>
        <w:ind w:left="220" w:right="2506"/>
      </w:pPr>
      <w:r>
        <w:rPr/>
        <w:drawing>
          <wp:anchor distT="0" distB="0" distL="0" distR="0" allowOverlap="1" layoutInCell="1" locked="0" behindDoc="1" simplePos="0" relativeHeight="481207296">
            <wp:simplePos x="0" y="0"/>
            <wp:positionH relativeFrom="page">
              <wp:posOffset>1192441</wp:posOffset>
            </wp:positionH>
            <wp:positionV relativeFrom="paragraph">
              <wp:posOffset>-52919</wp:posOffset>
            </wp:positionV>
            <wp:extent cx="5243791" cy="5184473"/>
            <wp:effectExtent l="0" t="0" r="0" b="0"/>
            <wp:wrapNone/>
            <wp:docPr id="31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often</w:t>
      </w:r>
      <w:r>
        <w:rPr>
          <w:spacing w:val="-1"/>
        </w:rPr>
        <w:t> </w:t>
      </w:r>
      <w:r>
        <w:rPr/>
        <w:t>(at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a year);</w:t>
        <w:tab/>
        <w:t>2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regularly</w:t>
      </w:r>
      <w:r>
        <w:rPr>
          <w:spacing w:val="-4"/>
        </w:rPr>
        <w:t> </w:t>
      </w:r>
      <w:r>
        <w:rPr/>
        <w:t>(at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once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year);</w:t>
      </w:r>
      <w:r>
        <w:rPr>
          <w:spacing w:val="-57"/>
        </w:rPr>
        <w:t> </w:t>
      </w:r>
      <w:r>
        <w:rPr/>
        <w:t>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occasionally</w:t>
      </w:r>
      <w:r>
        <w:rPr>
          <w:spacing w:val="-3"/>
        </w:rPr>
        <w:t> </w:t>
      </w:r>
      <w:r>
        <w:rPr/>
        <w:t>(less than once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year)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360" w:lineRule="auto" w:before="0" w:after="0"/>
        <w:ind w:left="220" w:right="199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destination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of your</w:t>
      </w:r>
      <w:r>
        <w:rPr>
          <w:spacing w:val="-1"/>
          <w:sz w:val="24"/>
        </w:rPr>
        <w:t> </w:t>
      </w:r>
      <w:r>
        <w:rPr>
          <w:sz w:val="24"/>
        </w:rPr>
        <w:t>travels?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Cameroon;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Central</w:t>
      </w:r>
      <w:r>
        <w:rPr>
          <w:spacing w:val="-57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region; 3 =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1"/>
          <w:sz w:val="24"/>
        </w:rPr>
        <w:t> </w:t>
      </w:r>
      <w:r>
        <w:rPr>
          <w:sz w:val="24"/>
        </w:rPr>
        <w:t>the central Africa</w:t>
      </w:r>
      <w:r>
        <w:rPr>
          <w:spacing w:val="-2"/>
          <w:sz w:val="24"/>
        </w:rPr>
        <w:t> </w:t>
      </w:r>
      <w:r>
        <w:rPr>
          <w:sz w:val="24"/>
        </w:rPr>
        <w:t>region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360" w:lineRule="auto" w:before="0" w:after="0"/>
        <w:ind w:left="220" w:right="3119" w:firstLine="0"/>
        <w:jc w:val="left"/>
        <w:rPr>
          <w:sz w:val="24"/>
        </w:rPr>
      </w:pPr>
      <w:r>
        <w:rPr>
          <w:sz w:val="24"/>
        </w:rPr>
        <w:t>Do you use hotel accommodation within Cameroon? Yes / No</w:t>
      </w:r>
      <w:r>
        <w:rPr>
          <w:spacing w:val="-58"/>
          <w:sz w:val="24"/>
        </w:rPr>
        <w:t> </w:t>
      </w: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yes, how</w:t>
      </w:r>
      <w:r>
        <w:rPr>
          <w:spacing w:val="-1"/>
          <w:sz w:val="24"/>
        </w:rPr>
        <w:t> </w:t>
      </w:r>
      <w:r>
        <w:rPr>
          <w:sz w:val="24"/>
        </w:rPr>
        <w:t>often do</w:t>
      </w:r>
      <w:r>
        <w:rPr>
          <w:spacing w:val="4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use hotel rooms?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3820" w:val="left" w:leader="none"/>
        </w:tabs>
        <w:spacing w:line="360" w:lineRule="auto"/>
        <w:ind w:left="220" w:right="1366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often (at</w:t>
      </w:r>
      <w:r>
        <w:rPr>
          <w:spacing w:val="-1"/>
        </w:rPr>
        <w:t> </w:t>
      </w:r>
      <w:r>
        <w:rPr/>
        <w:t>least once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month);</w:t>
        <w:tab/>
        <w:t>2 =</w:t>
      </w:r>
      <w:r>
        <w:rPr>
          <w:spacing w:val="-2"/>
        </w:rPr>
        <w:t> </w:t>
      </w:r>
      <w:r>
        <w:rPr/>
        <w:t>regularly</w:t>
      </w:r>
      <w:r>
        <w:rPr>
          <w:spacing w:val="-3"/>
        </w:rPr>
        <w:t> </w:t>
      </w:r>
      <w:r>
        <w:rPr/>
        <w:t>(at least once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two months);</w:t>
      </w:r>
      <w:r>
        <w:rPr>
          <w:spacing w:val="-57"/>
        </w:rPr>
        <w:t> </w:t>
      </w:r>
      <w:r>
        <w:rPr/>
        <w:t>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occasionally</w:t>
      </w:r>
      <w:r>
        <w:rPr>
          <w:spacing w:val="-3"/>
        </w:rPr>
        <w:t> </w:t>
      </w:r>
      <w:r>
        <w:rPr/>
        <w:t>(less than 3 times a</w:t>
      </w:r>
      <w:r>
        <w:rPr>
          <w:spacing w:val="1"/>
        </w:rPr>
        <w:t> </w:t>
      </w:r>
      <w:r>
        <w:rPr/>
        <w:t>year)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360" w:lineRule="auto" w:before="1" w:after="0"/>
        <w:ind w:left="220" w:right="4579" w:firstLine="0"/>
        <w:jc w:val="left"/>
        <w:rPr>
          <w:sz w:val="24"/>
        </w:rPr>
      </w:pPr>
      <w:r>
        <w:rPr>
          <w:sz w:val="24"/>
        </w:rPr>
        <w:t>Do you use restaurants in Cameroon? Yes / No</w:t>
      </w:r>
      <w:r>
        <w:rPr>
          <w:spacing w:val="-58"/>
          <w:sz w:val="24"/>
        </w:rPr>
        <w:t> </w:t>
      </w: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yes,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take</w:t>
      </w:r>
      <w:r>
        <w:rPr>
          <w:spacing w:val="-3"/>
          <w:sz w:val="24"/>
        </w:rPr>
        <w:t> </w:t>
      </w:r>
      <w:r>
        <w:rPr>
          <w:sz w:val="24"/>
        </w:rPr>
        <w:t>meals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restaurants?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3820" w:val="left" w:leader="none"/>
        </w:tabs>
        <w:spacing w:line="360" w:lineRule="auto"/>
        <w:ind w:left="220" w:right="2307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often</w:t>
      </w:r>
      <w:r>
        <w:rPr>
          <w:spacing w:val="-1"/>
        </w:rPr>
        <w:t> </w:t>
      </w:r>
      <w:r>
        <w:rPr/>
        <w:t>(at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once</w:t>
      </w:r>
      <w:r>
        <w:rPr>
          <w:spacing w:val="-1"/>
        </w:rPr>
        <w:t> </w:t>
      </w:r>
      <w:r>
        <w:rPr/>
        <w:t>a week);</w:t>
        <w:tab/>
        <w:t>2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regularly</w:t>
      </w:r>
      <w:r>
        <w:rPr>
          <w:spacing w:val="-5"/>
        </w:rPr>
        <w:t> </w:t>
      </w:r>
      <w:r>
        <w:rPr/>
        <w:t>(at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/>
        <w:t>once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month);</w:t>
      </w:r>
      <w:r>
        <w:rPr>
          <w:spacing w:val="-57"/>
        </w:rPr>
        <w:t> </w:t>
      </w:r>
      <w:r>
        <w:rPr/>
        <w:t>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occasionally</w:t>
      </w:r>
      <w:r>
        <w:rPr>
          <w:spacing w:val="-3"/>
        </w:rPr>
        <w:t> </w:t>
      </w:r>
      <w:r>
        <w:rPr/>
        <w:t>(less than once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month)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Do you pay</w:t>
      </w:r>
      <w:r>
        <w:rPr>
          <w:spacing w:val="-5"/>
          <w:sz w:val="24"/>
        </w:rPr>
        <w:t> </w:t>
      </w:r>
      <w:r>
        <w:rPr>
          <w:sz w:val="24"/>
        </w:rPr>
        <w:t>audio visual tax?</w:t>
      </w:r>
      <w:r>
        <w:rPr>
          <w:spacing w:val="2"/>
          <w:sz w:val="24"/>
        </w:rPr>
        <w:t> </w:t>
      </w:r>
      <w:r>
        <w:rPr>
          <w:sz w:val="24"/>
        </w:rPr>
        <w:t>Yes / No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consume</w:t>
      </w:r>
      <w:r>
        <w:rPr>
          <w:spacing w:val="-2"/>
          <w:sz w:val="24"/>
        </w:rPr>
        <w:t> </w:t>
      </w:r>
      <w:r>
        <w:rPr>
          <w:sz w:val="24"/>
        </w:rPr>
        <w:t>alcoholic</w:t>
      </w:r>
      <w:r>
        <w:rPr>
          <w:spacing w:val="-2"/>
          <w:sz w:val="24"/>
        </w:rPr>
        <w:t> </w:t>
      </w:r>
      <w:r>
        <w:rPr>
          <w:sz w:val="24"/>
        </w:rPr>
        <w:t>beverages?</w:t>
      </w:r>
      <w:r>
        <w:rPr>
          <w:spacing w:val="2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4"/>
          <w:sz w:val="24"/>
        </w:rPr>
        <w:t> </w:t>
      </w:r>
      <w:r>
        <w:rPr>
          <w:sz w:val="24"/>
        </w:rPr>
        <w:t>No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820" w:val="left" w:leader="none"/>
          <w:tab w:pos="5981" w:val="left" w:leader="none"/>
        </w:tabs>
        <w:ind w:left="220"/>
      </w:pPr>
      <w:r>
        <w:rPr/>
        <w:t>If</w:t>
      </w:r>
      <w:r>
        <w:rPr>
          <w:spacing w:val="5"/>
        </w:rPr>
        <w:t> </w:t>
      </w:r>
      <w:r>
        <w:rPr/>
        <w:t>yes</w:t>
      </w:r>
      <w:r>
        <w:rPr>
          <w:spacing w:val="-1"/>
        </w:rPr>
        <w:t> </w:t>
      </w:r>
      <w:r>
        <w:rPr/>
        <w:t>how often?</w:t>
      </w:r>
      <w:r>
        <w:rPr>
          <w:spacing w:val="62"/>
        </w:rPr>
        <w:t> </w:t>
      </w: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Every</w:t>
      </w:r>
      <w:r>
        <w:rPr>
          <w:spacing w:val="-5"/>
        </w:rPr>
        <w:t> </w:t>
      </w:r>
      <w:r>
        <w:rPr/>
        <w:t>day</w:t>
        <w:tab/>
        <w:t>2 =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week</w:t>
        <w:tab/>
        <w:t>3 =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month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smoke</w:t>
      </w:r>
      <w:r>
        <w:rPr>
          <w:spacing w:val="-2"/>
          <w:sz w:val="24"/>
        </w:rPr>
        <w:t> </w:t>
      </w:r>
      <w:r>
        <w:rPr>
          <w:sz w:val="24"/>
        </w:rPr>
        <w:t>or consume</w:t>
      </w:r>
      <w:r>
        <w:rPr>
          <w:spacing w:val="-1"/>
          <w:sz w:val="24"/>
        </w:rPr>
        <w:t> </w:t>
      </w:r>
      <w:r>
        <w:rPr>
          <w:sz w:val="24"/>
        </w:rPr>
        <w:t>tobacco</w:t>
      </w:r>
      <w:r>
        <w:rPr>
          <w:spacing w:val="-1"/>
          <w:sz w:val="24"/>
        </w:rPr>
        <w:t> </w:t>
      </w:r>
      <w:r>
        <w:rPr>
          <w:sz w:val="24"/>
        </w:rPr>
        <w:t>products?  Yes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No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67" w:top="1360" w:bottom="1160" w:left="1220" w:right="134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3820" w:val="left" w:leader="none"/>
          <w:tab w:pos="5981" w:val="left" w:leader="none"/>
        </w:tabs>
        <w:spacing w:before="90"/>
        <w:ind w:left="220"/>
      </w:pPr>
      <w:r>
        <w:rPr/>
        <w:t>If</w:t>
      </w:r>
      <w:r>
        <w:rPr>
          <w:spacing w:val="5"/>
        </w:rPr>
        <w:t> </w:t>
      </w:r>
      <w:r>
        <w:rPr/>
        <w:t>yes</w:t>
      </w:r>
      <w:r>
        <w:rPr>
          <w:spacing w:val="-1"/>
        </w:rPr>
        <w:t> </w:t>
      </w:r>
      <w:r>
        <w:rPr/>
        <w:t>how often?</w:t>
      </w:r>
      <w:r>
        <w:rPr>
          <w:spacing w:val="62"/>
        </w:rPr>
        <w:t> </w:t>
      </w: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Every</w:t>
      </w:r>
      <w:r>
        <w:rPr>
          <w:spacing w:val="-5"/>
        </w:rPr>
        <w:t> </w:t>
      </w:r>
      <w:r>
        <w:rPr/>
        <w:t>day</w:t>
        <w:tab/>
        <w:t>2 =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week</w:t>
        <w:tab/>
        <w:t>3 =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month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tabs>
          <w:tab w:pos="940" w:val="left" w:leader="none"/>
        </w:tabs>
        <w:spacing w:line="360" w:lineRule="auto"/>
        <w:ind w:left="940" w:right="274" w:hanging="720"/>
      </w:pPr>
      <w:r>
        <w:rPr/>
        <w:t>B:</w:t>
        <w:tab/>
        <w:t>RESPONDENT’S AWARENESS AND ATTITUDE TOWARDS BIODIVERSITY</w:t>
      </w:r>
      <w:r>
        <w:rPr>
          <w:spacing w:val="-57"/>
        </w:rPr>
        <w:t> </w:t>
      </w:r>
      <w:r>
        <w:rPr/>
        <w:t>CONSERVATION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ListParagraph"/>
        <w:numPr>
          <w:ilvl w:val="0"/>
          <w:numId w:val="49"/>
        </w:numPr>
        <w:tabs>
          <w:tab w:pos="583" w:val="left" w:leader="none"/>
        </w:tabs>
        <w:spacing w:line="240" w:lineRule="auto" w:before="0" w:after="0"/>
        <w:ind w:left="582" w:right="0" w:hanging="363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207808">
            <wp:simplePos x="0" y="0"/>
            <wp:positionH relativeFrom="page">
              <wp:posOffset>1192441</wp:posOffset>
            </wp:positionH>
            <wp:positionV relativeFrom="paragraph">
              <wp:posOffset>-52919</wp:posOffset>
            </wp:positionV>
            <wp:extent cx="5243791" cy="5184473"/>
            <wp:effectExtent l="0" t="0" r="0" b="0"/>
            <wp:wrapNone/>
            <wp:docPr id="32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Indicate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which you agree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4"/>
          <w:sz w:val="24"/>
        </w:rPr>
        <w:t> </w:t>
      </w:r>
      <w:r>
        <w:rPr>
          <w:sz w:val="24"/>
        </w:rPr>
        <w:t>statements?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820" w:val="left" w:leader="none"/>
        </w:tabs>
        <w:ind w:left="220"/>
      </w:pPr>
      <w:r>
        <w:rPr>
          <w:spacing w:val="-1"/>
        </w:rPr>
        <w:t>1</w:t>
      </w:r>
      <w:r>
        <w:rPr/>
        <w:t> </w:t>
      </w:r>
      <w:r>
        <w:rPr>
          <w:spacing w:val="-1"/>
        </w:rPr>
        <w:t>=</w:t>
      </w:r>
      <w:r>
        <w:rPr/>
        <w:t> </w:t>
      </w:r>
      <w:r>
        <w:rPr>
          <w:spacing w:val="-1"/>
        </w:rPr>
        <w:t>Strongly</w:t>
      </w:r>
      <w:r>
        <w:rPr>
          <w:spacing w:val="-4"/>
        </w:rPr>
        <w:t> </w:t>
      </w:r>
      <w:r>
        <w:rPr/>
        <w:t>disagree;</w:t>
      </w:r>
      <w:r>
        <w:rPr>
          <w:spacing w:val="-24"/>
        </w:rPr>
        <w:t> </w:t>
      </w:r>
      <w:r>
        <w:rPr/>
        <w:t>3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Neutral;</w:t>
        <w:tab/>
        <w:t>5 =</w:t>
      </w:r>
      <w:r>
        <w:rPr>
          <w:spacing w:val="-2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Agree;</w:t>
      </w:r>
      <w:r>
        <w:rPr>
          <w:spacing w:val="59"/>
        </w:rPr>
        <w:t> </w:t>
      </w:r>
      <w:r>
        <w:rPr/>
        <w:t>X</w:t>
      </w:r>
      <w:r>
        <w:rPr>
          <w:spacing w:val="1"/>
        </w:rPr>
        <w:t> </w:t>
      </w:r>
      <w:r>
        <w:rPr/>
        <w:t>= Don‘t</w:t>
      </w:r>
      <w:r>
        <w:rPr>
          <w:spacing w:val="-1"/>
        </w:rPr>
        <w:t> </w:t>
      </w:r>
      <w:r>
        <w:rPr/>
        <w:t>know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9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commitment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biodiversity</w:t>
      </w:r>
      <w:r>
        <w:rPr>
          <w:spacing w:val="-4"/>
          <w:sz w:val="24"/>
        </w:rPr>
        <w:t> </w:t>
      </w:r>
      <w:r>
        <w:rPr>
          <w:sz w:val="24"/>
        </w:rPr>
        <w:t>conservation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5221"/>
        <w:gridCol w:w="540"/>
        <w:gridCol w:w="540"/>
        <w:gridCol w:w="540"/>
        <w:gridCol w:w="540"/>
        <w:gridCol w:w="721"/>
      </w:tblGrid>
      <w:tr>
        <w:trPr>
          <w:trHeight w:val="414" w:hRule="atLeast"/>
        </w:trPr>
        <w:tc>
          <w:tcPr>
            <w:tcW w:w="4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21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46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Unwise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exploitation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forest 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irreversible loss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biologically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diversity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46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biodiversity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conservation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biodiversity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3" w:hRule="atLeast"/>
        </w:trPr>
        <w:tc>
          <w:tcPr>
            <w:tcW w:w="46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It may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seek national financial</w:t>
            </w:r>
          </w:p>
          <w:p>
            <w:pPr>
              <w:pStyle w:val="TableParagraph"/>
              <w:spacing w:line="410" w:lineRule="atLeast" w:before="5"/>
              <w:ind w:left="107" w:right="591"/>
              <w:rPr>
                <w:sz w:val="24"/>
              </w:rPr>
            </w:pPr>
            <w:r>
              <w:rPr>
                <w:sz w:val="24"/>
              </w:rPr>
              <w:t>resources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sustainable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conserve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biodiversity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46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Biodiversity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conservation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African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citizens,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affair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foreign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donors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46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2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Biodiversity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conservation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all citizens of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country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220" w:right="472"/>
      </w:pPr>
      <w:r>
        <w:rPr/>
        <w:t>24. </w:t>
      </w:r>
      <w:r>
        <w:rPr>
          <w:spacing w:val="1"/>
        </w:rPr>
        <w:t>W</w:t>
      </w:r>
      <w:r>
        <w:rPr/>
        <w:t>ould</w:t>
      </w:r>
      <w:r>
        <w:rPr>
          <w:spacing w:val="2"/>
        </w:rPr>
        <w:t> </w:t>
      </w:r>
      <w:r>
        <w:rPr>
          <w:spacing w:val="-8"/>
        </w:rPr>
        <w:t>y</w:t>
      </w:r>
      <w:r>
        <w:rPr/>
        <w:t>ou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rson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wil</w:t>
      </w:r>
      <w:r>
        <w:rPr/>
        <w:t>ling</w:t>
      </w:r>
      <w:r>
        <w:rPr>
          <w:spacing w:val="-2"/>
        </w:rPr>
        <w:t> </w:t>
      </w:r>
      <w:r>
        <w:rPr/>
        <w:t>to cont</w:t>
      </w:r>
      <w:r>
        <w:rPr>
          <w:spacing w:val="-1"/>
        </w:rPr>
        <w:t>r</w:t>
      </w:r>
      <w:r>
        <w:rPr/>
        <w:t>ibute</w:t>
      </w:r>
      <w:r>
        <w:rPr>
          <w:spacing w:val="1"/>
        </w:rPr>
        <w:t> </w:t>
      </w:r>
      <w:r>
        <w:rPr/>
        <w:t>to an </w:t>
      </w:r>
      <w:r>
        <w:rPr>
          <w:spacing w:val="-2"/>
          <w:w w:val="44"/>
        </w:rPr>
        <w:t>―</w:t>
      </w:r>
      <w:r>
        <w:rPr>
          <w:spacing w:val="-1"/>
        </w:rPr>
        <w:t>ec</w:t>
      </w:r>
      <w:r>
        <w:rPr>
          <w:spacing w:val="5"/>
        </w:rPr>
        <w:t>o</w:t>
      </w:r>
      <w:r>
        <w:rPr>
          <w:spacing w:val="-1"/>
        </w:rPr>
        <w:t>-</w:t>
      </w:r>
      <w:r>
        <w:rPr>
          <w:w w:val="107"/>
        </w:rPr>
        <w:t>fund‖</w:t>
      </w:r>
      <w:r>
        <w:rPr>
          <w:spacing w:val="-2"/>
        </w:rPr>
        <w:t> </w:t>
      </w:r>
      <w:r>
        <w:rPr/>
        <w:t>in or</w:t>
      </w:r>
      <w:r>
        <w:rPr>
          <w:spacing w:val="1"/>
        </w:rPr>
        <w:t>de</w:t>
      </w:r>
      <w:r>
        <w:rPr/>
        <w:t>r to imp</w:t>
      </w:r>
      <w:r>
        <w:rPr>
          <w:spacing w:val="-1"/>
        </w:rPr>
        <w:t>r</w:t>
      </w:r>
      <w:r>
        <w:rPr/>
        <w:t>ove</w:t>
      </w:r>
      <w:r>
        <w:rPr>
          <w:spacing w:val="-1"/>
        </w:rPr>
        <w:t> f</w:t>
      </w:r>
      <w:r>
        <w:rPr/>
        <w:t>o</w:t>
      </w:r>
      <w:r>
        <w:rPr>
          <w:spacing w:val="-1"/>
        </w:rPr>
        <w:t>rest </w:t>
      </w:r>
      <w:r>
        <w:rPr/>
        <w:t>management</w:t>
      </w:r>
      <w:r>
        <w:rPr>
          <w:spacing w:val="-1"/>
        </w:rPr>
        <w:t> </w:t>
      </w:r>
      <w:r>
        <w:rPr/>
        <w:t>and biodiversity</w:t>
      </w:r>
      <w:r>
        <w:rPr>
          <w:spacing w:val="-5"/>
        </w:rPr>
        <w:t> </w:t>
      </w:r>
      <w:r>
        <w:rPr/>
        <w:t>conservation in Cameroon?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20"/>
      </w:pPr>
      <w:r>
        <w:rPr/>
        <w:t>Yes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No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8900" w:val="left" w:leader="none"/>
        </w:tabs>
        <w:ind w:left="220"/>
      </w:pPr>
      <w:r>
        <w:rPr/>
        <w:t>If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please</w:t>
      </w:r>
      <w:r>
        <w:rPr>
          <w:spacing w:val="-2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reasons</w:t>
      </w:r>
      <w:r>
        <w:rPr>
          <w:u w:val="single"/>
        </w:rPr>
        <w:t> </w:t>
        <w:tab/>
      </w:r>
    </w:p>
    <w:p>
      <w:pPr>
        <w:spacing w:after="0"/>
        <w:sectPr>
          <w:pgSz w:w="12240" w:h="15840"/>
          <w:pgMar w:header="0" w:footer="967" w:top="1500" w:bottom="1160" w:left="122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90"/>
        <w:ind w:left="220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208320">
            <wp:simplePos x="0" y="0"/>
            <wp:positionH relativeFrom="page">
              <wp:posOffset>1192441</wp:posOffset>
            </wp:positionH>
            <wp:positionV relativeFrom="paragraph">
              <wp:posOffset>267882</wp:posOffset>
            </wp:positionV>
            <wp:extent cx="5243791" cy="5184473"/>
            <wp:effectExtent l="0" t="0" r="0" b="0"/>
            <wp:wrapNone/>
            <wp:docPr id="32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2107648" from="72.024002pt,-85.4049pt" to="504.024023pt,-85.4049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107136" from="72.024002pt,-43.984852pt" to="504.024023pt,-43.984852pt" stroked="true" strokeweight=".48pt" strokecolor="#000000">
            <v:stroke dashstyle="solid"/>
            <w10:wrap type="none"/>
          </v:line>
        </w:pict>
      </w:r>
      <w:r>
        <w:rPr>
          <w:i/>
          <w:sz w:val="24"/>
        </w:rPr>
        <w:t>If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under 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conditions?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(circle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appropriate)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546" w:val="left" w:leader="none"/>
        </w:tabs>
        <w:spacing w:line="240" w:lineRule="auto" w:before="0" w:after="0"/>
        <w:ind w:left="545" w:right="0" w:hanging="326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improve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forests and</w:t>
      </w:r>
      <w:r>
        <w:rPr>
          <w:spacing w:val="-1"/>
          <w:sz w:val="24"/>
        </w:rPr>
        <w:t> </w:t>
      </w:r>
      <w:r>
        <w:rPr>
          <w:sz w:val="24"/>
        </w:rPr>
        <w:t>wildlife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3100" w:val="left" w:leader="none"/>
          <w:tab w:pos="5260" w:val="left" w:leader="none"/>
        </w:tabs>
        <w:ind w:left="220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disagree,</w:t>
        <w:tab/>
        <w:t>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Neutral,</w:t>
        <w:tab/>
        <w:t>3 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Agree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559" w:val="left" w:leader="none"/>
          <w:tab w:pos="3100" w:val="left" w:leader="none"/>
          <w:tab w:pos="5260" w:val="left" w:leader="none"/>
        </w:tabs>
        <w:spacing w:line="720" w:lineRule="auto" w:before="0" w:after="0"/>
        <w:ind w:left="220" w:right="197" w:firstLine="0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if the</w:t>
      </w:r>
      <w:r>
        <w:rPr>
          <w:spacing w:val="-1"/>
          <w:sz w:val="24"/>
        </w:rPr>
        <w:t> </w:t>
      </w:r>
      <w:r>
        <w:rPr>
          <w:sz w:val="24"/>
        </w:rPr>
        <w:t>fund is</w:t>
      </w:r>
      <w:r>
        <w:rPr>
          <w:spacing w:val="1"/>
          <w:sz w:val="24"/>
        </w:rPr>
        <w:t> </w:t>
      </w:r>
      <w:r>
        <w:rPr>
          <w:sz w:val="24"/>
        </w:rPr>
        <w:t>solely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lives of</w:t>
      </w:r>
      <w:r>
        <w:rPr>
          <w:spacing w:val="-1"/>
          <w:sz w:val="24"/>
        </w:rPr>
        <w:t> </w:t>
      </w:r>
      <w:r>
        <w:rPr>
          <w:sz w:val="24"/>
        </w:rPr>
        <w:t>the communities</w:t>
      </w:r>
      <w:r>
        <w:rPr>
          <w:spacing w:val="1"/>
          <w:sz w:val="24"/>
        </w:rPr>
        <w:t> </w:t>
      </w:r>
      <w:r>
        <w:rPr>
          <w:sz w:val="24"/>
        </w:rPr>
        <w:t>living</w:t>
      </w:r>
      <w:r>
        <w:rPr>
          <w:spacing w:val="-2"/>
          <w:sz w:val="24"/>
        </w:rPr>
        <w:t> </w:t>
      </w:r>
      <w:r>
        <w:rPr>
          <w:sz w:val="24"/>
        </w:rPr>
        <w:t>near the</w:t>
      </w:r>
      <w:r>
        <w:rPr>
          <w:spacing w:val="-2"/>
          <w:sz w:val="24"/>
        </w:rPr>
        <w:t> </w:t>
      </w:r>
      <w:r>
        <w:rPr>
          <w:sz w:val="24"/>
        </w:rPr>
        <w:t>forests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disagree,</w:t>
        <w:tab/>
        <w:t>2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Neutral,</w:t>
        <w:tab/>
        <w:t>3 =</w:t>
      </w:r>
      <w:r>
        <w:rPr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</w:t>
      </w:r>
    </w:p>
    <w:p>
      <w:pPr>
        <w:pStyle w:val="ListParagraph"/>
        <w:numPr>
          <w:ilvl w:val="0"/>
          <w:numId w:val="50"/>
        </w:numPr>
        <w:tabs>
          <w:tab w:pos="546" w:val="left" w:leader="none"/>
        </w:tabs>
        <w:spacing w:line="360" w:lineRule="auto" w:before="0" w:after="0"/>
        <w:ind w:left="220" w:right="310" w:firstLine="0"/>
        <w:jc w:val="left"/>
        <w:rPr>
          <w:sz w:val="24"/>
        </w:rPr>
      </w:pP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if the</w:t>
      </w:r>
      <w:r>
        <w:rPr>
          <w:spacing w:val="1"/>
          <w:sz w:val="24"/>
        </w:rPr>
        <w:t> </w:t>
      </w:r>
      <w:r>
        <w:rPr>
          <w:sz w:val="24"/>
        </w:rPr>
        <w:t>fund</w:t>
      </w:r>
      <w:r>
        <w:rPr>
          <w:spacing w:val="-2"/>
          <w:sz w:val="24"/>
        </w:rPr>
        <w:t> </w:t>
      </w:r>
      <w:r>
        <w:rPr>
          <w:sz w:val="24"/>
        </w:rPr>
        <w:t>is used both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of forests and</w:t>
      </w:r>
      <w:r>
        <w:rPr>
          <w:spacing w:val="-1"/>
          <w:sz w:val="24"/>
        </w:rPr>
        <w:t> </w:t>
      </w:r>
      <w:r>
        <w:rPr>
          <w:sz w:val="24"/>
        </w:rPr>
        <w:t>wildlife</w:t>
      </w:r>
      <w:r>
        <w:rPr>
          <w:spacing w:val="-2"/>
          <w:sz w:val="24"/>
        </w:rPr>
        <w:t> </w:t>
      </w:r>
      <w:r>
        <w:rPr>
          <w:sz w:val="24"/>
        </w:rPr>
        <w:t>and to</w:t>
      </w:r>
      <w:r>
        <w:rPr>
          <w:spacing w:val="-1"/>
          <w:sz w:val="24"/>
        </w:rPr>
        <w:t> </w:t>
      </w:r>
      <w:r>
        <w:rPr>
          <w:sz w:val="24"/>
        </w:rPr>
        <w:t>improve</w:t>
      </w:r>
      <w:r>
        <w:rPr>
          <w:spacing w:val="-57"/>
          <w:sz w:val="24"/>
        </w:rPr>
        <w:t> </w:t>
      </w:r>
      <w:r>
        <w:rPr>
          <w:sz w:val="24"/>
        </w:rPr>
        <w:t>the lives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communities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3100" w:val="left" w:leader="none"/>
          <w:tab w:pos="5260" w:val="left" w:leader="none"/>
        </w:tabs>
        <w:ind w:left="220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disagree,</w:t>
        <w:tab/>
        <w:t>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Neutral,</w:t>
        <w:tab/>
        <w:t>3 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Agree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559" w:val="left" w:leader="none"/>
          <w:tab w:pos="3100" w:val="left" w:leader="none"/>
          <w:tab w:pos="5260" w:val="left" w:leader="none"/>
        </w:tabs>
        <w:spacing w:line="720" w:lineRule="auto" w:before="0" w:after="0"/>
        <w:ind w:left="220" w:right="403" w:firstLine="0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if the</w:t>
      </w:r>
      <w:r>
        <w:rPr>
          <w:spacing w:val="-1"/>
          <w:sz w:val="24"/>
        </w:rPr>
        <w:t> </w:t>
      </w:r>
      <w:r>
        <w:rPr>
          <w:sz w:val="24"/>
        </w:rPr>
        <w:t>fund is managed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NGOs, parastatals or local councils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not by</w:t>
      </w:r>
      <w:r>
        <w:rPr>
          <w:spacing w:val="-3"/>
          <w:sz w:val="24"/>
        </w:rPr>
        <w:t> </w:t>
      </w:r>
      <w:r>
        <w:rPr>
          <w:sz w:val="24"/>
        </w:rPr>
        <w:t>government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disagree,</w:t>
        <w:tab/>
        <w:t>2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Neutral,</w:t>
        <w:tab/>
        <w:t>3 =</w:t>
      </w:r>
      <w:r>
        <w:rPr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</w:t>
      </w:r>
    </w:p>
    <w:p>
      <w:pPr>
        <w:pStyle w:val="ListParagraph"/>
        <w:numPr>
          <w:ilvl w:val="0"/>
          <w:numId w:val="50"/>
        </w:numPr>
        <w:tabs>
          <w:tab w:pos="546" w:val="left" w:leader="none"/>
        </w:tabs>
        <w:spacing w:line="240" w:lineRule="auto" w:before="0" w:after="0"/>
        <w:ind w:left="545" w:right="0" w:hanging="326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fund</w:t>
      </w:r>
      <w:r>
        <w:rPr>
          <w:spacing w:val="-1"/>
          <w:sz w:val="24"/>
        </w:rPr>
        <w:t> </w:t>
      </w:r>
      <w:r>
        <w:rPr>
          <w:sz w:val="24"/>
        </w:rPr>
        <w:t>is managed by</w:t>
      </w:r>
      <w:r>
        <w:rPr>
          <w:spacing w:val="-3"/>
          <w:sz w:val="24"/>
        </w:rPr>
        <w:t> </w:t>
      </w:r>
      <w:r>
        <w:rPr>
          <w:sz w:val="24"/>
        </w:rPr>
        <w:t>government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3100" w:val="left" w:leader="none"/>
          <w:tab w:pos="5260" w:val="left" w:leader="none"/>
        </w:tabs>
        <w:ind w:left="220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disagree,</w:t>
        <w:tab/>
        <w:t>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Neutral,</w:t>
        <w:tab/>
        <w:t>3 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Agree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519" w:val="left" w:leader="none"/>
        </w:tabs>
        <w:spacing w:line="360" w:lineRule="auto" w:before="0" w:after="0"/>
        <w:ind w:left="220" w:right="136" w:firstLine="0"/>
        <w:jc w:val="left"/>
        <w:rPr>
          <w:sz w:val="24"/>
        </w:rPr>
      </w:pPr>
      <w:r>
        <w:rPr>
          <w:sz w:val="24"/>
        </w:rPr>
        <w:t>Only if I am regularly informed on progress of the use of the fund and can decide to withdraw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of dissatisfaction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67" w:top="1500" w:bottom="1160" w:left="1220" w:right="1340"/>
        </w:sectPr>
      </w:pPr>
    </w:p>
    <w:p>
      <w:pPr>
        <w:pStyle w:val="BodyText"/>
        <w:tabs>
          <w:tab w:pos="3100" w:val="left" w:leader="none"/>
          <w:tab w:pos="5260" w:val="left" w:leader="none"/>
        </w:tabs>
        <w:spacing w:before="74"/>
        <w:ind w:left="220"/>
      </w:pPr>
      <w:r>
        <w:rPr/>
        <w:t>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disagree,</w:t>
        <w:tab/>
        <w:t>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Neutral,</w:t>
        <w:tab/>
        <w:t>3 =</w:t>
      </w:r>
      <w:r>
        <w:rPr>
          <w:spacing w:val="-1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Agree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50"/>
        </w:numPr>
        <w:tabs>
          <w:tab w:pos="562" w:val="left" w:leader="none"/>
          <w:tab w:pos="3100" w:val="left" w:leader="none"/>
          <w:tab w:pos="5260" w:val="left" w:leader="none"/>
        </w:tabs>
        <w:spacing w:line="720" w:lineRule="auto" w:before="1" w:after="0"/>
        <w:ind w:left="220" w:right="439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1209856">
            <wp:simplePos x="0" y="0"/>
            <wp:positionH relativeFrom="page">
              <wp:posOffset>1192441</wp:posOffset>
            </wp:positionH>
            <wp:positionV relativeFrom="paragraph">
              <wp:posOffset>999275</wp:posOffset>
            </wp:positionV>
            <wp:extent cx="5243791" cy="5184473"/>
            <wp:effectExtent l="0" t="0" r="0" b="0"/>
            <wp:wrapNone/>
            <wp:docPr id="3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trust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implementers</w:t>
      </w:r>
      <w:r>
        <w:rPr>
          <w:spacing w:val="-1"/>
          <w:sz w:val="24"/>
        </w:rPr>
        <w:t> </w:t>
      </w:r>
      <w:r>
        <w:rPr>
          <w:sz w:val="24"/>
        </w:rPr>
        <w:t>alone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informed 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progress</w:t>
      </w:r>
      <w:r>
        <w:rPr>
          <w:spacing w:val="-57"/>
          <w:sz w:val="24"/>
        </w:rPr>
        <w:t> </w:t>
      </w:r>
      <w:r>
        <w:rPr>
          <w:sz w:val="24"/>
        </w:rPr>
        <w:t>1 =</w:t>
      </w:r>
      <w:r>
        <w:rPr>
          <w:spacing w:val="-2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disagree,</w:t>
        <w:tab/>
        <w:t>2 =</w:t>
      </w:r>
      <w:r>
        <w:rPr>
          <w:spacing w:val="-1"/>
          <w:sz w:val="24"/>
        </w:rPr>
        <w:t> </w:t>
      </w:r>
      <w:r>
        <w:rPr>
          <w:sz w:val="24"/>
        </w:rPr>
        <w:t>Neutral,</w:t>
        <w:tab/>
        <w:t>3 =</w:t>
      </w:r>
      <w:r>
        <w:rPr>
          <w:spacing w:val="-1"/>
          <w:sz w:val="24"/>
        </w:rPr>
        <w:t> </w:t>
      </w:r>
      <w:r>
        <w:rPr>
          <w:sz w:val="24"/>
        </w:rPr>
        <w:t>Strongly</w:t>
      </w:r>
      <w:r>
        <w:rPr>
          <w:spacing w:val="-5"/>
          <w:sz w:val="24"/>
        </w:rPr>
        <w:t> </w:t>
      </w:r>
      <w:r>
        <w:rPr>
          <w:sz w:val="24"/>
        </w:rPr>
        <w:t>Agree</w:t>
      </w:r>
    </w:p>
    <w:p>
      <w:pPr>
        <w:pStyle w:val="Heading3"/>
        <w:tabs>
          <w:tab w:pos="940" w:val="left" w:leader="none"/>
        </w:tabs>
        <w:spacing w:before="4"/>
        <w:ind w:left="220"/>
      </w:pPr>
      <w:r>
        <w:rPr/>
        <w:t>C:</w:t>
        <w:tab/>
        <w:t>DISCRETE</w:t>
      </w:r>
      <w:r>
        <w:rPr>
          <w:spacing w:val="-2"/>
        </w:rPr>
        <w:t> </w:t>
      </w:r>
      <w:r>
        <w:rPr/>
        <w:t>CHOICE</w:t>
      </w:r>
      <w:r>
        <w:rPr>
          <w:spacing w:val="-4"/>
        </w:rPr>
        <w:t> </w:t>
      </w:r>
      <w:r>
        <w:rPr/>
        <w:t>PAYMENT</w:t>
      </w:r>
      <w:r>
        <w:rPr>
          <w:spacing w:val="-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220" w:right="100"/>
        <w:jc w:val="both"/>
      </w:pPr>
      <w:r>
        <w:rPr/>
        <w:t>If you would be willing to make a financial contribution towards conserving biodiversity in</w:t>
      </w:r>
      <w:r>
        <w:rPr>
          <w:spacing w:val="1"/>
        </w:rPr>
        <w:t> </w:t>
      </w:r>
      <w:r>
        <w:rPr/>
        <w:t>sustainably managed forests, indicate how much you would be willing to make as additional</w:t>
      </w:r>
      <w:r>
        <w:rPr>
          <w:spacing w:val="1"/>
        </w:rPr>
        <w:t> </w:t>
      </w:r>
      <w:r>
        <w:rPr/>
        <w:t>payment above the current ‗cost‘ of the stated property, product or service and indicate whether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recurrent payment (RP)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month or one-time payment (OP)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year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220" w:right="514" w:firstLine="0"/>
        <w:jc w:val="left"/>
        <w:rPr>
          <w:sz w:val="24"/>
        </w:rPr>
      </w:pPr>
      <w:r>
        <w:rPr>
          <w:sz w:val="24"/>
        </w:rPr>
        <w:t>Proxy Payment methods and amounts (</w:t>
      </w:r>
      <w:r>
        <w:rPr>
          <w:i/>
          <w:sz w:val="24"/>
        </w:rPr>
        <w:t>Respond only to payment forms that are applicable to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you</w:t>
      </w:r>
      <w:r>
        <w:rPr>
          <w:sz w:val="24"/>
        </w:rPr>
        <w:t>)</w:t>
      </w:r>
    </w:p>
    <w:p>
      <w:pPr>
        <w:pStyle w:val="BodyText"/>
        <w:ind w:left="220"/>
      </w:pPr>
      <w:r>
        <w:rPr/>
        <w:t>Example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6"/>
        <w:gridCol w:w="646"/>
        <w:gridCol w:w="920"/>
        <w:gridCol w:w="3337"/>
      </w:tblGrid>
      <w:tr>
        <w:trPr>
          <w:trHeight w:val="827" w:hRule="atLeast"/>
        </w:trPr>
        <w:tc>
          <w:tcPr>
            <w:tcW w:w="395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46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2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3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Road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(Vignette)</w:t>
            </w:r>
          </w:p>
        </w:tc>
      </w:tr>
      <w:tr>
        <w:trPr>
          <w:trHeight w:val="827" w:hRule="atLeast"/>
        </w:trPr>
        <w:tc>
          <w:tcPr>
            <w:tcW w:w="3956" w:type="dxa"/>
            <w:shd w:val="clear" w:color="auto" w:fill="DFDFDF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Example:</w:t>
            </w:r>
            <w:r>
              <w:rPr>
                <w:i/>
                <w:spacing w:val="-2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Consumer</w:t>
            </w:r>
            <w:r>
              <w:rPr>
                <w:i/>
                <w:spacing w:val="1"/>
                <w:sz w:val="24"/>
                <w:u w:val="single"/>
              </w:rPr>
              <w:t> </w:t>
            </w:r>
            <w:r>
              <w:rPr>
                <w:i/>
                <w:sz w:val="24"/>
                <w:u w:val="single"/>
              </w:rPr>
              <w:t>Mahop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Tax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Transportation Lorry</w:t>
            </w:r>
          </w:p>
        </w:tc>
        <w:tc>
          <w:tcPr>
            <w:tcW w:w="646" w:type="dxa"/>
            <w:shd w:val="clear" w:color="auto" w:fill="DFDFD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0" w:type="dxa"/>
            <w:shd w:val="clear" w:color="auto" w:fill="DFDFDF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337" w:type="dxa"/>
            <w:shd w:val="clear" w:color="auto" w:fill="DFDFDF"/>
          </w:tcPr>
          <w:p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10,000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FCFA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  <w:p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(vignette)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ind w:left="220"/>
      </w:pPr>
      <w:r>
        <w:rPr/>
        <w:t>a)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5"/>
        <w:gridCol w:w="629"/>
        <w:gridCol w:w="905"/>
        <w:gridCol w:w="3348"/>
      </w:tblGrid>
      <w:tr>
        <w:trPr>
          <w:trHeight w:val="827" w:hRule="atLeast"/>
        </w:trPr>
        <w:tc>
          <w:tcPr>
            <w:tcW w:w="397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4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 profits</w:t>
            </w:r>
          </w:p>
        </w:tc>
      </w:tr>
      <w:tr>
        <w:trPr>
          <w:trHeight w:val="1243" w:hRule="atLeast"/>
        </w:trPr>
        <w:tc>
          <w:tcPr>
            <w:tcW w:w="3975" w:type="dxa"/>
          </w:tcPr>
          <w:p>
            <w:pPr>
              <w:pStyle w:val="TableParagraph"/>
              <w:spacing w:line="360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businesses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dealing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raw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 forest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3975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67" w:top="1360" w:bottom="1160" w:left="1220" w:right="134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220"/>
      </w:pPr>
      <w:r>
        <w:rPr/>
        <w:drawing>
          <wp:anchor distT="0" distB="0" distL="0" distR="0" allowOverlap="1" layoutInCell="1" locked="0" behindDoc="1" simplePos="0" relativeHeight="481210368">
            <wp:simplePos x="0" y="0"/>
            <wp:positionH relativeFrom="page">
              <wp:posOffset>1192441</wp:posOffset>
            </wp:positionH>
            <wp:positionV relativeFrom="paragraph">
              <wp:posOffset>1319442</wp:posOffset>
            </wp:positionV>
            <wp:extent cx="5243791" cy="5184473"/>
            <wp:effectExtent l="0" t="0" r="0" b="0"/>
            <wp:wrapNone/>
            <wp:docPr id="3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(b)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631"/>
        <w:gridCol w:w="907"/>
        <w:gridCol w:w="3341"/>
      </w:tblGrid>
      <w:tr>
        <w:trPr>
          <w:trHeight w:val="827" w:hRule="atLeast"/>
        </w:trPr>
        <w:tc>
          <w:tcPr>
            <w:tcW w:w="397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3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4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Road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(Vignette)</w:t>
            </w:r>
          </w:p>
        </w:tc>
      </w:tr>
      <w:tr>
        <w:trPr>
          <w:trHeight w:val="1242" w:hRule="atLeast"/>
        </w:trPr>
        <w:tc>
          <w:tcPr>
            <w:tcW w:w="3977" w:type="dxa"/>
          </w:tcPr>
          <w:p>
            <w:pPr>
              <w:pStyle w:val="TableParagraph"/>
              <w:spacing w:line="360" w:lineRule="auto"/>
              <w:ind w:left="107" w:right="806"/>
              <w:rPr>
                <w:sz w:val="24"/>
              </w:rPr>
            </w:pPr>
            <w:r>
              <w:rPr>
                <w:sz w:val="24"/>
              </w:rPr>
              <w:t>One-off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 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owner)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6" w:hRule="atLeast"/>
        </w:trPr>
        <w:tc>
          <w:tcPr>
            <w:tcW w:w="3977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220"/>
      </w:pPr>
      <w:r>
        <w:rPr/>
        <w:t>(c)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5"/>
        <w:gridCol w:w="631"/>
        <w:gridCol w:w="907"/>
        <w:gridCol w:w="3343"/>
      </w:tblGrid>
      <w:tr>
        <w:trPr>
          <w:trHeight w:val="827" w:hRule="atLeast"/>
        </w:trPr>
        <w:tc>
          <w:tcPr>
            <w:tcW w:w="397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43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Fuel</w:t>
            </w:r>
          </w:p>
        </w:tc>
      </w:tr>
      <w:tr>
        <w:trPr>
          <w:trHeight w:val="827" w:hRule="atLeast"/>
        </w:trPr>
        <w:tc>
          <w:tcPr>
            <w:tcW w:w="397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Taxation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fuel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 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owner)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8" w:hRule="atLeast"/>
        </w:trPr>
        <w:tc>
          <w:tcPr>
            <w:tcW w:w="3975" w:type="dxa"/>
          </w:tcPr>
          <w:p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220"/>
      </w:pPr>
      <w:r>
        <w:rPr/>
        <w:t>(d)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7"/>
        <w:gridCol w:w="619"/>
        <w:gridCol w:w="919"/>
        <w:gridCol w:w="3331"/>
      </w:tblGrid>
      <w:tr>
        <w:trPr>
          <w:trHeight w:val="414" w:hRule="atLeast"/>
        </w:trPr>
        <w:tc>
          <w:tcPr>
            <w:tcW w:w="39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398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1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1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3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before="14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audio-visual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tax</w:t>
            </w:r>
          </w:p>
        </w:tc>
      </w:tr>
      <w:tr>
        <w:trPr>
          <w:trHeight w:val="827" w:hRule="atLeast"/>
        </w:trPr>
        <w:tc>
          <w:tcPr>
            <w:tcW w:w="398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Tax 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State-run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audio-visual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9" w:hRule="atLeast"/>
        </w:trPr>
        <w:tc>
          <w:tcPr>
            <w:tcW w:w="398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67" w:top="1500" w:bottom="1160" w:left="1220" w:right="134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7"/>
        <w:gridCol w:w="619"/>
        <w:gridCol w:w="919"/>
        <w:gridCol w:w="3331"/>
      </w:tblGrid>
      <w:tr>
        <w:trPr>
          <w:trHeight w:val="1243" w:hRule="atLeast"/>
        </w:trPr>
        <w:tc>
          <w:tcPr>
            <w:tcW w:w="39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220"/>
      </w:pPr>
      <w:r>
        <w:rPr/>
        <w:drawing>
          <wp:anchor distT="0" distB="0" distL="0" distR="0" allowOverlap="1" layoutInCell="1" locked="0" behindDoc="1" simplePos="0" relativeHeight="481210880">
            <wp:simplePos x="0" y="0"/>
            <wp:positionH relativeFrom="page">
              <wp:posOffset>1192441</wp:posOffset>
            </wp:positionH>
            <wp:positionV relativeFrom="paragraph">
              <wp:posOffset>517818</wp:posOffset>
            </wp:positionV>
            <wp:extent cx="5243791" cy="5184473"/>
            <wp:effectExtent l="0" t="0" r="0" b="0"/>
            <wp:wrapNone/>
            <wp:docPr id="32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(e)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631"/>
        <w:gridCol w:w="907"/>
        <w:gridCol w:w="3341"/>
      </w:tblGrid>
      <w:tr>
        <w:trPr>
          <w:trHeight w:val="827" w:hRule="atLeast"/>
        </w:trPr>
        <w:tc>
          <w:tcPr>
            <w:tcW w:w="397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(additional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levy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 bus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fares)</w:t>
            </w:r>
          </w:p>
        </w:tc>
        <w:tc>
          <w:tcPr>
            <w:tcW w:w="63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4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inter-city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fares</w:t>
            </w:r>
          </w:p>
        </w:tc>
      </w:tr>
      <w:tr>
        <w:trPr>
          <w:trHeight w:val="828" w:hRule="atLeast"/>
        </w:trPr>
        <w:tc>
          <w:tcPr>
            <w:tcW w:w="39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Levy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inter-city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bus fares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 user)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0" w:hRule="atLeast"/>
        </w:trPr>
        <w:tc>
          <w:tcPr>
            <w:tcW w:w="3977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ind w:left="220"/>
      </w:pPr>
      <w:r>
        <w:rPr/>
        <w:t>(f)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631"/>
        <w:gridCol w:w="907"/>
        <w:gridCol w:w="3338"/>
      </w:tblGrid>
      <w:tr>
        <w:trPr>
          <w:trHeight w:val="827" w:hRule="atLeast"/>
        </w:trPr>
        <w:tc>
          <w:tcPr>
            <w:tcW w:w="398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3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38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domestic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fares</w:t>
            </w:r>
          </w:p>
        </w:tc>
      </w:tr>
      <w:tr>
        <w:trPr>
          <w:trHeight w:val="1242" w:hRule="atLeast"/>
        </w:trPr>
        <w:tc>
          <w:tcPr>
            <w:tcW w:w="3980" w:type="dxa"/>
          </w:tcPr>
          <w:p>
            <w:pPr>
              <w:pStyle w:val="TableParagraph"/>
              <w:spacing w:line="360" w:lineRule="auto"/>
              <w:ind w:left="107" w:right="584"/>
              <w:rPr>
                <w:sz w:val="24"/>
              </w:rPr>
            </w:pPr>
            <w:r>
              <w:rPr>
                <w:sz w:val="24"/>
              </w:rPr>
              <w:t>Levy on air domestic air transport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fares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user)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69" w:hRule="atLeast"/>
        </w:trPr>
        <w:tc>
          <w:tcPr>
            <w:tcW w:w="3980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67" w:top="1440" w:bottom="1160" w:left="1220" w:right="1340"/>
        </w:sectPr>
      </w:pPr>
    </w:p>
    <w:p>
      <w:pPr>
        <w:pStyle w:val="BodyText"/>
        <w:spacing w:before="74"/>
        <w:ind w:left="220"/>
      </w:pPr>
      <w:r>
        <w:rPr/>
        <w:drawing>
          <wp:anchor distT="0" distB="0" distL="0" distR="0" allowOverlap="1" layoutInCell="1" locked="0" behindDoc="1" simplePos="0" relativeHeight="481211392">
            <wp:simplePos x="0" y="0"/>
            <wp:positionH relativeFrom="page">
              <wp:posOffset>1192441</wp:posOffset>
            </wp:positionH>
            <wp:positionV relativeFrom="paragraph">
              <wp:posOffset>1571664</wp:posOffset>
            </wp:positionV>
            <wp:extent cx="5243791" cy="5184473"/>
            <wp:effectExtent l="0" t="0" r="0" b="0"/>
            <wp:wrapNone/>
            <wp:docPr id="33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(g)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631"/>
        <w:gridCol w:w="907"/>
        <w:gridCol w:w="3338"/>
      </w:tblGrid>
      <w:tr>
        <w:trPr>
          <w:trHeight w:val="830" w:hRule="atLeast"/>
        </w:trPr>
        <w:tc>
          <w:tcPr>
            <w:tcW w:w="398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 (Taxation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38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CEMAC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fares</w:t>
            </w:r>
          </w:p>
        </w:tc>
      </w:tr>
      <w:tr>
        <w:trPr>
          <w:trHeight w:val="1240" w:hRule="atLeast"/>
        </w:trPr>
        <w:tc>
          <w:tcPr>
            <w:tcW w:w="3980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Levy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CEMAC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fares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user)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8" w:hRule="atLeast"/>
        </w:trPr>
        <w:tc>
          <w:tcPr>
            <w:tcW w:w="3980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50"/>
        </w:numPr>
        <w:tabs>
          <w:tab w:pos="502" w:val="left" w:leader="none"/>
        </w:tabs>
        <w:spacing w:line="240" w:lineRule="auto" w:before="0" w:after="0"/>
        <w:ind w:left="501" w:right="0" w:hanging="282"/>
        <w:jc w:val="left"/>
        <w:rPr>
          <w:sz w:val="24"/>
        </w:r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631"/>
        <w:gridCol w:w="907"/>
        <w:gridCol w:w="3338"/>
      </w:tblGrid>
      <w:tr>
        <w:trPr>
          <w:trHeight w:val="1242" w:hRule="atLeast"/>
        </w:trPr>
        <w:tc>
          <w:tcPr>
            <w:tcW w:w="3980" w:type="dxa"/>
          </w:tcPr>
          <w:p>
            <w:pPr>
              <w:pStyle w:val="TableParagraph"/>
              <w:spacing w:line="360" w:lineRule="auto" w:before="1"/>
              <w:ind w:left="107"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Proxy)</w:t>
            </w:r>
          </w:p>
        </w:tc>
        <w:tc>
          <w:tcPr>
            <w:tcW w:w="631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38" w:type="dxa"/>
          </w:tcPr>
          <w:p>
            <w:pPr>
              <w:pStyle w:val="TableParagraph"/>
              <w:spacing w:line="360" w:lineRule="auto" w:before="1"/>
              <w:ind w:left="108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Willingness to pay surplus on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fares</w:t>
            </w:r>
          </w:p>
        </w:tc>
      </w:tr>
      <w:tr>
        <w:trPr>
          <w:trHeight w:val="1243" w:hRule="atLeast"/>
        </w:trPr>
        <w:tc>
          <w:tcPr>
            <w:tcW w:w="3980" w:type="dxa"/>
          </w:tcPr>
          <w:p>
            <w:pPr>
              <w:pStyle w:val="TableParagraph"/>
              <w:spacing w:line="360" w:lineRule="auto"/>
              <w:ind w:left="107" w:right="629"/>
              <w:rPr>
                <w:sz w:val="24"/>
              </w:rPr>
            </w:pPr>
            <w:r>
              <w:rPr>
                <w:sz w:val="24"/>
              </w:rPr>
              <w:t>Levy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fares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user)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68" w:hRule="atLeast"/>
        </w:trPr>
        <w:tc>
          <w:tcPr>
            <w:tcW w:w="3980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ind w:left="220"/>
      </w:pPr>
      <w:r>
        <w:rPr/>
        <w:t>(j)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631"/>
        <w:gridCol w:w="903"/>
        <w:gridCol w:w="3346"/>
      </w:tblGrid>
      <w:tr>
        <w:trPr>
          <w:trHeight w:val="830" w:hRule="atLeast"/>
        </w:trPr>
        <w:tc>
          <w:tcPr>
            <w:tcW w:w="397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31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46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</w:p>
          <w:p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litre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alcoholic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beverage</w:t>
            </w:r>
          </w:p>
        </w:tc>
      </w:tr>
      <w:tr>
        <w:trPr>
          <w:trHeight w:val="1240" w:hRule="atLeast"/>
        </w:trPr>
        <w:tc>
          <w:tcPr>
            <w:tcW w:w="3977" w:type="dxa"/>
          </w:tcPr>
          <w:p>
            <w:pPr>
              <w:pStyle w:val="TableParagraph"/>
              <w:spacing w:line="360" w:lineRule="auto"/>
              <w:ind w:left="107" w:right="412"/>
              <w:rPr>
                <w:sz w:val="24"/>
              </w:rPr>
            </w:pP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litre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alcoholic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beverages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 user)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39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67" w:top="1360" w:bottom="1160" w:left="1220" w:right="134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7"/>
        <w:gridCol w:w="631"/>
        <w:gridCol w:w="903"/>
        <w:gridCol w:w="3346"/>
      </w:tblGrid>
      <w:tr>
        <w:trPr>
          <w:trHeight w:val="1655" w:hRule="atLeast"/>
        </w:trPr>
        <w:tc>
          <w:tcPr>
            <w:tcW w:w="3977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220"/>
      </w:pPr>
      <w:r>
        <w:rPr/>
        <w:drawing>
          <wp:anchor distT="0" distB="0" distL="0" distR="0" allowOverlap="1" layoutInCell="1" locked="0" behindDoc="1" simplePos="0" relativeHeight="481211904">
            <wp:simplePos x="0" y="0"/>
            <wp:positionH relativeFrom="page">
              <wp:posOffset>1192441</wp:posOffset>
            </wp:positionH>
            <wp:positionV relativeFrom="paragraph">
              <wp:posOffset>254166</wp:posOffset>
            </wp:positionV>
            <wp:extent cx="5243791" cy="5184473"/>
            <wp:effectExtent l="0" t="0" r="0" b="0"/>
            <wp:wrapNone/>
            <wp:docPr id="3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791" cy="51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(k)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3"/>
        <w:gridCol w:w="632"/>
        <w:gridCol w:w="906"/>
        <w:gridCol w:w="3349"/>
      </w:tblGrid>
      <w:tr>
        <w:trPr>
          <w:trHeight w:val="827" w:hRule="atLeast"/>
        </w:trPr>
        <w:tc>
          <w:tcPr>
            <w:tcW w:w="3973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3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6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49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</w:p>
          <w:p>
            <w:pPr>
              <w:pStyle w:val="TableParagraph"/>
              <w:spacing w:before="1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packet/Box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tobacco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product</w:t>
            </w:r>
          </w:p>
        </w:tc>
      </w:tr>
      <w:tr>
        <w:trPr>
          <w:trHeight w:val="1243" w:hRule="atLeast"/>
        </w:trPr>
        <w:tc>
          <w:tcPr>
            <w:tcW w:w="3973" w:type="dxa"/>
          </w:tcPr>
          <w:p>
            <w:pPr>
              <w:pStyle w:val="TableParagraph"/>
              <w:spacing w:line="360" w:lineRule="auto"/>
              <w:ind w:left="107" w:right="895"/>
              <w:rPr>
                <w:sz w:val="24"/>
              </w:rPr>
            </w:pP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packet/Box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tobacco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products 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 user)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0" w:hRule="atLeast"/>
        </w:trPr>
        <w:tc>
          <w:tcPr>
            <w:tcW w:w="3973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220"/>
      </w:pPr>
      <w:r>
        <w:rPr/>
        <w:t>(l)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629"/>
        <w:gridCol w:w="901"/>
        <w:gridCol w:w="3349"/>
      </w:tblGrid>
      <w:tr>
        <w:trPr>
          <w:trHeight w:val="827" w:hRule="atLeast"/>
        </w:trPr>
        <w:tc>
          <w:tcPr>
            <w:tcW w:w="398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Payment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(Taxation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Proxy)</w:t>
            </w:r>
          </w:p>
        </w:tc>
        <w:tc>
          <w:tcPr>
            <w:tcW w:w="629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RP</w:t>
            </w:r>
          </w:p>
        </w:tc>
        <w:tc>
          <w:tcPr>
            <w:tcW w:w="90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</w:t>
            </w:r>
          </w:p>
        </w:tc>
        <w:tc>
          <w:tcPr>
            <w:tcW w:w="3349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</w:p>
          <w:p>
            <w:pPr>
              <w:pStyle w:val="TableParagraph"/>
              <w:spacing w:before="1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room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</w:p>
        </w:tc>
      </w:tr>
      <w:tr>
        <w:trPr>
          <w:trHeight w:val="1242" w:hRule="atLeast"/>
        </w:trPr>
        <w:tc>
          <w:tcPr>
            <w:tcW w:w="3980" w:type="dxa"/>
          </w:tcPr>
          <w:p>
            <w:pPr>
              <w:pStyle w:val="TableParagraph"/>
              <w:spacing w:line="360" w:lineRule="auto"/>
              <w:ind w:left="107" w:right="32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hotel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food in restaurants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 regular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user)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6" w:hRule="atLeast"/>
        </w:trPr>
        <w:tc>
          <w:tcPr>
            <w:tcW w:w="3980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Comment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any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4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ind w:left="220"/>
      </w:pPr>
      <w:r>
        <w:rPr/>
        <w:t>Thanks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kind attention.</w:t>
      </w:r>
    </w:p>
    <w:p>
      <w:pPr>
        <w:spacing w:after="0"/>
        <w:sectPr>
          <w:pgSz w:w="12240" w:h="15840"/>
          <w:pgMar w:header="0" w:footer="967" w:top="1440" w:bottom="1160" w:left="1220" w:right="1340"/>
        </w:sectPr>
      </w:pPr>
    </w:p>
    <w:p>
      <w:pPr>
        <w:pStyle w:val="BodyText"/>
        <w:spacing w:before="74"/>
        <w:ind w:left="220"/>
      </w:pPr>
      <w:r>
        <w:rPr/>
        <w:pict>
          <v:group style="position:absolute;margin-left:73.5pt;margin-top:92.699997pt;width:525pt;height:507.3pt;mso-position-horizontal-relative:page;mso-position-vertical-relative:page;z-index:-22104064" coordorigin="1470,1854" coordsize="10500,10146">
            <v:shape style="position:absolute;left:1877;top:3835;width:8258;height:8165" type="#_x0000_t75" stroked="false">
              <v:imagedata r:id="rId45" o:title=""/>
            </v:shape>
            <v:shape style="position:absolute;left:1470;top:1854;width:10500;height:8039" type="#_x0000_t75" alt="dja tridom.jpg" stroked="false">
              <v:imagedata r:id="rId79" o:title=""/>
            </v:shape>
            <w10:wrap type="none"/>
          </v:group>
        </w:pict>
      </w:r>
      <w:r>
        <w:rPr/>
        <w:t>APPENDIX</w:t>
      </w:r>
      <w:r>
        <w:rPr>
          <w:spacing w:val="-4"/>
        </w:rPr>
        <w:t> </w:t>
      </w:r>
      <w:r>
        <w:rPr/>
        <w:t>III: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220" w:right="461"/>
      </w:pPr>
      <w:r>
        <w:rPr>
          <w:b/>
        </w:rPr>
        <w:t>Map 2: </w:t>
      </w:r>
      <w:r>
        <w:rPr/>
        <w:t>Layout of the DJA LANDSCAPE (Cameroon) showing pre-selection of sites prior to</w:t>
      </w:r>
      <w:r>
        <w:rPr>
          <w:spacing w:val="-58"/>
        </w:rPr>
        <w:t> </w:t>
      </w:r>
      <w:r>
        <w:rPr/>
        <w:t>settling</w:t>
      </w:r>
      <w:r>
        <w:rPr>
          <w:spacing w:val="-4"/>
        </w:rPr>
        <w:t> </w:t>
      </w:r>
      <w:r>
        <w:rPr/>
        <w:t>on CODEVIR used for</w:t>
      </w:r>
      <w:r>
        <w:rPr>
          <w:spacing w:val="-2"/>
        </w:rPr>
        <w:t> </w:t>
      </w:r>
      <w:r>
        <w:rPr/>
        <w:t>this</w:t>
      </w:r>
      <w:r>
        <w:rPr>
          <w:spacing w:val="2"/>
        </w:rPr>
        <w:t> </w:t>
      </w:r>
      <w:r>
        <w:rPr/>
        <w:t>research.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220" w:right="478"/>
      </w:pPr>
      <w:r>
        <w:rPr/>
        <w:t>Source: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Peter</w:t>
      </w:r>
      <w:r>
        <w:rPr>
          <w:spacing w:val="-2"/>
        </w:rPr>
        <w:t> </w:t>
      </w:r>
      <w:r>
        <w:rPr/>
        <w:t>Mbile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2008,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Geographic Information</w:t>
      </w:r>
      <w:r>
        <w:rPr>
          <w:spacing w:val="-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(GIS)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various sources of secondary</w:t>
      </w:r>
      <w:r>
        <w:rPr>
          <w:spacing w:val="-5"/>
        </w:rPr>
        <w:t> </w:t>
      </w:r>
      <w:r>
        <w:rPr/>
        <w:t>spatial data.</w:t>
      </w:r>
    </w:p>
    <w:sectPr>
      <w:pgSz w:w="12240" w:h="15840"/>
      <w:pgMar w:header="0" w:footer="967" w:top="1360" w:bottom="1160" w:left="12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mbria Math">
    <w:altName w:val="Cambria Math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489990pt;margin-top:732.644104pt;width:36pt;height:13.3pt;mso-position-horizontal-relative:page;mso-position-vertical-relative:page;z-index:-22280192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329987pt;margin-top:732.644104pt;width:24pt;height:13.3pt;mso-position-horizontal-relative:page;mso-position-vertical-relative:page;z-index:-22279680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049988pt;margin-top:552.644104pt;width:20pt;height:13.3pt;mso-position-horizontal-relative:page;mso-position-vertical-relative:page;z-index:-22279168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sz w:val="20"/>
                  </w:rPr>
                  <w:t>106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32.644104pt;width:24pt;height:13.3pt;mso-position-horizontal-relative:page;mso-position-vertical-relative:page;z-index:-22278656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049988pt;margin-top:552.644104pt;width:20pt;height:13.3pt;mso-position-horizontal-relative:page;mso-position-vertical-relative:page;z-index:-2227814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sz w:val="20"/>
                  </w:rPr>
                  <w:t>128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32.644104pt;width:26.3pt;height:13.3pt;mso-position-horizontal-relative:page;mso-position-vertical-relative:page;z-index:-22277632" type="#_x0000_t202" filled="false" stroked="false">
          <v:textbox inset="0,0,0,0">
            <w:txbxContent>
              <w:p>
                <w:pPr>
                  <w:spacing w:before="19"/>
                  <w:ind w:left="105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6.049988pt;margin-top:552.644104pt;width:20pt;height:13.3pt;mso-position-horizontal-relative:page;mso-position-vertical-relative:page;z-index:-2227712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sz w:val="20"/>
                  </w:rPr>
                  <w:t>197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32.644104pt;width:24pt;height:13.3pt;mso-position-horizontal-relative:page;mso-position-vertical-relative:page;z-index:-22276608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(%1)"/>
      <w:lvlJc w:val="left"/>
      <w:pPr>
        <w:ind w:left="545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4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8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2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6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4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2" w:hanging="325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2"/>
      <w:numFmt w:val="decimal"/>
      <w:lvlText w:val="%1."/>
      <w:lvlJc w:val="left"/>
      <w:pPr>
        <w:ind w:left="2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8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2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6" w:hanging="24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72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9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0" w:hanging="5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2" w:hanging="54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8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2" w:hanging="54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7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2" w:hanging="54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6"/>
      <w:numFmt w:val="decimal"/>
      <w:lvlText w:val="%1"/>
      <w:lvlJc w:val="left"/>
      <w:pPr>
        <w:ind w:left="2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54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5"/>
      <w:numFmt w:val="decimal"/>
      <w:lvlText w:val="%1"/>
      <w:lvlJc w:val="left"/>
      <w:pPr>
        <w:ind w:left="2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54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4"/>
      <w:numFmt w:val="decimal"/>
      <w:lvlText w:val="%1"/>
      <w:lvlJc w:val="left"/>
      <w:pPr>
        <w:ind w:left="2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54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3"/>
      <w:numFmt w:val="decimal"/>
      <w:lvlText w:val="%1"/>
      <w:lvlJc w:val="left"/>
      <w:pPr>
        <w:ind w:left="2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4" w:hanging="54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2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2" w:hanging="54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7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2" w:hanging="2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513" w:hanging="29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3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7" w:hanging="24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8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2" w:hanging="144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166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1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4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3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1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24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1660" w:hanging="14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0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2" w:hanging="14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&gt;"/>
      <w:lvlJc w:val="left"/>
      <w:pPr>
        <w:ind w:left="179" w:hanging="18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5" w:hanging="18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&gt;"/>
      <w:lvlJc w:val="left"/>
      <w:pPr>
        <w:ind w:left="4771" w:hanging="142"/>
      </w:pPr>
      <w:rPr>
        <w:rFonts w:hint="default" w:ascii="Calibri" w:hAnsi="Calibri" w:eastAsia="Calibri" w:cs="Calibri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68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56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44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32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0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6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14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(%1)"/>
      <w:lvlJc w:val="left"/>
      <w:pPr>
        <w:ind w:left="1560" w:hanging="14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&gt;"/>
      <w:lvlJc w:val="left"/>
      <w:pPr>
        <w:ind w:left="4787" w:hanging="142"/>
      </w:pPr>
      <w:rPr>
        <w:rFonts w:hint="default" w:ascii="Calibri" w:hAnsi="Calibri" w:eastAsia="Calibri" w:cs="Calibri"/>
        <w:b/>
        <w:bCs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&gt;"/>
      <w:lvlJc w:val="left"/>
      <w:pPr>
        <w:ind w:left="5529" w:hanging="142"/>
      </w:pPr>
      <w:rPr>
        <w:rFonts w:hint="default" w:ascii="Calibri" w:hAnsi="Calibri" w:eastAsia="Calibri" w:cs="Calibri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40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0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0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5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0" w:hanging="14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2211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11" w:hanging="144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11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0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0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9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8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37" w:hanging="14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491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11" w:hanging="14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7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3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8" w:hanging="14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.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771" w:hanging="14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5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2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7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5" w:hanging="14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o"/>
      <w:lvlJc w:val="left"/>
      <w:pPr>
        <w:ind w:left="1851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491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o"/>
      <w:lvlJc w:val="left"/>
      <w:pPr>
        <w:ind w:left="1491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491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91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211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7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3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8" w:hanging="14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1131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4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131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48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491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1" w:hanging="720"/>
        <w:jc w:val="left"/>
      </w:pPr>
      <w:rPr>
        <w:rFonts w:hint="default"/>
        <w:b/>
        <w:bCs/>
        <w:spacing w:val="-3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91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21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8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491" w:hanging="72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491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211" w:hanging="14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211" w:hanging="14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211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8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131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48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131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8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2" w:hanging="48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491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3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6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3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6" w:hanging="10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8782" w:hanging="828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782" w:hanging="82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44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8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42" w:hanging="84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8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6" w:hanging="8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0" w:hanging="8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3" w:hanging="8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782" w:hanging="828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782" w:hanging="82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58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42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30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17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5" w:hanging="10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2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2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8" w:hanging="720"/>
      </w:pPr>
      <w:rPr>
        <w:rFonts w:hint="default"/>
        <w:lang w:val="en-US" w:eastAsia="en-US" w:bidi="ar-SA"/>
      </w:rPr>
    </w:lvl>
  </w:abstractNum>
  <w:num w:numId="11">
    <w:abstractNumId w:val="1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2"/>
      <w:ind w:left="50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12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2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2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15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356" w:right="184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9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21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hyperlink" Target="http://news.mongabay.com/2008/0215-cameroon.html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hyperlink" Target="http://www.conservation-strategy.org/" TargetMode="External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footer" Target="footer3.xml"/><Relationship Id="rId43" Type="http://schemas.openxmlformats.org/officeDocument/2006/relationships/image" Target="media/image34.png"/><Relationship Id="rId44" Type="http://schemas.openxmlformats.org/officeDocument/2006/relationships/footer" Target="footer4.xml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footer" Target="footer5.xml"/><Relationship Id="rId51" Type="http://schemas.openxmlformats.org/officeDocument/2006/relationships/footer" Target="footer6.xml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hyperlink" Target="http://www.worldagroforestry.org/wca2009/reports/docs/Book%20of%20Abstracts-Final%20with%20Index%20new.pdf" TargetMode="External"/><Relationship Id="rId57" Type="http://schemas.openxmlformats.org/officeDocument/2006/relationships/hyperlink" Target="http://www.rightsandresources.org/documents/files/doc_1195.pdf" TargetMode="External"/><Relationship Id="rId58" Type="http://schemas.openxmlformats.org/officeDocument/2006/relationships/hyperlink" Target="http://www.surveysystem.com/sscalc.htm" TargetMode="External"/><Relationship Id="rId59" Type="http://schemas.openxmlformats.org/officeDocument/2006/relationships/hyperlink" Target="http://www.ipgri.cgiar.org/nus/docs/sat21.doc" TargetMode="External"/><Relationship Id="rId60" Type="http://schemas.openxmlformats.org/officeDocument/2006/relationships/hyperlink" Target="http://www.economist.com/science/displaystory.cfm?story_id=10688618" TargetMode="External"/><Relationship Id="rId61" Type="http://schemas.openxmlformats.org/officeDocument/2006/relationships/hyperlink" Target="http://www.socialresearchmethods.net/kb/writeup.php" TargetMode="External"/><Relationship Id="rId62" Type="http://schemas.openxmlformats.org/officeDocument/2006/relationships/hyperlink" Target="http://www.fao.org/DOCREP/004/Y1457E/Y1457e06.htm" TargetMode="External"/><Relationship Id="rId63" Type="http://schemas.openxmlformats.org/officeDocument/2006/relationships/image" Target="media/image44.png"/><Relationship Id="rId64" Type="http://schemas.openxmlformats.org/officeDocument/2006/relationships/footer" Target="footer7.xml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png"/><Relationship Id="rId70" Type="http://schemas.openxmlformats.org/officeDocument/2006/relationships/image" Target="media/image50.png"/><Relationship Id="rId71" Type="http://schemas.openxmlformats.org/officeDocument/2006/relationships/image" Target="media/image51.png"/><Relationship Id="rId72" Type="http://schemas.openxmlformats.org/officeDocument/2006/relationships/image" Target="media/image52.png"/><Relationship Id="rId73" Type="http://schemas.openxmlformats.org/officeDocument/2006/relationships/image" Target="media/image53.png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footer" Target="footer8.xml"/><Relationship Id="rId78" Type="http://schemas.openxmlformats.org/officeDocument/2006/relationships/image" Target="media/image57.jpeg"/><Relationship Id="rId79" Type="http://schemas.openxmlformats.org/officeDocument/2006/relationships/image" Target="media/image58.jpeg"/><Relationship Id="rId8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dcterms:created xsi:type="dcterms:W3CDTF">2023-11-04T08:56:11Z</dcterms:created>
  <dcterms:modified xsi:type="dcterms:W3CDTF">2023-11-04T08:56:11Z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