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drawing>
          <wp:anchor distT="0" distB="0" distL="0" distR="0" allowOverlap="1" layoutInCell="1" locked="0" behindDoc="1" simplePos="0" relativeHeight="485588992">
            <wp:simplePos x="0" y="0"/>
            <wp:positionH relativeFrom="page">
              <wp:posOffset>1493138</wp:posOffset>
            </wp:positionH>
            <wp:positionV relativeFrom="page">
              <wp:posOffset>3058032</wp:posOffset>
            </wp:positionV>
            <wp:extent cx="4719447" cy="466594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719447" cy="4665948"/>
                    </a:xfrm>
                    <a:prstGeom prst="rect">
                      <a:avLst/>
                    </a:prstGeom>
                  </pic:spPr>
                </pic:pic>
              </a:graphicData>
            </a:graphic>
          </wp:anchor>
        </w:drawing>
      </w:r>
    </w:p>
    <w:p>
      <w:pPr>
        <w:spacing w:after="0"/>
        <w:rPr>
          <w:sz w:val="17"/>
        </w:rPr>
        <w:sectPr>
          <w:type w:val="continuous"/>
          <w:pgSz w:w="11910" w:h="16840"/>
          <w:pgMar w:top="1920" w:bottom="280" w:left="1680" w:right="460"/>
        </w:sectPr>
      </w:pPr>
    </w:p>
    <w:p>
      <w:pPr>
        <w:pStyle w:val="Title"/>
        <w:spacing w:line="360" w:lineRule="auto"/>
      </w:pPr>
      <w:r>
        <w:rPr/>
        <w:t>CHILD</w:t>
      </w:r>
      <w:r>
        <w:rPr>
          <w:spacing w:val="-8"/>
        </w:rPr>
        <w:t> </w:t>
      </w:r>
      <w:r>
        <w:rPr/>
        <w:t>MORTALITY</w:t>
      </w:r>
      <w:r>
        <w:rPr>
          <w:spacing w:val="-7"/>
        </w:rPr>
        <w:t> </w:t>
      </w:r>
      <w:r>
        <w:rPr/>
        <w:t>IN</w:t>
      </w:r>
      <w:r>
        <w:rPr>
          <w:spacing w:val="-8"/>
        </w:rPr>
        <w:t> </w:t>
      </w:r>
      <w:r>
        <w:rPr/>
        <w:t>ANCIENT</w:t>
      </w:r>
      <w:r>
        <w:rPr>
          <w:spacing w:val="-9"/>
        </w:rPr>
        <w:t> </w:t>
      </w:r>
      <w:r>
        <w:rPr/>
        <w:t>ROME AND MODERN IBADAN</w:t>
      </w:r>
    </w:p>
    <w:p>
      <w:pPr>
        <w:pStyle w:val="BodyText"/>
        <w:spacing w:before="359"/>
        <w:rPr>
          <w:b/>
          <w:sz w:val="40"/>
        </w:rPr>
      </w:pPr>
    </w:p>
    <w:p>
      <w:pPr>
        <w:spacing w:before="0"/>
        <w:ind w:left="385" w:right="1167" w:firstLine="0"/>
        <w:jc w:val="center"/>
        <w:rPr>
          <w:sz w:val="32"/>
        </w:rPr>
      </w:pPr>
      <w:r>
        <w:rPr>
          <w:spacing w:val="-5"/>
          <w:sz w:val="32"/>
        </w:rPr>
        <w:t>BY</w:t>
      </w:r>
    </w:p>
    <w:p>
      <w:pPr>
        <w:pStyle w:val="BodyText"/>
        <w:spacing w:before="186"/>
        <w:rPr>
          <w:sz w:val="32"/>
        </w:rPr>
      </w:pPr>
    </w:p>
    <w:p>
      <w:pPr>
        <w:spacing w:before="0"/>
        <w:ind w:left="2375" w:right="3160" w:firstLine="0"/>
        <w:jc w:val="center"/>
        <w:rPr>
          <w:sz w:val="32"/>
        </w:rPr>
      </w:pPr>
      <w:r>
        <w:rPr/>
        <w:drawing>
          <wp:anchor distT="0" distB="0" distL="0" distR="0" allowOverlap="1" layoutInCell="1" locked="0" behindDoc="1" simplePos="0" relativeHeight="485589504">
            <wp:simplePos x="0" y="0"/>
            <wp:positionH relativeFrom="page">
              <wp:posOffset>1493138</wp:posOffset>
            </wp:positionH>
            <wp:positionV relativeFrom="paragraph">
              <wp:posOffset>71512</wp:posOffset>
            </wp:positionV>
            <wp:extent cx="4719447" cy="466594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4719447" cy="4665948"/>
                    </a:xfrm>
                    <a:prstGeom prst="rect">
                      <a:avLst/>
                    </a:prstGeom>
                  </pic:spPr>
                </pic:pic>
              </a:graphicData>
            </a:graphic>
          </wp:anchor>
        </w:drawing>
      </w:r>
      <w:r>
        <w:rPr>
          <w:sz w:val="32"/>
        </w:rPr>
        <w:t>MONICA</w:t>
      </w:r>
      <w:r>
        <w:rPr>
          <w:spacing w:val="-18"/>
          <w:sz w:val="32"/>
        </w:rPr>
        <w:t> </w:t>
      </w:r>
      <w:r>
        <w:rPr>
          <w:sz w:val="32"/>
        </w:rPr>
        <w:t>OMOYE</w:t>
      </w:r>
      <w:r>
        <w:rPr>
          <w:spacing w:val="-19"/>
          <w:sz w:val="32"/>
        </w:rPr>
        <w:t> </w:t>
      </w:r>
      <w:r>
        <w:rPr>
          <w:sz w:val="32"/>
        </w:rPr>
        <w:t>ANENI B.A., M.A. HONS (Ibadan)</w:t>
      </w: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6"/>
        <w:rPr>
          <w:sz w:val="32"/>
        </w:rPr>
      </w:pPr>
    </w:p>
    <w:p>
      <w:pPr>
        <w:pStyle w:val="BodyText"/>
        <w:ind w:left="379" w:right="1167"/>
        <w:jc w:val="center"/>
      </w:pPr>
      <w:r>
        <w:rPr/>
        <w:t>A</w:t>
      </w:r>
      <w:r>
        <w:rPr>
          <w:spacing w:val="-1"/>
        </w:rPr>
        <w:t> </w:t>
      </w:r>
      <w:r>
        <w:rPr/>
        <w:t>thesis in</w:t>
      </w:r>
      <w:r>
        <w:rPr>
          <w:spacing w:val="-1"/>
        </w:rPr>
        <w:t> </w:t>
      </w:r>
      <w:r>
        <w:rPr/>
        <w:t>the</w:t>
      </w:r>
      <w:r>
        <w:rPr>
          <w:spacing w:val="-1"/>
        </w:rPr>
        <w:t> </w:t>
      </w:r>
      <w:r>
        <w:rPr/>
        <w:t>Department</w:t>
      </w:r>
      <w:r>
        <w:rPr>
          <w:spacing w:val="-1"/>
        </w:rPr>
        <w:t> </w:t>
      </w:r>
      <w:r>
        <w:rPr/>
        <w:t>of </w:t>
      </w:r>
      <w:r>
        <w:rPr>
          <w:spacing w:val="-2"/>
        </w:rPr>
        <w:t>CLASSICS,</w:t>
      </w:r>
    </w:p>
    <w:p>
      <w:pPr>
        <w:pStyle w:val="BodyText"/>
      </w:pPr>
    </w:p>
    <w:p>
      <w:pPr>
        <w:pStyle w:val="BodyText"/>
        <w:spacing w:before="1"/>
      </w:pPr>
    </w:p>
    <w:p>
      <w:pPr>
        <w:pStyle w:val="BodyText"/>
        <w:spacing w:line="360" w:lineRule="auto"/>
        <w:ind w:left="376" w:right="1167"/>
        <w:jc w:val="center"/>
      </w:pPr>
      <w:r>
        <w:rPr/>
        <w:t>Submitted</w:t>
      </w:r>
      <w:r>
        <w:rPr>
          <w:spacing w:val="-3"/>
        </w:rPr>
        <w:t> </w:t>
      </w:r>
      <w:r>
        <w:rPr/>
        <w:t>to</w:t>
      </w:r>
      <w:r>
        <w:rPr>
          <w:spacing w:val="-3"/>
        </w:rPr>
        <w:t> </w:t>
      </w:r>
      <w:r>
        <w:rPr/>
        <w:t>the</w:t>
      </w:r>
      <w:r>
        <w:rPr>
          <w:spacing w:val="-4"/>
        </w:rPr>
        <w:t> </w:t>
      </w:r>
      <w:r>
        <w:rPr/>
        <w:t>Faculty</w:t>
      </w:r>
      <w:r>
        <w:rPr>
          <w:spacing w:val="-6"/>
        </w:rPr>
        <w:t> </w:t>
      </w:r>
      <w:r>
        <w:rPr/>
        <w:t>of</w:t>
      </w:r>
      <w:r>
        <w:rPr>
          <w:spacing w:val="-4"/>
        </w:rPr>
        <w:t> </w:t>
      </w:r>
      <w:r>
        <w:rPr/>
        <w:t>Arts</w:t>
      </w:r>
      <w:r>
        <w:rPr>
          <w:spacing w:val="-3"/>
        </w:rPr>
        <w:t> </w:t>
      </w:r>
      <w:r>
        <w:rPr/>
        <w:t>in</w:t>
      </w:r>
      <w:r>
        <w:rPr>
          <w:spacing w:val="-3"/>
        </w:rPr>
        <w:t> </w:t>
      </w:r>
      <w:r>
        <w:rPr/>
        <w:t>partial</w:t>
      </w:r>
      <w:r>
        <w:rPr>
          <w:spacing w:val="-3"/>
        </w:rPr>
        <w:t> </w:t>
      </w:r>
      <w:r>
        <w:rPr/>
        <w:t>fulfillment</w:t>
      </w:r>
      <w:r>
        <w:rPr>
          <w:spacing w:val="-3"/>
        </w:rPr>
        <w:t> </w:t>
      </w:r>
      <w:r>
        <w:rPr/>
        <w:t>of</w:t>
      </w:r>
      <w:r>
        <w:rPr>
          <w:spacing w:val="-4"/>
        </w:rPr>
        <w:t> </w:t>
      </w:r>
      <w:r>
        <w:rPr/>
        <w:t>the</w:t>
      </w:r>
      <w:r>
        <w:rPr>
          <w:spacing w:val="-3"/>
        </w:rPr>
        <w:t> </w:t>
      </w:r>
      <w:r>
        <w:rPr/>
        <w:t>requirements</w:t>
      </w:r>
      <w:r>
        <w:rPr>
          <w:spacing w:val="-3"/>
        </w:rPr>
        <w:t> </w:t>
      </w:r>
      <w:r>
        <w:rPr/>
        <w:t>for</w:t>
      </w:r>
      <w:r>
        <w:rPr>
          <w:spacing w:val="-4"/>
        </w:rPr>
        <w:t> </w:t>
      </w:r>
      <w:r>
        <w:rPr/>
        <w:t>the award of the degree of</w:t>
      </w:r>
    </w:p>
    <w:p>
      <w:pPr>
        <w:pStyle w:val="BodyText"/>
        <w:spacing w:before="137"/>
      </w:pPr>
    </w:p>
    <w:p>
      <w:pPr>
        <w:pStyle w:val="BodyText"/>
        <w:ind w:left="384" w:right="1167"/>
        <w:jc w:val="center"/>
      </w:pPr>
      <w:r>
        <w:rPr/>
        <w:t>DOCTOR</w:t>
      </w:r>
      <w:r>
        <w:rPr>
          <w:spacing w:val="-1"/>
        </w:rPr>
        <w:t> </w:t>
      </w:r>
      <w:r>
        <w:rPr/>
        <w:t>OF</w:t>
      </w:r>
      <w:r>
        <w:rPr>
          <w:spacing w:val="-2"/>
        </w:rPr>
        <w:t> PHILOSOPHY</w:t>
      </w:r>
    </w:p>
    <w:p>
      <w:pPr>
        <w:pStyle w:val="BodyText"/>
      </w:pPr>
    </w:p>
    <w:p>
      <w:pPr>
        <w:pStyle w:val="BodyText"/>
      </w:pPr>
    </w:p>
    <w:p>
      <w:pPr>
        <w:pStyle w:val="BodyText"/>
        <w:spacing w:line="360" w:lineRule="auto"/>
        <w:ind w:left="3089" w:right="3557" w:firstLine="1097"/>
      </w:pPr>
      <w:r>
        <w:rPr/>
        <w:t>Of the UNIVERSITY</w:t>
      </w:r>
      <w:r>
        <w:rPr>
          <w:spacing w:val="-15"/>
        </w:rPr>
        <w:t> </w:t>
      </w:r>
      <w:r>
        <w:rPr/>
        <w:t>OF</w:t>
      </w:r>
      <w:r>
        <w:rPr>
          <w:spacing w:val="-15"/>
        </w:rPr>
        <w:t> </w:t>
      </w:r>
      <w:r>
        <w:rPr/>
        <w:t>IBADAN</w:t>
      </w:r>
    </w:p>
    <w:p>
      <w:pPr>
        <w:pStyle w:val="BodyText"/>
      </w:pPr>
    </w:p>
    <w:p>
      <w:pPr>
        <w:pStyle w:val="BodyText"/>
      </w:pPr>
    </w:p>
    <w:p>
      <w:pPr>
        <w:pStyle w:val="BodyText"/>
      </w:pPr>
    </w:p>
    <w:p>
      <w:pPr>
        <w:pStyle w:val="BodyText"/>
        <w:spacing w:before="142"/>
      </w:pPr>
    </w:p>
    <w:p>
      <w:pPr>
        <w:pStyle w:val="BodyText"/>
        <w:spacing w:line="208" w:lineRule="auto" w:before="1"/>
        <w:ind w:left="480" w:right="6166"/>
      </w:pPr>
      <w:r>
        <w:rPr/>
        <w:t>Department</w:t>
      </w:r>
      <w:r>
        <w:rPr>
          <w:spacing w:val="-15"/>
        </w:rPr>
        <w:t> </w:t>
      </w:r>
      <w:r>
        <w:rPr/>
        <w:t>of</w:t>
      </w:r>
      <w:r>
        <w:rPr>
          <w:spacing w:val="-15"/>
        </w:rPr>
        <w:t> </w:t>
      </w:r>
      <w:r>
        <w:rPr/>
        <w:t>Classics University of Ibadan</w:t>
      </w:r>
    </w:p>
    <w:p>
      <w:pPr>
        <w:pStyle w:val="BodyText"/>
        <w:tabs>
          <w:tab w:pos="6241" w:val="left" w:leader="none"/>
        </w:tabs>
        <w:spacing w:line="247" w:lineRule="exact"/>
        <w:ind w:left="480"/>
      </w:pPr>
      <w:r>
        <w:rPr>
          <w:spacing w:val="-2"/>
        </w:rPr>
        <w:t>Ibadan</w:t>
      </w:r>
      <w:r>
        <w:rPr/>
        <w:tab/>
        <w:t>May,</w:t>
      </w:r>
      <w:r>
        <w:rPr>
          <w:spacing w:val="-4"/>
        </w:rPr>
        <w:t> </w:t>
      </w:r>
      <w:r>
        <w:rPr>
          <w:spacing w:val="-2"/>
        </w:rPr>
        <w:t>2013.</w:t>
      </w:r>
    </w:p>
    <w:p>
      <w:pPr>
        <w:spacing w:after="0" w:line="247" w:lineRule="exact"/>
        <w:sectPr>
          <w:footerReference w:type="default" r:id="rId6"/>
          <w:pgSz w:w="11910" w:h="16840"/>
          <w:pgMar w:header="0" w:footer="1065" w:top="1500" w:bottom="1260" w:left="1680" w:right="460"/>
          <w:pgNumType w:start="2"/>
        </w:sectPr>
      </w:pPr>
    </w:p>
    <w:p>
      <w:pPr>
        <w:pStyle w:val="Heading1"/>
        <w:spacing w:before="62"/>
        <w:ind w:right="1167"/>
        <w:jc w:val="center"/>
      </w:pPr>
      <w:bookmarkStart w:name="_TOC_250053" w:id="1"/>
      <w:bookmarkEnd w:id="1"/>
      <w:r>
        <w:rPr>
          <w:spacing w:val="-2"/>
        </w:rPr>
        <w:t>CERTIFICATION</w:t>
      </w:r>
    </w:p>
    <w:p>
      <w:pPr>
        <w:pStyle w:val="BodyText"/>
        <w:spacing w:before="272"/>
        <w:ind w:left="480" w:right="1261" w:firstLine="720"/>
        <w:jc w:val="both"/>
      </w:pPr>
      <w:r>
        <w:rPr/>
        <w:t>I certify that this work was done by </w:t>
      </w:r>
      <w:r>
        <w:rPr>
          <w:b/>
        </w:rPr>
        <w:t>ANENI, MONICA OMOYE </w:t>
      </w:r>
      <w:r>
        <w:rPr/>
        <w:t>of the Department of Classical Studies, University of Ibadan, Nigeria, under my </w:t>
      </w:r>
      <w:r>
        <w:rPr>
          <w:spacing w:val="-2"/>
        </w:rPr>
        <w:t>supervision.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1"/>
        <w:rPr>
          <w:sz w:val="20"/>
        </w:rPr>
      </w:pPr>
      <w:r>
        <w:rPr/>
        <mc:AlternateContent>
          <mc:Choice Requires="wps">
            <w:drawing>
              <wp:anchor distT="0" distB="0" distL="0" distR="0" allowOverlap="1" layoutInCell="1" locked="0" behindDoc="1" simplePos="0" relativeHeight="487588864">
                <wp:simplePos x="0" y="0"/>
                <wp:positionH relativeFrom="page">
                  <wp:posOffset>1371853</wp:posOffset>
                </wp:positionH>
                <wp:positionV relativeFrom="paragraph">
                  <wp:posOffset>225565</wp:posOffset>
                </wp:positionV>
                <wp:extent cx="182562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5625" cy="1270"/>
                        </a:xfrm>
                        <a:custGeom>
                          <a:avLst/>
                          <a:gdLst/>
                          <a:ahLst/>
                          <a:cxnLst/>
                          <a:rect l="l" t="t" r="r" b="b"/>
                          <a:pathLst>
                            <a:path w="1825625" h="0">
                              <a:moveTo>
                                <a:pt x="0" y="0"/>
                              </a:moveTo>
                              <a:lnTo>
                                <a:pt x="182518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08.019997pt;margin-top:17.76108pt;width:143.75pt;height:.1pt;mso-position-horizontal-relative:page;mso-position-vertical-relative:paragraph;z-index:-15727616;mso-wrap-distance-left:0;mso-wrap-distance-right:0" id="docshape2" coordorigin="2160,355" coordsize="2875,0" path="m2160,355l5035,355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5030470</wp:posOffset>
                </wp:positionH>
                <wp:positionV relativeFrom="paragraph">
                  <wp:posOffset>225565</wp:posOffset>
                </wp:positionV>
                <wp:extent cx="141922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419225" cy="1270"/>
                        </a:xfrm>
                        <a:custGeom>
                          <a:avLst/>
                          <a:gdLst/>
                          <a:ahLst/>
                          <a:cxnLst/>
                          <a:rect l="l" t="t" r="r" b="b"/>
                          <a:pathLst>
                            <a:path w="1419225" h="0">
                              <a:moveTo>
                                <a:pt x="0" y="0"/>
                              </a:moveTo>
                              <a:lnTo>
                                <a:pt x="141872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396.100006pt;margin-top:17.76108pt;width:111.75pt;height:.1pt;mso-position-horizontal-relative:page;mso-position-vertical-relative:paragraph;z-index:-15727104;mso-wrap-distance-left:0;mso-wrap-distance-right:0" id="docshape3" coordorigin="7922,355" coordsize="2235,0" path="m7922,355l10156,355e" filled="false" stroked="true" strokeweight=".885563pt" strokecolor="#000000">
                <v:path arrowok="t"/>
                <v:stroke dashstyle="dash"/>
                <w10:wrap type="topAndBottom"/>
              </v:shape>
            </w:pict>
          </mc:Fallback>
        </mc:AlternateContent>
      </w:r>
    </w:p>
    <w:p>
      <w:pPr>
        <w:pStyle w:val="Heading2"/>
        <w:tabs>
          <w:tab w:pos="6961" w:val="left" w:leader="none"/>
        </w:tabs>
        <w:spacing w:line="274" w:lineRule="exact" w:before="101"/>
        <w:ind w:left="1200" w:firstLine="0"/>
        <w:jc w:val="left"/>
      </w:pPr>
      <w:r>
        <w:rPr>
          <w:spacing w:val="-2"/>
        </w:rPr>
        <w:t>(Supervisor)</w:t>
      </w:r>
      <w:r>
        <w:rPr/>
        <w:tab/>
      </w:r>
      <w:r>
        <w:rPr>
          <w:spacing w:val="-4"/>
        </w:rPr>
        <w:t>Date</w:t>
      </w:r>
    </w:p>
    <w:p>
      <w:pPr>
        <w:pStyle w:val="BodyText"/>
        <w:ind w:left="480" w:right="6166"/>
      </w:pPr>
      <w:r>
        <w:rPr/>
        <w:drawing>
          <wp:anchor distT="0" distB="0" distL="0" distR="0" allowOverlap="1" layoutInCell="1" locked="0" behindDoc="1" simplePos="0" relativeHeight="485591040">
            <wp:simplePos x="0" y="0"/>
            <wp:positionH relativeFrom="page">
              <wp:posOffset>1493138</wp:posOffset>
            </wp:positionH>
            <wp:positionV relativeFrom="paragraph">
              <wp:posOffset>-1624875</wp:posOffset>
            </wp:positionV>
            <wp:extent cx="4719447" cy="4665948"/>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4719447" cy="4665948"/>
                    </a:xfrm>
                    <a:prstGeom prst="rect">
                      <a:avLst/>
                    </a:prstGeom>
                  </pic:spPr>
                </pic:pic>
              </a:graphicData>
            </a:graphic>
          </wp:anchor>
        </w:drawing>
      </w:r>
      <w:r>
        <w:rPr/>
        <w:t>Professor James A. Ilevbare Department</w:t>
      </w:r>
      <w:r>
        <w:rPr>
          <w:spacing w:val="-12"/>
        </w:rPr>
        <w:t> </w:t>
      </w:r>
      <w:r>
        <w:rPr/>
        <w:t>of</w:t>
      </w:r>
      <w:r>
        <w:rPr>
          <w:spacing w:val="-12"/>
        </w:rPr>
        <w:t> </w:t>
      </w:r>
      <w:r>
        <w:rPr/>
        <w:t>Classical</w:t>
      </w:r>
      <w:r>
        <w:rPr>
          <w:spacing w:val="-12"/>
        </w:rPr>
        <w:t> </w:t>
      </w:r>
      <w:r>
        <w:rPr/>
        <w:t>Studies University of Ibadan, Ibadan, </w:t>
      </w:r>
      <w:r>
        <w:rPr>
          <w:spacing w:val="-2"/>
        </w:rPr>
        <w:t>Nigeria.</w:t>
      </w:r>
    </w:p>
    <w:p>
      <w:pPr>
        <w:spacing w:after="0"/>
        <w:sectPr>
          <w:pgSz w:w="11910" w:h="16840"/>
          <w:pgMar w:header="0" w:footer="1065" w:top="1500" w:bottom="1260" w:left="1680" w:right="460"/>
        </w:sectPr>
      </w:pPr>
    </w:p>
    <w:p>
      <w:pPr>
        <w:pStyle w:val="Heading1"/>
        <w:ind w:left="382" w:right="1167"/>
        <w:jc w:val="center"/>
      </w:pPr>
      <w:bookmarkStart w:name="_TOC_250052" w:id="2"/>
      <w:bookmarkEnd w:id="2"/>
      <w:r>
        <w:rPr>
          <w:spacing w:val="-2"/>
        </w:rPr>
        <w:t>DEDICATION</w:t>
      </w:r>
    </w:p>
    <w:p>
      <w:pPr>
        <w:pStyle w:val="BodyText"/>
        <w:spacing w:before="96"/>
        <w:rPr>
          <w:b/>
        </w:rPr>
      </w:pPr>
    </w:p>
    <w:p>
      <w:pPr>
        <w:pStyle w:val="BodyText"/>
        <w:spacing w:line="360" w:lineRule="auto"/>
        <w:ind w:left="480" w:right="1280" w:firstLine="782"/>
      </w:pPr>
      <w:r>
        <w:rPr/>
        <w:drawing>
          <wp:anchor distT="0" distB="0" distL="0" distR="0" allowOverlap="1" layoutInCell="1" locked="0" behindDoc="1" simplePos="0" relativeHeight="485591552">
            <wp:simplePos x="0" y="0"/>
            <wp:positionH relativeFrom="page">
              <wp:posOffset>1493138</wp:posOffset>
            </wp:positionH>
            <wp:positionV relativeFrom="paragraph">
              <wp:posOffset>1488723</wp:posOffset>
            </wp:positionV>
            <wp:extent cx="4719447" cy="4665948"/>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4719447" cy="4665948"/>
                    </a:xfrm>
                    <a:prstGeom prst="rect">
                      <a:avLst/>
                    </a:prstGeom>
                  </pic:spPr>
                </pic:pic>
              </a:graphicData>
            </a:graphic>
          </wp:anchor>
        </w:drawing>
      </w:r>
      <w:r>
        <w:rPr/>
        <w:t>I</w:t>
      </w:r>
      <w:r>
        <w:rPr>
          <w:spacing w:val="-3"/>
        </w:rPr>
        <w:t> </w:t>
      </w:r>
      <w:r>
        <w:rPr/>
        <w:t>dedicate this thesis to God Almighty</w:t>
      </w:r>
      <w:r>
        <w:rPr>
          <w:spacing w:val="-3"/>
        </w:rPr>
        <w:t> </w:t>
      </w:r>
      <w:r>
        <w:rPr/>
        <w:t>who sent His son Jesus Christ to die for mankind thereby, reconciling man to God.</w:t>
      </w:r>
    </w:p>
    <w:p>
      <w:pPr>
        <w:spacing w:after="0" w:line="360" w:lineRule="auto"/>
        <w:sectPr>
          <w:pgSz w:w="11910" w:h="16840"/>
          <w:pgMar w:header="0" w:footer="1065" w:top="1740" w:bottom="1260" w:left="1680" w:right="460"/>
        </w:sectPr>
      </w:pPr>
    </w:p>
    <w:p>
      <w:pPr>
        <w:pStyle w:val="Heading1"/>
        <w:ind w:left="3075"/>
      </w:pPr>
      <w:r>
        <w:rPr>
          <w:spacing w:val="-2"/>
        </w:rPr>
        <w:t>ACKNOWLEDGEMENTS</w:t>
      </w:r>
    </w:p>
    <w:p>
      <w:pPr>
        <w:pStyle w:val="BodyText"/>
        <w:spacing w:before="96"/>
        <w:rPr>
          <w:b/>
        </w:rPr>
      </w:pPr>
    </w:p>
    <w:p>
      <w:pPr>
        <w:pStyle w:val="BodyText"/>
        <w:spacing w:line="360" w:lineRule="auto"/>
        <w:ind w:left="480" w:right="1268"/>
        <w:jc w:val="both"/>
      </w:pPr>
      <w:r>
        <w:rPr/>
        <w:t>I want to first all acknowledge God the Father, Jesus Christ the Son and the Holy Spirit, whose help, guide and direction aided in the completion of this thesis.</w:t>
      </w:r>
    </w:p>
    <w:p>
      <w:pPr>
        <w:pStyle w:val="BodyText"/>
        <w:spacing w:line="360" w:lineRule="auto" w:before="240"/>
        <w:ind w:left="480" w:right="1271"/>
        <w:jc w:val="both"/>
      </w:pPr>
      <w:r>
        <w:rPr/>
        <w:drawing>
          <wp:anchor distT="0" distB="0" distL="0" distR="0" allowOverlap="1" layoutInCell="1" locked="0" behindDoc="1" simplePos="0" relativeHeight="485592064">
            <wp:simplePos x="0" y="0"/>
            <wp:positionH relativeFrom="page">
              <wp:posOffset>1493138</wp:posOffset>
            </wp:positionH>
            <wp:positionV relativeFrom="paragraph">
              <wp:posOffset>962988</wp:posOffset>
            </wp:positionV>
            <wp:extent cx="4719447" cy="4665948"/>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4719447" cy="4665948"/>
                    </a:xfrm>
                    <a:prstGeom prst="rect">
                      <a:avLst/>
                    </a:prstGeom>
                  </pic:spPr>
                </pic:pic>
              </a:graphicData>
            </a:graphic>
          </wp:anchor>
        </w:drawing>
      </w:r>
      <w:r>
        <w:rPr/>
        <w:t>I wish to appreciate my supervisor, Professor J. A. Ilebvare for his patience and understanding, thorough supervision, his painstaking corrections and all the efforts he put into the work.</w:t>
      </w:r>
    </w:p>
    <w:p>
      <w:pPr>
        <w:pStyle w:val="BodyText"/>
        <w:spacing w:line="360" w:lineRule="auto" w:before="242"/>
        <w:ind w:left="480" w:right="1264"/>
        <w:jc w:val="both"/>
      </w:pPr>
      <w:r>
        <w:rPr/>
        <w:t>I also appreciate the Postgraduate School under the indefatigable Deanship of Professor Olayinka Idowu for the scholarship awarded me for the position of Teaching and Research Assistant at the Department of Classics, through the University of Ibadan Postgraduate School Teaching and Research Assistantship Scheme</w:t>
      </w:r>
      <w:r>
        <w:rPr>
          <w:spacing w:val="-2"/>
        </w:rPr>
        <w:t> </w:t>
      </w:r>
      <w:r>
        <w:rPr/>
        <w:t>for</w:t>
      </w:r>
      <w:r>
        <w:rPr>
          <w:spacing w:val="-3"/>
        </w:rPr>
        <w:t> </w:t>
      </w:r>
      <w:r>
        <w:rPr/>
        <w:t>the</w:t>
      </w:r>
      <w:r>
        <w:rPr>
          <w:spacing w:val="-2"/>
        </w:rPr>
        <w:t> </w:t>
      </w:r>
      <w:r>
        <w:rPr/>
        <w:t>2003/2004</w:t>
      </w:r>
      <w:r>
        <w:rPr>
          <w:spacing w:val="-2"/>
        </w:rPr>
        <w:t> </w:t>
      </w:r>
      <w:r>
        <w:rPr/>
        <w:t>Session.</w:t>
      </w:r>
      <w:r>
        <w:rPr>
          <w:spacing w:val="40"/>
        </w:rPr>
        <w:t> </w:t>
      </w:r>
      <w:r>
        <w:rPr/>
        <w:t>I</w:t>
      </w:r>
      <w:r>
        <w:rPr>
          <w:spacing w:val="-8"/>
        </w:rPr>
        <w:t> </w:t>
      </w:r>
      <w:r>
        <w:rPr/>
        <w:t>also</w:t>
      </w:r>
      <w:r>
        <w:rPr>
          <w:spacing w:val="-2"/>
        </w:rPr>
        <w:t> </w:t>
      </w:r>
      <w:r>
        <w:rPr/>
        <w:t>must</w:t>
      </w:r>
      <w:r>
        <w:rPr>
          <w:spacing w:val="-2"/>
        </w:rPr>
        <w:t> </w:t>
      </w:r>
      <w:r>
        <w:rPr/>
        <w:t>not</w:t>
      </w:r>
      <w:r>
        <w:rPr>
          <w:spacing w:val="-2"/>
        </w:rPr>
        <w:t> </w:t>
      </w:r>
      <w:r>
        <w:rPr/>
        <w:t>fail</w:t>
      </w:r>
      <w:r>
        <w:rPr>
          <w:spacing w:val="-2"/>
        </w:rPr>
        <w:t> </w:t>
      </w:r>
      <w:r>
        <w:rPr/>
        <w:t>to</w:t>
      </w:r>
      <w:r>
        <w:rPr>
          <w:spacing w:val="-2"/>
        </w:rPr>
        <w:t> </w:t>
      </w:r>
      <w:r>
        <w:rPr/>
        <w:t>thank</w:t>
      </w:r>
      <w:r>
        <w:rPr>
          <w:spacing w:val="-2"/>
        </w:rPr>
        <w:t> </w:t>
      </w:r>
      <w:r>
        <w:rPr/>
        <w:t>the</w:t>
      </w:r>
      <w:r>
        <w:rPr>
          <w:spacing w:val="-2"/>
        </w:rPr>
        <w:t> </w:t>
      </w:r>
      <w:r>
        <w:rPr/>
        <w:t>Council</w:t>
      </w:r>
      <w:r>
        <w:rPr>
          <w:spacing w:val="-2"/>
        </w:rPr>
        <w:t> </w:t>
      </w:r>
      <w:r>
        <w:rPr/>
        <w:t>for</w:t>
      </w:r>
      <w:r>
        <w:rPr>
          <w:spacing w:val="-4"/>
        </w:rPr>
        <w:t> </w:t>
      </w:r>
      <w:r>
        <w:rPr/>
        <w:t>the Development of Social Science Research in Africa (CODESRIA) for the award of the Small Grants Programme for Thesis Writing in October 2007.</w:t>
      </w:r>
      <w:r>
        <w:rPr>
          <w:spacing w:val="40"/>
        </w:rPr>
        <w:t> </w:t>
      </w:r>
      <w:r>
        <w:rPr/>
        <w:t>The financial as well material aids have greatly facilitated the work.</w:t>
      </w:r>
      <w:r>
        <w:rPr>
          <w:spacing w:val="40"/>
        </w:rPr>
        <w:t> </w:t>
      </w:r>
      <w:r>
        <w:rPr/>
        <w:t>Worthy of mention also is the John D and Catherine T MacArthur Foundation Grant of the University of Ibadan which I received in 2009 towards the completion of the PhD programme.</w:t>
      </w:r>
      <w:r>
        <w:rPr>
          <w:spacing w:val="80"/>
        </w:rPr>
        <w:t>  </w:t>
      </w:r>
      <w:r>
        <w:rPr/>
        <w:t>I also do appreciate the International Association of Greek and Latin Epigraphy for the bursary award towards attending the 13</w:t>
      </w:r>
      <w:r>
        <w:rPr>
          <w:vertAlign w:val="superscript"/>
        </w:rPr>
        <w:t>th</w:t>
      </w:r>
      <w:r>
        <w:rPr>
          <w:vertAlign w:val="baseline"/>
        </w:rPr>
        <w:t> Congress of Greek and Latin Epigraphy</w:t>
      </w:r>
      <w:r>
        <w:rPr>
          <w:spacing w:val="40"/>
          <w:vertAlign w:val="baseline"/>
        </w:rPr>
        <w:t> </w:t>
      </w:r>
      <w:r>
        <w:rPr>
          <w:vertAlign w:val="baseline"/>
        </w:rPr>
        <w:t>at Oxford in September 2007.</w:t>
      </w:r>
      <w:r>
        <w:rPr>
          <w:spacing w:val="40"/>
          <w:vertAlign w:val="baseline"/>
        </w:rPr>
        <w:t> </w:t>
      </w:r>
      <w:r>
        <w:rPr>
          <w:vertAlign w:val="baseline"/>
        </w:rPr>
        <w:t>I am eternally grateful to these award- granting bodies for the assistance rendered me towards the production and completion of this thesis.</w:t>
      </w:r>
    </w:p>
    <w:p>
      <w:pPr>
        <w:pStyle w:val="BodyText"/>
        <w:spacing w:line="360" w:lineRule="auto" w:before="240"/>
        <w:ind w:left="480" w:right="1265"/>
        <w:jc w:val="both"/>
      </w:pPr>
      <w:r>
        <w:rPr/>
        <w:t>The incumbent Head of Department Dr. Olakunbi Olasope has been very supportive and truly encouraging, I hereby show my appreciation.</w:t>
      </w:r>
      <w:r>
        <w:rPr>
          <w:spacing w:val="80"/>
        </w:rPr>
        <w:t> </w:t>
      </w:r>
      <w:r>
        <w:rPr/>
        <w:t>I thank my</w:t>
      </w:r>
      <w:r>
        <w:rPr>
          <w:spacing w:val="40"/>
        </w:rPr>
        <w:t> </w:t>
      </w:r>
      <w:r>
        <w:rPr/>
        <w:t>other colleagues Professor Folake Onayemi, Mr N. Henry, Dr. Doyin Odebowale, Dr.</w:t>
      </w:r>
      <w:r>
        <w:rPr>
          <w:spacing w:val="-1"/>
        </w:rPr>
        <w:t> </w:t>
      </w:r>
      <w:r>
        <w:rPr/>
        <w:t>Tosin</w:t>
      </w:r>
      <w:r>
        <w:rPr>
          <w:spacing w:val="-1"/>
        </w:rPr>
        <w:t> </w:t>
      </w:r>
      <w:r>
        <w:rPr/>
        <w:t>Adekannbi,</w:t>
      </w:r>
      <w:r>
        <w:rPr>
          <w:spacing w:val="-1"/>
        </w:rPr>
        <w:t> </w:t>
      </w:r>
      <w:r>
        <w:rPr/>
        <w:t>Dr.</w:t>
      </w:r>
      <w:r>
        <w:rPr>
          <w:spacing w:val="-1"/>
        </w:rPr>
        <w:t> </w:t>
      </w:r>
      <w:r>
        <w:rPr/>
        <w:t>Funsho</w:t>
      </w:r>
      <w:r>
        <w:rPr>
          <w:spacing w:val="-1"/>
        </w:rPr>
        <w:t> </w:t>
      </w:r>
      <w:r>
        <w:rPr/>
        <w:t>Taiwo,</w:t>
      </w:r>
      <w:r>
        <w:rPr>
          <w:spacing w:val="-1"/>
        </w:rPr>
        <w:t> </w:t>
      </w:r>
      <w:r>
        <w:rPr/>
        <w:t>Dr. Goke</w:t>
      </w:r>
      <w:r>
        <w:rPr>
          <w:spacing w:val="-2"/>
        </w:rPr>
        <w:t> </w:t>
      </w:r>
      <w:r>
        <w:rPr/>
        <w:t>Akinboye and</w:t>
      </w:r>
      <w:r>
        <w:rPr>
          <w:spacing w:val="-1"/>
        </w:rPr>
        <w:t> </w:t>
      </w:r>
      <w:r>
        <w:rPr/>
        <w:t>Mr Idowu</w:t>
      </w:r>
      <w:r>
        <w:rPr>
          <w:spacing w:val="-1"/>
        </w:rPr>
        <w:t> </w:t>
      </w:r>
      <w:r>
        <w:rPr/>
        <w:t>Alade for their support and encouragement.</w:t>
      </w:r>
      <w:r>
        <w:rPr>
          <w:spacing w:val="40"/>
        </w:rPr>
        <w:t> </w:t>
      </w:r>
      <w:r>
        <w:rPr/>
        <w:t>Other members of non-academic staff; Mrs. Stella Iroegbuchu and Mr. Egbakumen Yakubu are also appreciated.</w:t>
      </w:r>
    </w:p>
    <w:p>
      <w:pPr>
        <w:pStyle w:val="BodyText"/>
        <w:spacing w:line="360" w:lineRule="auto" w:before="240"/>
        <w:ind w:left="480" w:right="1264"/>
        <w:jc w:val="both"/>
      </w:pPr>
      <w:r>
        <w:rPr/>
        <w:t>Members of my family are highly appreciated for their unflinching and unflagging support and encouragement. Members of the Iyere clan of Emado in Ugboha; my mother,</w:t>
      </w:r>
      <w:r>
        <w:rPr>
          <w:spacing w:val="9"/>
        </w:rPr>
        <w:t> </w:t>
      </w:r>
      <w:r>
        <w:rPr/>
        <w:t>grandma</w:t>
      </w:r>
      <w:r>
        <w:rPr>
          <w:spacing w:val="15"/>
        </w:rPr>
        <w:t> </w:t>
      </w:r>
      <w:r>
        <w:rPr/>
        <w:t>Asaba,</w:t>
      </w:r>
      <w:r>
        <w:rPr>
          <w:spacing w:val="15"/>
        </w:rPr>
        <w:t> </w:t>
      </w:r>
      <w:r>
        <w:rPr/>
        <w:t>Mrs.</w:t>
      </w:r>
      <w:r>
        <w:rPr>
          <w:spacing w:val="12"/>
        </w:rPr>
        <w:t> </w:t>
      </w:r>
      <w:r>
        <w:rPr/>
        <w:t>Felicia</w:t>
      </w:r>
      <w:r>
        <w:rPr>
          <w:spacing w:val="13"/>
        </w:rPr>
        <w:t> </w:t>
      </w:r>
      <w:r>
        <w:rPr/>
        <w:t>Iyere,</w:t>
      </w:r>
      <w:r>
        <w:rPr>
          <w:spacing w:val="13"/>
        </w:rPr>
        <w:t> </w:t>
      </w:r>
      <w:r>
        <w:rPr/>
        <w:t>my</w:t>
      </w:r>
      <w:r>
        <w:rPr>
          <w:spacing w:val="8"/>
        </w:rPr>
        <w:t> </w:t>
      </w:r>
      <w:r>
        <w:rPr/>
        <w:t>siblings</w:t>
      </w:r>
      <w:r>
        <w:rPr>
          <w:spacing w:val="13"/>
        </w:rPr>
        <w:t> </w:t>
      </w:r>
      <w:r>
        <w:rPr/>
        <w:t>Matthew</w:t>
      </w:r>
      <w:r>
        <w:rPr>
          <w:spacing w:val="15"/>
        </w:rPr>
        <w:t> </w:t>
      </w:r>
      <w:r>
        <w:rPr/>
        <w:t>Iyere,</w:t>
      </w:r>
      <w:r>
        <w:rPr>
          <w:spacing w:val="13"/>
        </w:rPr>
        <w:t> </w:t>
      </w:r>
      <w:r>
        <w:rPr>
          <w:spacing w:val="-2"/>
        </w:rPr>
        <w:t>Theodore</w:t>
      </w:r>
    </w:p>
    <w:p>
      <w:pPr>
        <w:spacing w:after="0" w:line="360" w:lineRule="auto"/>
        <w:jc w:val="both"/>
        <w:sectPr>
          <w:pgSz w:w="11910" w:h="16840"/>
          <w:pgMar w:header="0" w:footer="1065" w:top="1740" w:bottom="1260" w:left="1680" w:right="460"/>
        </w:sectPr>
      </w:pPr>
    </w:p>
    <w:p>
      <w:pPr>
        <w:pStyle w:val="BodyText"/>
        <w:spacing w:line="360" w:lineRule="auto" w:before="60"/>
        <w:ind w:left="480" w:right="1263"/>
        <w:jc w:val="both"/>
      </w:pPr>
      <w:r>
        <w:rPr/>
        <w:t>Iyere, Pastor Joseph Iyere, Lucky Iyere and Mrs Blessing Obehi Onwusah. Members</w:t>
      </w:r>
      <w:r>
        <w:rPr>
          <w:spacing w:val="-2"/>
        </w:rPr>
        <w:t> </w:t>
      </w:r>
      <w:r>
        <w:rPr/>
        <w:t>of</w:t>
      </w:r>
      <w:r>
        <w:rPr>
          <w:spacing w:val="-4"/>
        </w:rPr>
        <w:t> </w:t>
      </w:r>
      <w:r>
        <w:rPr/>
        <w:t>the</w:t>
      </w:r>
      <w:r>
        <w:rPr>
          <w:spacing w:val="-1"/>
        </w:rPr>
        <w:t> </w:t>
      </w:r>
      <w:r>
        <w:rPr/>
        <w:t>Aneni</w:t>
      </w:r>
      <w:r>
        <w:rPr>
          <w:spacing w:val="-2"/>
        </w:rPr>
        <w:t> </w:t>
      </w:r>
      <w:r>
        <w:rPr/>
        <w:t>clan</w:t>
      </w:r>
      <w:r>
        <w:rPr>
          <w:spacing w:val="-2"/>
        </w:rPr>
        <w:t> </w:t>
      </w:r>
      <w:r>
        <w:rPr/>
        <w:t>of</w:t>
      </w:r>
      <w:r>
        <w:rPr>
          <w:spacing w:val="-2"/>
        </w:rPr>
        <w:t> </w:t>
      </w:r>
      <w:r>
        <w:rPr/>
        <w:t>Unuwazi</w:t>
      </w:r>
      <w:r>
        <w:rPr>
          <w:spacing w:val="-2"/>
        </w:rPr>
        <w:t> </w:t>
      </w:r>
      <w:r>
        <w:rPr/>
        <w:t>in</w:t>
      </w:r>
      <w:r>
        <w:rPr>
          <w:spacing w:val="-2"/>
        </w:rPr>
        <w:t> </w:t>
      </w:r>
      <w:r>
        <w:rPr/>
        <w:t>Uromi,</w:t>
      </w:r>
      <w:r>
        <w:rPr>
          <w:spacing w:val="-2"/>
        </w:rPr>
        <w:t> </w:t>
      </w:r>
      <w:r>
        <w:rPr/>
        <w:t>my</w:t>
      </w:r>
      <w:r>
        <w:rPr>
          <w:spacing w:val="-7"/>
        </w:rPr>
        <w:t> </w:t>
      </w:r>
      <w:r>
        <w:rPr/>
        <w:t>second</w:t>
      </w:r>
      <w:r>
        <w:rPr>
          <w:spacing w:val="-2"/>
        </w:rPr>
        <w:t> </w:t>
      </w:r>
      <w:r>
        <w:rPr/>
        <w:t>parents,</w:t>
      </w:r>
      <w:r>
        <w:rPr>
          <w:spacing w:val="-2"/>
        </w:rPr>
        <w:t> </w:t>
      </w:r>
      <w:r>
        <w:rPr/>
        <w:t>grandma</w:t>
      </w:r>
      <w:r>
        <w:rPr>
          <w:spacing w:val="-2"/>
        </w:rPr>
        <w:t> </w:t>
      </w:r>
      <w:r>
        <w:rPr/>
        <w:t>and grandpa Kunle Abass Bodija, Mr. and Mrs. A.A. Aneni, Dr. Ose Aneni, Mr Abu Aneni, Dr. Ehimen Aneni, Mr Daniel Ogbole and Mr Anthony Ogbole.</w:t>
      </w:r>
    </w:p>
    <w:p>
      <w:pPr>
        <w:pStyle w:val="BodyText"/>
        <w:spacing w:line="360" w:lineRule="auto" w:before="240"/>
        <w:ind w:left="480" w:right="1265"/>
        <w:jc w:val="both"/>
      </w:pPr>
      <w:r>
        <w:rPr/>
        <w:drawing>
          <wp:anchor distT="0" distB="0" distL="0" distR="0" allowOverlap="1" layoutInCell="1" locked="0" behindDoc="1" simplePos="0" relativeHeight="485592576">
            <wp:simplePos x="0" y="0"/>
            <wp:positionH relativeFrom="page">
              <wp:posOffset>1493138</wp:posOffset>
            </wp:positionH>
            <wp:positionV relativeFrom="paragraph">
              <wp:posOffset>1004278</wp:posOffset>
            </wp:positionV>
            <wp:extent cx="4719447" cy="4665948"/>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4719447" cy="4665948"/>
                    </a:xfrm>
                    <a:prstGeom prst="rect">
                      <a:avLst/>
                    </a:prstGeom>
                  </pic:spPr>
                </pic:pic>
              </a:graphicData>
            </a:graphic>
          </wp:anchor>
        </w:drawing>
      </w:r>
      <w:r>
        <w:rPr/>
        <w:t>I do appreciate my husband and friend Mr. Sele Aneni for his unfaltering and unwavering</w:t>
      </w:r>
      <w:r>
        <w:rPr>
          <w:spacing w:val="-3"/>
        </w:rPr>
        <w:t> </w:t>
      </w:r>
      <w:r>
        <w:rPr/>
        <w:t>support as well as his prayers.</w:t>
      </w:r>
      <w:r>
        <w:rPr>
          <w:spacing w:val="-1"/>
        </w:rPr>
        <w:t> </w:t>
      </w:r>
      <w:r>
        <w:rPr/>
        <w:t>The</w:t>
      </w:r>
      <w:r>
        <w:rPr>
          <w:spacing w:val="-2"/>
        </w:rPr>
        <w:t> </w:t>
      </w:r>
      <w:r>
        <w:rPr/>
        <w:t>support</w:t>
      </w:r>
      <w:r>
        <w:rPr>
          <w:spacing w:val="-1"/>
        </w:rPr>
        <w:t> </w:t>
      </w:r>
      <w:r>
        <w:rPr/>
        <w:t>and prayers</w:t>
      </w:r>
      <w:r>
        <w:rPr>
          <w:spacing w:val="-1"/>
        </w:rPr>
        <w:t> </w:t>
      </w:r>
      <w:r>
        <w:rPr/>
        <w:t>of</w:t>
      </w:r>
      <w:r>
        <w:rPr>
          <w:spacing w:val="-1"/>
        </w:rPr>
        <w:t> </w:t>
      </w:r>
      <w:r>
        <w:rPr/>
        <w:t>my</w:t>
      </w:r>
      <w:r>
        <w:rPr>
          <w:spacing w:val="-3"/>
        </w:rPr>
        <w:t> </w:t>
      </w:r>
      <w:r>
        <w:rPr/>
        <w:t>children, especially</w:t>
      </w:r>
      <w:r>
        <w:rPr>
          <w:spacing w:val="-6"/>
        </w:rPr>
        <w:t> </w:t>
      </w:r>
      <w:r>
        <w:rPr/>
        <w:t>the</w:t>
      </w:r>
      <w:r>
        <w:rPr>
          <w:spacing w:val="-3"/>
        </w:rPr>
        <w:t> </w:t>
      </w:r>
      <w:r>
        <w:rPr/>
        <w:t>―...mummy, God bless you!‖</w:t>
      </w:r>
      <w:r>
        <w:rPr>
          <w:spacing w:val="-3"/>
        </w:rPr>
        <w:t> </w:t>
      </w:r>
      <w:r>
        <w:rPr/>
        <w:t>will</w:t>
      </w:r>
      <w:r>
        <w:rPr>
          <w:spacing w:val="-1"/>
        </w:rPr>
        <w:t> </w:t>
      </w:r>
      <w:r>
        <w:rPr/>
        <w:t>continue to</w:t>
      </w:r>
      <w:r>
        <w:rPr>
          <w:spacing w:val="-2"/>
        </w:rPr>
        <w:t> </w:t>
      </w:r>
      <w:r>
        <w:rPr/>
        <w:t>reverberate</w:t>
      </w:r>
      <w:r>
        <w:rPr>
          <w:spacing w:val="-3"/>
        </w:rPr>
        <w:t> </w:t>
      </w:r>
      <w:r>
        <w:rPr/>
        <w:t>in my</w:t>
      </w:r>
      <w:r>
        <w:rPr>
          <w:spacing w:val="-6"/>
        </w:rPr>
        <w:t> </w:t>
      </w:r>
      <w:r>
        <w:rPr/>
        <w:t>ears and</w:t>
      </w:r>
      <w:r>
        <w:rPr>
          <w:spacing w:val="-2"/>
        </w:rPr>
        <w:t> </w:t>
      </w:r>
      <w:r>
        <w:rPr/>
        <w:t>be</w:t>
      </w:r>
      <w:r>
        <w:rPr>
          <w:spacing w:val="-1"/>
        </w:rPr>
        <w:t> </w:t>
      </w:r>
      <w:r>
        <w:rPr/>
        <w:t>always</w:t>
      </w:r>
      <w:r>
        <w:rPr>
          <w:spacing w:val="-3"/>
        </w:rPr>
        <w:t> </w:t>
      </w:r>
      <w:r>
        <w:rPr/>
        <w:t>true</w:t>
      </w:r>
      <w:r>
        <w:rPr>
          <w:spacing w:val="-4"/>
        </w:rPr>
        <w:t> </w:t>
      </w:r>
      <w:r>
        <w:rPr/>
        <w:t>in</w:t>
      </w:r>
      <w:r>
        <w:rPr>
          <w:spacing w:val="-2"/>
        </w:rPr>
        <w:t> </w:t>
      </w:r>
      <w:r>
        <w:rPr/>
        <w:t>my</w:t>
      </w:r>
      <w:r>
        <w:rPr>
          <w:spacing w:val="-5"/>
        </w:rPr>
        <w:t> </w:t>
      </w:r>
      <w:r>
        <w:rPr/>
        <w:t>life.</w:t>
      </w:r>
      <w:r>
        <w:rPr>
          <w:spacing w:val="40"/>
        </w:rPr>
        <w:t> </w:t>
      </w:r>
      <w:r>
        <w:rPr/>
        <w:t>God</w:t>
      </w:r>
      <w:r>
        <w:rPr>
          <w:spacing w:val="-1"/>
        </w:rPr>
        <w:t> </w:t>
      </w:r>
      <w:r>
        <w:rPr/>
        <w:t>bless you</w:t>
      </w:r>
      <w:r>
        <w:rPr>
          <w:spacing w:val="-2"/>
        </w:rPr>
        <w:t> </w:t>
      </w:r>
      <w:r>
        <w:rPr/>
        <w:t>too Ojie,</w:t>
      </w:r>
      <w:r>
        <w:rPr>
          <w:spacing w:val="-1"/>
        </w:rPr>
        <w:t> </w:t>
      </w:r>
      <w:r>
        <w:rPr/>
        <w:t>Ivie</w:t>
      </w:r>
      <w:r>
        <w:rPr>
          <w:spacing w:val="-1"/>
        </w:rPr>
        <w:t> </w:t>
      </w:r>
      <w:r>
        <w:rPr/>
        <w:t>and</w:t>
      </w:r>
      <w:r>
        <w:rPr>
          <w:spacing w:val="-2"/>
        </w:rPr>
        <w:t> </w:t>
      </w:r>
      <w:r>
        <w:rPr/>
        <w:t>Eki</w:t>
      </w:r>
      <w:r>
        <w:rPr>
          <w:spacing w:val="-2"/>
        </w:rPr>
        <w:t> </w:t>
      </w:r>
      <w:r>
        <w:rPr/>
        <w:t>in</w:t>
      </w:r>
      <w:r>
        <w:rPr>
          <w:spacing w:val="-2"/>
        </w:rPr>
        <w:t> </w:t>
      </w:r>
      <w:r>
        <w:rPr/>
        <w:t>Jesus‘</w:t>
      </w:r>
      <w:r>
        <w:rPr>
          <w:spacing w:val="-2"/>
        </w:rPr>
        <w:t> </w:t>
      </w:r>
      <w:r>
        <w:rPr/>
        <w:t>name. </w:t>
      </w:r>
      <w:r>
        <w:rPr>
          <w:spacing w:val="-4"/>
        </w:rPr>
        <w:t>Amen.</w:t>
      </w:r>
    </w:p>
    <w:p>
      <w:pPr>
        <w:pStyle w:val="BodyText"/>
        <w:spacing w:line="360" w:lineRule="auto" w:before="240"/>
        <w:ind w:left="480" w:right="1264"/>
        <w:jc w:val="both"/>
      </w:pPr>
      <w:r>
        <w:rPr/>
        <w:t>I</w:t>
      </w:r>
      <w:r>
        <w:rPr>
          <w:spacing w:val="-1"/>
        </w:rPr>
        <w:t> </w:t>
      </w:r>
      <w:r>
        <w:rPr/>
        <w:t>will not fail to mention some</w:t>
      </w:r>
      <w:r>
        <w:rPr>
          <w:spacing w:val="-1"/>
        </w:rPr>
        <w:t> </w:t>
      </w:r>
      <w:r>
        <w:rPr/>
        <w:t>of</w:t>
      </w:r>
      <w:r>
        <w:rPr>
          <w:spacing w:val="-1"/>
        </w:rPr>
        <w:t> </w:t>
      </w:r>
      <w:r>
        <w:rPr/>
        <w:t>my</w:t>
      </w:r>
      <w:r>
        <w:rPr>
          <w:spacing w:val="-3"/>
        </w:rPr>
        <w:t> </w:t>
      </w:r>
      <w:r>
        <w:rPr/>
        <w:t>other colleagues and friends who</w:t>
      </w:r>
      <w:r>
        <w:rPr>
          <w:spacing w:val="-1"/>
        </w:rPr>
        <w:t> </w:t>
      </w:r>
      <w:r>
        <w:rPr/>
        <w:t>have shown concern towards me in respect of my work.</w:t>
      </w:r>
      <w:r>
        <w:rPr>
          <w:spacing w:val="80"/>
        </w:rPr>
        <w:t> </w:t>
      </w:r>
      <w:r>
        <w:rPr/>
        <w:t>Mrs. Deola Omololu, thank you for</w:t>
      </w:r>
      <w:r>
        <w:rPr>
          <w:spacing w:val="40"/>
        </w:rPr>
        <w:t> </w:t>
      </w:r>
      <w:r>
        <w:rPr/>
        <w:t>the times you spent babysitting for me while I worked.</w:t>
      </w:r>
      <w:r>
        <w:rPr>
          <w:spacing w:val="40"/>
        </w:rPr>
        <w:t> </w:t>
      </w:r>
      <w:r>
        <w:rPr/>
        <w:t>My former office mate Dr. Oye Paul Taiwo, neighbour Dr. Mrs K. Labeodan; other colleagues and friends, Professor A.I. Sanni, Dr. O.S.A Oluwole, Dr. C.B.N Ogbogbo, Dr Akin Ademuyiwa, Dr. Angela Chukwu and Dr. O. Muojama; thank you all for your support. I also thank Mr. Charles Nwaogugu for his encouragement and prayers. I also appreciate my house cell pastor Mrs Bunmi Akintoba. Mrs Felicia Omowa (grandma Rofel), Mr. Essien Antigha, Mrs Tayo Adesuyi, Dr Fehintola Asa, Mrs Temitope Arogunmati and Mrs Wunmi Chukwurah are all appreciated for their encouragement, support and prayers.</w:t>
      </w:r>
      <w:r>
        <w:rPr>
          <w:spacing w:val="80"/>
        </w:rPr>
        <w:t> </w:t>
      </w:r>
      <w:r>
        <w:rPr/>
        <w:t>I must not fail to mention Alhaji Bola</w:t>
      </w:r>
      <w:r>
        <w:rPr>
          <w:spacing w:val="40"/>
        </w:rPr>
        <w:t> </w:t>
      </w:r>
      <w:r>
        <w:rPr/>
        <w:t>Salawu my amiable landlord and my neighbours Dr. Femi Popoola and Dr.</w:t>
      </w:r>
      <w:r>
        <w:rPr>
          <w:spacing w:val="40"/>
        </w:rPr>
        <w:t> </w:t>
      </w:r>
      <w:r>
        <w:rPr/>
        <w:t>Eselobo for their consistent support and encouragement.</w:t>
      </w:r>
    </w:p>
    <w:p>
      <w:pPr>
        <w:pStyle w:val="BodyText"/>
        <w:spacing w:line="360" w:lineRule="auto" w:before="242"/>
        <w:ind w:left="480" w:right="1280" w:firstLine="720"/>
      </w:pPr>
      <w:r>
        <w:rPr/>
        <w:t>Let me</w:t>
      </w:r>
      <w:r>
        <w:rPr>
          <w:spacing w:val="-1"/>
        </w:rPr>
        <w:t> </w:t>
      </w:r>
      <w:r>
        <w:rPr/>
        <w:t>conclude</w:t>
      </w:r>
      <w:r>
        <w:rPr>
          <w:spacing w:val="-1"/>
        </w:rPr>
        <w:t> </w:t>
      </w:r>
      <w:r>
        <w:rPr/>
        <w:t>by</w:t>
      </w:r>
      <w:r>
        <w:rPr>
          <w:spacing w:val="-5"/>
        </w:rPr>
        <w:t> </w:t>
      </w:r>
      <w:r>
        <w:rPr/>
        <w:t>saying</w:t>
      </w:r>
      <w:r>
        <w:rPr>
          <w:spacing w:val="-3"/>
        </w:rPr>
        <w:t> </w:t>
      </w:r>
      <w:r>
        <w:rPr/>
        <w:t>that since</w:t>
      </w:r>
      <w:r>
        <w:rPr>
          <w:spacing w:val="-1"/>
        </w:rPr>
        <w:t> </w:t>
      </w:r>
      <w:r>
        <w:rPr/>
        <w:t>humans are not known</w:t>
      </w:r>
      <w:r>
        <w:rPr>
          <w:spacing w:val="-1"/>
        </w:rPr>
        <w:t> </w:t>
      </w:r>
      <w:r>
        <w:rPr/>
        <w:t>to be</w:t>
      </w:r>
      <w:r>
        <w:rPr>
          <w:spacing w:val="-1"/>
        </w:rPr>
        <w:t> </w:t>
      </w:r>
      <w:r>
        <w:rPr/>
        <w:t>perfect, I accept responsibility for all the errors in this work.</w:t>
      </w:r>
    </w:p>
    <w:p>
      <w:pPr>
        <w:spacing w:after="0" w:line="360" w:lineRule="auto"/>
        <w:sectPr>
          <w:pgSz w:w="11910" w:h="16840"/>
          <w:pgMar w:header="0" w:footer="1065" w:top="1500" w:bottom="1260" w:left="1680" w:right="460"/>
        </w:sectPr>
      </w:pPr>
    </w:p>
    <w:p>
      <w:pPr>
        <w:pStyle w:val="Heading1"/>
        <w:ind w:left="3195"/>
      </w:pPr>
      <w:bookmarkStart w:name="_TOC_250051" w:id="3"/>
      <w:r>
        <w:rPr/>
        <w:t>TABLE OF</w:t>
      </w:r>
      <w:r>
        <w:rPr>
          <w:spacing w:val="-3"/>
        </w:rPr>
        <w:t> </w:t>
      </w:r>
      <w:bookmarkEnd w:id="3"/>
      <w:r>
        <w:rPr>
          <w:spacing w:val="-2"/>
        </w:rPr>
        <w:t>CONTENTS</w:t>
      </w:r>
    </w:p>
    <w:p>
      <w:pPr>
        <w:spacing w:after="0"/>
        <w:sectPr>
          <w:pgSz w:w="11910" w:h="16840"/>
          <w:pgMar w:header="0" w:footer="1065" w:top="1740" w:bottom="1744" w:left="1680" w:right="460"/>
        </w:sectPr>
      </w:pPr>
    </w:p>
    <w:sdt>
      <w:sdtPr>
        <w:docPartObj>
          <w:docPartGallery w:val="Table of Contents"/>
          <w:docPartUnique/>
        </w:docPartObj>
      </w:sdtPr>
      <w:sdtEndPr/>
      <w:sdtContent>
        <w:p>
          <w:pPr>
            <w:pStyle w:val="TOC3"/>
            <w:tabs>
              <w:tab w:pos="7816" w:val="right" w:leader="none"/>
            </w:tabs>
            <w:spacing w:before="372"/>
            <w:ind w:left="480" w:firstLine="0"/>
          </w:pPr>
          <w:r>
            <w:rPr/>
            <w:t>Title</w:t>
          </w:r>
          <w:r>
            <w:rPr>
              <w:spacing w:val="-3"/>
            </w:rPr>
            <w:t> </w:t>
          </w:r>
          <w:r>
            <w:rPr>
              <w:spacing w:val="-4"/>
            </w:rPr>
            <w:t>Page</w:t>
          </w:r>
          <w:r>
            <w:rPr/>
            <w:tab/>
          </w:r>
          <w:r>
            <w:rPr>
              <w:spacing w:val="-5"/>
            </w:rPr>
            <w:t>ii</w:t>
          </w:r>
        </w:p>
        <w:p>
          <w:pPr>
            <w:pStyle w:val="TOC3"/>
            <w:tabs>
              <w:tab w:pos="7883" w:val="right" w:leader="none"/>
            </w:tabs>
            <w:spacing w:before="379"/>
            <w:ind w:left="480" w:firstLine="0"/>
          </w:pPr>
          <w:hyperlink w:history="true" w:anchor="_TOC_250053">
            <w:r>
              <w:rPr>
                <w:spacing w:val="-2"/>
              </w:rPr>
              <w:t>Certification</w:t>
            </w:r>
            <w:r>
              <w:rPr/>
              <w:tab/>
            </w:r>
            <w:r>
              <w:rPr>
                <w:spacing w:val="-5"/>
              </w:rPr>
              <w:t>iii</w:t>
            </w:r>
          </w:hyperlink>
        </w:p>
        <w:p>
          <w:pPr>
            <w:pStyle w:val="TOC3"/>
            <w:tabs>
              <w:tab w:pos="7869" w:val="right" w:leader="none"/>
            </w:tabs>
            <w:spacing w:before="377"/>
            <w:ind w:left="480" w:firstLine="0"/>
          </w:pPr>
          <w:hyperlink w:history="true" w:anchor="_TOC_250052">
            <w:r>
              <w:rPr>
                <w:spacing w:val="-2"/>
              </w:rPr>
              <w:t>Dedication</w:t>
            </w:r>
            <w:r>
              <w:rPr/>
              <w:tab/>
            </w:r>
            <w:r>
              <w:rPr>
                <w:spacing w:val="-5"/>
              </w:rPr>
              <w:t>iv</w:t>
            </w:r>
          </w:hyperlink>
        </w:p>
        <w:p>
          <w:pPr>
            <w:pStyle w:val="TOC3"/>
            <w:tabs>
              <w:tab w:pos="7801" w:val="right" w:leader="none"/>
            </w:tabs>
            <w:spacing w:before="379"/>
            <w:ind w:left="480" w:firstLine="0"/>
          </w:pPr>
          <w:r>
            <w:rPr/>
            <w:drawing>
              <wp:anchor distT="0" distB="0" distL="0" distR="0" allowOverlap="1" layoutInCell="1" locked="0" behindDoc="1" simplePos="0" relativeHeight="485593088">
                <wp:simplePos x="0" y="0"/>
                <wp:positionH relativeFrom="page">
                  <wp:posOffset>1493138</wp:posOffset>
                </wp:positionH>
                <wp:positionV relativeFrom="paragraph">
                  <wp:posOffset>482913</wp:posOffset>
                </wp:positionV>
                <wp:extent cx="4719447" cy="466594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4719447" cy="4665948"/>
                        </a:xfrm>
                        <a:prstGeom prst="rect">
                          <a:avLst/>
                        </a:prstGeom>
                      </pic:spPr>
                    </pic:pic>
                  </a:graphicData>
                </a:graphic>
              </wp:anchor>
            </w:drawing>
          </w:r>
          <w:r>
            <w:rPr>
              <w:spacing w:val="-2"/>
            </w:rPr>
            <w:t>Acknowledgement</w:t>
          </w:r>
          <w:r>
            <w:rPr/>
            <w:tab/>
          </w:r>
          <w:r>
            <w:rPr>
              <w:spacing w:val="-10"/>
            </w:rPr>
            <w:t>v</w:t>
          </w:r>
        </w:p>
        <w:p>
          <w:pPr>
            <w:pStyle w:val="TOC3"/>
            <w:tabs>
              <w:tab w:pos="7935" w:val="right" w:leader="none"/>
            </w:tabs>
            <w:spacing w:before="378"/>
            <w:ind w:left="480" w:firstLine="0"/>
          </w:pPr>
          <w:hyperlink w:history="true" w:anchor="_TOC_250051">
            <w:r>
              <w:rPr/>
              <w:t>Table</w:t>
            </w:r>
            <w:r>
              <w:rPr>
                <w:spacing w:val="-4"/>
              </w:rPr>
              <w:t> </w:t>
            </w:r>
            <w:r>
              <w:rPr/>
              <w:t>of</w:t>
            </w:r>
            <w:r>
              <w:rPr>
                <w:spacing w:val="-2"/>
              </w:rPr>
              <w:t> Contents</w:t>
            </w:r>
            <w:r>
              <w:rPr/>
              <w:tab/>
            </w:r>
            <w:r>
              <w:rPr>
                <w:spacing w:val="-5"/>
              </w:rPr>
              <w:t>vii</w:t>
            </w:r>
          </w:hyperlink>
        </w:p>
        <w:p>
          <w:pPr>
            <w:pStyle w:val="TOC3"/>
            <w:tabs>
              <w:tab w:pos="7873" w:val="right" w:leader="none"/>
            </w:tabs>
            <w:spacing w:before="379"/>
            <w:ind w:left="480" w:firstLine="0"/>
          </w:pPr>
          <w:r>
            <w:rPr>
              <w:spacing w:val="-2"/>
            </w:rPr>
            <w:t>Abbreviations</w:t>
          </w:r>
          <w:r>
            <w:rPr/>
            <w:tab/>
          </w:r>
          <w:r>
            <w:rPr>
              <w:spacing w:val="-5"/>
            </w:rPr>
            <w:t>xi</w:t>
          </w:r>
        </w:p>
        <w:p>
          <w:pPr>
            <w:pStyle w:val="TOC3"/>
            <w:tabs>
              <w:tab w:pos="7801" w:val="right" w:leader="none"/>
            </w:tabs>
            <w:spacing w:before="377"/>
            <w:ind w:left="480" w:firstLine="0"/>
          </w:pPr>
          <w:hyperlink w:history="true" w:anchor="_TOC_250050">
            <w:r>
              <w:rPr>
                <w:spacing w:val="-2"/>
              </w:rPr>
              <w:t>Abstract</w:t>
            </w:r>
            <w:r>
              <w:rPr/>
              <w:tab/>
            </w:r>
            <w:r>
              <w:rPr>
                <w:spacing w:val="-10"/>
              </w:rPr>
              <w:t>2</w:t>
            </w:r>
          </w:hyperlink>
        </w:p>
        <w:p>
          <w:pPr>
            <w:pStyle w:val="TOC1"/>
            <w:tabs>
              <w:tab w:pos="7801" w:val="right" w:leader="none"/>
            </w:tabs>
            <w:spacing w:before="352"/>
            <w:rPr>
              <w:b w:val="0"/>
            </w:rPr>
          </w:pPr>
          <w:r>
            <w:rPr/>
            <w:t>CHAPTER</w:t>
          </w:r>
          <w:r>
            <w:rPr>
              <w:spacing w:val="-4"/>
            </w:rPr>
            <w:t> </w:t>
          </w:r>
          <w:r>
            <w:rPr>
              <w:spacing w:val="-5"/>
            </w:rPr>
            <w:t>ONE</w:t>
          </w:r>
          <w:r>
            <w:rPr/>
            <w:tab/>
          </w:r>
          <w:r>
            <w:rPr>
              <w:b w:val="0"/>
              <w:spacing w:val="-10"/>
            </w:rPr>
            <w:t>4</w:t>
          </w:r>
        </w:p>
        <w:p>
          <w:pPr>
            <w:pStyle w:val="TOC2"/>
            <w:tabs>
              <w:tab w:pos="7801" w:val="right" w:leader="none"/>
            </w:tabs>
            <w:spacing w:before="444"/>
            <w:rPr>
              <w:b w:val="0"/>
            </w:rPr>
          </w:pPr>
          <w:hyperlink w:history="true" w:anchor="_TOC_250049">
            <w:r>
              <w:rPr>
                <w:spacing w:val="-2"/>
              </w:rPr>
              <w:t>Introduction</w:t>
            </w:r>
            <w:r>
              <w:rPr/>
              <w:tab/>
            </w:r>
            <w:r>
              <w:rPr>
                <w:b w:val="0"/>
                <w:spacing w:val="-10"/>
              </w:rPr>
              <w:t>4</w:t>
            </w:r>
          </w:hyperlink>
        </w:p>
        <w:p>
          <w:pPr>
            <w:pStyle w:val="TOC3"/>
            <w:numPr>
              <w:ilvl w:val="1"/>
              <w:numId w:val="1"/>
            </w:numPr>
            <w:tabs>
              <w:tab w:pos="1200" w:val="left" w:leader="none"/>
              <w:tab w:pos="7801" w:val="right" w:leader="none"/>
            </w:tabs>
            <w:spacing w:line="240" w:lineRule="auto" w:before="231" w:after="0"/>
            <w:ind w:left="1200" w:right="0" w:hanging="720"/>
            <w:jc w:val="left"/>
          </w:pPr>
          <w:r>
            <w:rPr/>
            <w:t>Statement</w:t>
          </w:r>
          <w:r>
            <w:rPr>
              <w:spacing w:val="-1"/>
            </w:rPr>
            <w:t> </w:t>
          </w:r>
          <w:r>
            <w:rPr/>
            <w:t>of</w:t>
          </w:r>
          <w:r>
            <w:rPr>
              <w:spacing w:val="-1"/>
            </w:rPr>
            <w:t> </w:t>
          </w:r>
          <w:r>
            <w:rPr/>
            <w:t>the </w:t>
          </w:r>
          <w:r>
            <w:rPr>
              <w:spacing w:val="-2"/>
            </w:rPr>
            <w:t>Problem</w:t>
          </w:r>
          <w:r>
            <w:rPr/>
            <w:tab/>
          </w:r>
          <w:r>
            <w:rPr>
              <w:spacing w:val="-10"/>
            </w:rPr>
            <w:t>4</w:t>
          </w:r>
        </w:p>
        <w:p>
          <w:pPr>
            <w:pStyle w:val="TOC3"/>
            <w:numPr>
              <w:ilvl w:val="1"/>
              <w:numId w:val="1"/>
            </w:numPr>
            <w:tabs>
              <w:tab w:pos="1200" w:val="left" w:leader="none"/>
              <w:tab w:pos="7801" w:val="right" w:leader="none"/>
            </w:tabs>
            <w:spacing w:line="240" w:lineRule="auto" w:before="137" w:after="0"/>
            <w:ind w:left="1200" w:right="0" w:hanging="720"/>
            <w:jc w:val="left"/>
          </w:pPr>
          <w:r>
            <w:rPr/>
            <w:t>Expected</w:t>
          </w:r>
          <w:r>
            <w:rPr>
              <w:spacing w:val="-1"/>
            </w:rPr>
            <w:t> </w:t>
          </w:r>
          <w:r>
            <w:rPr>
              <w:spacing w:val="-2"/>
            </w:rPr>
            <w:t>Outcome</w:t>
          </w:r>
          <w:r>
            <w:rPr/>
            <w:tab/>
          </w:r>
          <w:r>
            <w:rPr>
              <w:spacing w:val="-10"/>
            </w:rPr>
            <w:t>7</w:t>
          </w:r>
        </w:p>
        <w:p>
          <w:pPr>
            <w:pStyle w:val="TOC3"/>
            <w:numPr>
              <w:ilvl w:val="1"/>
              <w:numId w:val="1"/>
            </w:numPr>
            <w:tabs>
              <w:tab w:pos="1200" w:val="left" w:leader="none"/>
              <w:tab w:pos="7801" w:val="right" w:leader="none"/>
            </w:tabs>
            <w:spacing w:line="240" w:lineRule="auto" w:before="139" w:after="0"/>
            <w:ind w:left="1200" w:right="0" w:hanging="720"/>
            <w:jc w:val="left"/>
          </w:pPr>
          <w:r>
            <w:rPr>
              <w:spacing w:val="-2"/>
            </w:rPr>
            <w:t>Methodology</w:t>
          </w:r>
          <w:r>
            <w:rPr/>
            <w:tab/>
          </w:r>
          <w:r>
            <w:rPr>
              <w:spacing w:val="-10"/>
            </w:rPr>
            <w:t>7</w:t>
          </w:r>
        </w:p>
        <w:p>
          <w:pPr>
            <w:pStyle w:val="TOC3"/>
            <w:numPr>
              <w:ilvl w:val="1"/>
              <w:numId w:val="1"/>
            </w:numPr>
            <w:tabs>
              <w:tab w:pos="1200" w:val="left" w:leader="none"/>
              <w:tab w:pos="7801" w:val="right" w:leader="none"/>
            </w:tabs>
            <w:spacing w:line="240" w:lineRule="auto" w:before="137" w:after="0"/>
            <w:ind w:left="1200" w:right="0" w:hanging="720"/>
            <w:jc w:val="left"/>
          </w:pPr>
          <w:r>
            <w:rPr/>
            <w:t>A</w:t>
          </w:r>
          <w:r>
            <w:rPr>
              <w:spacing w:val="-2"/>
            </w:rPr>
            <w:t> </w:t>
          </w:r>
          <w:r>
            <w:rPr/>
            <w:t>Brief</w:t>
          </w:r>
          <w:r>
            <w:rPr>
              <w:spacing w:val="-1"/>
            </w:rPr>
            <w:t> </w:t>
          </w:r>
          <w:r>
            <w:rPr/>
            <w:t>History</w:t>
          </w:r>
          <w:r>
            <w:rPr>
              <w:spacing w:val="-6"/>
            </w:rPr>
            <w:t> </w:t>
          </w:r>
          <w:r>
            <w:rPr/>
            <w:t>of</w:t>
          </w:r>
          <w:r>
            <w:rPr>
              <w:spacing w:val="-1"/>
            </w:rPr>
            <w:t> </w:t>
          </w:r>
          <w:r>
            <w:rPr/>
            <w:t>Ancient</w:t>
          </w:r>
          <w:r>
            <w:rPr>
              <w:spacing w:val="-2"/>
            </w:rPr>
            <w:t> </w:t>
          </w:r>
          <w:r>
            <w:rPr/>
            <w:t>Rome</w:t>
          </w:r>
          <w:r>
            <w:rPr>
              <w:spacing w:val="-1"/>
            </w:rPr>
            <w:t> </w:t>
          </w:r>
          <w:r>
            <w:rPr/>
            <w:t>and</w:t>
          </w:r>
          <w:r>
            <w:rPr>
              <w:spacing w:val="1"/>
            </w:rPr>
            <w:t> </w:t>
          </w:r>
          <w:r>
            <w:rPr/>
            <w:t>Ibadan</w:t>
          </w:r>
          <w:r>
            <w:rPr>
              <w:spacing w:val="1"/>
            </w:rPr>
            <w:t> </w:t>
          </w:r>
          <w:r>
            <w:rPr>
              <w:spacing w:val="-4"/>
            </w:rPr>
            <w:t>Land</w:t>
          </w:r>
          <w:r>
            <w:rPr/>
            <w:tab/>
          </w:r>
          <w:r>
            <w:rPr>
              <w:spacing w:val="-10"/>
            </w:rPr>
            <w:t>8</w:t>
          </w:r>
        </w:p>
        <w:p>
          <w:pPr>
            <w:pStyle w:val="TOC1"/>
            <w:tabs>
              <w:tab w:pos="7921" w:val="right" w:leader="none"/>
            </w:tabs>
            <w:spacing w:before="351"/>
            <w:rPr>
              <w:b w:val="0"/>
            </w:rPr>
          </w:pPr>
          <w:r>
            <w:rPr/>
            <w:t>CHAPTER</w:t>
          </w:r>
          <w:r>
            <w:rPr>
              <w:spacing w:val="-4"/>
            </w:rPr>
            <w:t> </w:t>
          </w:r>
          <w:r>
            <w:rPr>
              <w:spacing w:val="-5"/>
            </w:rPr>
            <w:t>TWO</w:t>
          </w:r>
          <w:r>
            <w:rPr/>
            <w:tab/>
          </w:r>
          <w:r>
            <w:rPr>
              <w:b w:val="0"/>
              <w:spacing w:val="-5"/>
            </w:rPr>
            <w:t>13</w:t>
          </w:r>
        </w:p>
        <w:p>
          <w:pPr>
            <w:pStyle w:val="TOC2"/>
            <w:tabs>
              <w:tab w:pos="7921" w:val="right" w:leader="none"/>
            </w:tabs>
            <w:spacing w:line="271" w:lineRule="exact" w:before="206"/>
            <w:rPr>
              <w:b w:val="0"/>
            </w:rPr>
          </w:pPr>
          <w:r>
            <w:rPr/>
            <w:t>Literature</w:t>
          </w:r>
          <w:r>
            <w:rPr>
              <w:spacing w:val="-6"/>
            </w:rPr>
            <w:t> </w:t>
          </w:r>
          <w:r>
            <w:rPr>
              <w:spacing w:val="-2"/>
            </w:rPr>
            <w:t>Review</w:t>
          </w:r>
          <w:r>
            <w:rPr/>
            <w:tab/>
          </w:r>
          <w:r>
            <w:rPr>
              <w:b w:val="0"/>
              <w:spacing w:val="-7"/>
            </w:rPr>
            <w:t>13</w:t>
          </w:r>
        </w:p>
        <w:p>
          <w:pPr>
            <w:pStyle w:val="TOC3"/>
            <w:numPr>
              <w:ilvl w:val="1"/>
              <w:numId w:val="2"/>
            </w:numPr>
            <w:tabs>
              <w:tab w:pos="1200" w:val="left" w:leader="none"/>
              <w:tab w:pos="7921" w:val="right" w:leader="none"/>
            </w:tabs>
            <w:spacing w:line="271" w:lineRule="exact" w:before="0" w:after="0"/>
            <w:ind w:left="1200" w:right="0" w:hanging="720"/>
            <w:jc w:val="left"/>
          </w:pPr>
          <w:r>
            <w:rPr>
              <w:spacing w:val="-2"/>
            </w:rPr>
            <w:t>Introduction</w:t>
          </w:r>
          <w:r>
            <w:rPr/>
            <w:tab/>
          </w:r>
          <w:r>
            <w:rPr>
              <w:spacing w:val="-5"/>
            </w:rPr>
            <w:t>13</w:t>
          </w:r>
        </w:p>
        <w:p>
          <w:pPr>
            <w:pStyle w:val="TOC3"/>
            <w:numPr>
              <w:ilvl w:val="1"/>
              <w:numId w:val="2"/>
            </w:numPr>
            <w:tabs>
              <w:tab w:pos="1200" w:val="left" w:leader="none"/>
              <w:tab w:pos="7921" w:val="right" w:leader="none"/>
            </w:tabs>
            <w:spacing w:line="240" w:lineRule="auto" w:before="137" w:after="0"/>
            <w:ind w:left="1200" w:right="0" w:hanging="720"/>
            <w:jc w:val="left"/>
          </w:pPr>
          <w:r>
            <w:rPr/>
            <w:t>The</w:t>
          </w:r>
          <w:r>
            <w:rPr>
              <w:spacing w:val="-2"/>
            </w:rPr>
            <w:t> </w:t>
          </w:r>
          <w:r>
            <w:rPr>
              <w:spacing w:val="-5"/>
            </w:rPr>
            <w:t>CIL</w:t>
          </w:r>
          <w:r>
            <w:rPr/>
            <w:tab/>
          </w:r>
          <w:r>
            <w:rPr>
              <w:spacing w:val="-5"/>
            </w:rPr>
            <w:t>13</w:t>
          </w:r>
        </w:p>
        <w:p>
          <w:pPr>
            <w:pStyle w:val="TOC3"/>
            <w:numPr>
              <w:ilvl w:val="1"/>
              <w:numId w:val="2"/>
            </w:numPr>
            <w:tabs>
              <w:tab w:pos="1200" w:val="left" w:leader="none"/>
              <w:tab w:pos="7921" w:val="right" w:leader="none"/>
            </w:tabs>
            <w:spacing w:line="240" w:lineRule="auto" w:before="140" w:after="0"/>
            <w:ind w:left="1200" w:right="0" w:hanging="720"/>
            <w:jc w:val="left"/>
          </w:pPr>
          <w:r>
            <w:rPr/>
            <w:t>Classical</w:t>
          </w:r>
          <w:r>
            <w:rPr>
              <w:spacing w:val="-2"/>
            </w:rPr>
            <w:t> Authors</w:t>
          </w:r>
          <w:r>
            <w:rPr/>
            <w:tab/>
          </w:r>
          <w:r>
            <w:rPr>
              <w:spacing w:val="-5"/>
            </w:rPr>
            <w:t>13</w:t>
          </w:r>
        </w:p>
        <w:p>
          <w:pPr>
            <w:pStyle w:val="TOC3"/>
            <w:numPr>
              <w:ilvl w:val="1"/>
              <w:numId w:val="2"/>
            </w:numPr>
            <w:tabs>
              <w:tab w:pos="1200" w:val="left" w:leader="none"/>
              <w:tab w:pos="7921" w:val="right" w:leader="none"/>
            </w:tabs>
            <w:spacing w:line="240" w:lineRule="auto" w:before="136" w:after="0"/>
            <w:ind w:left="1200" w:right="0" w:hanging="720"/>
            <w:jc w:val="left"/>
          </w:pPr>
          <w:r>
            <w:rPr/>
            <w:t>Modern</w:t>
          </w:r>
          <w:r>
            <w:rPr>
              <w:spacing w:val="-2"/>
            </w:rPr>
            <w:t> </w:t>
          </w:r>
          <w:r>
            <w:rPr/>
            <w:t>Commentaries</w:t>
          </w:r>
          <w:r>
            <w:rPr>
              <w:spacing w:val="-1"/>
            </w:rPr>
            <w:t> </w:t>
          </w:r>
          <w:r>
            <w:rPr/>
            <w:t>on</w:t>
          </w:r>
          <w:r>
            <w:rPr>
              <w:spacing w:val="-1"/>
            </w:rPr>
            <w:t> </w:t>
          </w:r>
          <w:r>
            <w:rPr/>
            <w:t>Ancient</w:t>
          </w:r>
          <w:r>
            <w:rPr>
              <w:spacing w:val="-1"/>
            </w:rPr>
            <w:t> </w:t>
          </w:r>
          <w:r>
            <w:rPr>
              <w:spacing w:val="-4"/>
            </w:rPr>
            <w:t>Rome</w:t>
          </w:r>
          <w:r>
            <w:rPr/>
            <w:tab/>
          </w:r>
          <w:r>
            <w:rPr>
              <w:spacing w:val="-5"/>
            </w:rPr>
            <w:t>17</w:t>
          </w:r>
        </w:p>
        <w:p>
          <w:pPr>
            <w:pStyle w:val="TOC3"/>
            <w:numPr>
              <w:ilvl w:val="1"/>
              <w:numId w:val="2"/>
            </w:numPr>
            <w:tabs>
              <w:tab w:pos="1200" w:val="left" w:leader="none"/>
              <w:tab w:pos="7921" w:val="right" w:leader="none"/>
            </w:tabs>
            <w:spacing w:line="240" w:lineRule="auto" w:before="140" w:after="0"/>
            <w:ind w:left="1200" w:right="0" w:hanging="720"/>
            <w:jc w:val="left"/>
          </w:pPr>
          <w:r>
            <w:rPr/>
            <w:t>Sources</w:t>
          </w:r>
          <w:r>
            <w:rPr>
              <w:spacing w:val="-2"/>
            </w:rPr>
            <w:t> </w:t>
          </w:r>
          <w:r>
            <w:rPr/>
            <w:t>on</w:t>
          </w:r>
          <w:r>
            <w:rPr>
              <w:spacing w:val="1"/>
            </w:rPr>
            <w:t> </w:t>
          </w:r>
          <w:r>
            <w:rPr>
              <w:spacing w:val="-2"/>
            </w:rPr>
            <w:t>Ibadan</w:t>
          </w:r>
          <w:r>
            <w:rPr/>
            <w:tab/>
          </w:r>
          <w:r>
            <w:rPr>
              <w:spacing w:val="-5"/>
            </w:rPr>
            <w:t>21</w:t>
          </w:r>
        </w:p>
        <w:p>
          <w:pPr>
            <w:pStyle w:val="TOC3"/>
            <w:numPr>
              <w:ilvl w:val="1"/>
              <w:numId w:val="2"/>
            </w:numPr>
            <w:tabs>
              <w:tab w:pos="1200" w:val="left" w:leader="none"/>
              <w:tab w:pos="7921" w:val="right" w:leader="none"/>
            </w:tabs>
            <w:spacing w:line="240" w:lineRule="auto" w:before="137" w:after="0"/>
            <w:ind w:left="1200" w:right="0" w:hanging="720"/>
            <w:jc w:val="left"/>
          </w:pPr>
          <w:r>
            <w:rPr>
              <w:spacing w:val="-2"/>
            </w:rPr>
            <w:t>Conclusion</w:t>
          </w:r>
          <w:r>
            <w:rPr/>
            <w:tab/>
          </w:r>
          <w:r>
            <w:rPr>
              <w:spacing w:val="-5"/>
            </w:rPr>
            <w:t>23</w:t>
          </w:r>
        </w:p>
        <w:p>
          <w:pPr>
            <w:pStyle w:val="TOC1"/>
            <w:tabs>
              <w:tab w:pos="7921" w:val="right" w:leader="none"/>
            </w:tabs>
            <w:spacing w:before="381"/>
          </w:pPr>
          <w:r>
            <w:rPr/>
            <w:t>CHAPTER</w:t>
          </w:r>
          <w:r>
            <w:rPr>
              <w:spacing w:val="-4"/>
            </w:rPr>
            <w:t> </w:t>
          </w:r>
          <w:r>
            <w:rPr>
              <w:spacing w:val="-2"/>
            </w:rPr>
            <w:t>THREE</w:t>
          </w:r>
          <w:r>
            <w:rPr/>
            <w:tab/>
          </w:r>
          <w:r>
            <w:rPr>
              <w:spacing w:val="-5"/>
            </w:rPr>
            <w:t>24</w:t>
          </w:r>
        </w:p>
        <w:p>
          <w:pPr>
            <w:pStyle w:val="TOC2"/>
            <w:tabs>
              <w:tab w:pos="7921" w:val="right" w:leader="none"/>
            </w:tabs>
            <w:spacing w:before="235"/>
            <w:rPr>
              <w:b w:val="0"/>
            </w:rPr>
          </w:pPr>
          <w:r>
            <w:rPr/>
            <w:t>Causes</w:t>
          </w:r>
          <w:r>
            <w:rPr>
              <w:spacing w:val="-1"/>
            </w:rPr>
            <w:t> </w:t>
          </w:r>
          <w:r>
            <w:rPr/>
            <w:t>of Child</w:t>
          </w:r>
          <w:r>
            <w:rPr>
              <w:spacing w:val="-1"/>
            </w:rPr>
            <w:t> </w:t>
          </w:r>
          <w:r>
            <w:rPr>
              <w:spacing w:val="-2"/>
            </w:rPr>
            <w:t>Mortality</w:t>
          </w:r>
          <w:r>
            <w:rPr/>
            <w:tab/>
          </w:r>
          <w:r>
            <w:rPr>
              <w:b w:val="0"/>
              <w:spacing w:val="-5"/>
            </w:rPr>
            <w:t>24</w:t>
          </w:r>
        </w:p>
        <w:p>
          <w:pPr>
            <w:pStyle w:val="TOC3"/>
            <w:numPr>
              <w:ilvl w:val="1"/>
              <w:numId w:val="3"/>
            </w:numPr>
            <w:tabs>
              <w:tab w:pos="1200" w:val="left" w:leader="none"/>
              <w:tab w:pos="7921" w:val="right" w:leader="none"/>
            </w:tabs>
            <w:spacing w:line="240" w:lineRule="auto" w:before="3" w:after="0"/>
            <w:ind w:left="1200" w:right="0" w:hanging="720"/>
            <w:jc w:val="left"/>
          </w:pPr>
          <w:r>
            <w:rPr/>
            <w:t>Ancient</w:t>
          </w:r>
          <w:r>
            <w:rPr>
              <w:spacing w:val="-2"/>
            </w:rPr>
            <w:t> </w:t>
          </w:r>
          <w:r>
            <w:rPr>
              <w:spacing w:val="-4"/>
            </w:rPr>
            <w:t>Rome</w:t>
          </w:r>
          <w:r>
            <w:rPr/>
            <w:tab/>
          </w:r>
          <w:r>
            <w:rPr>
              <w:spacing w:val="-5"/>
            </w:rPr>
            <w:t>24</w:t>
          </w:r>
        </w:p>
        <w:p>
          <w:pPr>
            <w:pStyle w:val="TOC3"/>
            <w:numPr>
              <w:ilvl w:val="1"/>
              <w:numId w:val="3"/>
            </w:numPr>
            <w:tabs>
              <w:tab w:pos="1200" w:val="left" w:leader="none"/>
              <w:tab w:pos="7921" w:val="right" w:leader="none"/>
            </w:tabs>
            <w:spacing w:line="240" w:lineRule="auto" w:before="137" w:after="20"/>
            <w:ind w:left="1200" w:right="0" w:hanging="720"/>
            <w:jc w:val="left"/>
          </w:pPr>
          <w:hyperlink w:history="true" w:anchor="_TOC_250048">
            <w:r>
              <w:rPr>
                <w:spacing w:val="-2"/>
              </w:rPr>
              <w:t>Malaria</w:t>
            </w:r>
            <w:r>
              <w:rPr/>
              <w:tab/>
            </w:r>
            <w:r>
              <w:rPr>
                <w:spacing w:val="-5"/>
              </w:rPr>
              <w:t>26</w:t>
            </w:r>
          </w:hyperlink>
        </w:p>
        <w:p>
          <w:pPr>
            <w:pStyle w:val="TOC3"/>
            <w:numPr>
              <w:ilvl w:val="1"/>
              <w:numId w:val="3"/>
            </w:numPr>
            <w:tabs>
              <w:tab w:pos="1200" w:val="left" w:leader="none"/>
              <w:tab w:pos="7681" w:val="left" w:leader="none"/>
            </w:tabs>
            <w:spacing w:line="240" w:lineRule="auto" w:before="60" w:after="0"/>
            <w:ind w:left="1200" w:right="0" w:hanging="720"/>
            <w:jc w:val="left"/>
          </w:pPr>
          <w:hyperlink w:history="true" w:anchor="_TOC_250047">
            <w:r>
              <w:rPr>
                <w:spacing w:val="-2"/>
              </w:rPr>
              <w:t>Consumption</w:t>
            </w:r>
            <w:r>
              <w:rPr/>
              <w:tab/>
            </w:r>
            <w:r>
              <w:rPr>
                <w:spacing w:val="-5"/>
              </w:rPr>
              <w:t>38</w:t>
            </w:r>
          </w:hyperlink>
        </w:p>
        <w:p>
          <w:pPr>
            <w:pStyle w:val="TOC3"/>
            <w:numPr>
              <w:ilvl w:val="1"/>
              <w:numId w:val="3"/>
            </w:numPr>
            <w:tabs>
              <w:tab w:pos="1200" w:val="left" w:leader="none"/>
              <w:tab w:pos="7681" w:val="left" w:leader="none"/>
            </w:tabs>
            <w:spacing w:line="240" w:lineRule="auto" w:before="137" w:after="0"/>
            <w:ind w:left="1200" w:right="0" w:hanging="720"/>
            <w:jc w:val="left"/>
          </w:pPr>
          <w:hyperlink w:history="true" w:anchor="_TOC_250046">
            <w:r>
              <w:rPr>
                <w:spacing w:val="-2"/>
              </w:rPr>
              <w:t>Paralysis</w:t>
            </w:r>
            <w:r>
              <w:rPr/>
              <w:tab/>
            </w:r>
            <w:r>
              <w:rPr>
                <w:spacing w:val="-5"/>
              </w:rPr>
              <w:t>38</w:t>
            </w:r>
          </w:hyperlink>
        </w:p>
        <w:p>
          <w:pPr>
            <w:pStyle w:val="TOC3"/>
            <w:numPr>
              <w:ilvl w:val="1"/>
              <w:numId w:val="3"/>
            </w:numPr>
            <w:tabs>
              <w:tab w:pos="1200" w:val="left" w:leader="none"/>
              <w:tab w:pos="7681" w:val="left" w:leader="none"/>
            </w:tabs>
            <w:spacing w:line="240" w:lineRule="auto" w:before="139" w:after="0"/>
            <w:ind w:left="1200" w:right="0" w:hanging="720"/>
            <w:jc w:val="left"/>
          </w:pPr>
          <w:hyperlink w:history="true" w:anchor="_TOC_250045">
            <w:r>
              <w:rPr/>
              <w:t>Diseases</w:t>
            </w:r>
            <w:r>
              <w:rPr>
                <w:spacing w:val="-1"/>
              </w:rPr>
              <w:t> </w:t>
            </w:r>
            <w:r>
              <w:rPr/>
              <w:t>Common</w:t>
            </w:r>
            <w:r>
              <w:rPr>
                <w:spacing w:val="-1"/>
              </w:rPr>
              <w:t> </w:t>
            </w:r>
            <w:r>
              <w:rPr/>
              <w:t>to</w:t>
            </w:r>
            <w:r>
              <w:rPr>
                <w:spacing w:val="-1"/>
              </w:rPr>
              <w:t> </w:t>
            </w:r>
            <w:r>
              <w:rPr/>
              <w:t>the</w:t>
            </w:r>
            <w:r>
              <w:rPr>
                <w:spacing w:val="-1"/>
              </w:rPr>
              <w:t> </w:t>
            </w:r>
            <w:r>
              <w:rPr>
                <w:spacing w:val="-2"/>
              </w:rPr>
              <w:t>Weather</w:t>
            </w:r>
            <w:r>
              <w:rPr/>
              <w:tab/>
            </w:r>
            <w:r>
              <w:rPr>
                <w:spacing w:val="-5"/>
              </w:rPr>
              <w:t>39</w:t>
            </w:r>
          </w:hyperlink>
        </w:p>
        <w:p>
          <w:pPr>
            <w:pStyle w:val="TOC3"/>
            <w:numPr>
              <w:ilvl w:val="1"/>
              <w:numId w:val="3"/>
            </w:numPr>
            <w:tabs>
              <w:tab w:pos="1200" w:val="left" w:leader="none"/>
              <w:tab w:pos="7681" w:val="left" w:leader="none"/>
            </w:tabs>
            <w:spacing w:line="240" w:lineRule="auto" w:before="137" w:after="0"/>
            <w:ind w:left="1200" w:right="0" w:hanging="720"/>
            <w:jc w:val="left"/>
          </w:pPr>
          <w:hyperlink w:history="true" w:anchor="_TOC_250044">
            <w:r>
              <w:rPr>
                <w:spacing w:val="-2"/>
              </w:rPr>
              <w:t>Infanticide</w:t>
            </w:r>
            <w:r>
              <w:rPr/>
              <w:tab/>
            </w:r>
            <w:r>
              <w:rPr>
                <w:spacing w:val="-5"/>
              </w:rPr>
              <w:t>41</w:t>
            </w:r>
          </w:hyperlink>
        </w:p>
        <w:p>
          <w:pPr>
            <w:pStyle w:val="TOC3"/>
            <w:numPr>
              <w:ilvl w:val="1"/>
              <w:numId w:val="3"/>
            </w:numPr>
            <w:tabs>
              <w:tab w:pos="1200" w:val="left" w:leader="none"/>
              <w:tab w:pos="7681" w:val="left" w:leader="none"/>
            </w:tabs>
            <w:spacing w:line="240" w:lineRule="auto" w:before="139" w:after="0"/>
            <w:ind w:left="1200" w:right="0" w:hanging="720"/>
            <w:jc w:val="left"/>
          </w:pPr>
          <w:hyperlink w:history="true" w:anchor="_TOC_250043">
            <w:r>
              <w:rPr/>
              <w:t>Lead</w:t>
            </w:r>
            <w:r>
              <w:rPr>
                <w:spacing w:val="-3"/>
              </w:rPr>
              <w:t> </w:t>
            </w:r>
            <w:r>
              <w:rPr>
                <w:spacing w:val="-2"/>
              </w:rPr>
              <w:t>Poisoning</w:t>
            </w:r>
            <w:r>
              <w:rPr/>
              <w:tab/>
            </w:r>
            <w:r>
              <w:rPr>
                <w:spacing w:val="-5"/>
              </w:rPr>
              <w:t>51</w:t>
            </w:r>
          </w:hyperlink>
        </w:p>
        <w:p>
          <w:pPr>
            <w:pStyle w:val="TOC3"/>
            <w:numPr>
              <w:ilvl w:val="1"/>
              <w:numId w:val="3"/>
            </w:numPr>
            <w:tabs>
              <w:tab w:pos="1200" w:val="left" w:leader="none"/>
              <w:tab w:pos="7681" w:val="left" w:leader="none"/>
            </w:tabs>
            <w:spacing w:line="240" w:lineRule="auto" w:before="137" w:after="0"/>
            <w:ind w:left="1200" w:right="0" w:hanging="720"/>
            <w:jc w:val="left"/>
          </w:pPr>
          <w:hyperlink w:history="true" w:anchor="_TOC_250042">
            <w:r>
              <w:rPr>
                <w:spacing w:val="-2"/>
              </w:rPr>
              <w:t>Plagues</w:t>
            </w:r>
            <w:r>
              <w:rPr/>
              <w:tab/>
            </w:r>
            <w:r>
              <w:rPr>
                <w:spacing w:val="-5"/>
              </w:rPr>
              <w:t>60</w:t>
            </w:r>
          </w:hyperlink>
        </w:p>
        <w:p>
          <w:pPr>
            <w:pStyle w:val="TOC3"/>
            <w:numPr>
              <w:ilvl w:val="1"/>
              <w:numId w:val="3"/>
            </w:numPr>
            <w:tabs>
              <w:tab w:pos="1200" w:val="left" w:leader="none"/>
              <w:tab w:pos="7681" w:val="left" w:leader="none"/>
            </w:tabs>
            <w:spacing w:line="240" w:lineRule="auto" w:before="139" w:after="0"/>
            <w:ind w:left="1200" w:right="0" w:hanging="720"/>
            <w:jc w:val="left"/>
          </w:pPr>
          <w:hyperlink w:history="true" w:anchor="_TOC_250041">
            <w:r>
              <w:rPr/>
              <w:t>Superstitious/Religious</w:t>
            </w:r>
            <w:r>
              <w:rPr>
                <w:spacing w:val="-7"/>
              </w:rPr>
              <w:t> </w:t>
            </w:r>
            <w:r>
              <w:rPr>
                <w:spacing w:val="-2"/>
              </w:rPr>
              <w:t>Beliefs</w:t>
            </w:r>
            <w:r>
              <w:rPr/>
              <w:tab/>
            </w:r>
            <w:r>
              <w:rPr>
                <w:spacing w:val="-5"/>
              </w:rPr>
              <w:t>66</w:t>
            </w:r>
          </w:hyperlink>
        </w:p>
        <w:p>
          <w:pPr>
            <w:pStyle w:val="TOC3"/>
            <w:numPr>
              <w:ilvl w:val="1"/>
              <w:numId w:val="3"/>
            </w:numPr>
            <w:tabs>
              <w:tab w:pos="1200" w:val="left" w:leader="none"/>
              <w:tab w:pos="7681" w:val="left" w:leader="none"/>
            </w:tabs>
            <w:spacing w:line="240" w:lineRule="auto" w:before="137" w:after="0"/>
            <w:ind w:left="1200" w:right="0" w:hanging="720"/>
            <w:jc w:val="left"/>
          </w:pPr>
          <w:r>
            <w:rPr/>
            <w:drawing>
              <wp:anchor distT="0" distB="0" distL="0" distR="0" allowOverlap="1" layoutInCell="1" locked="0" behindDoc="1" simplePos="0" relativeHeight="485593600">
                <wp:simplePos x="0" y="0"/>
                <wp:positionH relativeFrom="page">
                  <wp:posOffset>1493138</wp:posOffset>
                </wp:positionH>
                <wp:positionV relativeFrom="paragraph">
                  <wp:posOffset>303253</wp:posOffset>
                </wp:positionV>
                <wp:extent cx="4719447" cy="4665948"/>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4719447" cy="4665948"/>
                        </a:xfrm>
                        <a:prstGeom prst="rect">
                          <a:avLst/>
                        </a:prstGeom>
                      </pic:spPr>
                    </pic:pic>
                  </a:graphicData>
                </a:graphic>
              </wp:anchor>
            </w:drawing>
          </w:r>
          <w:hyperlink w:history="true" w:anchor="_TOC_250040">
            <w:r>
              <w:rPr/>
              <w:t>Social</w:t>
            </w:r>
            <w:r>
              <w:rPr>
                <w:spacing w:val="-1"/>
              </w:rPr>
              <w:t> </w:t>
            </w:r>
            <w:r>
              <w:rPr>
                <w:spacing w:val="-2"/>
              </w:rPr>
              <w:t>Deprivation</w:t>
            </w:r>
            <w:r>
              <w:rPr/>
              <w:tab/>
            </w:r>
            <w:r>
              <w:rPr>
                <w:spacing w:val="-5"/>
              </w:rPr>
              <w:t>67</w:t>
            </w:r>
          </w:hyperlink>
        </w:p>
        <w:p>
          <w:pPr>
            <w:pStyle w:val="TOC3"/>
            <w:numPr>
              <w:ilvl w:val="1"/>
              <w:numId w:val="3"/>
            </w:numPr>
            <w:tabs>
              <w:tab w:pos="1200" w:val="left" w:leader="none"/>
              <w:tab w:pos="7681" w:val="left" w:leader="none"/>
            </w:tabs>
            <w:spacing w:line="240" w:lineRule="auto" w:before="140" w:after="0"/>
            <w:ind w:left="1200" w:right="0" w:hanging="720"/>
            <w:jc w:val="left"/>
          </w:pPr>
          <w:hyperlink w:history="true" w:anchor="_TOC_250039">
            <w:r>
              <w:rPr/>
              <w:t>Deprivation</w:t>
            </w:r>
            <w:r>
              <w:rPr>
                <w:spacing w:val="1"/>
              </w:rPr>
              <w:t> </w:t>
            </w:r>
            <w:r>
              <w:rPr/>
              <w:t>by</w:t>
            </w:r>
            <w:r>
              <w:rPr>
                <w:spacing w:val="-4"/>
              </w:rPr>
              <w:t> </w:t>
            </w:r>
            <w:r>
              <w:rPr>
                <w:spacing w:val="-2"/>
              </w:rPr>
              <w:t>Parents</w:t>
            </w:r>
            <w:r>
              <w:rPr/>
              <w:tab/>
            </w:r>
            <w:r>
              <w:rPr>
                <w:spacing w:val="-5"/>
              </w:rPr>
              <w:t>69</w:t>
            </w:r>
          </w:hyperlink>
        </w:p>
        <w:p>
          <w:pPr>
            <w:pStyle w:val="TOC3"/>
            <w:numPr>
              <w:ilvl w:val="1"/>
              <w:numId w:val="3"/>
            </w:numPr>
            <w:tabs>
              <w:tab w:pos="1200" w:val="left" w:leader="none"/>
              <w:tab w:pos="7681" w:val="left" w:leader="none"/>
            </w:tabs>
            <w:spacing w:line="240" w:lineRule="auto" w:before="137" w:after="0"/>
            <w:ind w:left="1200" w:right="0" w:hanging="720"/>
            <w:jc w:val="left"/>
          </w:pPr>
          <w:hyperlink w:history="true" w:anchor="_TOC_250038">
            <w:r>
              <w:rPr>
                <w:spacing w:val="-2"/>
              </w:rPr>
              <w:t>Conclusion</w:t>
            </w:r>
            <w:r>
              <w:rPr/>
              <w:tab/>
            </w:r>
            <w:r>
              <w:rPr>
                <w:spacing w:val="-5"/>
              </w:rPr>
              <w:t>73</w:t>
            </w:r>
          </w:hyperlink>
        </w:p>
        <w:p>
          <w:pPr>
            <w:pStyle w:val="TOC1"/>
            <w:tabs>
              <w:tab w:pos="7681" w:val="left" w:leader="none"/>
            </w:tabs>
            <w:spacing w:before="552"/>
            <w:rPr>
              <w:b w:val="0"/>
            </w:rPr>
          </w:pPr>
          <w:hyperlink w:history="true" w:anchor="_TOC_250037">
            <w:r>
              <w:rPr/>
              <w:t>CHAPTER</w:t>
            </w:r>
            <w:r>
              <w:rPr>
                <w:spacing w:val="-5"/>
              </w:rPr>
              <w:t> </w:t>
            </w:r>
            <w:r>
              <w:rPr>
                <w:spacing w:val="-4"/>
              </w:rPr>
              <w:t>FOUR</w:t>
            </w:r>
            <w:r>
              <w:rPr/>
              <w:tab/>
            </w:r>
            <w:r>
              <w:rPr>
                <w:b w:val="0"/>
                <w:spacing w:val="-5"/>
              </w:rPr>
              <w:t>74</w:t>
            </w:r>
          </w:hyperlink>
        </w:p>
        <w:p>
          <w:pPr>
            <w:pStyle w:val="TOC2"/>
            <w:tabs>
              <w:tab w:pos="7681" w:val="left" w:leader="none"/>
            </w:tabs>
            <w:spacing w:before="352"/>
            <w:rPr>
              <w:b w:val="0"/>
            </w:rPr>
          </w:pPr>
          <w:r>
            <w:rPr/>
            <w:t>Child</w:t>
          </w:r>
          <w:r>
            <w:rPr>
              <w:spacing w:val="-1"/>
            </w:rPr>
            <w:t> </w:t>
          </w:r>
          <w:r>
            <w:rPr/>
            <w:t>Mortality</w:t>
          </w:r>
          <w:r>
            <w:rPr>
              <w:spacing w:val="-1"/>
            </w:rPr>
            <w:t> </w:t>
          </w:r>
          <w:r>
            <w:rPr/>
            <w:t>in</w:t>
          </w:r>
          <w:r>
            <w:rPr>
              <w:spacing w:val="-1"/>
            </w:rPr>
            <w:t> </w:t>
          </w:r>
          <w:r>
            <w:rPr/>
            <w:t>Modern</w:t>
          </w:r>
          <w:r>
            <w:rPr>
              <w:spacing w:val="-1"/>
            </w:rPr>
            <w:t> </w:t>
          </w:r>
          <w:r>
            <w:rPr/>
            <w:t>Ibadan</w:t>
          </w:r>
          <w:r>
            <w:rPr>
              <w:spacing w:val="-1"/>
            </w:rPr>
            <w:t> </w:t>
          </w:r>
          <w:r>
            <w:rPr>
              <w:spacing w:val="-4"/>
            </w:rPr>
            <w:t>Land</w:t>
          </w:r>
          <w:r>
            <w:rPr/>
            <w:tab/>
          </w:r>
          <w:r>
            <w:rPr>
              <w:b w:val="0"/>
              <w:spacing w:val="-5"/>
            </w:rPr>
            <w:t>74</w:t>
          </w:r>
        </w:p>
        <w:p>
          <w:pPr>
            <w:pStyle w:val="TOC3"/>
            <w:numPr>
              <w:ilvl w:val="1"/>
              <w:numId w:val="4"/>
            </w:numPr>
            <w:tabs>
              <w:tab w:pos="1200" w:val="left" w:leader="none"/>
              <w:tab w:pos="7681" w:val="left" w:leader="none"/>
            </w:tabs>
            <w:spacing w:line="240" w:lineRule="auto" w:before="231" w:after="0"/>
            <w:ind w:left="1200" w:right="0" w:hanging="720"/>
            <w:jc w:val="left"/>
          </w:pPr>
          <w:hyperlink w:history="true" w:anchor="_TOC_250036">
            <w:r>
              <w:rPr>
                <w:spacing w:val="-2"/>
              </w:rPr>
              <w:t>Introduction</w:t>
            </w:r>
            <w:r>
              <w:rPr/>
              <w:tab/>
            </w:r>
            <w:r>
              <w:rPr>
                <w:spacing w:val="-5"/>
              </w:rPr>
              <w:t>74</w:t>
            </w:r>
          </w:hyperlink>
        </w:p>
        <w:p>
          <w:pPr>
            <w:pStyle w:val="TOC3"/>
            <w:numPr>
              <w:ilvl w:val="1"/>
              <w:numId w:val="4"/>
            </w:numPr>
            <w:tabs>
              <w:tab w:pos="1200" w:val="left" w:leader="none"/>
            </w:tabs>
            <w:spacing w:line="240" w:lineRule="auto" w:before="137" w:after="0"/>
            <w:ind w:left="1200" w:right="0" w:hanging="720"/>
            <w:jc w:val="left"/>
          </w:pPr>
          <w:r>
            <w:rPr/>
            <w:t>Lack</w:t>
          </w:r>
          <w:r>
            <w:rPr>
              <w:spacing w:val="-1"/>
            </w:rPr>
            <w:t> </w:t>
          </w:r>
          <w:r>
            <w:rPr/>
            <w:t>of</w:t>
          </w:r>
          <w:r>
            <w:rPr>
              <w:spacing w:val="-1"/>
            </w:rPr>
            <w:t> </w:t>
          </w:r>
          <w:r>
            <w:rPr/>
            <w:t>Access to</w:t>
          </w:r>
          <w:r>
            <w:rPr>
              <w:spacing w:val="-1"/>
            </w:rPr>
            <w:t> </w:t>
          </w:r>
          <w:r>
            <w:rPr/>
            <w:t>Portable</w:t>
          </w:r>
          <w:r>
            <w:rPr>
              <w:spacing w:val="-2"/>
            </w:rPr>
            <w:t> </w:t>
          </w:r>
          <w:r>
            <w:rPr/>
            <w:t>Water</w:t>
          </w:r>
          <w:r>
            <w:rPr>
              <w:spacing w:val="-2"/>
            </w:rPr>
            <w:t> </w:t>
          </w:r>
          <w:r>
            <w:rPr/>
            <w:t>and</w:t>
          </w:r>
          <w:r>
            <w:rPr>
              <w:spacing w:val="-1"/>
            </w:rPr>
            <w:t> </w:t>
          </w:r>
          <w:r>
            <w:rPr/>
            <w:t>Effective</w:t>
          </w:r>
          <w:r>
            <w:rPr>
              <w:spacing w:val="-1"/>
            </w:rPr>
            <w:t> </w:t>
          </w:r>
          <w:r>
            <w:rPr/>
            <w:t>Sewerage</w:t>
          </w:r>
          <w:r>
            <w:rPr>
              <w:spacing w:val="-2"/>
            </w:rPr>
            <w:t> </w:t>
          </w:r>
          <w:r>
            <w:rPr/>
            <w:t>System</w:t>
          </w:r>
          <w:r>
            <w:rPr>
              <w:spacing w:val="55"/>
              <w:w w:val="150"/>
            </w:rPr>
            <w:t> </w:t>
          </w:r>
          <w:r>
            <w:rPr>
              <w:spacing w:val="-5"/>
            </w:rPr>
            <w:t>74</w:t>
          </w:r>
        </w:p>
        <w:p>
          <w:pPr>
            <w:pStyle w:val="TOC3"/>
            <w:numPr>
              <w:ilvl w:val="1"/>
              <w:numId w:val="4"/>
            </w:numPr>
            <w:tabs>
              <w:tab w:pos="1200" w:val="left" w:leader="none"/>
              <w:tab w:pos="7681" w:val="left" w:leader="none"/>
            </w:tabs>
            <w:spacing w:line="240" w:lineRule="auto" w:before="139" w:after="0"/>
            <w:ind w:left="1200" w:right="0" w:hanging="720"/>
            <w:jc w:val="left"/>
          </w:pPr>
          <w:hyperlink w:history="true" w:anchor="_TOC_250035">
            <w:r>
              <w:rPr>
                <w:spacing w:val="-2"/>
              </w:rPr>
              <w:t>Environment</w:t>
            </w:r>
            <w:r>
              <w:rPr/>
              <w:tab/>
            </w:r>
            <w:r>
              <w:rPr>
                <w:spacing w:val="-5"/>
              </w:rPr>
              <w:t>77</w:t>
            </w:r>
          </w:hyperlink>
        </w:p>
        <w:p>
          <w:pPr>
            <w:pStyle w:val="TOC3"/>
            <w:numPr>
              <w:ilvl w:val="1"/>
              <w:numId w:val="4"/>
            </w:numPr>
            <w:tabs>
              <w:tab w:pos="1200" w:val="left" w:leader="none"/>
              <w:tab w:pos="7681" w:val="left" w:leader="none"/>
            </w:tabs>
            <w:spacing w:line="240" w:lineRule="auto" w:before="137" w:after="0"/>
            <w:ind w:left="1200" w:right="0" w:hanging="720"/>
            <w:jc w:val="left"/>
          </w:pPr>
          <w:hyperlink w:history="true" w:anchor="_TOC_250034">
            <w:r>
              <w:rPr>
                <w:spacing w:val="-2"/>
              </w:rPr>
              <w:t>Cholera</w:t>
            </w:r>
            <w:r>
              <w:rPr/>
              <w:tab/>
            </w:r>
            <w:r>
              <w:rPr>
                <w:spacing w:val="-5"/>
              </w:rPr>
              <w:t>79</w:t>
            </w:r>
          </w:hyperlink>
        </w:p>
        <w:p>
          <w:pPr>
            <w:pStyle w:val="TOC3"/>
            <w:numPr>
              <w:ilvl w:val="1"/>
              <w:numId w:val="4"/>
            </w:numPr>
            <w:tabs>
              <w:tab w:pos="1200" w:val="left" w:leader="none"/>
              <w:tab w:pos="7681" w:val="left" w:leader="none"/>
            </w:tabs>
            <w:spacing w:line="240" w:lineRule="auto" w:before="139" w:after="0"/>
            <w:ind w:left="1200" w:right="0" w:hanging="720"/>
            <w:jc w:val="left"/>
          </w:pPr>
          <w:hyperlink w:history="true" w:anchor="_TOC_250033">
            <w:r>
              <w:rPr>
                <w:spacing w:val="-2"/>
              </w:rPr>
              <w:t>Measles</w:t>
            </w:r>
            <w:r>
              <w:rPr/>
              <w:tab/>
            </w:r>
            <w:r>
              <w:rPr>
                <w:spacing w:val="-5"/>
              </w:rPr>
              <w:t>80</w:t>
            </w:r>
          </w:hyperlink>
        </w:p>
        <w:p>
          <w:pPr>
            <w:pStyle w:val="TOC3"/>
            <w:numPr>
              <w:ilvl w:val="1"/>
              <w:numId w:val="4"/>
            </w:numPr>
            <w:tabs>
              <w:tab w:pos="1200" w:val="left" w:leader="none"/>
              <w:tab w:pos="7681" w:val="left" w:leader="none"/>
            </w:tabs>
            <w:spacing w:line="240" w:lineRule="auto" w:before="137" w:after="0"/>
            <w:ind w:left="1200" w:right="0" w:hanging="720"/>
            <w:jc w:val="left"/>
          </w:pPr>
          <w:hyperlink w:history="true" w:anchor="_TOC_250032">
            <w:r>
              <w:rPr>
                <w:spacing w:val="-2"/>
              </w:rPr>
              <w:t>Malnutrition</w:t>
            </w:r>
            <w:r>
              <w:rPr/>
              <w:tab/>
            </w:r>
            <w:r>
              <w:rPr>
                <w:spacing w:val="-5"/>
              </w:rPr>
              <w:t>80</w:t>
            </w:r>
          </w:hyperlink>
        </w:p>
        <w:p>
          <w:pPr>
            <w:pStyle w:val="TOC3"/>
            <w:tabs>
              <w:tab w:pos="1200" w:val="left" w:leader="none"/>
              <w:tab w:pos="7681" w:val="left" w:leader="none"/>
            </w:tabs>
            <w:spacing w:before="139"/>
            <w:ind w:left="480" w:firstLine="0"/>
          </w:pPr>
          <w:hyperlink w:history="true" w:anchor="_TOC_250031">
            <w:r>
              <w:rPr>
                <w:spacing w:val="-5"/>
              </w:rPr>
              <w:t>4.6</w:t>
            </w:r>
            <w:r>
              <w:rPr/>
              <w:tab/>
              <w:t>Apathetic</w:t>
            </w:r>
            <w:r>
              <w:rPr>
                <w:spacing w:val="-2"/>
              </w:rPr>
              <w:t> </w:t>
            </w:r>
            <w:r>
              <w:rPr/>
              <w:t>Attitude</w:t>
            </w:r>
            <w:r>
              <w:rPr>
                <w:spacing w:val="-2"/>
              </w:rPr>
              <w:t> </w:t>
            </w:r>
            <w:r>
              <w:rPr/>
              <w:t>of</w:t>
            </w:r>
            <w:r>
              <w:rPr>
                <w:spacing w:val="-1"/>
              </w:rPr>
              <w:t> </w:t>
            </w:r>
            <w:r>
              <w:rPr/>
              <w:t>Health</w:t>
            </w:r>
            <w:r>
              <w:rPr>
                <w:spacing w:val="-1"/>
              </w:rPr>
              <w:t> </w:t>
            </w:r>
            <w:r>
              <w:rPr>
                <w:spacing w:val="-2"/>
              </w:rPr>
              <w:t>Workers</w:t>
            </w:r>
            <w:r>
              <w:rPr/>
              <w:tab/>
            </w:r>
            <w:r>
              <w:rPr>
                <w:spacing w:val="-5"/>
              </w:rPr>
              <w:t>81</w:t>
            </w:r>
          </w:hyperlink>
        </w:p>
        <w:p>
          <w:pPr>
            <w:pStyle w:val="TOC3"/>
            <w:numPr>
              <w:ilvl w:val="1"/>
              <w:numId w:val="5"/>
            </w:numPr>
            <w:tabs>
              <w:tab w:pos="1200" w:val="left" w:leader="none"/>
              <w:tab w:pos="7681" w:val="left" w:leader="none"/>
            </w:tabs>
            <w:spacing w:line="240" w:lineRule="auto" w:before="137" w:after="0"/>
            <w:ind w:left="1200" w:right="0" w:hanging="720"/>
            <w:jc w:val="left"/>
          </w:pPr>
          <w:hyperlink w:history="true" w:anchor="_TOC_250030">
            <w:r>
              <w:rPr/>
              <w:t>Lack</w:t>
            </w:r>
            <w:r>
              <w:rPr>
                <w:spacing w:val="-2"/>
              </w:rPr>
              <w:t> </w:t>
            </w:r>
            <w:r>
              <w:rPr/>
              <w:t>of</w:t>
            </w:r>
            <w:r>
              <w:rPr>
                <w:spacing w:val="-1"/>
              </w:rPr>
              <w:t> </w:t>
            </w:r>
            <w:r>
              <w:rPr/>
              <w:t>Genuine</w:t>
            </w:r>
            <w:r>
              <w:rPr>
                <w:spacing w:val="-1"/>
              </w:rPr>
              <w:t> </w:t>
            </w:r>
            <w:r>
              <w:rPr>
                <w:spacing w:val="-2"/>
              </w:rPr>
              <w:t>Concern</w:t>
            </w:r>
            <w:r>
              <w:rPr/>
              <w:tab/>
            </w:r>
            <w:r>
              <w:rPr>
                <w:spacing w:val="-5"/>
              </w:rPr>
              <w:t>82</w:t>
            </w:r>
          </w:hyperlink>
        </w:p>
        <w:p>
          <w:pPr>
            <w:pStyle w:val="TOC3"/>
            <w:numPr>
              <w:ilvl w:val="1"/>
              <w:numId w:val="5"/>
            </w:numPr>
            <w:tabs>
              <w:tab w:pos="1200" w:val="left" w:leader="none"/>
              <w:tab w:pos="7681" w:val="left" w:leader="none"/>
            </w:tabs>
            <w:spacing w:line="240" w:lineRule="auto" w:before="140" w:after="0"/>
            <w:ind w:left="1200" w:right="0" w:hanging="720"/>
            <w:jc w:val="left"/>
          </w:pPr>
          <w:hyperlink w:history="true" w:anchor="_TOC_250029">
            <w:r>
              <w:rPr/>
              <w:t>Out</w:t>
            </w:r>
            <w:r>
              <w:rPr>
                <w:spacing w:val="-1"/>
              </w:rPr>
              <w:t> </w:t>
            </w:r>
            <w:r>
              <w:rPr/>
              <w:t>of</w:t>
            </w:r>
            <w:r>
              <w:rPr>
                <w:spacing w:val="-1"/>
              </w:rPr>
              <w:t> </w:t>
            </w:r>
            <w:r>
              <w:rPr/>
              <w:t>Hospital </w:t>
            </w:r>
            <w:r>
              <w:rPr>
                <w:spacing w:val="-2"/>
              </w:rPr>
              <w:t>Births</w:t>
            </w:r>
            <w:r>
              <w:rPr/>
              <w:tab/>
            </w:r>
            <w:r>
              <w:rPr>
                <w:spacing w:val="-5"/>
              </w:rPr>
              <w:t>82</w:t>
            </w:r>
          </w:hyperlink>
        </w:p>
        <w:p>
          <w:pPr>
            <w:pStyle w:val="TOC3"/>
            <w:numPr>
              <w:ilvl w:val="1"/>
              <w:numId w:val="5"/>
            </w:numPr>
            <w:tabs>
              <w:tab w:pos="1200" w:val="left" w:leader="none"/>
              <w:tab w:pos="7681" w:val="left" w:leader="none"/>
            </w:tabs>
            <w:spacing w:line="240" w:lineRule="auto" w:before="136" w:after="0"/>
            <w:ind w:left="1200" w:right="0" w:hanging="720"/>
            <w:jc w:val="left"/>
          </w:pPr>
          <w:hyperlink w:history="true" w:anchor="_TOC_250028">
            <w:r>
              <w:rPr/>
              <w:t>Table</w:t>
            </w:r>
            <w:r>
              <w:rPr>
                <w:spacing w:val="-2"/>
              </w:rPr>
              <w:t> </w:t>
            </w:r>
            <w:r>
              <w:rPr>
                <w:spacing w:val="-10"/>
              </w:rPr>
              <w:t>1</w:t>
            </w:r>
            <w:r>
              <w:rPr/>
              <w:tab/>
            </w:r>
            <w:r>
              <w:rPr>
                <w:spacing w:val="-5"/>
              </w:rPr>
              <w:t>83</w:t>
            </w:r>
          </w:hyperlink>
        </w:p>
        <w:p>
          <w:pPr>
            <w:pStyle w:val="TOC3"/>
            <w:numPr>
              <w:ilvl w:val="1"/>
              <w:numId w:val="5"/>
            </w:numPr>
            <w:tabs>
              <w:tab w:pos="1200" w:val="left" w:leader="none"/>
              <w:tab w:pos="7681" w:val="left" w:leader="none"/>
            </w:tabs>
            <w:spacing w:line="240" w:lineRule="auto" w:before="140" w:after="0"/>
            <w:ind w:left="1200" w:right="0" w:hanging="720"/>
            <w:jc w:val="left"/>
          </w:pPr>
          <w:hyperlink w:history="true" w:anchor="_TOC_250027">
            <w:r>
              <w:rPr>
                <w:spacing w:val="-2"/>
              </w:rPr>
              <w:t>Malaria</w:t>
            </w:r>
            <w:r>
              <w:rPr/>
              <w:tab/>
            </w:r>
            <w:r>
              <w:rPr>
                <w:spacing w:val="-5"/>
              </w:rPr>
              <w:t>84</w:t>
            </w:r>
          </w:hyperlink>
        </w:p>
        <w:p>
          <w:pPr>
            <w:pStyle w:val="TOC3"/>
            <w:numPr>
              <w:ilvl w:val="1"/>
              <w:numId w:val="5"/>
            </w:numPr>
            <w:tabs>
              <w:tab w:pos="1200" w:val="left" w:leader="none"/>
              <w:tab w:pos="7681" w:val="left" w:leader="none"/>
            </w:tabs>
            <w:spacing w:line="240" w:lineRule="auto" w:before="137" w:after="0"/>
            <w:ind w:left="1200" w:right="0" w:hanging="720"/>
            <w:jc w:val="left"/>
          </w:pPr>
          <w:hyperlink w:history="true" w:anchor="_TOC_250026">
            <w:r>
              <w:rPr>
                <w:spacing w:val="-2"/>
              </w:rPr>
              <w:t>Poverty</w:t>
            </w:r>
            <w:r>
              <w:rPr/>
              <w:tab/>
            </w:r>
            <w:r>
              <w:rPr>
                <w:spacing w:val="-5"/>
              </w:rPr>
              <w:t>84</w:t>
            </w:r>
          </w:hyperlink>
        </w:p>
        <w:p>
          <w:pPr>
            <w:pStyle w:val="TOC3"/>
            <w:numPr>
              <w:ilvl w:val="1"/>
              <w:numId w:val="5"/>
            </w:numPr>
            <w:tabs>
              <w:tab w:pos="1200" w:val="left" w:leader="none"/>
              <w:tab w:pos="7681" w:val="left" w:leader="none"/>
            </w:tabs>
            <w:spacing w:line="240" w:lineRule="auto" w:before="139" w:after="0"/>
            <w:ind w:left="1200" w:right="0" w:hanging="720"/>
            <w:jc w:val="left"/>
          </w:pPr>
          <w:hyperlink w:history="true" w:anchor="_TOC_250025">
            <w:r>
              <w:rPr/>
              <w:t>Other Causes of</w:t>
            </w:r>
            <w:r>
              <w:rPr>
                <w:spacing w:val="-2"/>
              </w:rPr>
              <w:t> </w:t>
            </w:r>
            <w:r>
              <w:rPr/>
              <w:t>Childhood </w:t>
            </w:r>
            <w:r>
              <w:rPr>
                <w:spacing w:val="-2"/>
              </w:rPr>
              <w:t>Deaths</w:t>
            </w:r>
            <w:r>
              <w:rPr/>
              <w:tab/>
            </w:r>
            <w:r>
              <w:rPr>
                <w:spacing w:val="-5"/>
              </w:rPr>
              <w:t>86</w:t>
            </w:r>
          </w:hyperlink>
        </w:p>
        <w:p>
          <w:pPr>
            <w:pStyle w:val="TOC3"/>
            <w:numPr>
              <w:ilvl w:val="1"/>
              <w:numId w:val="5"/>
            </w:numPr>
            <w:tabs>
              <w:tab w:pos="1200" w:val="left" w:leader="none"/>
              <w:tab w:pos="7681" w:val="left" w:leader="none"/>
            </w:tabs>
            <w:spacing w:line="360" w:lineRule="auto" w:before="137" w:after="0"/>
            <w:ind w:left="480" w:right="1838" w:firstLine="0"/>
            <w:jc w:val="left"/>
          </w:pPr>
          <w:r>
            <w:rPr/>
            <w:t>Table</w:t>
          </w:r>
          <w:r>
            <w:rPr>
              <w:spacing w:val="-4"/>
            </w:rPr>
            <w:t> </w:t>
          </w:r>
          <w:r>
            <w:rPr/>
            <w:t>3:</w:t>
          </w:r>
          <w:r>
            <w:rPr>
              <w:spacing w:val="-4"/>
            </w:rPr>
            <w:t> </w:t>
          </w:r>
          <w:r>
            <w:rPr/>
            <w:t>Principal</w:t>
          </w:r>
          <w:r>
            <w:rPr>
              <w:spacing w:val="-4"/>
            </w:rPr>
            <w:t> </w:t>
          </w:r>
          <w:r>
            <w:rPr/>
            <w:t>Causes</w:t>
          </w:r>
          <w:r>
            <w:rPr>
              <w:spacing w:val="-4"/>
            </w:rPr>
            <w:t> </w:t>
          </w:r>
          <w:r>
            <w:rPr/>
            <w:t>of</w:t>
          </w:r>
          <w:r>
            <w:rPr>
              <w:spacing w:val="-4"/>
            </w:rPr>
            <w:t> </w:t>
          </w:r>
          <w:r>
            <w:rPr/>
            <w:t>12,522</w:t>
          </w:r>
          <w:r>
            <w:rPr>
              <w:spacing w:val="-4"/>
            </w:rPr>
            <w:t> </w:t>
          </w:r>
          <w:r>
            <w:rPr/>
            <w:t>Childhood</w:t>
          </w:r>
          <w:r>
            <w:rPr>
              <w:spacing w:val="-4"/>
            </w:rPr>
            <w:t> </w:t>
          </w:r>
          <w:r>
            <w:rPr/>
            <w:t>Deaths</w:t>
          </w:r>
          <w:r>
            <w:rPr>
              <w:spacing w:val="-4"/>
            </w:rPr>
            <w:t> </w:t>
          </w:r>
          <w:r>
            <w:rPr/>
            <w:t>in</w:t>
          </w:r>
          <w:r>
            <w:rPr>
              <w:spacing w:val="-2"/>
            </w:rPr>
            <w:t> </w:t>
          </w:r>
          <w:r>
            <w:rPr/>
            <w:t>Ibadan</w:t>
          </w:r>
          <w:r>
            <w:rPr>
              <w:spacing w:val="-2"/>
            </w:rPr>
            <w:t> </w:t>
          </w:r>
          <w:r>
            <w:rPr/>
            <w:t>from </w:t>
          </w:r>
          <w:r>
            <w:rPr>
              <w:spacing w:val="-2"/>
            </w:rPr>
            <w:t>1996-</w:t>
          </w:r>
          <w:r>
            <w:rPr>
              <w:spacing w:val="-4"/>
            </w:rPr>
            <w:t>2000</w:t>
          </w:r>
          <w:r>
            <w:rPr/>
            <w:tab/>
          </w:r>
          <w:r>
            <w:rPr>
              <w:spacing w:val="-5"/>
            </w:rPr>
            <w:t>86</w:t>
          </w:r>
        </w:p>
        <w:p>
          <w:pPr>
            <w:pStyle w:val="TOC3"/>
            <w:numPr>
              <w:ilvl w:val="1"/>
              <w:numId w:val="5"/>
            </w:numPr>
            <w:tabs>
              <w:tab w:pos="1200" w:val="left" w:leader="none"/>
              <w:tab w:pos="7681" w:val="left" w:leader="none"/>
            </w:tabs>
            <w:spacing w:line="240" w:lineRule="auto" w:before="0" w:after="0"/>
            <w:ind w:left="1200" w:right="0" w:hanging="720"/>
            <w:jc w:val="left"/>
          </w:pPr>
          <w:hyperlink w:history="true" w:anchor="_TOC_250024">
            <w:r>
              <w:rPr/>
              <w:t>Vitamin</w:t>
            </w:r>
            <w:r>
              <w:rPr>
                <w:spacing w:val="-1"/>
              </w:rPr>
              <w:t> </w:t>
            </w:r>
            <w:r>
              <w:rPr/>
              <w:t>A Deficiency</w:t>
            </w:r>
            <w:r>
              <w:rPr>
                <w:spacing w:val="-5"/>
              </w:rPr>
              <w:t> </w:t>
            </w:r>
            <w:r>
              <w:rPr>
                <w:spacing w:val="-4"/>
              </w:rPr>
              <w:t>(VAD)</w:t>
            </w:r>
            <w:r>
              <w:rPr/>
              <w:tab/>
            </w:r>
            <w:r>
              <w:rPr>
                <w:spacing w:val="-5"/>
              </w:rPr>
              <w:t>88</w:t>
            </w:r>
          </w:hyperlink>
        </w:p>
        <w:p>
          <w:pPr>
            <w:pStyle w:val="TOC3"/>
            <w:numPr>
              <w:ilvl w:val="1"/>
              <w:numId w:val="5"/>
            </w:numPr>
            <w:tabs>
              <w:tab w:pos="1200" w:val="left" w:leader="none"/>
              <w:tab w:pos="7681" w:val="left" w:leader="none"/>
            </w:tabs>
            <w:spacing w:line="240" w:lineRule="auto" w:before="139" w:after="0"/>
            <w:ind w:left="1200" w:right="0" w:hanging="720"/>
            <w:jc w:val="left"/>
          </w:pPr>
          <w:hyperlink w:history="true" w:anchor="_TOC_250023">
            <w:r>
              <w:rPr>
                <w:spacing w:val="-2"/>
              </w:rPr>
              <w:t>HIV/AIDS</w:t>
            </w:r>
            <w:r>
              <w:rPr/>
              <w:tab/>
            </w:r>
            <w:r>
              <w:rPr>
                <w:spacing w:val="-5"/>
              </w:rPr>
              <w:t>92</w:t>
            </w:r>
          </w:hyperlink>
        </w:p>
        <w:p>
          <w:pPr>
            <w:pStyle w:val="TOC3"/>
            <w:numPr>
              <w:ilvl w:val="1"/>
              <w:numId w:val="5"/>
            </w:numPr>
            <w:tabs>
              <w:tab w:pos="1200" w:val="left" w:leader="none"/>
              <w:tab w:pos="7681" w:val="left" w:leader="none"/>
            </w:tabs>
            <w:spacing w:line="240" w:lineRule="auto" w:before="137" w:after="0"/>
            <w:ind w:left="1200" w:right="0" w:hanging="720"/>
            <w:jc w:val="left"/>
          </w:pPr>
          <w:hyperlink w:history="true" w:anchor="_TOC_250022">
            <w:r>
              <w:rPr/>
              <w:t>Maternal</w:t>
            </w:r>
            <w:r>
              <w:rPr>
                <w:spacing w:val="-2"/>
              </w:rPr>
              <w:t> Illiteracy</w:t>
            </w:r>
            <w:r>
              <w:rPr/>
              <w:tab/>
            </w:r>
            <w:r>
              <w:rPr>
                <w:spacing w:val="-5"/>
              </w:rPr>
              <w:t>93</w:t>
            </w:r>
          </w:hyperlink>
        </w:p>
        <w:p>
          <w:pPr>
            <w:pStyle w:val="TOC3"/>
            <w:numPr>
              <w:ilvl w:val="1"/>
              <w:numId w:val="5"/>
            </w:numPr>
            <w:tabs>
              <w:tab w:pos="1200" w:val="left" w:leader="none"/>
              <w:tab w:pos="7681" w:val="left" w:leader="none"/>
            </w:tabs>
            <w:spacing w:line="240" w:lineRule="auto" w:before="140" w:after="96"/>
            <w:ind w:left="1200" w:right="0" w:hanging="720"/>
            <w:jc w:val="left"/>
          </w:pPr>
          <w:hyperlink w:history="true" w:anchor="_TOC_250021">
            <w:r>
              <w:rPr/>
              <w:t>Socio-Cultural</w:t>
            </w:r>
            <w:r>
              <w:rPr>
                <w:spacing w:val="-3"/>
              </w:rPr>
              <w:t> </w:t>
            </w:r>
            <w:r>
              <w:rPr>
                <w:spacing w:val="-2"/>
              </w:rPr>
              <w:t>Beliefs</w:t>
            </w:r>
            <w:r>
              <w:rPr/>
              <w:tab/>
            </w:r>
            <w:r>
              <w:rPr>
                <w:spacing w:val="-5"/>
              </w:rPr>
              <w:t>94</w:t>
            </w:r>
          </w:hyperlink>
        </w:p>
        <w:p>
          <w:pPr>
            <w:pStyle w:val="TOC5"/>
            <w:numPr>
              <w:ilvl w:val="2"/>
              <w:numId w:val="5"/>
            </w:numPr>
            <w:tabs>
              <w:tab w:pos="1920" w:val="left" w:leader="none"/>
              <w:tab w:pos="7681" w:val="left" w:leader="none"/>
            </w:tabs>
            <w:spacing w:line="240" w:lineRule="auto" w:before="60" w:after="0"/>
            <w:ind w:left="1920" w:right="0" w:hanging="720"/>
            <w:jc w:val="left"/>
          </w:pPr>
          <w:r>
            <w:rPr/>
            <w:t>Unhealthy</w:t>
          </w:r>
          <w:r>
            <w:rPr>
              <w:spacing w:val="-5"/>
            </w:rPr>
            <w:t> </w:t>
          </w:r>
          <w:r>
            <w:rPr/>
            <w:t>Delivery</w:t>
          </w:r>
          <w:r>
            <w:rPr>
              <w:spacing w:val="-4"/>
            </w:rPr>
            <w:t> </w:t>
          </w:r>
          <w:r>
            <w:rPr>
              <w:spacing w:val="-2"/>
            </w:rPr>
            <w:t>Practises</w:t>
          </w:r>
          <w:r>
            <w:rPr/>
            <w:tab/>
          </w:r>
          <w:r>
            <w:rPr>
              <w:spacing w:val="-5"/>
            </w:rPr>
            <w:t>94</w:t>
          </w:r>
        </w:p>
        <w:p>
          <w:pPr>
            <w:pStyle w:val="TOC5"/>
            <w:numPr>
              <w:ilvl w:val="2"/>
              <w:numId w:val="5"/>
            </w:numPr>
            <w:tabs>
              <w:tab w:pos="1920" w:val="left" w:leader="none"/>
              <w:tab w:pos="7681" w:val="left" w:leader="none"/>
            </w:tabs>
            <w:spacing w:line="240" w:lineRule="auto" w:before="137" w:after="0"/>
            <w:ind w:left="1920" w:right="0" w:hanging="720"/>
            <w:jc w:val="left"/>
          </w:pPr>
          <w:hyperlink w:history="true" w:anchor="_TOC_250020">
            <w:r>
              <w:rPr/>
              <w:t>Figure</w:t>
            </w:r>
            <w:r>
              <w:rPr>
                <w:spacing w:val="-3"/>
              </w:rPr>
              <w:t> </w:t>
            </w:r>
            <w:r>
              <w:rPr/>
              <w:t>of </w:t>
            </w:r>
            <w:r>
              <w:rPr>
                <w:spacing w:val="-2"/>
              </w:rPr>
              <w:t>Authority</w:t>
            </w:r>
            <w:r>
              <w:rPr/>
              <w:tab/>
            </w:r>
            <w:r>
              <w:rPr>
                <w:spacing w:val="-5"/>
              </w:rPr>
              <w:t>94</w:t>
            </w:r>
          </w:hyperlink>
        </w:p>
        <w:p>
          <w:pPr>
            <w:pStyle w:val="TOC5"/>
            <w:numPr>
              <w:ilvl w:val="2"/>
              <w:numId w:val="5"/>
            </w:numPr>
            <w:tabs>
              <w:tab w:pos="1920" w:val="left" w:leader="none"/>
              <w:tab w:pos="7681" w:val="left" w:leader="none"/>
            </w:tabs>
            <w:spacing w:line="240" w:lineRule="auto" w:before="139" w:after="0"/>
            <w:ind w:left="1920" w:right="0" w:hanging="720"/>
            <w:jc w:val="left"/>
          </w:pPr>
          <w:hyperlink w:history="true" w:anchor="_TOC_250019">
            <w:r>
              <w:rPr/>
              <w:t>The</w:t>
            </w:r>
            <w:r>
              <w:rPr>
                <w:spacing w:val="-3"/>
              </w:rPr>
              <w:t> </w:t>
            </w:r>
            <w:r>
              <w:rPr/>
              <w:t>Ogbanje</w:t>
            </w:r>
            <w:r>
              <w:rPr>
                <w:spacing w:val="-2"/>
              </w:rPr>
              <w:t> </w:t>
            </w:r>
            <w:r>
              <w:rPr/>
              <w:t>or</w:t>
            </w:r>
            <w:r>
              <w:rPr>
                <w:spacing w:val="-1"/>
              </w:rPr>
              <w:t> </w:t>
            </w:r>
            <w:r>
              <w:rPr/>
              <w:t>Abiku</w:t>
            </w:r>
            <w:r>
              <w:rPr>
                <w:spacing w:val="1"/>
              </w:rPr>
              <w:t> </w:t>
            </w:r>
            <w:r>
              <w:rPr>
                <w:spacing w:val="-2"/>
              </w:rPr>
              <w:t>Phenomenon</w:t>
            </w:r>
            <w:r>
              <w:rPr/>
              <w:tab/>
            </w:r>
            <w:r>
              <w:rPr>
                <w:spacing w:val="-5"/>
              </w:rPr>
              <w:t>94</w:t>
            </w:r>
          </w:hyperlink>
        </w:p>
        <w:p>
          <w:pPr>
            <w:pStyle w:val="TOC3"/>
            <w:numPr>
              <w:ilvl w:val="1"/>
              <w:numId w:val="5"/>
            </w:numPr>
            <w:tabs>
              <w:tab w:pos="1200" w:val="left" w:leader="none"/>
              <w:tab w:pos="7681" w:val="left" w:leader="none"/>
            </w:tabs>
            <w:spacing w:line="240" w:lineRule="auto" w:before="137" w:after="0"/>
            <w:ind w:left="1200" w:right="0" w:hanging="720"/>
            <w:jc w:val="left"/>
          </w:pPr>
          <w:hyperlink w:history="true" w:anchor="_TOC_250018">
            <w:r>
              <w:rPr/>
              <w:t>Taboos</w:t>
            </w:r>
            <w:r>
              <w:rPr>
                <w:spacing w:val="-2"/>
              </w:rPr>
              <w:t> </w:t>
            </w:r>
            <w:r>
              <w:rPr/>
              <w:t>and</w:t>
            </w:r>
            <w:r>
              <w:rPr>
                <w:spacing w:val="-1"/>
              </w:rPr>
              <w:t> </w:t>
            </w:r>
            <w:r>
              <w:rPr>
                <w:spacing w:val="-4"/>
              </w:rPr>
              <w:t>Myths</w:t>
            </w:r>
            <w:r>
              <w:rPr/>
              <w:tab/>
            </w:r>
            <w:r>
              <w:rPr>
                <w:spacing w:val="-5"/>
              </w:rPr>
              <w:t>96</w:t>
            </w:r>
          </w:hyperlink>
        </w:p>
        <w:p>
          <w:pPr>
            <w:pStyle w:val="TOC3"/>
            <w:numPr>
              <w:ilvl w:val="1"/>
              <w:numId w:val="5"/>
            </w:numPr>
            <w:tabs>
              <w:tab w:pos="1200" w:val="left" w:leader="none"/>
              <w:tab w:pos="7681" w:val="left" w:leader="none"/>
            </w:tabs>
            <w:spacing w:line="240" w:lineRule="auto" w:before="139" w:after="0"/>
            <w:ind w:left="1200" w:right="0" w:hanging="720"/>
            <w:jc w:val="left"/>
          </w:pPr>
          <w:hyperlink w:history="true" w:anchor="_TOC_250017">
            <w:r>
              <w:rPr>
                <w:spacing w:val="-2"/>
              </w:rPr>
              <w:t>Conclusion</w:t>
            </w:r>
            <w:r>
              <w:rPr/>
              <w:tab/>
            </w:r>
            <w:r>
              <w:rPr>
                <w:spacing w:val="-5"/>
              </w:rPr>
              <w:t>97</w:t>
            </w:r>
          </w:hyperlink>
        </w:p>
        <w:p>
          <w:pPr>
            <w:pStyle w:val="TOC1"/>
            <w:tabs>
              <w:tab w:pos="7681" w:val="left" w:leader="none"/>
            </w:tabs>
            <w:spacing w:line="271" w:lineRule="exact" w:before="591"/>
            <w:rPr>
              <w:b w:val="0"/>
            </w:rPr>
          </w:pPr>
          <w:hyperlink w:history="true" w:anchor="_TOC_250016">
            <w:r>
              <w:rPr/>
              <w:t>CHAPTER</w:t>
            </w:r>
            <w:r>
              <w:rPr>
                <w:spacing w:val="-5"/>
              </w:rPr>
              <w:t> </w:t>
            </w:r>
            <w:r>
              <w:rPr>
                <w:spacing w:val="-4"/>
              </w:rPr>
              <w:t>FIVE</w:t>
            </w:r>
            <w:r>
              <w:rPr/>
              <w:tab/>
            </w:r>
            <w:r>
              <w:rPr>
                <w:b w:val="0"/>
                <w:spacing w:val="-5"/>
              </w:rPr>
              <w:t>99</w:t>
            </w:r>
          </w:hyperlink>
        </w:p>
        <w:p>
          <w:pPr>
            <w:pStyle w:val="TOC2"/>
            <w:tabs>
              <w:tab w:pos="7681" w:val="left" w:leader="none"/>
            </w:tabs>
            <w:spacing w:line="271" w:lineRule="exact"/>
            <w:rPr>
              <w:b w:val="0"/>
            </w:rPr>
          </w:pPr>
          <w:hyperlink w:history="true" w:anchor="_TOC_250015">
            <w:r>
              <w:rPr/>
              <w:t>Child</w:t>
            </w:r>
            <w:r>
              <w:rPr>
                <w:spacing w:val="-3"/>
              </w:rPr>
              <w:t> </w:t>
            </w:r>
            <w:r>
              <w:rPr/>
              <w:t>Funerary</w:t>
            </w:r>
            <w:r>
              <w:rPr>
                <w:spacing w:val="-2"/>
              </w:rPr>
              <w:t> Inscriptions</w:t>
            </w:r>
            <w:r>
              <w:rPr/>
              <w:tab/>
            </w:r>
            <w:r>
              <w:rPr>
                <w:b w:val="0"/>
                <w:spacing w:val="-5"/>
              </w:rPr>
              <w:t>99</w:t>
            </w:r>
          </w:hyperlink>
        </w:p>
        <w:p>
          <w:pPr>
            <w:pStyle w:val="TOC3"/>
            <w:numPr>
              <w:ilvl w:val="1"/>
              <w:numId w:val="6"/>
            </w:numPr>
            <w:tabs>
              <w:tab w:pos="1200" w:val="left" w:leader="none"/>
              <w:tab w:pos="7681" w:val="left" w:leader="none"/>
            </w:tabs>
            <w:spacing w:line="240" w:lineRule="auto" w:before="139" w:after="0"/>
            <w:ind w:left="1200" w:right="0" w:hanging="720"/>
            <w:jc w:val="left"/>
          </w:pPr>
          <w:r>
            <w:rPr/>
            <w:drawing>
              <wp:anchor distT="0" distB="0" distL="0" distR="0" allowOverlap="1" layoutInCell="1" locked="0" behindDoc="1" simplePos="0" relativeHeight="485594112">
                <wp:simplePos x="0" y="0"/>
                <wp:positionH relativeFrom="page">
                  <wp:posOffset>1493138</wp:posOffset>
                </wp:positionH>
                <wp:positionV relativeFrom="paragraph">
                  <wp:posOffset>109309</wp:posOffset>
                </wp:positionV>
                <wp:extent cx="4719447" cy="4665948"/>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4719447" cy="4665948"/>
                        </a:xfrm>
                        <a:prstGeom prst="rect">
                          <a:avLst/>
                        </a:prstGeom>
                      </pic:spPr>
                    </pic:pic>
                  </a:graphicData>
                </a:graphic>
              </wp:anchor>
            </w:drawing>
          </w:r>
          <w:hyperlink w:history="true" w:anchor="_TOC_250014">
            <w:r>
              <w:rPr>
                <w:spacing w:val="-2"/>
              </w:rPr>
              <w:t>Introduction</w:t>
            </w:r>
            <w:r>
              <w:rPr/>
              <w:tab/>
            </w:r>
            <w:r>
              <w:rPr>
                <w:spacing w:val="-5"/>
              </w:rPr>
              <w:t>99</w:t>
            </w:r>
          </w:hyperlink>
        </w:p>
        <w:p>
          <w:pPr>
            <w:pStyle w:val="TOC3"/>
            <w:numPr>
              <w:ilvl w:val="1"/>
              <w:numId w:val="6"/>
            </w:numPr>
            <w:tabs>
              <w:tab w:pos="1200" w:val="left" w:leader="none"/>
              <w:tab w:pos="7681" w:val="left" w:leader="none"/>
            </w:tabs>
            <w:spacing w:line="240" w:lineRule="auto" w:before="137" w:after="0"/>
            <w:ind w:left="1200" w:right="0" w:hanging="720"/>
            <w:jc w:val="left"/>
          </w:pPr>
          <w:hyperlink w:history="true" w:anchor="_TOC_250013">
            <w:r>
              <w:rPr/>
              <w:t>Importance</w:t>
            </w:r>
            <w:r>
              <w:rPr>
                <w:spacing w:val="-3"/>
              </w:rPr>
              <w:t> </w:t>
            </w:r>
            <w:r>
              <w:rPr/>
              <w:t>of</w:t>
            </w:r>
            <w:r>
              <w:rPr>
                <w:spacing w:val="-1"/>
              </w:rPr>
              <w:t> </w:t>
            </w:r>
            <w:r>
              <w:rPr/>
              <w:t>Latin</w:t>
            </w:r>
            <w:r>
              <w:rPr>
                <w:spacing w:val="1"/>
              </w:rPr>
              <w:t> </w:t>
            </w:r>
            <w:r>
              <w:rPr>
                <w:spacing w:val="-2"/>
              </w:rPr>
              <w:t>Inscriptions</w:t>
            </w:r>
            <w:r>
              <w:rPr/>
              <w:tab/>
            </w:r>
            <w:r>
              <w:rPr>
                <w:spacing w:val="-5"/>
              </w:rPr>
              <w:t>99</w:t>
            </w:r>
          </w:hyperlink>
        </w:p>
        <w:p>
          <w:pPr>
            <w:pStyle w:val="TOC3"/>
            <w:numPr>
              <w:ilvl w:val="1"/>
              <w:numId w:val="6"/>
            </w:numPr>
            <w:tabs>
              <w:tab w:pos="1200" w:val="left" w:leader="none"/>
              <w:tab w:pos="7681" w:val="left" w:leader="none"/>
            </w:tabs>
            <w:spacing w:line="240" w:lineRule="auto" w:before="139" w:after="0"/>
            <w:ind w:left="1200" w:right="0" w:hanging="720"/>
            <w:jc w:val="left"/>
          </w:pPr>
          <w:hyperlink w:history="true" w:anchor="_TOC_250012">
            <w:r>
              <w:rPr/>
              <w:t>Understanding</w:t>
            </w:r>
            <w:r>
              <w:rPr>
                <w:spacing w:val="-4"/>
              </w:rPr>
              <w:t> </w:t>
            </w:r>
            <w:r>
              <w:rPr/>
              <w:t>Child Funerary</w:t>
            </w:r>
            <w:r>
              <w:rPr>
                <w:spacing w:val="-1"/>
              </w:rPr>
              <w:t> </w:t>
            </w:r>
            <w:r>
              <w:rPr>
                <w:spacing w:val="-2"/>
              </w:rPr>
              <w:t>Inscriptions</w:t>
            </w:r>
            <w:r>
              <w:rPr/>
              <w:tab/>
            </w:r>
            <w:r>
              <w:rPr>
                <w:spacing w:val="-5"/>
              </w:rPr>
              <w:t>100</w:t>
            </w:r>
          </w:hyperlink>
        </w:p>
        <w:p>
          <w:pPr>
            <w:pStyle w:val="TOC3"/>
            <w:numPr>
              <w:ilvl w:val="1"/>
              <w:numId w:val="6"/>
            </w:numPr>
            <w:tabs>
              <w:tab w:pos="1200" w:val="left" w:leader="none"/>
              <w:tab w:pos="7681" w:val="left" w:leader="none"/>
            </w:tabs>
            <w:spacing w:line="240" w:lineRule="auto" w:before="137" w:after="0"/>
            <w:ind w:left="1200" w:right="0" w:hanging="720"/>
            <w:jc w:val="left"/>
          </w:pPr>
          <w:hyperlink w:history="true" w:anchor="_TOC_250011">
            <w:r>
              <w:rPr/>
              <w:t>The</w:t>
            </w:r>
            <w:r>
              <w:rPr>
                <w:spacing w:val="-2"/>
              </w:rPr>
              <w:t> </w:t>
            </w:r>
            <w:r>
              <w:rPr/>
              <w:t>Name of the</w:t>
            </w:r>
            <w:r>
              <w:rPr>
                <w:spacing w:val="-2"/>
              </w:rPr>
              <w:t> </w:t>
            </w:r>
            <w:r>
              <w:rPr/>
              <w:t>Child </w:t>
            </w:r>
            <w:r>
              <w:rPr>
                <w:spacing w:val="-2"/>
              </w:rPr>
              <w:t>Commemorated</w:t>
            </w:r>
            <w:r>
              <w:rPr/>
              <w:tab/>
            </w:r>
            <w:r>
              <w:rPr>
                <w:spacing w:val="-5"/>
              </w:rPr>
              <w:t>101</w:t>
            </w:r>
          </w:hyperlink>
        </w:p>
        <w:p>
          <w:pPr>
            <w:pStyle w:val="TOC3"/>
            <w:numPr>
              <w:ilvl w:val="1"/>
              <w:numId w:val="6"/>
            </w:numPr>
            <w:tabs>
              <w:tab w:pos="1200" w:val="left" w:leader="none"/>
              <w:tab w:pos="7681" w:val="left" w:leader="none"/>
            </w:tabs>
            <w:spacing w:line="240" w:lineRule="auto" w:before="139" w:after="0"/>
            <w:ind w:left="1200" w:right="0" w:hanging="720"/>
            <w:jc w:val="left"/>
          </w:pPr>
          <w:hyperlink w:history="true" w:anchor="_TOC_250010">
            <w:r>
              <w:rPr/>
              <w:t>The</w:t>
            </w:r>
            <w:r>
              <w:rPr>
                <w:spacing w:val="-5"/>
              </w:rPr>
              <w:t> </w:t>
            </w:r>
            <w:r>
              <w:rPr/>
              <w:t>Period</w:t>
            </w:r>
            <w:r>
              <w:rPr>
                <w:spacing w:val="-1"/>
              </w:rPr>
              <w:t> </w:t>
            </w:r>
            <w:r>
              <w:rPr/>
              <w:t>of</w:t>
            </w:r>
            <w:r>
              <w:rPr>
                <w:spacing w:val="-2"/>
              </w:rPr>
              <w:t> </w:t>
            </w:r>
            <w:r>
              <w:rPr/>
              <w:t>Time</w:t>
            </w:r>
            <w:r>
              <w:rPr>
                <w:spacing w:val="-2"/>
              </w:rPr>
              <w:t> </w:t>
            </w:r>
            <w:r>
              <w:rPr/>
              <w:t>the Deceased</w:t>
            </w:r>
            <w:r>
              <w:rPr>
                <w:spacing w:val="2"/>
              </w:rPr>
              <w:t> </w:t>
            </w:r>
            <w:r>
              <w:rPr>
                <w:spacing w:val="-2"/>
              </w:rPr>
              <w:t>Lived</w:t>
            </w:r>
            <w:r>
              <w:rPr/>
              <w:tab/>
            </w:r>
            <w:r>
              <w:rPr>
                <w:spacing w:val="-5"/>
              </w:rPr>
              <w:t>101</w:t>
            </w:r>
          </w:hyperlink>
        </w:p>
        <w:p>
          <w:pPr>
            <w:pStyle w:val="TOC3"/>
            <w:numPr>
              <w:ilvl w:val="1"/>
              <w:numId w:val="6"/>
            </w:numPr>
            <w:tabs>
              <w:tab w:pos="1200" w:val="left" w:leader="none"/>
              <w:tab w:pos="7681" w:val="left" w:leader="none"/>
            </w:tabs>
            <w:spacing w:line="240" w:lineRule="auto" w:before="137" w:after="0"/>
            <w:ind w:left="1200" w:right="0" w:hanging="720"/>
            <w:jc w:val="left"/>
          </w:pPr>
          <w:hyperlink w:history="true" w:anchor="_TOC_250009">
            <w:r>
              <w:rPr>
                <w:spacing w:val="-2"/>
              </w:rPr>
              <w:t>Abbreviations</w:t>
            </w:r>
            <w:r>
              <w:rPr/>
              <w:tab/>
            </w:r>
            <w:r>
              <w:rPr>
                <w:spacing w:val="-5"/>
              </w:rPr>
              <w:t>102</w:t>
            </w:r>
          </w:hyperlink>
        </w:p>
        <w:p>
          <w:pPr>
            <w:pStyle w:val="TOC3"/>
            <w:numPr>
              <w:ilvl w:val="1"/>
              <w:numId w:val="6"/>
            </w:numPr>
            <w:tabs>
              <w:tab w:pos="1200" w:val="left" w:leader="none"/>
              <w:tab w:pos="7681" w:val="left" w:leader="none"/>
            </w:tabs>
            <w:spacing w:line="240" w:lineRule="auto" w:before="140" w:after="0"/>
            <w:ind w:left="1200" w:right="0" w:hanging="720"/>
            <w:jc w:val="left"/>
          </w:pPr>
          <w:r>
            <w:rPr/>
            <w:t>Name</w:t>
          </w:r>
          <w:r>
            <w:rPr>
              <w:spacing w:val="-3"/>
            </w:rPr>
            <w:t> </w:t>
          </w:r>
          <w:r>
            <w:rPr/>
            <w:t>and</w:t>
          </w:r>
          <w:r>
            <w:rPr>
              <w:spacing w:val="2"/>
            </w:rPr>
            <w:t> </w:t>
          </w:r>
          <w:r>
            <w:rPr/>
            <w:t>Identity</w:t>
          </w:r>
          <w:r>
            <w:rPr>
              <w:spacing w:val="-5"/>
            </w:rPr>
            <w:t> </w:t>
          </w:r>
          <w:r>
            <w:rPr/>
            <w:t>of</w:t>
          </w:r>
          <w:r>
            <w:rPr>
              <w:spacing w:val="-1"/>
            </w:rPr>
            <w:t> </w:t>
          </w:r>
          <w:r>
            <w:rPr/>
            <w:t>the </w:t>
          </w:r>
          <w:r>
            <w:rPr>
              <w:spacing w:val="-2"/>
            </w:rPr>
            <w:t>Dedicator</w:t>
          </w:r>
          <w:r>
            <w:rPr/>
            <w:tab/>
          </w:r>
          <w:r>
            <w:rPr>
              <w:spacing w:val="-5"/>
            </w:rPr>
            <w:t>102</w:t>
          </w:r>
        </w:p>
        <w:p>
          <w:pPr>
            <w:pStyle w:val="TOC3"/>
            <w:numPr>
              <w:ilvl w:val="1"/>
              <w:numId w:val="6"/>
            </w:numPr>
            <w:tabs>
              <w:tab w:pos="1200" w:val="left" w:leader="none"/>
              <w:tab w:pos="7681" w:val="left" w:leader="none"/>
            </w:tabs>
            <w:spacing w:line="240" w:lineRule="auto" w:before="136" w:after="0"/>
            <w:ind w:left="1200" w:right="0" w:hanging="720"/>
            <w:jc w:val="left"/>
          </w:pPr>
          <w:hyperlink w:history="true" w:anchor="_TOC_250008">
            <w:r>
              <w:rPr/>
              <w:t>Emotions of the</w:t>
            </w:r>
            <w:r>
              <w:rPr>
                <w:spacing w:val="-1"/>
              </w:rPr>
              <w:t> </w:t>
            </w:r>
            <w:r>
              <w:rPr>
                <w:spacing w:val="-2"/>
              </w:rPr>
              <w:t>Commemorator</w:t>
            </w:r>
            <w:r>
              <w:rPr/>
              <w:tab/>
            </w:r>
            <w:r>
              <w:rPr>
                <w:spacing w:val="-5"/>
              </w:rPr>
              <w:t>103</w:t>
            </w:r>
          </w:hyperlink>
        </w:p>
        <w:p>
          <w:pPr>
            <w:pStyle w:val="TOC3"/>
            <w:numPr>
              <w:ilvl w:val="1"/>
              <w:numId w:val="6"/>
            </w:numPr>
            <w:tabs>
              <w:tab w:pos="1200" w:val="left" w:leader="none"/>
              <w:tab w:pos="7681" w:val="left" w:leader="none"/>
            </w:tabs>
            <w:spacing w:line="240" w:lineRule="auto" w:before="140" w:after="0"/>
            <w:ind w:left="1200" w:right="0" w:hanging="720"/>
            <w:jc w:val="left"/>
          </w:pPr>
          <w:hyperlink w:history="true" w:anchor="_TOC_250007">
            <w:r>
              <w:rPr/>
              <w:t>The</w:t>
            </w:r>
            <w:r>
              <w:rPr>
                <w:spacing w:val="-3"/>
              </w:rPr>
              <w:t> </w:t>
            </w:r>
            <w:r>
              <w:rPr/>
              <w:t>Symbol of</w:t>
            </w:r>
            <w:r>
              <w:rPr>
                <w:spacing w:val="-1"/>
              </w:rPr>
              <w:t> </w:t>
            </w:r>
            <w:r>
              <w:rPr/>
              <w:t>the </w:t>
            </w:r>
            <w:r>
              <w:rPr>
                <w:spacing w:val="-2"/>
              </w:rPr>
              <w:t>Cross</w:t>
            </w:r>
            <w:r>
              <w:rPr/>
              <w:tab/>
            </w:r>
            <w:r>
              <w:rPr>
                <w:spacing w:val="-5"/>
              </w:rPr>
              <w:t>105</w:t>
            </w:r>
          </w:hyperlink>
        </w:p>
        <w:p>
          <w:pPr>
            <w:pStyle w:val="TOC3"/>
            <w:numPr>
              <w:ilvl w:val="1"/>
              <w:numId w:val="6"/>
            </w:numPr>
            <w:tabs>
              <w:tab w:pos="1200" w:val="left" w:leader="none"/>
              <w:tab w:pos="7681" w:val="left" w:leader="none"/>
            </w:tabs>
            <w:spacing w:line="240" w:lineRule="auto" w:before="137" w:after="0"/>
            <w:ind w:left="1200" w:right="0" w:hanging="720"/>
            <w:jc w:val="left"/>
          </w:pPr>
          <w:hyperlink w:history="true" w:anchor="_TOC_250006">
            <w:r>
              <w:rPr/>
              <w:t>The</w:t>
            </w:r>
            <w:r>
              <w:rPr>
                <w:spacing w:val="-2"/>
              </w:rPr>
              <w:t> </w:t>
            </w:r>
            <w:r>
              <w:rPr/>
              <w:t>Status of </w:t>
            </w:r>
            <w:r>
              <w:rPr>
                <w:spacing w:val="-2"/>
              </w:rPr>
              <w:t>Parents</w:t>
            </w:r>
            <w:r>
              <w:rPr/>
              <w:tab/>
            </w:r>
            <w:r>
              <w:rPr>
                <w:spacing w:val="-5"/>
              </w:rPr>
              <w:t>105</w:t>
            </w:r>
          </w:hyperlink>
        </w:p>
        <w:p>
          <w:pPr>
            <w:pStyle w:val="TOC3"/>
            <w:numPr>
              <w:ilvl w:val="1"/>
              <w:numId w:val="6"/>
            </w:numPr>
            <w:tabs>
              <w:tab w:pos="1200" w:val="left" w:leader="none"/>
              <w:tab w:pos="7681" w:val="left" w:leader="none"/>
            </w:tabs>
            <w:spacing w:line="360" w:lineRule="auto" w:before="139" w:after="0"/>
            <w:ind w:left="1200" w:right="1722" w:hanging="720"/>
            <w:jc w:val="left"/>
          </w:pPr>
          <w:hyperlink w:history="true" w:anchor="_TOC_250005">
            <w:r>
              <w:rPr/>
              <w:t>Table 1: The number of male and female children below age 6 </w:t>
            </w:r>
            <w:r>
              <w:rPr>
                <w:spacing w:val="-2"/>
              </w:rPr>
              <w:t>commemorated</w:t>
            </w:r>
            <w:r>
              <w:rPr/>
              <w:tab/>
            </w:r>
            <w:r>
              <w:rPr>
                <w:spacing w:val="-5"/>
              </w:rPr>
              <w:t>106</w:t>
            </w:r>
          </w:hyperlink>
        </w:p>
        <w:p>
          <w:pPr>
            <w:pStyle w:val="TOC3"/>
            <w:numPr>
              <w:ilvl w:val="1"/>
              <w:numId w:val="6"/>
            </w:numPr>
            <w:tabs>
              <w:tab w:pos="1200" w:val="left" w:leader="none"/>
              <w:tab w:pos="7681" w:val="left" w:leader="none"/>
            </w:tabs>
            <w:spacing w:line="240" w:lineRule="auto" w:before="0" w:after="0"/>
            <w:ind w:left="1200" w:right="0" w:hanging="720"/>
            <w:jc w:val="left"/>
          </w:pPr>
          <w:hyperlink w:history="true" w:anchor="_TOC_250004">
            <w:r>
              <w:rPr>
                <w:spacing w:val="-2"/>
              </w:rPr>
              <w:t>Inscriptions</w:t>
            </w:r>
            <w:r>
              <w:rPr/>
              <w:tab/>
            </w:r>
            <w:r>
              <w:rPr>
                <w:spacing w:val="-5"/>
              </w:rPr>
              <w:t>106</w:t>
            </w:r>
          </w:hyperlink>
        </w:p>
        <w:p>
          <w:pPr>
            <w:pStyle w:val="TOC3"/>
            <w:numPr>
              <w:ilvl w:val="1"/>
              <w:numId w:val="6"/>
            </w:numPr>
            <w:tabs>
              <w:tab w:pos="1200" w:val="left" w:leader="none"/>
              <w:tab w:pos="7681" w:val="left" w:leader="none"/>
            </w:tabs>
            <w:spacing w:line="240" w:lineRule="auto" w:before="137" w:after="0"/>
            <w:ind w:left="1200" w:right="0" w:hanging="720"/>
            <w:jc w:val="left"/>
          </w:pPr>
          <w:hyperlink w:history="true" w:anchor="_TOC_250003">
            <w:r>
              <w:rPr>
                <w:spacing w:val="-2"/>
              </w:rPr>
              <w:t>Conclusion</w:t>
            </w:r>
            <w:r>
              <w:rPr/>
              <w:tab/>
            </w:r>
            <w:r>
              <w:rPr>
                <w:spacing w:val="-5"/>
              </w:rPr>
              <w:t>112</w:t>
            </w:r>
          </w:hyperlink>
        </w:p>
        <w:p>
          <w:pPr>
            <w:pStyle w:val="TOC1"/>
            <w:tabs>
              <w:tab w:pos="7681" w:val="left" w:leader="none"/>
            </w:tabs>
            <w:spacing w:line="258" w:lineRule="exact" w:before="353"/>
            <w:rPr>
              <w:b w:val="0"/>
            </w:rPr>
          </w:pPr>
          <w:r>
            <w:rPr/>
            <w:t>CHAPTER</w:t>
          </w:r>
          <w:r>
            <w:rPr>
              <w:spacing w:val="-4"/>
            </w:rPr>
            <w:t> </w:t>
          </w:r>
          <w:r>
            <w:rPr>
              <w:spacing w:val="-5"/>
            </w:rPr>
            <w:t>SIX</w:t>
          </w:r>
          <w:r>
            <w:rPr/>
            <w:tab/>
          </w:r>
          <w:r>
            <w:rPr>
              <w:b w:val="0"/>
              <w:spacing w:val="-5"/>
            </w:rPr>
            <w:t>114</w:t>
          </w:r>
        </w:p>
        <w:p>
          <w:pPr>
            <w:pStyle w:val="TOC2"/>
            <w:tabs>
              <w:tab w:pos="7681" w:val="left" w:leader="none"/>
            </w:tabs>
            <w:spacing w:line="258" w:lineRule="exact"/>
            <w:rPr>
              <w:b w:val="0"/>
            </w:rPr>
          </w:pPr>
          <w:r>
            <w:rPr/>
            <w:t>Summary</w:t>
          </w:r>
          <w:r>
            <w:rPr>
              <w:spacing w:val="-3"/>
            </w:rPr>
            <w:t> </w:t>
          </w:r>
          <w:r>
            <w:rPr/>
            <w:t>and</w:t>
          </w:r>
          <w:r>
            <w:rPr>
              <w:spacing w:val="-1"/>
            </w:rPr>
            <w:t> </w:t>
          </w:r>
          <w:r>
            <w:rPr>
              <w:spacing w:val="-2"/>
            </w:rPr>
            <w:t>Conclusion</w:t>
          </w:r>
          <w:r>
            <w:rPr/>
            <w:tab/>
          </w:r>
          <w:r>
            <w:rPr>
              <w:b w:val="0"/>
              <w:spacing w:val="-5"/>
            </w:rPr>
            <w:t>114</w:t>
          </w:r>
        </w:p>
        <w:p>
          <w:pPr>
            <w:pStyle w:val="TOC4"/>
            <w:tabs>
              <w:tab w:pos="7681" w:val="left" w:leader="none"/>
            </w:tabs>
            <w:rPr>
              <w:b w:val="0"/>
              <w:i w:val="0"/>
              <w:sz w:val="24"/>
            </w:rPr>
          </w:pPr>
          <w:hyperlink w:history="true" w:anchor="_TOC_250002">
            <w:r>
              <w:rPr>
                <w:i w:val="0"/>
                <w:sz w:val="24"/>
              </w:rPr>
              <w:t>APPENDIX</w:t>
            </w:r>
            <w:r>
              <w:rPr>
                <w:i w:val="0"/>
                <w:spacing w:val="-3"/>
                <w:sz w:val="24"/>
              </w:rPr>
              <w:t> </w:t>
            </w:r>
            <w:r>
              <w:rPr>
                <w:i w:val="0"/>
                <w:spacing w:val="-10"/>
                <w:sz w:val="24"/>
              </w:rPr>
              <w:t>I</w:t>
            </w:r>
            <w:r>
              <w:rPr>
                <w:i w:val="0"/>
                <w:sz w:val="24"/>
              </w:rPr>
              <w:tab/>
            </w:r>
            <w:r>
              <w:rPr>
                <w:b w:val="0"/>
                <w:i w:val="0"/>
                <w:spacing w:val="-5"/>
                <w:sz w:val="24"/>
              </w:rPr>
              <w:t>119</w:t>
            </w:r>
          </w:hyperlink>
        </w:p>
        <w:p>
          <w:pPr>
            <w:pStyle w:val="TOC1"/>
            <w:tabs>
              <w:tab w:pos="7681" w:val="left" w:leader="none"/>
            </w:tabs>
            <w:rPr>
              <w:b w:val="0"/>
            </w:rPr>
          </w:pPr>
          <w:hyperlink w:history="true" w:anchor="_TOC_250001">
            <w:r>
              <w:rPr/>
              <w:t>APPENDIX</w:t>
            </w:r>
            <w:r>
              <w:rPr>
                <w:spacing w:val="-3"/>
              </w:rPr>
              <w:t> </w:t>
            </w:r>
            <w:r>
              <w:rPr>
                <w:spacing w:val="-5"/>
              </w:rPr>
              <w:t>II</w:t>
            </w:r>
            <w:r>
              <w:rPr/>
              <w:tab/>
            </w:r>
            <w:r>
              <w:rPr>
                <w:b w:val="0"/>
                <w:spacing w:val="-5"/>
              </w:rPr>
              <w:t>129</w:t>
            </w:r>
          </w:hyperlink>
        </w:p>
        <w:p>
          <w:pPr>
            <w:pStyle w:val="TOC1"/>
            <w:tabs>
              <w:tab w:pos="7681" w:val="left" w:leader="none"/>
            </w:tabs>
            <w:rPr>
              <w:b w:val="0"/>
            </w:rPr>
          </w:pPr>
          <w:hyperlink w:history="true" w:anchor="_TOC_250000">
            <w:r>
              <w:rPr>
                <w:spacing w:val="-2"/>
              </w:rPr>
              <w:t>BIBLIOGRAPHY</w:t>
            </w:r>
            <w:r>
              <w:rPr/>
              <w:tab/>
            </w:r>
            <w:r>
              <w:rPr>
                <w:b w:val="0"/>
                <w:spacing w:val="-5"/>
              </w:rPr>
              <w:t>132</w:t>
            </w:r>
          </w:hyperlink>
        </w:p>
      </w:sdtContent>
    </w:sdt>
    <w:p>
      <w:pPr>
        <w:spacing w:after="0"/>
        <w:sectPr>
          <w:type w:val="continuous"/>
          <w:pgSz w:w="11910" w:h="16840"/>
          <w:pgMar w:header="0" w:footer="1065" w:top="1520" w:bottom="1744" w:left="1680" w:right="460"/>
        </w:sectPr>
      </w:pPr>
    </w:p>
    <w:p>
      <w:pPr>
        <w:spacing w:before="74"/>
        <w:ind w:left="1728" w:right="0" w:firstLine="0"/>
        <w:jc w:val="left"/>
        <w:rPr>
          <w:b/>
          <w:sz w:val="24"/>
        </w:rPr>
      </w:pPr>
      <w:r>
        <w:rPr/>
        <w:drawing>
          <wp:anchor distT="0" distB="0" distL="0" distR="0" allowOverlap="1" layoutInCell="1" locked="0" behindDoc="1" simplePos="0" relativeHeight="485594624">
            <wp:simplePos x="0" y="0"/>
            <wp:positionH relativeFrom="page">
              <wp:posOffset>1493138</wp:posOffset>
            </wp:positionH>
            <wp:positionV relativeFrom="page">
              <wp:posOffset>3058032</wp:posOffset>
            </wp:positionV>
            <wp:extent cx="4719447" cy="4665948"/>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4719447" cy="4665948"/>
                    </a:xfrm>
                    <a:prstGeom prst="rect">
                      <a:avLst/>
                    </a:prstGeom>
                  </pic:spPr>
                </pic:pic>
              </a:graphicData>
            </a:graphic>
          </wp:anchor>
        </w:drawing>
      </w:r>
      <w:r>
        <w:rPr>
          <w:b/>
          <w:sz w:val="24"/>
        </w:rPr>
        <w:t>LIST</w:t>
      </w:r>
      <w:r>
        <w:rPr>
          <w:b/>
          <w:spacing w:val="-1"/>
          <w:sz w:val="24"/>
        </w:rPr>
        <w:t> </w:t>
      </w:r>
      <w:r>
        <w:rPr>
          <w:b/>
          <w:sz w:val="24"/>
        </w:rPr>
        <w:t>OF</w:t>
      </w:r>
      <w:r>
        <w:rPr>
          <w:b/>
          <w:spacing w:val="-4"/>
          <w:sz w:val="24"/>
        </w:rPr>
        <w:t> </w:t>
      </w:r>
      <w:r>
        <w:rPr>
          <w:b/>
          <w:sz w:val="24"/>
        </w:rPr>
        <w:t>ABBREVIATIONS</w:t>
      </w:r>
      <w:r>
        <w:rPr>
          <w:b/>
          <w:spacing w:val="-1"/>
          <w:sz w:val="24"/>
        </w:rPr>
        <w:t> </w:t>
      </w:r>
      <w:r>
        <w:rPr>
          <w:b/>
          <w:sz w:val="24"/>
        </w:rPr>
        <w:t>USED</w:t>
      </w:r>
      <w:r>
        <w:rPr>
          <w:b/>
          <w:spacing w:val="-1"/>
          <w:sz w:val="24"/>
        </w:rPr>
        <w:t> </w:t>
      </w:r>
      <w:r>
        <w:rPr>
          <w:b/>
          <w:sz w:val="24"/>
        </w:rPr>
        <w:t>IN</w:t>
      </w:r>
      <w:r>
        <w:rPr>
          <w:b/>
          <w:spacing w:val="-2"/>
          <w:sz w:val="24"/>
        </w:rPr>
        <w:t> </w:t>
      </w:r>
      <w:r>
        <w:rPr>
          <w:b/>
          <w:sz w:val="24"/>
        </w:rPr>
        <w:t>THIS </w:t>
      </w:r>
      <w:r>
        <w:rPr>
          <w:b/>
          <w:spacing w:val="-4"/>
          <w:sz w:val="24"/>
        </w:rPr>
        <w:t>WORK</w:t>
      </w:r>
    </w:p>
    <w:p>
      <w:pPr>
        <w:pStyle w:val="BodyText"/>
        <w:rPr>
          <w:b/>
          <w:sz w:val="20"/>
        </w:rPr>
      </w:pPr>
    </w:p>
    <w:p>
      <w:pPr>
        <w:pStyle w:val="BodyText"/>
        <w:spacing w:before="193"/>
        <w:rPr>
          <w:b/>
          <w:sz w:val="20"/>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6"/>
        <w:gridCol w:w="5199"/>
      </w:tblGrid>
      <w:tr>
        <w:trPr>
          <w:trHeight w:val="460" w:hRule="atLeast"/>
        </w:trPr>
        <w:tc>
          <w:tcPr>
            <w:tcW w:w="2056" w:type="dxa"/>
          </w:tcPr>
          <w:p>
            <w:pPr>
              <w:pStyle w:val="TableParagraph"/>
              <w:spacing w:line="266" w:lineRule="exact"/>
              <w:ind w:left="50"/>
              <w:rPr>
                <w:sz w:val="24"/>
              </w:rPr>
            </w:pPr>
            <w:r>
              <w:rPr>
                <w:sz w:val="24"/>
              </w:rPr>
              <w:t>Afr</w:t>
            </w:r>
            <w:r>
              <w:rPr>
                <w:spacing w:val="-1"/>
                <w:sz w:val="24"/>
              </w:rPr>
              <w:t> </w:t>
            </w:r>
            <w:r>
              <w:rPr>
                <w:sz w:val="24"/>
              </w:rPr>
              <w:t>J Med</w:t>
            </w:r>
            <w:r>
              <w:rPr>
                <w:spacing w:val="-1"/>
                <w:sz w:val="24"/>
              </w:rPr>
              <w:t> </w:t>
            </w:r>
            <w:r>
              <w:rPr>
                <w:sz w:val="24"/>
              </w:rPr>
              <w:t>Med</w:t>
            </w:r>
            <w:r>
              <w:rPr>
                <w:spacing w:val="-1"/>
                <w:sz w:val="24"/>
              </w:rPr>
              <w:t> </w:t>
            </w:r>
            <w:r>
              <w:rPr>
                <w:spacing w:val="-5"/>
                <w:sz w:val="24"/>
              </w:rPr>
              <w:t>Sci</w:t>
            </w:r>
          </w:p>
        </w:tc>
        <w:tc>
          <w:tcPr>
            <w:tcW w:w="5199" w:type="dxa"/>
          </w:tcPr>
          <w:p>
            <w:pPr>
              <w:pStyle w:val="TableParagraph"/>
              <w:spacing w:line="266" w:lineRule="exact"/>
              <w:ind w:left="154"/>
              <w:rPr>
                <w:sz w:val="24"/>
              </w:rPr>
            </w:pPr>
            <w:r>
              <w:rPr>
                <w:sz w:val="24"/>
              </w:rPr>
              <w:t>African</w:t>
            </w:r>
            <w:r>
              <w:rPr>
                <w:spacing w:val="-2"/>
                <w:sz w:val="24"/>
              </w:rPr>
              <w:t> </w:t>
            </w:r>
            <w:r>
              <w:rPr>
                <w:sz w:val="24"/>
              </w:rPr>
              <w:t>Journal</w:t>
            </w:r>
            <w:r>
              <w:rPr>
                <w:spacing w:val="-1"/>
                <w:sz w:val="24"/>
              </w:rPr>
              <w:t> </w:t>
            </w:r>
            <w:r>
              <w:rPr>
                <w:sz w:val="24"/>
              </w:rPr>
              <w:t>Of</w:t>
            </w:r>
            <w:r>
              <w:rPr>
                <w:spacing w:val="-1"/>
                <w:sz w:val="24"/>
              </w:rPr>
              <w:t> </w:t>
            </w:r>
            <w:r>
              <w:rPr>
                <w:sz w:val="24"/>
              </w:rPr>
              <w:t>Medicine</w:t>
            </w:r>
            <w:r>
              <w:rPr>
                <w:spacing w:val="-2"/>
                <w:sz w:val="24"/>
              </w:rPr>
              <w:t> </w:t>
            </w:r>
            <w:r>
              <w:rPr>
                <w:sz w:val="24"/>
              </w:rPr>
              <w:t>And</w:t>
            </w:r>
            <w:r>
              <w:rPr>
                <w:spacing w:val="-1"/>
                <w:sz w:val="24"/>
              </w:rPr>
              <w:t> </w:t>
            </w:r>
            <w:r>
              <w:rPr>
                <w:sz w:val="24"/>
              </w:rPr>
              <w:t>Medical</w:t>
            </w:r>
            <w:r>
              <w:rPr>
                <w:spacing w:val="-1"/>
                <w:sz w:val="24"/>
              </w:rPr>
              <w:t> </w:t>
            </w:r>
            <w:r>
              <w:rPr>
                <w:spacing w:val="-2"/>
                <w:sz w:val="24"/>
              </w:rPr>
              <w:t>Sciences</w:t>
            </w:r>
          </w:p>
        </w:tc>
      </w:tr>
      <w:tr>
        <w:trPr>
          <w:trHeight w:val="654" w:hRule="atLeast"/>
        </w:trPr>
        <w:tc>
          <w:tcPr>
            <w:tcW w:w="2056" w:type="dxa"/>
          </w:tcPr>
          <w:p>
            <w:pPr>
              <w:pStyle w:val="TableParagraph"/>
              <w:spacing w:line="240" w:lineRule="auto" w:before="184"/>
              <w:ind w:left="50"/>
              <w:rPr>
                <w:sz w:val="24"/>
              </w:rPr>
            </w:pPr>
            <w:r>
              <w:rPr>
                <w:spacing w:val="-5"/>
                <w:sz w:val="24"/>
              </w:rPr>
              <w:t>AHR</w:t>
            </w:r>
          </w:p>
        </w:tc>
        <w:tc>
          <w:tcPr>
            <w:tcW w:w="5199" w:type="dxa"/>
          </w:tcPr>
          <w:p>
            <w:pPr>
              <w:pStyle w:val="TableParagraph"/>
              <w:spacing w:line="240" w:lineRule="auto" w:before="184"/>
              <w:ind w:left="154"/>
              <w:rPr>
                <w:sz w:val="24"/>
              </w:rPr>
            </w:pPr>
            <w:r>
              <w:rPr>
                <w:sz w:val="24"/>
              </w:rPr>
              <w:t>American</w:t>
            </w:r>
            <w:r>
              <w:rPr>
                <w:spacing w:val="-3"/>
                <w:sz w:val="24"/>
              </w:rPr>
              <w:t> </w:t>
            </w:r>
            <w:r>
              <w:rPr>
                <w:sz w:val="24"/>
              </w:rPr>
              <w:t>Historical</w:t>
            </w:r>
            <w:r>
              <w:rPr>
                <w:spacing w:val="-2"/>
                <w:sz w:val="24"/>
              </w:rPr>
              <w:t> Review</w:t>
            </w:r>
          </w:p>
        </w:tc>
      </w:tr>
      <w:tr>
        <w:trPr>
          <w:trHeight w:val="653" w:hRule="atLeast"/>
        </w:trPr>
        <w:tc>
          <w:tcPr>
            <w:tcW w:w="2056" w:type="dxa"/>
          </w:tcPr>
          <w:p>
            <w:pPr>
              <w:pStyle w:val="TableParagraph"/>
              <w:spacing w:line="240" w:lineRule="auto" w:before="183"/>
              <w:ind w:left="50"/>
              <w:rPr>
                <w:sz w:val="24"/>
              </w:rPr>
            </w:pPr>
            <w:r>
              <w:rPr>
                <w:spacing w:val="-4"/>
                <w:sz w:val="24"/>
              </w:rPr>
              <w:t>AIDS</w:t>
            </w:r>
          </w:p>
        </w:tc>
        <w:tc>
          <w:tcPr>
            <w:tcW w:w="5199" w:type="dxa"/>
          </w:tcPr>
          <w:p>
            <w:pPr>
              <w:pStyle w:val="TableParagraph"/>
              <w:spacing w:line="240" w:lineRule="auto" w:before="183"/>
              <w:ind w:left="154"/>
              <w:rPr>
                <w:sz w:val="24"/>
              </w:rPr>
            </w:pPr>
            <w:r>
              <w:rPr>
                <w:sz w:val="24"/>
              </w:rPr>
              <w:t>Acquired</w:t>
            </w:r>
            <w:r>
              <w:rPr>
                <w:spacing w:val="-3"/>
                <w:sz w:val="24"/>
              </w:rPr>
              <w:t> </w:t>
            </w:r>
            <w:r>
              <w:rPr>
                <w:sz w:val="24"/>
              </w:rPr>
              <w:t>Immune</w:t>
            </w:r>
            <w:r>
              <w:rPr>
                <w:spacing w:val="-2"/>
                <w:sz w:val="24"/>
              </w:rPr>
              <w:t> </w:t>
            </w:r>
            <w:r>
              <w:rPr>
                <w:sz w:val="24"/>
              </w:rPr>
              <w:t>Deficiency</w:t>
            </w:r>
            <w:r>
              <w:rPr>
                <w:spacing w:val="-7"/>
                <w:sz w:val="24"/>
              </w:rPr>
              <w:t> </w:t>
            </w:r>
            <w:r>
              <w:rPr>
                <w:spacing w:val="-2"/>
                <w:sz w:val="24"/>
              </w:rPr>
              <w:t>Syndrome</w:t>
            </w:r>
          </w:p>
        </w:tc>
      </w:tr>
      <w:tr>
        <w:trPr>
          <w:trHeight w:val="654" w:hRule="atLeast"/>
        </w:trPr>
        <w:tc>
          <w:tcPr>
            <w:tcW w:w="2056" w:type="dxa"/>
          </w:tcPr>
          <w:p>
            <w:pPr>
              <w:pStyle w:val="TableParagraph"/>
              <w:spacing w:line="240" w:lineRule="auto" w:before="184"/>
              <w:ind w:left="50"/>
              <w:rPr>
                <w:sz w:val="24"/>
              </w:rPr>
            </w:pPr>
            <w:r>
              <w:rPr>
                <w:spacing w:val="-5"/>
                <w:sz w:val="24"/>
              </w:rPr>
              <w:t>AJP</w:t>
            </w:r>
          </w:p>
        </w:tc>
        <w:tc>
          <w:tcPr>
            <w:tcW w:w="5199" w:type="dxa"/>
          </w:tcPr>
          <w:p>
            <w:pPr>
              <w:pStyle w:val="TableParagraph"/>
              <w:spacing w:line="240" w:lineRule="auto" w:before="184"/>
              <w:ind w:left="154"/>
              <w:rPr>
                <w:sz w:val="24"/>
              </w:rPr>
            </w:pPr>
            <w:r>
              <w:rPr>
                <w:sz w:val="24"/>
              </w:rPr>
              <w:t>American</w:t>
            </w:r>
            <w:r>
              <w:rPr>
                <w:spacing w:val="-2"/>
                <w:sz w:val="24"/>
              </w:rPr>
              <w:t> </w:t>
            </w:r>
            <w:r>
              <w:rPr>
                <w:sz w:val="24"/>
              </w:rPr>
              <w:t>Journal</w:t>
            </w:r>
            <w:r>
              <w:rPr>
                <w:spacing w:val="-1"/>
                <w:sz w:val="24"/>
              </w:rPr>
              <w:t> </w:t>
            </w:r>
            <w:r>
              <w:rPr>
                <w:sz w:val="24"/>
              </w:rPr>
              <w:t>of</w:t>
            </w:r>
            <w:r>
              <w:rPr>
                <w:spacing w:val="-1"/>
                <w:sz w:val="24"/>
              </w:rPr>
              <w:t> </w:t>
            </w:r>
            <w:r>
              <w:rPr>
                <w:spacing w:val="-2"/>
                <w:sz w:val="24"/>
              </w:rPr>
              <w:t>Philology</w:t>
            </w:r>
          </w:p>
        </w:tc>
      </w:tr>
      <w:tr>
        <w:trPr>
          <w:trHeight w:val="654" w:hRule="atLeast"/>
        </w:trPr>
        <w:tc>
          <w:tcPr>
            <w:tcW w:w="2056" w:type="dxa"/>
          </w:tcPr>
          <w:p>
            <w:pPr>
              <w:pStyle w:val="TableParagraph"/>
              <w:spacing w:line="240" w:lineRule="auto" w:before="183"/>
              <w:ind w:left="50"/>
              <w:rPr>
                <w:sz w:val="24"/>
              </w:rPr>
            </w:pPr>
            <w:r>
              <w:rPr>
                <w:spacing w:val="-5"/>
                <w:sz w:val="24"/>
              </w:rPr>
              <w:t>AUM</w:t>
            </w:r>
          </w:p>
        </w:tc>
        <w:tc>
          <w:tcPr>
            <w:tcW w:w="5199" w:type="dxa"/>
          </w:tcPr>
          <w:p>
            <w:pPr>
              <w:pStyle w:val="TableParagraph"/>
              <w:spacing w:line="240" w:lineRule="auto" w:before="183"/>
              <w:ind w:left="154"/>
              <w:rPr>
                <w:sz w:val="24"/>
              </w:rPr>
            </w:pPr>
            <w:r>
              <w:rPr>
                <w:sz w:val="24"/>
              </w:rPr>
              <w:t>Acute</w:t>
            </w:r>
            <w:r>
              <w:rPr>
                <w:spacing w:val="-2"/>
                <w:sz w:val="24"/>
              </w:rPr>
              <w:t> </w:t>
            </w:r>
            <w:r>
              <w:rPr>
                <w:sz w:val="24"/>
              </w:rPr>
              <w:t>Uncomplicated</w:t>
            </w:r>
            <w:r>
              <w:rPr>
                <w:spacing w:val="-2"/>
                <w:sz w:val="24"/>
              </w:rPr>
              <w:t> Malaria</w:t>
            </w:r>
          </w:p>
        </w:tc>
      </w:tr>
      <w:tr>
        <w:trPr>
          <w:trHeight w:val="653" w:hRule="atLeast"/>
        </w:trPr>
        <w:tc>
          <w:tcPr>
            <w:tcW w:w="2056" w:type="dxa"/>
          </w:tcPr>
          <w:p>
            <w:pPr>
              <w:pStyle w:val="TableParagraph"/>
              <w:spacing w:line="240" w:lineRule="auto" w:before="184"/>
              <w:ind w:left="50"/>
              <w:rPr>
                <w:sz w:val="24"/>
              </w:rPr>
            </w:pPr>
            <w:r>
              <w:rPr>
                <w:spacing w:val="-5"/>
                <w:sz w:val="24"/>
              </w:rPr>
              <w:t>CIL</w:t>
            </w:r>
          </w:p>
        </w:tc>
        <w:tc>
          <w:tcPr>
            <w:tcW w:w="5199" w:type="dxa"/>
          </w:tcPr>
          <w:p>
            <w:pPr>
              <w:pStyle w:val="TableParagraph"/>
              <w:spacing w:line="240" w:lineRule="auto" w:before="184"/>
              <w:ind w:left="154"/>
              <w:rPr>
                <w:sz w:val="24"/>
              </w:rPr>
            </w:pPr>
            <w:r>
              <w:rPr>
                <w:sz w:val="24"/>
              </w:rPr>
              <w:t>Corpus</w:t>
            </w:r>
            <w:r>
              <w:rPr>
                <w:spacing w:val="-1"/>
                <w:sz w:val="24"/>
              </w:rPr>
              <w:t> </w:t>
            </w:r>
            <w:r>
              <w:rPr>
                <w:sz w:val="24"/>
              </w:rPr>
              <w:t>Inscriptionum</w:t>
            </w:r>
            <w:r>
              <w:rPr>
                <w:spacing w:val="-1"/>
                <w:sz w:val="24"/>
              </w:rPr>
              <w:t> </w:t>
            </w:r>
            <w:r>
              <w:rPr>
                <w:spacing w:val="-2"/>
                <w:sz w:val="24"/>
              </w:rPr>
              <w:t>Latinarum</w:t>
            </w:r>
          </w:p>
        </w:tc>
      </w:tr>
      <w:tr>
        <w:trPr>
          <w:trHeight w:val="534" w:hRule="atLeast"/>
        </w:trPr>
        <w:tc>
          <w:tcPr>
            <w:tcW w:w="2056" w:type="dxa"/>
          </w:tcPr>
          <w:p>
            <w:pPr>
              <w:pStyle w:val="TableParagraph"/>
              <w:spacing w:line="240" w:lineRule="auto" w:before="183"/>
              <w:ind w:left="50"/>
              <w:rPr>
                <w:sz w:val="24"/>
              </w:rPr>
            </w:pPr>
            <w:r>
              <w:rPr>
                <w:spacing w:val="-5"/>
                <w:sz w:val="24"/>
              </w:rPr>
              <w:t>CQ</w:t>
            </w:r>
          </w:p>
        </w:tc>
        <w:tc>
          <w:tcPr>
            <w:tcW w:w="5199" w:type="dxa"/>
          </w:tcPr>
          <w:p>
            <w:pPr>
              <w:pStyle w:val="TableParagraph"/>
              <w:spacing w:line="240" w:lineRule="auto" w:before="183"/>
              <w:ind w:left="154"/>
              <w:rPr>
                <w:sz w:val="24"/>
              </w:rPr>
            </w:pPr>
            <w:r>
              <w:rPr>
                <w:sz w:val="24"/>
              </w:rPr>
              <w:t>Classical</w:t>
            </w:r>
            <w:r>
              <w:rPr>
                <w:spacing w:val="-2"/>
                <w:sz w:val="24"/>
              </w:rPr>
              <w:t> Quarterly</w:t>
            </w:r>
          </w:p>
        </w:tc>
      </w:tr>
      <w:tr>
        <w:trPr>
          <w:trHeight w:val="533" w:hRule="atLeast"/>
        </w:trPr>
        <w:tc>
          <w:tcPr>
            <w:tcW w:w="2056" w:type="dxa"/>
          </w:tcPr>
          <w:p>
            <w:pPr>
              <w:pStyle w:val="TableParagraph"/>
              <w:spacing w:line="240" w:lineRule="auto" w:before="64"/>
              <w:ind w:left="50"/>
              <w:rPr>
                <w:sz w:val="24"/>
              </w:rPr>
            </w:pPr>
            <w:r>
              <w:rPr>
                <w:spacing w:val="-5"/>
                <w:sz w:val="24"/>
              </w:rPr>
              <w:t>DNA</w:t>
            </w:r>
          </w:p>
        </w:tc>
        <w:tc>
          <w:tcPr>
            <w:tcW w:w="5199" w:type="dxa"/>
          </w:tcPr>
          <w:p>
            <w:pPr>
              <w:pStyle w:val="TableParagraph"/>
              <w:spacing w:line="240" w:lineRule="auto" w:before="64"/>
              <w:ind w:left="154"/>
              <w:rPr>
                <w:sz w:val="24"/>
              </w:rPr>
            </w:pPr>
            <w:r>
              <w:rPr>
                <w:sz w:val="24"/>
              </w:rPr>
              <w:t>Deoxyribonucleic</w:t>
            </w:r>
            <w:r>
              <w:rPr>
                <w:spacing w:val="-6"/>
                <w:sz w:val="24"/>
              </w:rPr>
              <w:t> </w:t>
            </w:r>
            <w:r>
              <w:rPr>
                <w:spacing w:val="-4"/>
                <w:sz w:val="24"/>
              </w:rPr>
              <w:t>Acid</w:t>
            </w:r>
          </w:p>
        </w:tc>
      </w:tr>
      <w:tr>
        <w:trPr>
          <w:trHeight w:val="654" w:hRule="atLeast"/>
        </w:trPr>
        <w:tc>
          <w:tcPr>
            <w:tcW w:w="2056" w:type="dxa"/>
          </w:tcPr>
          <w:p>
            <w:pPr>
              <w:pStyle w:val="TableParagraph"/>
              <w:spacing w:line="240" w:lineRule="auto" w:before="183"/>
              <w:ind w:left="50"/>
              <w:rPr>
                <w:sz w:val="24"/>
              </w:rPr>
            </w:pPr>
            <w:r>
              <w:rPr>
                <w:spacing w:val="-5"/>
                <w:sz w:val="24"/>
              </w:rPr>
              <w:t>EPA</w:t>
            </w:r>
          </w:p>
        </w:tc>
        <w:tc>
          <w:tcPr>
            <w:tcW w:w="5199" w:type="dxa"/>
          </w:tcPr>
          <w:p>
            <w:pPr>
              <w:pStyle w:val="TableParagraph"/>
              <w:spacing w:line="240" w:lineRule="auto" w:before="183"/>
              <w:ind w:left="154"/>
              <w:rPr>
                <w:sz w:val="24"/>
              </w:rPr>
            </w:pPr>
            <w:r>
              <w:rPr>
                <w:sz w:val="24"/>
              </w:rPr>
              <w:t>Environmental</w:t>
            </w:r>
            <w:r>
              <w:rPr>
                <w:spacing w:val="-2"/>
                <w:sz w:val="24"/>
              </w:rPr>
              <w:t> </w:t>
            </w:r>
            <w:r>
              <w:rPr>
                <w:sz w:val="24"/>
              </w:rPr>
              <w:t>Protection</w:t>
            </w:r>
            <w:r>
              <w:rPr>
                <w:spacing w:val="-2"/>
                <w:sz w:val="24"/>
              </w:rPr>
              <w:t> Agency</w:t>
            </w:r>
          </w:p>
        </w:tc>
      </w:tr>
      <w:tr>
        <w:trPr>
          <w:trHeight w:val="654" w:hRule="atLeast"/>
        </w:trPr>
        <w:tc>
          <w:tcPr>
            <w:tcW w:w="2056" w:type="dxa"/>
          </w:tcPr>
          <w:p>
            <w:pPr>
              <w:pStyle w:val="TableParagraph"/>
              <w:spacing w:line="240" w:lineRule="auto" w:before="184"/>
              <w:ind w:left="50"/>
              <w:rPr>
                <w:sz w:val="24"/>
              </w:rPr>
            </w:pPr>
            <w:r>
              <w:rPr>
                <w:spacing w:val="-2"/>
                <w:sz w:val="24"/>
              </w:rPr>
              <w:t>FESTAC</w:t>
            </w:r>
          </w:p>
        </w:tc>
        <w:tc>
          <w:tcPr>
            <w:tcW w:w="5199" w:type="dxa"/>
          </w:tcPr>
          <w:p>
            <w:pPr>
              <w:pStyle w:val="TableParagraph"/>
              <w:spacing w:line="240" w:lineRule="auto" w:before="184"/>
              <w:ind w:left="154"/>
              <w:rPr>
                <w:sz w:val="24"/>
              </w:rPr>
            </w:pPr>
            <w:r>
              <w:rPr>
                <w:sz w:val="24"/>
              </w:rPr>
              <w:t>Festival</w:t>
            </w:r>
            <w:r>
              <w:rPr>
                <w:spacing w:val="-1"/>
                <w:sz w:val="24"/>
              </w:rPr>
              <w:t> </w:t>
            </w:r>
            <w:r>
              <w:rPr>
                <w:sz w:val="24"/>
              </w:rPr>
              <w:t>of</w:t>
            </w:r>
            <w:r>
              <w:rPr>
                <w:spacing w:val="-1"/>
                <w:sz w:val="24"/>
              </w:rPr>
              <w:t> </w:t>
            </w:r>
            <w:r>
              <w:rPr>
                <w:sz w:val="24"/>
              </w:rPr>
              <w:t>Arts</w:t>
            </w:r>
            <w:r>
              <w:rPr>
                <w:spacing w:val="-1"/>
                <w:sz w:val="24"/>
              </w:rPr>
              <w:t> </w:t>
            </w:r>
            <w:r>
              <w:rPr>
                <w:sz w:val="24"/>
              </w:rPr>
              <w:t>and</w:t>
            </w:r>
            <w:r>
              <w:rPr>
                <w:spacing w:val="-1"/>
                <w:sz w:val="24"/>
              </w:rPr>
              <w:t> </w:t>
            </w:r>
            <w:r>
              <w:rPr>
                <w:spacing w:val="-2"/>
                <w:sz w:val="24"/>
              </w:rPr>
              <w:t>Culture</w:t>
            </w:r>
          </w:p>
        </w:tc>
      </w:tr>
      <w:tr>
        <w:trPr>
          <w:trHeight w:val="653" w:hRule="atLeast"/>
        </w:trPr>
        <w:tc>
          <w:tcPr>
            <w:tcW w:w="2056" w:type="dxa"/>
          </w:tcPr>
          <w:p>
            <w:pPr>
              <w:pStyle w:val="TableParagraph"/>
              <w:spacing w:line="240" w:lineRule="auto" w:before="183"/>
              <w:ind w:left="50"/>
              <w:rPr>
                <w:sz w:val="24"/>
              </w:rPr>
            </w:pPr>
            <w:r>
              <w:rPr>
                <w:spacing w:val="-5"/>
                <w:sz w:val="24"/>
              </w:rPr>
              <w:t>GNP</w:t>
            </w:r>
          </w:p>
        </w:tc>
        <w:tc>
          <w:tcPr>
            <w:tcW w:w="5199" w:type="dxa"/>
          </w:tcPr>
          <w:p>
            <w:pPr>
              <w:pStyle w:val="TableParagraph"/>
              <w:spacing w:line="240" w:lineRule="auto" w:before="183"/>
              <w:ind w:left="154"/>
              <w:rPr>
                <w:sz w:val="24"/>
              </w:rPr>
            </w:pPr>
            <w:r>
              <w:rPr>
                <w:sz w:val="24"/>
              </w:rPr>
              <w:t>Gross</w:t>
            </w:r>
            <w:r>
              <w:rPr>
                <w:spacing w:val="-3"/>
                <w:sz w:val="24"/>
              </w:rPr>
              <w:t> </w:t>
            </w:r>
            <w:r>
              <w:rPr>
                <w:sz w:val="24"/>
              </w:rPr>
              <w:t>National</w:t>
            </w:r>
            <w:r>
              <w:rPr>
                <w:spacing w:val="-2"/>
                <w:sz w:val="24"/>
              </w:rPr>
              <w:t> Product</w:t>
            </w:r>
          </w:p>
        </w:tc>
      </w:tr>
      <w:tr>
        <w:trPr>
          <w:trHeight w:val="653" w:hRule="atLeast"/>
        </w:trPr>
        <w:tc>
          <w:tcPr>
            <w:tcW w:w="2056" w:type="dxa"/>
          </w:tcPr>
          <w:p>
            <w:pPr>
              <w:pStyle w:val="TableParagraph"/>
              <w:spacing w:line="240" w:lineRule="auto" w:before="184"/>
              <w:ind w:left="50"/>
              <w:rPr>
                <w:sz w:val="24"/>
              </w:rPr>
            </w:pPr>
            <w:r>
              <w:rPr>
                <w:spacing w:val="-5"/>
                <w:sz w:val="24"/>
              </w:rPr>
              <w:t>HIV</w:t>
            </w:r>
          </w:p>
        </w:tc>
        <w:tc>
          <w:tcPr>
            <w:tcW w:w="5199" w:type="dxa"/>
          </w:tcPr>
          <w:p>
            <w:pPr>
              <w:pStyle w:val="TableParagraph"/>
              <w:spacing w:line="240" w:lineRule="auto" w:before="184"/>
              <w:ind w:left="154"/>
              <w:rPr>
                <w:sz w:val="24"/>
              </w:rPr>
            </w:pPr>
            <w:r>
              <w:rPr>
                <w:sz w:val="24"/>
              </w:rPr>
              <w:t>Human</w:t>
            </w:r>
            <w:r>
              <w:rPr>
                <w:spacing w:val="-3"/>
                <w:sz w:val="24"/>
              </w:rPr>
              <w:t> </w:t>
            </w:r>
            <w:r>
              <w:rPr>
                <w:sz w:val="24"/>
              </w:rPr>
              <w:t>Immuno</w:t>
            </w:r>
            <w:r>
              <w:rPr>
                <w:spacing w:val="-2"/>
                <w:sz w:val="24"/>
              </w:rPr>
              <w:t> Virus</w:t>
            </w:r>
          </w:p>
        </w:tc>
      </w:tr>
      <w:tr>
        <w:trPr>
          <w:trHeight w:val="653" w:hRule="atLeast"/>
        </w:trPr>
        <w:tc>
          <w:tcPr>
            <w:tcW w:w="2056" w:type="dxa"/>
          </w:tcPr>
          <w:p>
            <w:pPr>
              <w:pStyle w:val="TableParagraph"/>
              <w:spacing w:line="240" w:lineRule="auto" w:before="183"/>
              <w:ind w:left="50"/>
              <w:rPr>
                <w:sz w:val="24"/>
              </w:rPr>
            </w:pPr>
            <w:r>
              <w:rPr>
                <w:spacing w:val="-5"/>
                <w:sz w:val="24"/>
              </w:rPr>
              <w:t>HTR</w:t>
            </w:r>
          </w:p>
        </w:tc>
        <w:tc>
          <w:tcPr>
            <w:tcW w:w="5199" w:type="dxa"/>
          </w:tcPr>
          <w:p>
            <w:pPr>
              <w:pStyle w:val="TableParagraph"/>
              <w:spacing w:line="240" w:lineRule="auto" w:before="183"/>
              <w:ind w:left="154"/>
              <w:rPr>
                <w:sz w:val="24"/>
              </w:rPr>
            </w:pPr>
            <w:r>
              <w:rPr>
                <w:sz w:val="24"/>
              </w:rPr>
              <w:t>Health</w:t>
            </w:r>
            <w:r>
              <w:rPr>
                <w:spacing w:val="-3"/>
                <w:sz w:val="24"/>
              </w:rPr>
              <w:t> </w:t>
            </w:r>
            <w:r>
              <w:rPr>
                <w:sz w:val="24"/>
              </w:rPr>
              <w:t>Transition</w:t>
            </w:r>
            <w:r>
              <w:rPr>
                <w:spacing w:val="-2"/>
                <w:sz w:val="24"/>
              </w:rPr>
              <w:t> Review</w:t>
            </w:r>
          </w:p>
        </w:tc>
      </w:tr>
      <w:tr>
        <w:trPr>
          <w:trHeight w:val="654" w:hRule="atLeast"/>
        </w:trPr>
        <w:tc>
          <w:tcPr>
            <w:tcW w:w="2056" w:type="dxa"/>
          </w:tcPr>
          <w:p>
            <w:pPr>
              <w:pStyle w:val="TableParagraph"/>
              <w:spacing w:line="240" w:lineRule="auto" w:before="184"/>
              <w:ind w:left="50"/>
              <w:rPr>
                <w:sz w:val="24"/>
              </w:rPr>
            </w:pPr>
            <w:r>
              <w:rPr>
                <w:spacing w:val="-4"/>
                <w:sz w:val="24"/>
              </w:rPr>
              <w:t>IITA</w:t>
            </w:r>
          </w:p>
        </w:tc>
        <w:tc>
          <w:tcPr>
            <w:tcW w:w="5199" w:type="dxa"/>
          </w:tcPr>
          <w:p>
            <w:pPr>
              <w:pStyle w:val="TableParagraph"/>
              <w:spacing w:line="240" w:lineRule="auto" w:before="184"/>
              <w:ind w:left="154"/>
              <w:rPr>
                <w:sz w:val="24"/>
              </w:rPr>
            </w:pPr>
            <w:r>
              <w:rPr>
                <w:sz w:val="24"/>
              </w:rPr>
              <w:t>International</w:t>
            </w:r>
            <w:r>
              <w:rPr>
                <w:spacing w:val="-2"/>
                <w:sz w:val="24"/>
              </w:rPr>
              <w:t> </w:t>
            </w:r>
            <w:r>
              <w:rPr>
                <w:sz w:val="24"/>
              </w:rPr>
              <w:t>Institute</w:t>
            </w:r>
            <w:r>
              <w:rPr>
                <w:spacing w:val="-4"/>
                <w:sz w:val="24"/>
              </w:rPr>
              <w:t> </w:t>
            </w:r>
            <w:r>
              <w:rPr>
                <w:sz w:val="24"/>
              </w:rPr>
              <w:t>for</w:t>
            </w:r>
            <w:r>
              <w:rPr>
                <w:spacing w:val="-3"/>
                <w:sz w:val="24"/>
              </w:rPr>
              <w:t> </w:t>
            </w:r>
            <w:r>
              <w:rPr>
                <w:sz w:val="24"/>
              </w:rPr>
              <w:t>Tropical</w:t>
            </w:r>
            <w:r>
              <w:rPr>
                <w:spacing w:val="-3"/>
                <w:sz w:val="24"/>
              </w:rPr>
              <w:t> </w:t>
            </w:r>
            <w:r>
              <w:rPr>
                <w:spacing w:val="-2"/>
                <w:sz w:val="24"/>
              </w:rPr>
              <w:t>Agriculture</w:t>
            </w:r>
          </w:p>
        </w:tc>
      </w:tr>
      <w:tr>
        <w:trPr>
          <w:trHeight w:val="654" w:hRule="atLeast"/>
        </w:trPr>
        <w:tc>
          <w:tcPr>
            <w:tcW w:w="2056" w:type="dxa"/>
          </w:tcPr>
          <w:p>
            <w:pPr>
              <w:pStyle w:val="TableParagraph"/>
              <w:spacing w:line="240" w:lineRule="auto" w:before="183"/>
              <w:ind w:left="50"/>
              <w:rPr>
                <w:sz w:val="24"/>
              </w:rPr>
            </w:pPr>
            <w:r>
              <w:rPr>
                <w:spacing w:val="-5"/>
                <w:sz w:val="24"/>
              </w:rPr>
              <w:t>IQ</w:t>
            </w:r>
          </w:p>
        </w:tc>
        <w:tc>
          <w:tcPr>
            <w:tcW w:w="5199" w:type="dxa"/>
          </w:tcPr>
          <w:p>
            <w:pPr>
              <w:pStyle w:val="TableParagraph"/>
              <w:spacing w:line="240" w:lineRule="auto" w:before="183"/>
              <w:ind w:left="154"/>
              <w:rPr>
                <w:sz w:val="24"/>
              </w:rPr>
            </w:pPr>
            <w:r>
              <w:rPr>
                <w:sz w:val="24"/>
              </w:rPr>
              <w:t>Intelligence</w:t>
            </w:r>
            <w:r>
              <w:rPr>
                <w:spacing w:val="-5"/>
                <w:sz w:val="24"/>
              </w:rPr>
              <w:t> </w:t>
            </w:r>
            <w:r>
              <w:rPr>
                <w:spacing w:val="-2"/>
                <w:sz w:val="24"/>
              </w:rPr>
              <w:t>Quotient</w:t>
            </w:r>
          </w:p>
        </w:tc>
      </w:tr>
      <w:tr>
        <w:trPr>
          <w:trHeight w:val="653" w:hRule="atLeast"/>
        </w:trPr>
        <w:tc>
          <w:tcPr>
            <w:tcW w:w="2056" w:type="dxa"/>
          </w:tcPr>
          <w:p>
            <w:pPr>
              <w:pStyle w:val="TableParagraph"/>
              <w:spacing w:line="240" w:lineRule="auto" w:before="184"/>
              <w:ind w:left="50"/>
              <w:rPr>
                <w:sz w:val="24"/>
              </w:rPr>
            </w:pPr>
            <w:r>
              <w:rPr>
                <w:spacing w:val="-5"/>
                <w:sz w:val="24"/>
              </w:rPr>
              <w:t>JHM</w:t>
            </w:r>
          </w:p>
        </w:tc>
        <w:tc>
          <w:tcPr>
            <w:tcW w:w="5199" w:type="dxa"/>
          </w:tcPr>
          <w:p>
            <w:pPr>
              <w:pStyle w:val="TableParagraph"/>
              <w:spacing w:line="240" w:lineRule="auto" w:before="184"/>
              <w:ind w:left="154"/>
              <w:rPr>
                <w:sz w:val="24"/>
              </w:rPr>
            </w:pPr>
            <w:r>
              <w:rPr>
                <w:sz w:val="24"/>
              </w:rPr>
              <w:t>Journal of the</w:t>
            </w:r>
            <w:r>
              <w:rPr>
                <w:spacing w:val="-1"/>
                <w:sz w:val="24"/>
              </w:rPr>
              <w:t> </w:t>
            </w:r>
            <w:r>
              <w:rPr>
                <w:sz w:val="24"/>
              </w:rPr>
              <w:t>History</w:t>
            </w:r>
            <w:r>
              <w:rPr>
                <w:spacing w:val="-5"/>
                <w:sz w:val="24"/>
              </w:rPr>
              <w:t> </w:t>
            </w:r>
            <w:r>
              <w:rPr>
                <w:sz w:val="24"/>
              </w:rPr>
              <w:t>of</w:t>
            </w:r>
            <w:r>
              <w:rPr>
                <w:spacing w:val="2"/>
                <w:sz w:val="24"/>
              </w:rPr>
              <w:t> </w:t>
            </w:r>
            <w:r>
              <w:rPr>
                <w:spacing w:val="-2"/>
                <w:sz w:val="24"/>
              </w:rPr>
              <w:t>Medicine</w:t>
            </w:r>
          </w:p>
        </w:tc>
      </w:tr>
      <w:tr>
        <w:trPr>
          <w:trHeight w:val="653" w:hRule="atLeast"/>
        </w:trPr>
        <w:tc>
          <w:tcPr>
            <w:tcW w:w="2056" w:type="dxa"/>
          </w:tcPr>
          <w:p>
            <w:pPr>
              <w:pStyle w:val="TableParagraph"/>
              <w:spacing w:line="240" w:lineRule="auto" w:before="183"/>
              <w:ind w:left="50"/>
              <w:rPr>
                <w:sz w:val="24"/>
              </w:rPr>
            </w:pPr>
            <w:r>
              <w:rPr>
                <w:spacing w:val="-5"/>
                <w:sz w:val="24"/>
              </w:rPr>
              <w:t>JPR</w:t>
            </w:r>
          </w:p>
        </w:tc>
        <w:tc>
          <w:tcPr>
            <w:tcW w:w="5199" w:type="dxa"/>
          </w:tcPr>
          <w:p>
            <w:pPr>
              <w:pStyle w:val="TableParagraph"/>
              <w:spacing w:line="240" w:lineRule="auto" w:before="183"/>
              <w:ind w:left="154"/>
              <w:rPr>
                <w:sz w:val="24"/>
              </w:rPr>
            </w:pPr>
            <w:hyperlink r:id="rId7">
              <w:r>
                <w:rPr>
                  <w:sz w:val="24"/>
                </w:rPr>
                <w:t>Journal of Population </w:t>
              </w:r>
              <w:r>
                <w:rPr>
                  <w:spacing w:val="-2"/>
                  <w:sz w:val="24"/>
                </w:rPr>
                <w:t>Research</w:t>
              </w:r>
            </w:hyperlink>
          </w:p>
        </w:tc>
      </w:tr>
      <w:tr>
        <w:trPr>
          <w:trHeight w:val="654" w:hRule="atLeast"/>
        </w:trPr>
        <w:tc>
          <w:tcPr>
            <w:tcW w:w="2056" w:type="dxa"/>
          </w:tcPr>
          <w:p>
            <w:pPr>
              <w:pStyle w:val="TableParagraph"/>
              <w:spacing w:line="240" w:lineRule="auto" w:before="184"/>
              <w:ind w:left="110"/>
              <w:rPr>
                <w:sz w:val="24"/>
              </w:rPr>
            </w:pPr>
            <w:r>
              <w:rPr>
                <w:spacing w:val="-5"/>
                <w:sz w:val="24"/>
              </w:rPr>
              <w:t>JRS</w:t>
            </w:r>
          </w:p>
        </w:tc>
        <w:tc>
          <w:tcPr>
            <w:tcW w:w="5199" w:type="dxa"/>
          </w:tcPr>
          <w:p>
            <w:pPr>
              <w:pStyle w:val="TableParagraph"/>
              <w:spacing w:line="240" w:lineRule="auto" w:before="184"/>
              <w:ind w:left="154"/>
              <w:rPr>
                <w:sz w:val="24"/>
              </w:rPr>
            </w:pPr>
            <w:r>
              <w:rPr>
                <w:sz w:val="24"/>
              </w:rPr>
              <w:t>Journal</w:t>
            </w:r>
            <w:r>
              <w:rPr>
                <w:spacing w:val="-1"/>
                <w:sz w:val="24"/>
              </w:rPr>
              <w:t> </w:t>
            </w:r>
            <w:r>
              <w:rPr>
                <w:sz w:val="24"/>
              </w:rPr>
              <w:t>of Roman </w:t>
            </w:r>
            <w:r>
              <w:rPr>
                <w:spacing w:val="-2"/>
                <w:sz w:val="24"/>
              </w:rPr>
              <w:t>Studies</w:t>
            </w:r>
          </w:p>
        </w:tc>
      </w:tr>
      <w:tr>
        <w:trPr>
          <w:trHeight w:val="654" w:hRule="atLeast"/>
        </w:trPr>
        <w:tc>
          <w:tcPr>
            <w:tcW w:w="2056" w:type="dxa"/>
          </w:tcPr>
          <w:p>
            <w:pPr>
              <w:pStyle w:val="TableParagraph"/>
              <w:spacing w:line="240" w:lineRule="auto" w:before="183"/>
              <w:ind w:left="50"/>
              <w:rPr>
                <w:sz w:val="24"/>
              </w:rPr>
            </w:pPr>
            <w:r>
              <w:rPr>
                <w:spacing w:val="-4"/>
                <w:sz w:val="24"/>
              </w:rPr>
              <w:t>JTMH</w:t>
            </w:r>
          </w:p>
        </w:tc>
        <w:tc>
          <w:tcPr>
            <w:tcW w:w="5199" w:type="dxa"/>
          </w:tcPr>
          <w:p>
            <w:pPr>
              <w:pStyle w:val="TableParagraph"/>
              <w:spacing w:line="240" w:lineRule="auto" w:before="183"/>
              <w:ind w:left="154"/>
              <w:rPr>
                <w:sz w:val="24"/>
              </w:rPr>
            </w:pPr>
            <w:r>
              <w:rPr>
                <w:sz w:val="24"/>
              </w:rPr>
              <w:t>Journal</w:t>
            </w:r>
            <w:r>
              <w:rPr>
                <w:spacing w:val="-1"/>
                <w:sz w:val="24"/>
              </w:rPr>
              <w:t> </w:t>
            </w:r>
            <w:r>
              <w:rPr>
                <w:sz w:val="24"/>
              </w:rPr>
              <w:t>of</w:t>
            </w:r>
            <w:r>
              <w:rPr>
                <w:spacing w:val="-1"/>
                <w:sz w:val="24"/>
              </w:rPr>
              <w:t> </w:t>
            </w:r>
            <w:r>
              <w:rPr>
                <w:sz w:val="24"/>
              </w:rPr>
              <w:t>Tropical</w:t>
            </w:r>
            <w:r>
              <w:rPr>
                <w:spacing w:val="-1"/>
                <w:sz w:val="24"/>
              </w:rPr>
              <w:t> </w:t>
            </w:r>
            <w:r>
              <w:rPr>
                <w:sz w:val="24"/>
              </w:rPr>
              <w:t>Medicine</w:t>
            </w:r>
            <w:r>
              <w:rPr>
                <w:spacing w:val="-1"/>
                <w:sz w:val="24"/>
              </w:rPr>
              <w:t> </w:t>
            </w:r>
            <w:r>
              <w:rPr>
                <w:sz w:val="24"/>
              </w:rPr>
              <w:t>and</w:t>
            </w:r>
            <w:r>
              <w:rPr>
                <w:spacing w:val="-1"/>
                <w:sz w:val="24"/>
              </w:rPr>
              <w:t> </w:t>
            </w:r>
            <w:r>
              <w:rPr>
                <w:spacing w:val="-2"/>
                <w:sz w:val="24"/>
              </w:rPr>
              <w:t>Hygiene</w:t>
            </w:r>
          </w:p>
        </w:tc>
      </w:tr>
      <w:tr>
        <w:trPr>
          <w:trHeight w:val="460" w:hRule="atLeast"/>
        </w:trPr>
        <w:tc>
          <w:tcPr>
            <w:tcW w:w="2056" w:type="dxa"/>
          </w:tcPr>
          <w:p>
            <w:pPr>
              <w:pStyle w:val="TableParagraph"/>
              <w:spacing w:line="256" w:lineRule="exact" w:before="184"/>
              <w:ind w:left="50"/>
              <w:rPr>
                <w:sz w:val="24"/>
              </w:rPr>
            </w:pPr>
            <w:r>
              <w:rPr>
                <w:spacing w:val="-5"/>
                <w:sz w:val="24"/>
              </w:rPr>
              <w:t>JTP</w:t>
            </w:r>
          </w:p>
        </w:tc>
        <w:tc>
          <w:tcPr>
            <w:tcW w:w="5199" w:type="dxa"/>
          </w:tcPr>
          <w:p>
            <w:pPr>
              <w:pStyle w:val="TableParagraph"/>
              <w:spacing w:line="256" w:lineRule="exact" w:before="184"/>
              <w:ind w:left="154"/>
              <w:rPr>
                <w:sz w:val="24"/>
              </w:rPr>
            </w:pPr>
            <w:r>
              <w:rPr>
                <w:sz w:val="24"/>
              </w:rPr>
              <w:t>Journal</w:t>
            </w:r>
            <w:r>
              <w:rPr>
                <w:spacing w:val="-2"/>
                <w:sz w:val="24"/>
              </w:rPr>
              <w:t> </w:t>
            </w:r>
            <w:r>
              <w:rPr>
                <w:sz w:val="24"/>
              </w:rPr>
              <w:t>of</w:t>
            </w:r>
            <w:r>
              <w:rPr>
                <w:spacing w:val="-1"/>
                <w:sz w:val="24"/>
              </w:rPr>
              <w:t> </w:t>
            </w:r>
            <w:r>
              <w:rPr>
                <w:sz w:val="24"/>
              </w:rPr>
              <w:t>Tropical</w:t>
            </w:r>
            <w:r>
              <w:rPr>
                <w:spacing w:val="-1"/>
                <w:sz w:val="24"/>
              </w:rPr>
              <w:t> </w:t>
            </w:r>
            <w:r>
              <w:rPr>
                <w:spacing w:val="-2"/>
                <w:sz w:val="24"/>
              </w:rPr>
              <w:t>Pediatrics</w:t>
            </w:r>
          </w:p>
        </w:tc>
      </w:tr>
    </w:tbl>
    <w:p>
      <w:pPr>
        <w:spacing w:after="0" w:line="256" w:lineRule="exact"/>
        <w:rPr>
          <w:sz w:val="24"/>
        </w:rPr>
        <w:sectPr>
          <w:pgSz w:w="11910" w:h="16840"/>
          <w:pgMar w:header="0" w:footer="1065" w:top="1460" w:bottom="1703" w:left="1680" w:right="460"/>
        </w:sect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1"/>
        <w:gridCol w:w="5088"/>
      </w:tblGrid>
      <w:tr>
        <w:trPr>
          <w:trHeight w:val="459" w:hRule="atLeast"/>
        </w:trPr>
        <w:tc>
          <w:tcPr>
            <w:tcW w:w="1901" w:type="dxa"/>
          </w:tcPr>
          <w:p>
            <w:pPr>
              <w:pStyle w:val="TableParagraph"/>
              <w:spacing w:line="266" w:lineRule="exact"/>
              <w:ind w:left="50"/>
              <w:rPr>
                <w:sz w:val="24"/>
              </w:rPr>
            </w:pPr>
            <w:r>
              <w:rPr>
                <w:spacing w:val="-4"/>
                <w:sz w:val="24"/>
              </w:rPr>
              <w:t>MDGs</w:t>
            </w:r>
          </w:p>
        </w:tc>
        <w:tc>
          <w:tcPr>
            <w:tcW w:w="5088" w:type="dxa"/>
          </w:tcPr>
          <w:p>
            <w:pPr>
              <w:pStyle w:val="TableParagraph"/>
              <w:spacing w:line="266" w:lineRule="exact"/>
              <w:ind w:left="309"/>
              <w:rPr>
                <w:sz w:val="24"/>
              </w:rPr>
            </w:pPr>
            <w:r>
              <w:rPr>
                <w:sz w:val="24"/>
              </w:rPr>
              <w:t>Millennium</w:t>
            </w:r>
            <w:r>
              <w:rPr>
                <w:spacing w:val="-3"/>
                <w:sz w:val="24"/>
              </w:rPr>
              <w:t> </w:t>
            </w:r>
            <w:r>
              <w:rPr>
                <w:sz w:val="24"/>
              </w:rPr>
              <w:t>Development</w:t>
            </w:r>
            <w:r>
              <w:rPr>
                <w:spacing w:val="-2"/>
                <w:sz w:val="24"/>
              </w:rPr>
              <w:t> </w:t>
            </w:r>
            <w:r>
              <w:rPr>
                <w:spacing w:val="-4"/>
                <w:sz w:val="24"/>
              </w:rPr>
              <w:t>Goals</w:t>
            </w:r>
          </w:p>
        </w:tc>
      </w:tr>
      <w:tr>
        <w:trPr>
          <w:trHeight w:val="654" w:hRule="atLeast"/>
        </w:trPr>
        <w:tc>
          <w:tcPr>
            <w:tcW w:w="1901" w:type="dxa"/>
          </w:tcPr>
          <w:p>
            <w:pPr>
              <w:pStyle w:val="TableParagraph"/>
              <w:spacing w:line="240" w:lineRule="auto" w:before="183"/>
              <w:ind w:left="50"/>
              <w:rPr>
                <w:sz w:val="24"/>
              </w:rPr>
            </w:pPr>
            <w:r>
              <w:rPr>
                <w:spacing w:val="-5"/>
                <w:sz w:val="24"/>
              </w:rPr>
              <w:t>NI</w:t>
            </w:r>
          </w:p>
        </w:tc>
        <w:tc>
          <w:tcPr>
            <w:tcW w:w="5088" w:type="dxa"/>
          </w:tcPr>
          <w:p>
            <w:pPr>
              <w:pStyle w:val="TableParagraph"/>
              <w:spacing w:line="240" w:lineRule="auto" w:before="183"/>
              <w:ind w:left="309"/>
              <w:rPr>
                <w:sz w:val="24"/>
              </w:rPr>
            </w:pPr>
            <w:r>
              <w:rPr>
                <w:sz w:val="24"/>
              </w:rPr>
              <w:t>New</w:t>
            </w:r>
            <w:r>
              <w:rPr>
                <w:spacing w:val="-1"/>
                <w:sz w:val="24"/>
              </w:rPr>
              <w:t> </w:t>
            </w:r>
            <w:r>
              <w:rPr>
                <w:spacing w:val="-2"/>
                <w:sz w:val="24"/>
              </w:rPr>
              <w:t>Internationalist</w:t>
            </w:r>
          </w:p>
        </w:tc>
      </w:tr>
      <w:tr>
        <w:trPr>
          <w:trHeight w:val="654" w:hRule="atLeast"/>
        </w:trPr>
        <w:tc>
          <w:tcPr>
            <w:tcW w:w="1901" w:type="dxa"/>
          </w:tcPr>
          <w:p>
            <w:pPr>
              <w:pStyle w:val="TableParagraph"/>
              <w:spacing w:line="240" w:lineRule="auto" w:before="184"/>
              <w:ind w:left="50"/>
              <w:rPr>
                <w:sz w:val="24"/>
              </w:rPr>
            </w:pPr>
            <w:r>
              <w:rPr>
                <w:spacing w:val="-5"/>
                <w:sz w:val="24"/>
              </w:rPr>
              <w:t>PEM</w:t>
            </w:r>
          </w:p>
        </w:tc>
        <w:tc>
          <w:tcPr>
            <w:tcW w:w="5088" w:type="dxa"/>
          </w:tcPr>
          <w:p>
            <w:pPr>
              <w:pStyle w:val="TableParagraph"/>
              <w:spacing w:line="240" w:lineRule="auto" w:before="184"/>
              <w:ind w:left="309"/>
              <w:rPr>
                <w:sz w:val="24"/>
              </w:rPr>
            </w:pPr>
            <w:r>
              <w:rPr>
                <w:sz w:val="24"/>
              </w:rPr>
              <w:t>Protein Energy</w:t>
            </w:r>
            <w:r>
              <w:rPr>
                <w:spacing w:val="-5"/>
                <w:sz w:val="24"/>
              </w:rPr>
              <w:t> </w:t>
            </w:r>
            <w:r>
              <w:rPr>
                <w:spacing w:val="-2"/>
                <w:sz w:val="24"/>
              </w:rPr>
              <w:t>Malnutrition</w:t>
            </w:r>
          </w:p>
        </w:tc>
      </w:tr>
      <w:tr>
        <w:trPr>
          <w:trHeight w:val="653" w:hRule="atLeast"/>
        </w:trPr>
        <w:tc>
          <w:tcPr>
            <w:tcW w:w="1901" w:type="dxa"/>
          </w:tcPr>
          <w:p>
            <w:pPr>
              <w:pStyle w:val="TableParagraph"/>
              <w:spacing w:line="240" w:lineRule="auto" w:before="183"/>
              <w:ind w:left="50"/>
              <w:rPr>
                <w:sz w:val="24"/>
              </w:rPr>
            </w:pPr>
            <w:r>
              <w:rPr>
                <w:spacing w:val="-4"/>
                <w:sz w:val="24"/>
              </w:rPr>
              <w:t>PHCN</w:t>
            </w:r>
          </w:p>
        </w:tc>
        <w:tc>
          <w:tcPr>
            <w:tcW w:w="5088" w:type="dxa"/>
          </w:tcPr>
          <w:p>
            <w:pPr>
              <w:pStyle w:val="TableParagraph"/>
              <w:spacing w:line="240" w:lineRule="auto" w:before="183"/>
              <w:ind w:left="309"/>
              <w:rPr>
                <w:sz w:val="24"/>
              </w:rPr>
            </w:pPr>
            <w:r>
              <w:rPr>
                <w:sz w:val="24"/>
              </w:rPr>
              <w:t>Power</w:t>
            </w:r>
            <w:r>
              <w:rPr>
                <w:spacing w:val="-1"/>
                <w:sz w:val="24"/>
              </w:rPr>
              <w:t> </w:t>
            </w:r>
            <w:r>
              <w:rPr>
                <w:sz w:val="24"/>
              </w:rPr>
              <w:t>Holding</w:t>
            </w:r>
            <w:r>
              <w:rPr>
                <w:spacing w:val="-3"/>
                <w:sz w:val="24"/>
              </w:rPr>
              <w:t> </w:t>
            </w:r>
            <w:r>
              <w:rPr>
                <w:sz w:val="24"/>
              </w:rPr>
              <w:t>Company</w:t>
            </w:r>
            <w:r>
              <w:rPr>
                <w:spacing w:val="-3"/>
                <w:sz w:val="24"/>
              </w:rPr>
              <w:t> </w:t>
            </w:r>
            <w:r>
              <w:rPr>
                <w:sz w:val="24"/>
              </w:rPr>
              <w:t>of </w:t>
            </w:r>
            <w:r>
              <w:rPr>
                <w:spacing w:val="-2"/>
                <w:sz w:val="24"/>
              </w:rPr>
              <w:t>Nigeria</w:t>
            </w:r>
          </w:p>
        </w:tc>
      </w:tr>
      <w:tr>
        <w:trPr>
          <w:trHeight w:val="654" w:hRule="atLeast"/>
        </w:trPr>
        <w:tc>
          <w:tcPr>
            <w:tcW w:w="1901" w:type="dxa"/>
          </w:tcPr>
          <w:p>
            <w:pPr>
              <w:pStyle w:val="TableParagraph"/>
              <w:spacing w:line="240" w:lineRule="auto" w:before="184"/>
              <w:ind w:left="50"/>
              <w:rPr>
                <w:sz w:val="24"/>
              </w:rPr>
            </w:pPr>
            <w:r>
              <w:rPr>
                <w:spacing w:val="-5"/>
                <w:sz w:val="24"/>
              </w:rPr>
              <w:t>PS</w:t>
            </w:r>
          </w:p>
        </w:tc>
        <w:tc>
          <w:tcPr>
            <w:tcW w:w="5088" w:type="dxa"/>
          </w:tcPr>
          <w:p>
            <w:pPr>
              <w:pStyle w:val="TableParagraph"/>
              <w:spacing w:line="240" w:lineRule="auto" w:before="184"/>
              <w:ind w:left="309"/>
              <w:rPr>
                <w:sz w:val="24"/>
              </w:rPr>
            </w:pPr>
            <w:r>
              <w:rPr>
                <w:sz w:val="24"/>
              </w:rPr>
              <w:t>Population </w:t>
            </w:r>
            <w:r>
              <w:rPr>
                <w:spacing w:val="-2"/>
                <w:sz w:val="24"/>
              </w:rPr>
              <w:t>Studies</w:t>
            </w:r>
          </w:p>
        </w:tc>
      </w:tr>
      <w:tr>
        <w:trPr>
          <w:trHeight w:val="654" w:hRule="atLeast"/>
        </w:trPr>
        <w:tc>
          <w:tcPr>
            <w:tcW w:w="1901" w:type="dxa"/>
          </w:tcPr>
          <w:p>
            <w:pPr>
              <w:pStyle w:val="TableParagraph"/>
              <w:spacing w:line="240" w:lineRule="auto" w:before="183"/>
              <w:ind w:left="50"/>
              <w:rPr>
                <w:sz w:val="24"/>
              </w:rPr>
            </w:pPr>
            <w:r>
              <w:rPr>
                <w:spacing w:val="-5"/>
                <w:sz w:val="24"/>
              </w:rPr>
              <w:t>SM</w:t>
            </w:r>
          </w:p>
        </w:tc>
        <w:tc>
          <w:tcPr>
            <w:tcW w:w="5088" w:type="dxa"/>
          </w:tcPr>
          <w:p>
            <w:pPr>
              <w:pStyle w:val="TableParagraph"/>
              <w:spacing w:line="240" w:lineRule="auto" w:before="183"/>
              <w:ind w:left="309"/>
              <w:rPr>
                <w:sz w:val="24"/>
              </w:rPr>
            </w:pPr>
            <w:r>
              <w:rPr>
                <w:sz w:val="24"/>
              </w:rPr>
              <w:t>Severe</w:t>
            </w:r>
            <w:r>
              <w:rPr>
                <w:spacing w:val="-4"/>
                <w:sz w:val="24"/>
              </w:rPr>
              <w:t> </w:t>
            </w:r>
            <w:r>
              <w:rPr>
                <w:spacing w:val="-2"/>
                <w:sz w:val="24"/>
              </w:rPr>
              <w:t>Malaria</w:t>
            </w:r>
          </w:p>
        </w:tc>
      </w:tr>
      <w:tr>
        <w:trPr>
          <w:trHeight w:val="653" w:hRule="atLeast"/>
        </w:trPr>
        <w:tc>
          <w:tcPr>
            <w:tcW w:w="1901" w:type="dxa"/>
          </w:tcPr>
          <w:p>
            <w:pPr>
              <w:pStyle w:val="TableParagraph"/>
              <w:spacing w:line="240" w:lineRule="auto" w:before="184"/>
              <w:ind w:left="50"/>
              <w:rPr>
                <w:sz w:val="24"/>
              </w:rPr>
            </w:pPr>
            <w:r>
              <w:rPr>
                <w:spacing w:val="-5"/>
                <w:sz w:val="24"/>
              </w:rPr>
              <w:t>TF</w:t>
            </w:r>
          </w:p>
        </w:tc>
        <w:tc>
          <w:tcPr>
            <w:tcW w:w="5088" w:type="dxa"/>
          </w:tcPr>
          <w:p>
            <w:pPr>
              <w:pStyle w:val="TableParagraph"/>
              <w:spacing w:line="240" w:lineRule="auto" w:before="184"/>
              <w:ind w:left="309"/>
              <w:rPr>
                <w:sz w:val="24"/>
              </w:rPr>
            </w:pPr>
            <w:r>
              <w:rPr>
                <w:sz w:val="24"/>
              </w:rPr>
              <w:t>Tertian</w:t>
            </w:r>
            <w:r>
              <w:rPr>
                <w:spacing w:val="-3"/>
                <w:sz w:val="24"/>
              </w:rPr>
              <w:t> </w:t>
            </w:r>
            <w:r>
              <w:rPr>
                <w:spacing w:val="-2"/>
                <w:sz w:val="24"/>
              </w:rPr>
              <w:t>Fever</w:t>
            </w:r>
          </w:p>
        </w:tc>
      </w:tr>
      <w:tr>
        <w:trPr>
          <w:trHeight w:val="654" w:hRule="atLeast"/>
        </w:trPr>
        <w:tc>
          <w:tcPr>
            <w:tcW w:w="1901" w:type="dxa"/>
          </w:tcPr>
          <w:p>
            <w:pPr>
              <w:pStyle w:val="TableParagraph"/>
              <w:spacing w:line="240" w:lineRule="auto" w:before="183"/>
              <w:ind w:left="50"/>
              <w:rPr>
                <w:sz w:val="24"/>
              </w:rPr>
            </w:pPr>
            <w:r>
              <w:rPr>
                <w:spacing w:val="-5"/>
                <w:sz w:val="24"/>
              </w:rPr>
              <w:t>UN</w:t>
            </w:r>
          </w:p>
        </w:tc>
        <w:tc>
          <w:tcPr>
            <w:tcW w:w="5088" w:type="dxa"/>
          </w:tcPr>
          <w:p>
            <w:pPr>
              <w:pStyle w:val="TableParagraph"/>
              <w:spacing w:line="240" w:lineRule="auto" w:before="183"/>
              <w:ind w:left="309"/>
              <w:rPr>
                <w:sz w:val="24"/>
              </w:rPr>
            </w:pPr>
            <w:r>
              <w:rPr>
                <w:sz w:val="24"/>
              </w:rPr>
              <w:t>United </w:t>
            </w:r>
            <w:r>
              <w:rPr>
                <w:spacing w:val="-2"/>
                <w:sz w:val="24"/>
              </w:rPr>
              <w:t>Nations</w:t>
            </w:r>
          </w:p>
        </w:tc>
      </w:tr>
      <w:tr>
        <w:trPr>
          <w:trHeight w:val="653" w:hRule="atLeast"/>
        </w:trPr>
        <w:tc>
          <w:tcPr>
            <w:tcW w:w="1901" w:type="dxa"/>
          </w:tcPr>
          <w:p>
            <w:pPr>
              <w:pStyle w:val="TableParagraph"/>
              <w:spacing w:line="240" w:lineRule="auto" w:before="184"/>
              <w:ind w:left="50"/>
              <w:rPr>
                <w:sz w:val="24"/>
              </w:rPr>
            </w:pPr>
            <w:r>
              <w:rPr>
                <w:spacing w:val="-2"/>
                <w:sz w:val="24"/>
              </w:rPr>
              <w:t>USAID</w:t>
            </w:r>
          </w:p>
        </w:tc>
        <w:tc>
          <w:tcPr>
            <w:tcW w:w="5088" w:type="dxa"/>
          </w:tcPr>
          <w:p>
            <w:pPr>
              <w:pStyle w:val="TableParagraph"/>
              <w:spacing w:line="240" w:lineRule="auto" w:before="184"/>
              <w:ind w:left="309"/>
              <w:rPr>
                <w:sz w:val="24"/>
              </w:rPr>
            </w:pPr>
            <w:r>
              <w:rPr>
                <w:sz w:val="24"/>
              </w:rPr>
              <w:t>United</w:t>
            </w:r>
            <w:r>
              <w:rPr>
                <w:spacing w:val="-2"/>
                <w:sz w:val="24"/>
              </w:rPr>
              <w:t> </w:t>
            </w:r>
            <w:r>
              <w:rPr>
                <w:sz w:val="24"/>
              </w:rPr>
              <w:t>States</w:t>
            </w:r>
            <w:r>
              <w:rPr>
                <w:spacing w:val="-2"/>
                <w:sz w:val="24"/>
              </w:rPr>
              <w:t> </w:t>
            </w:r>
            <w:r>
              <w:rPr>
                <w:sz w:val="24"/>
              </w:rPr>
              <w:t>Agency</w:t>
            </w:r>
            <w:r>
              <w:rPr>
                <w:spacing w:val="-4"/>
                <w:sz w:val="24"/>
              </w:rPr>
              <w:t> </w:t>
            </w:r>
            <w:r>
              <w:rPr>
                <w:sz w:val="24"/>
              </w:rPr>
              <w:t>International</w:t>
            </w:r>
            <w:r>
              <w:rPr>
                <w:spacing w:val="-1"/>
                <w:sz w:val="24"/>
              </w:rPr>
              <w:t> </w:t>
            </w:r>
            <w:r>
              <w:rPr>
                <w:spacing w:val="-2"/>
                <w:sz w:val="24"/>
              </w:rPr>
              <w:t>Development</w:t>
            </w:r>
          </w:p>
        </w:tc>
      </w:tr>
      <w:tr>
        <w:trPr>
          <w:trHeight w:val="654" w:hRule="atLeast"/>
        </w:trPr>
        <w:tc>
          <w:tcPr>
            <w:tcW w:w="1901" w:type="dxa"/>
          </w:tcPr>
          <w:p>
            <w:pPr>
              <w:pStyle w:val="TableParagraph"/>
              <w:spacing w:line="240" w:lineRule="auto" w:before="183"/>
              <w:ind w:left="50"/>
              <w:rPr>
                <w:sz w:val="24"/>
              </w:rPr>
            </w:pPr>
            <w:r>
              <w:rPr>
                <w:spacing w:val="-5"/>
                <w:sz w:val="24"/>
              </w:rPr>
              <w:t>VAD</w:t>
            </w:r>
          </w:p>
        </w:tc>
        <w:tc>
          <w:tcPr>
            <w:tcW w:w="5088" w:type="dxa"/>
          </w:tcPr>
          <w:p>
            <w:pPr>
              <w:pStyle w:val="TableParagraph"/>
              <w:spacing w:line="240" w:lineRule="auto" w:before="183"/>
              <w:ind w:left="309"/>
              <w:rPr>
                <w:sz w:val="24"/>
              </w:rPr>
            </w:pPr>
            <w:r>
              <w:rPr>
                <w:sz w:val="24"/>
              </w:rPr>
              <w:t>Vitamin A </w:t>
            </w:r>
            <w:r>
              <w:rPr>
                <w:spacing w:val="-2"/>
                <w:sz w:val="24"/>
              </w:rPr>
              <w:t>Deficiency</w:t>
            </w:r>
          </w:p>
        </w:tc>
      </w:tr>
      <w:tr>
        <w:trPr>
          <w:trHeight w:val="654" w:hRule="atLeast"/>
        </w:trPr>
        <w:tc>
          <w:tcPr>
            <w:tcW w:w="1901" w:type="dxa"/>
          </w:tcPr>
          <w:p>
            <w:pPr>
              <w:pStyle w:val="TableParagraph"/>
              <w:spacing w:line="240" w:lineRule="auto" w:before="184"/>
              <w:ind w:left="50"/>
              <w:rPr>
                <w:sz w:val="24"/>
              </w:rPr>
            </w:pPr>
            <w:r>
              <w:rPr>
                <w:sz w:val="24"/>
              </w:rPr>
              <w:t>West Afr</w:t>
            </w:r>
            <w:r>
              <w:rPr>
                <w:spacing w:val="-2"/>
                <w:sz w:val="24"/>
              </w:rPr>
              <w:t> </w:t>
            </w:r>
            <w:r>
              <w:rPr>
                <w:sz w:val="24"/>
              </w:rPr>
              <w:t>J</w:t>
            </w:r>
            <w:r>
              <w:rPr>
                <w:spacing w:val="2"/>
                <w:sz w:val="24"/>
              </w:rPr>
              <w:t> </w:t>
            </w:r>
            <w:r>
              <w:rPr>
                <w:spacing w:val="-5"/>
                <w:sz w:val="24"/>
              </w:rPr>
              <w:t>Med</w:t>
            </w:r>
          </w:p>
        </w:tc>
        <w:tc>
          <w:tcPr>
            <w:tcW w:w="5088" w:type="dxa"/>
          </w:tcPr>
          <w:p>
            <w:pPr>
              <w:pStyle w:val="TableParagraph"/>
              <w:spacing w:line="240" w:lineRule="auto" w:before="184"/>
              <w:ind w:left="309"/>
              <w:rPr>
                <w:sz w:val="24"/>
              </w:rPr>
            </w:pPr>
            <w:r>
              <w:rPr>
                <w:sz w:val="24"/>
              </w:rPr>
              <w:t>West</w:t>
            </w:r>
            <w:r>
              <w:rPr>
                <w:spacing w:val="-3"/>
                <w:sz w:val="24"/>
              </w:rPr>
              <w:t> </w:t>
            </w:r>
            <w:r>
              <w:rPr>
                <w:sz w:val="24"/>
              </w:rPr>
              <w:t>African</w:t>
            </w:r>
            <w:r>
              <w:rPr>
                <w:spacing w:val="-1"/>
                <w:sz w:val="24"/>
              </w:rPr>
              <w:t> </w:t>
            </w:r>
            <w:r>
              <w:rPr>
                <w:sz w:val="24"/>
              </w:rPr>
              <w:t>Journal</w:t>
            </w:r>
            <w:r>
              <w:rPr>
                <w:spacing w:val="-1"/>
                <w:sz w:val="24"/>
              </w:rPr>
              <w:t> </w:t>
            </w:r>
            <w:r>
              <w:rPr>
                <w:sz w:val="24"/>
              </w:rPr>
              <w:t>of </w:t>
            </w:r>
            <w:r>
              <w:rPr>
                <w:spacing w:val="-2"/>
                <w:sz w:val="24"/>
              </w:rPr>
              <w:t>Medicine</w:t>
            </w:r>
          </w:p>
        </w:tc>
      </w:tr>
      <w:tr>
        <w:trPr>
          <w:trHeight w:val="653" w:hRule="atLeast"/>
        </w:trPr>
        <w:tc>
          <w:tcPr>
            <w:tcW w:w="1901" w:type="dxa"/>
          </w:tcPr>
          <w:p>
            <w:pPr>
              <w:pStyle w:val="TableParagraph"/>
              <w:spacing w:line="240" w:lineRule="auto" w:before="183"/>
              <w:ind w:left="50"/>
              <w:rPr>
                <w:sz w:val="24"/>
              </w:rPr>
            </w:pPr>
            <w:r>
              <w:rPr>
                <w:spacing w:val="-5"/>
                <w:sz w:val="24"/>
              </w:rPr>
              <w:t>WHF</w:t>
            </w:r>
          </w:p>
        </w:tc>
        <w:tc>
          <w:tcPr>
            <w:tcW w:w="5088" w:type="dxa"/>
          </w:tcPr>
          <w:p>
            <w:pPr>
              <w:pStyle w:val="TableParagraph"/>
              <w:spacing w:line="240" w:lineRule="auto" w:before="183"/>
              <w:ind w:left="309"/>
              <w:rPr>
                <w:sz w:val="24"/>
              </w:rPr>
            </w:pPr>
            <w:r>
              <w:rPr>
                <w:sz w:val="24"/>
              </w:rPr>
              <w:t>World</w:t>
            </w:r>
            <w:r>
              <w:rPr>
                <w:spacing w:val="-1"/>
                <w:sz w:val="24"/>
              </w:rPr>
              <w:t> </w:t>
            </w:r>
            <w:r>
              <w:rPr>
                <w:sz w:val="24"/>
              </w:rPr>
              <w:t>Health</w:t>
            </w:r>
            <w:r>
              <w:rPr>
                <w:spacing w:val="-1"/>
                <w:sz w:val="24"/>
              </w:rPr>
              <w:t> </w:t>
            </w:r>
            <w:r>
              <w:rPr>
                <w:spacing w:val="-4"/>
                <w:sz w:val="24"/>
              </w:rPr>
              <w:t>Forum</w:t>
            </w:r>
          </w:p>
        </w:tc>
      </w:tr>
      <w:tr>
        <w:trPr>
          <w:trHeight w:val="460" w:hRule="atLeast"/>
        </w:trPr>
        <w:tc>
          <w:tcPr>
            <w:tcW w:w="1901" w:type="dxa"/>
          </w:tcPr>
          <w:p>
            <w:pPr>
              <w:pStyle w:val="TableParagraph"/>
              <w:spacing w:line="256" w:lineRule="exact" w:before="184"/>
              <w:ind w:left="50"/>
              <w:rPr>
                <w:sz w:val="24"/>
              </w:rPr>
            </w:pPr>
            <w:r>
              <w:rPr>
                <w:spacing w:val="-5"/>
                <w:sz w:val="24"/>
              </w:rPr>
              <w:t>WHO</w:t>
            </w:r>
          </w:p>
        </w:tc>
        <w:tc>
          <w:tcPr>
            <w:tcW w:w="5088" w:type="dxa"/>
          </w:tcPr>
          <w:p>
            <w:pPr>
              <w:pStyle w:val="TableParagraph"/>
              <w:spacing w:line="256" w:lineRule="exact" w:before="184"/>
              <w:ind w:left="309"/>
              <w:rPr>
                <w:sz w:val="24"/>
              </w:rPr>
            </w:pPr>
            <w:r>
              <w:rPr>
                <w:sz w:val="24"/>
              </w:rPr>
              <w:t>World</w:t>
            </w:r>
            <w:r>
              <w:rPr>
                <w:spacing w:val="-1"/>
                <w:sz w:val="24"/>
              </w:rPr>
              <w:t> </w:t>
            </w:r>
            <w:r>
              <w:rPr>
                <w:sz w:val="24"/>
              </w:rPr>
              <w:t>Health</w:t>
            </w:r>
            <w:r>
              <w:rPr>
                <w:spacing w:val="-1"/>
                <w:sz w:val="24"/>
              </w:rPr>
              <w:t> </w:t>
            </w:r>
            <w:r>
              <w:rPr>
                <w:spacing w:val="-2"/>
                <w:sz w:val="24"/>
              </w:rPr>
              <w:t>Organization</w:t>
            </w:r>
          </w:p>
        </w:tc>
      </w:tr>
    </w:tbl>
    <w:p>
      <w:pPr>
        <w:rPr>
          <w:sz w:val="2"/>
          <w:szCs w:val="2"/>
        </w:rPr>
      </w:pPr>
      <w:r>
        <w:rPr/>
        <w:drawing>
          <wp:anchor distT="0" distB="0" distL="0" distR="0" allowOverlap="1" layoutInCell="1" locked="0" behindDoc="1" simplePos="0" relativeHeight="485595136">
            <wp:simplePos x="0" y="0"/>
            <wp:positionH relativeFrom="page">
              <wp:posOffset>1493138</wp:posOffset>
            </wp:positionH>
            <wp:positionV relativeFrom="page">
              <wp:posOffset>3058032</wp:posOffset>
            </wp:positionV>
            <wp:extent cx="4719447" cy="4665948"/>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5" cstate="print"/>
                    <a:stretch>
                      <a:fillRect/>
                    </a:stretch>
                  </pic:blipFill>
                  <pic:spPr>
                    <a:xfrm>
                      <a:off x="0" y="0"/>
                      <a:ext cx="4719447" cy="4665948"/>
                    </a:xfrm>
                    <a:prstGeom prst="rect">
                      <a:avLst/>
                    </a:prstGeom>
                  </pic:spPr>
                </pic:pic>
              </a:graphicData>
            </a:graphic>
          </wp:anchor>
        </w:drawing>
      </w:r>
    </w:p>
    <w:p>
      <w:pPr>
        <w:spacing w:after="0"/>
        <w:rPr>
          <w:sz w:val="2"/>
          <w:szCs w:val="2"/>
        </w:rPr>
        <w:sectPr>
          <w:type w:val="continuous"/>
          <w:pgSz w:w="11910" w:h="16840"/>
          <w:pgMar w:header="0" w:footer="1065" w:top="1560" w:bottom="1260" w:left="1680" w:right="460"/>
        </w:sectPr>
      </w:pPr>
    </w:p>
    <w:p>
      <w:pPr>
        <w:pStyle w:val="Heading1"/>
        <w:spacing w:before="62"/>
        <w:ind w:left="384" w:right="1167"/>
        <w:jc w:val="center"/>
      </w:pPr>
      <w:bookmarkStart w:name="_TOC_250050" w:id="4"/>
      <w:bookmarkEnd w:id="4"/>
      <w:r>
        <w:rPr>
          <w:spacing w:val="-2"/>
        </w:rPr>
        <w:t>ABSTRACT</w:t>
      </w:r>
    </w:p>
    <w:p>
      <w:pPr>
        <w:pStyle w:val="BodyText"/>
        <w:spacing w:line="360" w:lineRule="auto" w:before="274"/>
        <w:ind w:left="480" w:right="1267" w:firstLine="720"/>
        <w:jc w:val="both"/>
      </w:pPr>
      <w:r>
        <w:rPr/>
        <w:drawing>
          <wp:anchor distT="0" distB="0" distL="0" distR="0" allowOverlap="1" layoutInCell="1" locked="0" behindDoc="1" simplePos="0" relativeHeight="485595648">
            <wp:simplePos x="0" y="0"/>
            <wp:positionH relativeFrom="page">
              <wp:posOffset>1493138</wp:posOffset>
            </wp:positionH>
            <wp:positionV relativeFrom="paragraph">
              <wp:posOffset>1879233</wp:posOffset>
            </wp:positionV>
            <wp:extent cx="4719447" cy="466594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4719447" cy="4665948"/>
                    </a:xfrm>
                    <a:prstGeom prst="rect">
                      <a:avLst/>
                    </a:prstGeom>
                  </pic:spPr>
                </pic:pic>
              </a:graphicData>
            </a:graphic>
          </wp:anchor>
        </w:drawing>
      </w:r>
      <w:r>
        <w:rPr/>
        <w:t>High records of occurrences of child mortality were documented in ancient Rome and in modern Ibadan. Available studies on ancient Rome focused on the effect of female infanticide on the population, and those on modern Ibadan, concentrated on the effects of cerebral malaria on children below the age of 5. However, these studies ignored the comparative possibility of health situations in both</w:t>
      </w:r>
      <w:r>
        <w:rPr>
          <w:spacing w:val="-1"/>
        </w:rPr>
        <w:t> </w:t>
      </w:r>
      <w:r>
        <w:rPr/>
        <w:t>societies</w:t>
      </w:r>
      <w:r>
        <w:rPr>
          <w:spacing w:val="-1"/>
        </w:rPr>
        <w:t> </w:t>
      </w:r>
      <w:r>
        <w:rPr/>
        <w:t>despite</w:t>
      </w:r>
      <w:r>
        <w:rPr>
          <w:spacing w:val="-2"/>
        </w:rPr>
        <w:t> </w:t>
      </w:r>
      <w:r>
        <w:rPr/>
        <w:t>their</w:t>
      </w:r>
      <w:r>
        <w:rPr>
          <w:spacing w:val="-2"/>
        </w:rPr>
        <w:t> </w:t>
      </w:r>
      <w:r>
        <w:rPr/>
        <w:t>related experiences.</w:t>
      </w:r>
      <w:r>
        <w:rPr>
          <w:spacing w:val="-1"/>
        </w:rPr>
        <w:t> </w:t>
      </w:r>
      <w:r>
        <w:rPr/>
        <w:t>This</w:t>
      </w:r>
      <w:r>
        <w:rPr>
          <w:spacing w:val="-1"/>
        </w:rPr>
        <w:t> </w:t>
      </w:r>
      <w:r>
        <w:rPr/>
        <w:t>study,</w:t>
      </w:r>
      <w:r>
        <w:rPr>
          <w:spacing w:val="-1"/>
        </w:rPr>
        <w:t> </w:t>
      </w:r>
      <w:r>
        <w:rPr/>
        <w:t>therefore,</w:t>
      </w:r>
      <w:r>
        <w:rPr>
          <w:spacing w:val="-1"/>
        </w:rPr>
        <w:t> </w:t>
      </w:r>
      <w:r>
        <w:rPr/>
        <w:t>compared</w:t>
      </w:r>
      <w:r>
        <w:rPr>
          <w:spacing w:val="-1"/>
        </w:rPr>
        <w:t> </w:t>
      </w:r>
      <w:r>
        <w:rPr/>
        <w:t>the causes of child mortality (ages 0-5) in both societies.</w:t>
      </w:r>
    </w:p>
    <w:p>
      <w:pPr>
        <w:pStyle w:val="BodyText"/>
        <w:spacing w:line="360" w:lineRule="auto"/>
        <w:ind w:left="480" w:right="1264" w:firstLine="720"/>
        <w:jc w:val="both"/>
      </w:pPr>
      <w:r>
        <w:rPr/>
        <w:t>The study employed historical and comparative methodologies to highlight the factors that caused child mortality</w:t>
      </w:r>
      <w:r>
        <w:rPr>
          <w:spacing w:val="-4"/>
        </w:rPr>
        <w:t> </w:t>
      </w:r>
      <w:r>
        <w:rPr/>
        <w:t>in both societies. Sources utilised on ancient Rome were volume X of the </w:t>
      </w:r>
      <w:r>
        <w:rPr>
          <w:i/>
        </w:rPr>
        <w:t>Corpus Inscriptionum Latinarum, </w:t>
      </w:r>
      <w:r>
        <w:rPr/>
        <w:t>from which gender distribution of mortality and chronological age of children were gleaned. Data</w:t>
      </w:r>
      <w:r>
        <w:rPr>
          <w:spacing w:val="80"/>
        </w:rPr>
        <w:t> </w:t>
      </w:r>
      <w:r>
        <w:rPr/>
        <w:t>were also extracted from classical and contemporary authors. For modern Ibadan, information was gathered from medical literature and newspaper reports. The data were subjected to content analysis.</w:t>
      </w:r>
    </w:p>
    <w:p>
      <w:pPr>
        <w:pStyle w:val="BodyText"/>
        <w:spacing w:line="360" w:lineRule="auto" w:before="2"/>
        <w:ind w:left="480" w:right="1263" w:firstLine="720"/>
        <w:jc w:val="both"/>
      </w:pPr>
      <w:r>
        <w:rPr/>
        <w:t>The factors which brought about child death in ancient Rome and modern Ibadan were similar, but they occurred in varying degrees of magnitude. Respiratory tract infections such as pneumonia, acute bronchitis, asthma, and tonsillitis caused child mortality in both societies. Air-borne and water-borne diseases such as tuberculosis, cholera, typhoid, measles and diarrhea killed</w:t>
      </w:r>
      <w:r>
        <w:rPr>
          <w:spacing w:val="40"/>
        </w:rPr>
        <w:t> </w:t>
      </w:r>
      <w:r>
        <w:rPr/>
        <w:t>children below age 6.</w:t>
      </w:r>
      <w:r>
        <w:rPr>
          <w:spacing w:val="40"/>
        </w:rPr>
        <w:t> </w:t>
      </w:r>
      <w:r>
        <w:rPr/>
        <w:t>These</w:t>
      </w:r>
      <w:r>
        <w:rPr>
          <w:spacing w:val="-1"/>
        </w:rPr>
        <w:t> </w:t>
      </w:r>
      <w:r>
        <w:rPr/>
        <w:t>diseases were</w:t>
      </w:r>
      <w:r>
        <w:rPr>
          <w:spacing w:val="-2"/>
        </w:rPr>
        <w:t> </w:t>
      </w:r>
      <w:r>
        <w:rPr/>
        <w:t>often aggravated by</w:t>
      </w:r>
      <w:r>
        <w:rPr>
          <w:spacing w:val="-5"/>
        </w:rPr>
        <w:t> </w:t>
      </w:r>
      <w:r>
        <w:rPr/>
        <w:t>malaria. Dysentery and inflammatory bowel diseases such as entiritis also accounted for children‘s death. Other diseases that included jaundice, malaria, convulsions, neo-natal tetanus, meningitis, severe malnutrition, severe birth syphxia, ulcers and gangrene also caused child mortality in both societies. Maternal illiteracy, superstitious beliefs,</w:t>
      </w:r>
      <w:r>
        <w:rPr>
          <w:spacing w:val="-1"/>
        </w:rPr>
        <w:t> </w:t>
      </w:r>
      <w:r>
        <w:rPr/>
        <w:t>social deprivation, and poverty</w:t>
      </w:r>
      <w:r>
        <w:rPr>
          <w:spacing w:val="-5"/>
        </w:rPr>
        <w:t> </w:t>
      </w:r>
      <w:r>
        <w:rPr/>
        <w:t>were the</w:t>
      </w:r>
      <w:r>
        <w:rPr>
          <w:spacing w:val="-1"/>
        </w:rPr>
        <w:t> </w:t>
      </w:r>
      <w:r>
        <w:rPr/>
        <w:t>social and economic</w:t>
      </w:r>
      <w:r>
        <w:rPr>
          <w:spacing w:val="-1"/>
        </w:rPr>
        <w:t> </w:t>
      </w:r>
      <w:r>
        <w:rPr/>
        <w:t>factors</w:t>
      </w:r>
      <w:r>
        <w:rPr>
          <w:spacing w:val="-1"/>
        </w:rPr>
        <w:t> </w:t>
      </w:r>
      <w:r>
        <w:rPr/>
        <w:t>which permitted child mortality in the two civilisations. In both societies, children less than 3 were worst affected by these diseases due to their vulnerability.</w:t>
      </w:r>
      <w:r>
        <w:rPr>
          <w:spacing w:val="40"/>
        </w:rPr>
        <w:t> </w:t>
      </w:r>
      <w:r>
        <w:rPr/>
        <w:t>In ancient Rome, neo-natal death resulting from venereal diseases such as gonorrhea and syphilis were transferred from mother to child at birth, but this death was rare in modern</w:t>
      </w:r>
      <w:r>
        <w:rPr>
          <w:spacing w:val="-2"/>
        </w:rPr>
        <w:t> </w:t>
      </w:r>
      <w:r>
        <w:rPr/>
        <w:t>Ibadan</w:t>
      </w:r>
      <w:r>
        <w:rPr>
          <w:spacing w:val="-1"/>
        </w:rPr>
        <w:t> </w:t>
      </w:r>
      <w:r>
        <w:rPr/>
        <w:t>since</w:t>
      </w:r>
      <w:r>
        <w:rPr>
          <w:spacing w:val="-3"/>
        </w:rPr>
        <w:t> </w:t>
      </w:r>
      <w:r>
        <w:rPr/>
        <w:t>people</w:t>
      </w:r>
      <w:r>
        <w:rPr>
          <w:spacing w:val="-3"/>
        </w:rPr>
        <w:t> </w:t>
      </w:r>
      <w:r>
        <w:rPr/>
        <w:t>were</w:t>
      </w:r>
      <w:r>
        <w:rPr>
          <w:spacing w:val="-4"/>
        </w:rPr>
        <w:t> </w:t>
      </w:r>
      <w:r>
        <w:rPr/>
        <w:t>informed</w:t>
      </w:r>
      <w:r>
        <w:rPr>
          <w:spacing w:val="-2"/>
        </w:rPr>
        <w:t> </w:t>
      </w:r>
      <w:r>
        <w:rPr/>
        <w:t>of</w:t>
      </w:r>
      <w:r>
        <w:rPr>
          <w:spacing w:val="-3"/>
        </w:rPr>
        <w:t> </w:t>
      </w:r>
      <w:r>
        <w:rPr/>
        <w:t>the</w:t>
      </w:r>
      <w:r>
        <w:rPr>
          <w:spacing w:val="-2"/>
        </w:rPr>
        <w:t> </w:t>
      </w:r>
      <w:r>
        <w:rPr/>
        <w:t>disease</w:t>
      </w:r>
      <w:r>
        <w:rPr>
          <w:spacing w:val="-4"/>
        </w:rPr>
        <w:t> </w:t>
      </w:r>
      <w:r>
        <w:rPr/>
        <w:t>in</w:t>
      </w:r>
      <w:r>
        <w:rPr>
          <w:spacing w:val="-1"/>
        </w:rPr>
        <w:t> </w:t>
      </w:r>
      <w:r>
        <w:rPr/>
        <w:t>modern Ibadan</w:t>
      </w:r>
      <w:r>
        <w:rPr>
          <w:spacing w:val="-1"/>
        </w:rPr>
        <w:t> </w:t>
      </w:r>
      <w:r>
        <w:rPr/>
        <w:t>than</w:t>
      </w:r>
      <w:r>
        <w:rPr>
          <w:spacing w:val="-3"/>
        </w:rPr>
        <w:t> </w:t>
      </w:r>
      <w:r>
        <w:rPr/>
        <w:t>in antiquity.</w:t>
      </w:r>
      <w:r>
        <w:rPr>
          <w:spacing w:val="80"/>
        </w:rPr>
        <w:t> </w:t>
      </w:r>
      <w:r>
        <w:rPr/>
        <w:t>Lead poisoning, superstitious beliefs and social deprivation caused</w:t>
      </w:r>
      <w:r>
        <w:rPr>
          <w:spacing w:val="40"/>
        </w:rPr>
        <w:t> </w:t>
      </w:r>
      <w:r>
        <w:rPr/>
        <w:t>death</w:t>
      </w:r>
      <w:r>
        <w:rPr>
          <w:spacing w:val="77"/>
        </w:rPr>
        <w:t> </w:t>
      </w:r>
      <w:r>
        <w:rPr/>
        <w:t>in</w:t>
      </w:r>
      <w:r>
        <w:rPr>
          <w:spacing w:val="79"/>
        </w:rPr>
        <w:t> </w:t>
      </w:r>
      <w:r>
        <w:rPr/>
        <w:t>both</w:t>
      </w:r>
      <w:r>
        <w:rPr>
          <w:spacing w:val="79"/>
        </w:rPr>
        <w:t> </w:t>
      </w:r>
      <w:r>
        <w:rPr/>
        <w:t>societies.</w:t>
      </w:r>
      <w:r>
        <w:rPr>
          <w:spacing w:val="53"/>
          <w:w w:val="150"/>
        </w:rPr>
        <w:t> </w:t>
      </w:r>
      <w:r>
        <w:rPr/>
        <w:t>In</w:t>
      </w:r>
      <w:r>
        <w:rPr>
          <w:spacing w:val="51"/>
          <w:w w:val="150"/>
        </w:rPr>
        <w:t> </w:t>
      </w:r>
      <w:r>
        <w:rPr/>
        <w:t>ancient</w:t>
      </w:r>
      <w:r>
        <w:rPr>
          <w:spacing w:val="79"/>
        </w:rPr>
        <w:t> </w:t>
      </w:r>
      <w:r>
        <w:rPr/>
        <w:t>Rome,</w:t>
      </w:r>
      <w:r>
        <w:rPr>
          <w:spacing w:val="79"/>
        </w:rPr>
        <w:t> </w:t>
      </w:r>
      <w:r>
        <w:rPr/>
        <w:t>social</w:t>
      </w:r>
      <w:r>
        <w:rPr>
          <w:spacing w:val="79"/>
        </w:rPr>
        <w:t> </w:t>
      </w:r>
      <w:r>
        <w:rPr/>
        <w:t>deprivation</w:t>
      </w:r>
      <w:r>
        <w:rPr>
          <w:spacing w:val="79"/>
        </w:rPr>
        <w:t> </w:t>
      </w:r>
      <w:r>
        <w:rPr/>
        <w:t>ranked</w:t>
      </w:r>
      <w:r>
        <w:rPr>
          <w:spacing w:val="52"/>
          <w:w w:val="150"/>
        </w:rPr>
        <w:t> </w:t>
      </w:r>
      <w:r>
        <w:rPr>
          <w:spacing w:val="-2"/>
        </w:rPr>
        <w:t>highest,</w:t>
      </w:r>
    </w:p>
    <w:p>
      <w:pPr>
        <w:spacing w:after="0" w:line="360" w:lineRule="auto"/>
        <w:jc w:val="both"/>
        <w:sectPr>
          <w:pgSz w:w="11910" w:h="16840"/>
          <w:pgMar w:header="0" w:footer="1065" w:top="1500" w:bottom="1260" w:left="1680" w:right="460"/>
        </w:sectPr>
      </w:pPr>
    </w:p>
    <w:p>
      <w:pPr>
        <w:pStyle w:val="BodyText"/>
        <w:spacing w:line="360" w:lineRule="auto" w:before="60"/>
        <w:ind w:left="480" w:right="1265"/>
        <w:jc w:val="both"/>
      </w:pPr>
      <w:r>
        <w:rPr/>
        <w:drawing>
          <wp:anchor distT="0" distB="0" distL="0" distR="0" allowOverlap="1" layoutInCell="1" locked="0" behindDoc="1" simplePos="0" relativeHeight="485596160">
            <wp:simplePos x="0" y="0"/>
            <wp:positionH relativeFrom="page">
              <wp:posOffset>1493138</wp:posOffset>
            </wp:positionH>
            <wp:positionV relativeFrom="paragraph">
              <wp:posOffset>2093848</wp:posOffset>
            </wp:positionV>
            <wp:extent cx="4719447" cy="4665948"/>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4719447" cy="4665948"/>
                    </a:xfrm>
                    <a:prstGeom prst="rect">
                      <a:avLst/>
                    </a:prstGeom>
                  </pic:spPr>
                </pic:pic>
              </a:graphicData>
            </a:graphic>
          </wp:anchor>
        </w:drawing>
      </w:r>
      <w:r>
        <w:rPr/>
        <w:t>followed by superstitious beliefs and lead poisoning because of government‘s enthusiasm about the empire‘s consolidation. In modern Ibadan, superstitious beliefs caused more death than lead poisoning and social deprivation due to the people‘s belief system.</w:t>
      </w:r>
      <w:r>
        <w:rPr>
          <w:spacing w:val="80"/>
        </w:rPr>
        <w:t> </w:t>
      </w:r>
      <w:r>
        <w:rPr/>
        <w:t>While malaria and tuberculosis killed thousands of children than other diseases in ancient Rome, neonatal tetanus, prematurity and</w:t>
      </w:r>
      <w:r>
        <w:rPr>
          <w:spacing w:val="40"/>
        </w:rPr>
        <w:t> </w:t>
      </w:r>
      <w:r>
        <w:rPr/>
        <w:t>low birth weight, neonatal septicaemia and severe birth sphyxia ranked highest in modern Ibadan. They ranked highest in antiquity and Ibadan respectively due to weather conditions and people‘s ignorance of the diseases.</w:t>
      </w:r>
    </w:p>
    <w:p>
      <w:pPr>
        <w:pStyle w:val="BodyText"/>
        <w:spacing w:line="360" w:lineRule="auto" w:before="1"/>
        <w:ind w:left="480" w:right="1269" w:firstLine="720"/>
        <w:jc w:val="both"/>
      </w:pPr>
      <w:r>
        <w:rPr/>
        <w:t>Child mortality</w:t>
      </w:r>
      <w:r>
        <w:rPr>
          <w:spacing w:val="-6"/>
        </w:rPr>
        <w:t> </w:t>
      </w:r>
      <w:r>
        <w:rPr/>
        <w:t>in ancient Rome and modern Ibadan was caused by</w:t>
      </w:r>
      <w:r>
        <w:rPr>
          <w:spacing w:val="-6"/>
        </w:rPr>
        <w:t> </w:t>
      </w:r>
      <w:r>
        <w:rPr/>
        <w:t>tropical diseases, sexually transmitted infections and respiratory tract infections. Thus,</w:t>
      </w:r>
      <w:r>
        <w:rPr>
          <w:spacing w:val="40"/>
        </w:rPr>
        <w:t> </w:t>
      </w:r>
      <w:r>
        <w:rPr/>
        <w:t>child mortality was a social challenge in both societies.</w:t>
      </w:r>
      <w:r>
        <w:rPr>
          <w:spacing w:val="40"/>
        </w:rPr>
        <w:t> </w:t>
      </w:r>
      <w:r>
        <w:rPr/>
        <w:t>Further studies could examine the divergence and convergence in the medical approaches applied to infant diseases in ancient Rome and modern Ibadan.</w:t>
      </w:r>
    </w:p>
    <w:p>
      <w:pPr>
        <w:pStyle w:val="BodyText"/>
        <w:spacing w:before="138"/>
      </w:pPr>
    </w:p>
    <w:p>
      <w:pPr>
        <w:pStyle w:val="BodyText"/>
        <w:spacing w:line="360" w:lineRule="auto"/>
        <w:ind w:left="480" w:right="1263"/>
        <w:jc w:val="both"/>
      </w:pPr>
      <w:r>
        <w:rPr>
          <w:b/>
        </w:rPr>
        <w:t>Key words:</w:t>
      </w:r>
      <w:r>
        <w:rPr>
          <w:b/>
          <w:spacing w:val="40"/>
        </w:rPr>
        <w:t> </w:t>
      </w:r>
      <w:r>
        <w:rPr/>
        <w:t>Child mortality, Epitaphium, Ancient Rome, Modern Ibadan, </w:t>
      </w:r>
      <w:r>
        <w:rPr>
          <w:spacing w:val="-2"/>
        </w:rPr>
        <w:t>Diseases.</w:t>
      </w:r>
    </w:p>
    <w:p>
      <w:pPr>
        <w:pStyle w:val="BodyText"/>
        <w:spacing w:before="1"/>
        <w:ind w:left="480"/>
        <w:jc w:val="both"/>
        <w:rPr>
          <w:b/>
        </w:rPr>
      </w:pPr>
      <w:r>
        <w:rPr/>
        <w:t>Word Count:</w:t>
      </w:r>
      <w:r>
        <w:rPr>
          <w:spacing w:val="2"/>
        </w:rPr>
        <w:t> </w:t>
      </w:r>
      <w:r>
        <w:rPr>
          <w:b/>
          <w:spacing w:val="-5"/>
        </w:rPr>
        <w:t>493</w:t>
      </w:r>
    </w:p>
    <w:p>
      <w:pPr>
        <w:spacing w:after="0"/>
        <w:jc w:val="both"/>
        <w:sectPr>
          <w:pgSz w:w="11910" w:h="16840"/>
          <w:pgMar w:header="0" w:footer="1065" w:top="1500" w:bottom="1260" w:left="1680" w:right="460"/>
        </w:sectPr>
      </w:pPr>
    </w:p>
    <w:p>
      <w:pPr>
        <w:pStyle w:val="BodyText"/>
        <w:spacing w:before="4"/>
        <w:rPr>
          <w:b/>
          <w:sz w:val="17"/>
        </w:rPr>
      </w:pPr>
      <w:r>
        <w:rPr/>
        <w:drawing>
          <wp:anchor distT="0" distB="0" distL="0" distR="0" allowOverlap="1" layoutInCell="1" locked="0" behindDoc="1" simplePos="0" relativeHeight="485596672">
            <wp:simplePos x="0" y="0"/>
            <wp:positionH relativeFrom="page">
              <wp:posOffset>1493138</wp:posOffset>
            </wp:positionH>
            <wp:positionV relativeFrom="page">
              <wp:posOffset>3058032</wp:posOffset>
            </wp:positionV>
            <wp:extent cx="4719447" cy="4665948"/>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4719447" cy="4665948"/>
                    </a:xfrm>
                    <a:prstGeom prst="rect">
                      <a:avLst/>
                    </a:prstGeom>
                  </pic:spPr>
                </pic:pic>
              </a:graphicData>
            </a:graphic>
          </wp:anchor>
        </w:drawing>
      </w:r>
    </w:p>
    <w:p>
      <w:pPr>
        <w:spacing w:after="0"/>
        <w:rPr>
          <w:sz w:val="17"/>
        </w:rPr>
        <w:sectPr>
          <w:footerReference w:type="default" r:id="rId8"/>
          <w:pgSz w:w="11910" w:h="16840"/>
          <w:pgMar w:header="0" w:footer="1065" w:top="1920" w:bottom="1260" w:left="1680" w:right="460"/>
          <w:pgNumType w:start="1"/>
        </w:sectPr>
      </w:pPr>
    </w:p>
    <w:p>
      <w:pPr>
        <w:pStyle w:val="Heading1"/>
        <w:spacing w:line="720" w:lineRule="auto"/>
        <w:ind w:left="3529" w:right="4315" w:hanging="1"/>
        <w:jc w:val="center"/>
      </w:pPr>
      <w:r>
        <w:rPr/>
        <w:t>CHAPTER ONE </w:t>
      </w:r>
      <w:r>
        <w:rPr>
          <w:spacing w:val="-2"/>
        </w:rPr>
        <w:t>INTRODUCTION</w:t>
      </w:r>
    </w:p>
    <w:p>
      <w:pPr>
        <w:pStyle w:val="Heading2"/>
        <w:numPr>
          <w:ilvl w:val="1"/>
          <w:numId w:val="7"/>
        </w:numPr>
        <w:tabs>
          <w:tab w:pos="1920" w:val="left" w:leader="none"/>
        </w:tabs>
        <w:spacing w:line="240" w:lineRule="auto" w:before="0" w:after="0"/>
        <w:ind w:left="1920" w:right="0" w:hanging="720"/>
        <w:jc w:val="both"/>
      </w:pPr>
      <w:r>
        <w:rPr/>
        <w:t>Statement</w:t>
      </w:r>
      <w:r>
        <w:rPr>
          <w:spacing w:val="-3"/>
        </w:rPr>
        <w:t> </w:t>
      </w:r>
      <w:r>
        <w:rPr/>
        <w:t>of</w:t>
      </w:r>
      <w:r>
        <w:rPr>
          <w:spacing w:val="-2"/>
        </w:rPr>
        <w:t> </w:t>
      </w:r>
      <w:r>
        <w:rPr/>
        <w:t>the</w:t>
      </w:r>
      <w:r>
        <w:rPr>
          <w:spacing w:val="-1"/>
        </w:rPr>
        <w:t> </w:t>
      </w:r>
      <w:r>
        <w:rPr>
          <w:spacing w:val="-2"/>
        </w:rPr>
        <w:t>Problem</w:t>
      </w:r>
    </w:p>
    <w:p>
      <w:pPr>
        <w:pStyle w:val="BodyText"/>
        <w:spacing w:line="360" w:lineRule="auto" w:before="132"/>
        <w:ind w:left="480" w:right="1268" w:firstLine="720"/>
        <w:jc w:val="both"/>
      </w:pPr>
      <w:r>
        <w:rPr/>
        <w:drawing>
          <wp:anchor distT="0" distB="0" distL="0" distR="0" allowOverlap="1" layoutInCell="1" locked="0" behindDoc="1" simplePos="0" relativeHeight="485597184">
            <wp:simplePos x="0" y="0"/>
            <wp:positionH relativeFrom="page">
              <wp:posOffset>1493138</wp:posOffset>
            </wp:positionH>
            <wp:positionV relativeFrom="paragraph">
              <wp:posOffset>825858</wp:posOffset>
            </wp:positionV>
            <wp:extent cx="4719447" cy="4665948"/>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4719447" cy="4665948"/>
                    </a:xfrm>
                    <a:prstGeom prst="rect">
                      <a:avLst/>
                    </a:prstGeom>
                  </pic:spPr>
                </pic:pic>
              </a:graphicData>
            </a:graphic>
          </wp:anchor>
        </w:drawing>
      </w:r>
      <w:r>
        <w:rPr/>
        <w:t>References to child mortality in the works of Classical authors are accidental.</w:t>
      </w:r>
      <w:r>
        <w:rPr>
          <w:spacing w:val="40"/>
        </w:rPr>
        <w:t> </w:t>
      </w:r>
      <w:r>
        <w:rPr/>
        <w:t>These works do not examine closely the factors responsible for child death.</w:t>
      </w:r>
      <w:r>
        <w:rPr>
          <w:spacing w:val="80"/>
        </w:rPr>
        <w:t> </w:t>
      </w:r>
      <w:r>
        <w:rPr/>
        <w:t>Modern authors on ancient Rome also view the various causes of child death in passing.</w:t>
      </w:r>
      <w:r>
        <w:rPr>
          <w:spacing w:val="40"/>
        </w:rPr>
        <w:t> </w:t>
      </w:r>
      <w:r>
        <w:rPr/>
        <w:t>Not one of these authors set out to document diseases and other factors responsible for child mortality in antiquity.</w:t>
      </w:r>
      <w:r>
        <w:rPr>
          <w:spacing w:val="40"/>
        </w:rPr>
        <w:t> </w:t>
      </w:r>
      <w:r>
        <w:rPr/>
        <w:t>The aim of this study is to examine</w:t>
      </w:r>
      <w:r>
        <w:rPr>
          <w:spacing w:val="-1"/>
        </w:rPr>
        <w:t> </w:t>
      </w:r>
      <w:r>
        <w:rPr/>
        <w:t>causes of</w:t>
      </w:r>
      <w:r>
        <w:rPr>
          <w:spacing w:val="-1"/>
        </w:rPr>
        <w:t> </w:t>
      </w:r>
      <w:r>
        <w:rPr/>
        <w:t>child</w:t>
      </w:r>
      <w:r>
        <w:rPr>
          <w:spacing w:val="-1"/>
        </w:rPr>
        <w:t> </w:t>
      </w:r>
      <w:r>
        <w:rPr/>
        <w:t>mortality</w:t>
      </w:r>
      <w:r>
        <w:rPr>
          <w:spacing w:val="-6"/>
        </w:rPr>
        <w:t> </w:t>
      </w:r>
      <w:r>
        <w:rPr/>
        <w:t>in ancient Rome</w:t>
      </w:r>
      <w:r>
        <w:rPr>
          <w:spacing w:val="-1"/>
        </w:rPr>
        <w:t> </w:t>
      </w:r>
      <w:r>
        <w:rPr/>
        <w:t>and supplement ancient sources with Latin child funerary inscriptions.</w:t>
      </w:r>
    </w:p>
    <w:p>
      <w:pPr>
        <w:pStyle w:val="BodyText"/>
        <w:spacing w:line="360" w:lineRule="auto" w:before="2"/>
        <w:ind w:left="480" w:right="1261" w:firstLine="720"/>
        <w:jc w:val="both"/>
      </w:pPr>
      <w:r>
        <w:rPr/>
        <w:t>In ancient Rome, because of the extent of the power (</w:t>
      </w:r>
      <w:r>
        <w:rPr>
          <w:i/>
        </w:rPr>
        <w:t>patriae potestas</w:t>
      </w:r>
      <w:r>
        <w:rPr/>
        <w:t>) of the male head of the household (</w:t>
      </w:r>
      <w:r>
        <w:rPr>
          <w:i/>
        </w:rPr>
        <w:t>paterfamilias</w:t>
      </w:r>
      <w:r>
        <w:rPr/>
        <w:t>), children had few, if any, rights throughout the Roman Empire, and little attention has been paid to children in contemporary scholarship. Most research focus on the family (which include not only</w:t>
      </w:r>
      <w:r>
        <w:rPr>
          <w:spacing w:val="-4"/>
        </w:rPr>
        <w:t> </w:t>
      </w:r>
      <w:r>
        <w:rPr/>
        <w:t>the natal family, but also the conjugal, extended, and foster family</w:t>
      </w:r>
      <w:r>
        <w:rPr>
          <w:spacing w:val="-4"/>
        </w:rPr>
        <w:t> </w:t>
      </w:r>
      <w:r>
        <w:rPr/>
        <w:t>and slaves) and genealogies and relationships within the family.</w:t>
      </w:r>
      <w:r>
        <w:rPr>
          <w:spacing w:val="40"/>
        </w:rPr>
        <w:t> </w:t>
      </w:r>
      <w:r>
        <w:rPr/>
        <w:t>It becomes necessary therefore to supplement epigraphic evidence with ancient literary sources on child mortality in antiquity.</w:t>
      </w:r>
      <w:r>
        <w:rPr>
          <w:spacing w:val="40"/>
        </w:rPr>
        <w:t> </w:t>
      </w:r>
      <w:r>
        <w:rPr/>
        <w:t>Latin child funerary inscriptions utilized in this work are sourced from the 10</w:t>
      </w:r>
      <w:r>
        <w:rPr>
          <w:vertAlign w:val="superscript"/>
        </w:rPr>
        <w:t>th</w:t>
      </w:r>
      <w:r>
        <w:rPr>
          <w:vertAlign w:val="baseline"/>
        </w:rPr>
        <w:t> volume of the </w:t>
      </w:r>
      <w:r>
        <w:rPr>
          <w:i/>
          <w:vertAlign w:val="baseline"/>
        </w:rPr>
        <w:t>Corpus Inscriptionum Latinarum. </w:t>
      </w:r>
      <w:r>
        <w:rPr>
          <w:vertAlign w:val="baseline"/>
        </w:rPr>
        <w:t>The first</w:t>
      </w:r>
      <w:r>
        <w:rPr>
          <w:spacing w:val="40"/>
          <w:vertAlign w:val="baseline"/>
        </w:rPr>
        <w:t> </w:t>
      </w:r>
      <w:r>
        <w:rPr>
          <w:vertAlign w:val="baseline"/>
        </w:rPr>
        <w:t>part of this volume contains inscriptions found in Roman Campagna and Latium Adiectum, while the second part includes inscriptions discovered on the islands of Sardinia, Corsica and Sicily.</w:t>
      </w:r>
      <w:r>
        <w:rPr>
          <w:spacing w:val="40"/>
          <w:vertAlign w:val="baseline"/>
        </w:rPr>
        <w:t> </w:t>
      </w:r>
      <w:r>
        <w:rPr>
          <w:vertAlign w:val="baseline"/>
        </w:rPr>
        <w:t>In antiquity, records of events were kept as required by the administration of the state, but records of birth and death of children in the empire were not documented in official records.</w:t>
      </w:r>
      <w:r>
        <w:rPr>
          <w:spacing w:val="40"/>
          <w:vertAlign w:val="baseline"/>
        </w:rPr>
        <w:t> </w:t>
      </w:r>
      <w:r>
        <w:rPr>
          <w:vertAlign w:val="baseline"/>
        </w:rPr>
        <w:t>As a result, there are no records kept for the purpose of further studies.</w:t>
      </w:r>
      <w:r>
        <w:rPr>
          <w:spacing w:val="40"/>
          <w:vertAlign w:val="baseline"/>
        </w:rPr>
        <w:t> </w:t>
      </w:r>
      <w:r>
        <w:rPr>
          <w:vertAlign w:val="baseline"/>
        </w:rPr>
        <w:t>Therefore these Latin inscriptions prove very useful in the elucidation of child mortality in ancient Rome.</w:t>
      </w:r>
      <w:r>
        <w:rPr>
          <w:spacing w:val="80"/>
          <w:vertAlign w:val="baseline"/>
        </w:rPr>
        <w:t> </w:t>
      </w:r>
      <w:r>
        <w:rPr>
          <w:vertAlign w:val="baseline"/>
        </w:rPr>
        <w:t>Erecting</w:t>
      </w:r>
      <w:r>
        <w:rPr>
          <w:spacing w:val="40"/>
          <w:vertAlign w:val="baseline"/>
        </w:rPr>
        <w:t> </w:t>
      </w:r>
      <w:r>
        <w:rPr>
          <w:vertAlign w:val="baseline"/>
        </w:rPr>
        <w:t>epitaphs for the departed was an aspect of the culture of ancient Romans.</w:t>
      </w:r>
      <w:r>
        <w:rPr>
          <w:spacing w:val="40"/>
          <w:vertAlign w:val="baseline"/>
        </w:rPr>
        <w:t> </w:t>
      </w:r>
      <w:r>
        <w:rPr>
          <w:vertAlign w:val="baseline"/>
        </w:rPr>
        <w:t>Burial was an important facet in the lives of these people, even from the prehistoric peoples of Italy.</w:t>
      </w:r>
      <w:r>
        <w:rPr>
          <w:spacing w:val="40"/>
          <w:vertAlign w:val="baseline"/>
        </w:rPr>
        <w:t> </w:t>
      </w:r>
      <w:r>
        <w:rPr>
          <w:vertAlign w:val="baseline"/>
        </w:rPr>
        <w:t>Historians, Epigraphists as well as Archaeologists have been able to explain the cultures of the Pallafitte, the Terremare, the Villanova, the Etruscans and</w:t>
      </w:r>
      <w:r>
        <w:rPr>
          <w:spacing w:val="-3"/>
          <w:vertAlign w:val="baseline"/>
        </w:rPr>
        <w:t> </w:t>
      </w:r>
      <w:r>
        <w:rPr>
          <w:vertAlign w:val="baseline"/>
        </w:rPr>
        <w:t>other</w:t>
      </w:r>
      <w:r>
        <w:rPr>
          <w:spacing w:val="-2"/>
          <w:vertAlign w:val="baseline"/>
        </w:rPr>
        <w:t> </w:t>
      </w:r>
      <w:r>
        <w:rPr>
          <w:vertAlign w:val="baseline"/>
        </w:rPr>
        <w:t>peoples who populated</w:t>
      </w:r>
      <w:r>
        <w:rPr>
          <w:spacing w:val="1"/>
          <w:vertAlign w:val="baseline"/>
        </w:rPr>
        <w:t> </w:t>
      </w:r>
      <w:r>
        <w:rPr>
          <w:vertAlign w:val="baseline"/>
        </w:rPr>
        <w:t>Italy</w:t>
      </w:r>
      <w:r>
        <w:rPr>
          <w:spacing w:val="-5"/>
          <w:vertAlign w:val="baseline"/>
        </w:rPr>
        <w:t> </w:t>
      </w:r>
      <w:r>
        <w:rPr>
          <w:vertAlign w:val="baseline"/>
        </w:rPr>
        <w:t>prior</w:t>
      </w:r>
      <w:r>
        <w:rPr>
          <w:spacing w:val="-1"/>
          <w:vertAlign w:val="baseline"/>
        </w:rPr>
        <w:t> </w:t>
      </w:r>
      <w:r>
        <w:rPr>
          <w:vertAlign w:val="baseline"/>
        </w:rPr>
        <w:t>to the incursion of the</w:t>
      </w:r>
      <w:r>
        <w:rPr>
          <w:spacing w:val="-2"/>
          <w:vertAlign w:val="baseline"/>
        </w:rPr>
        <w:t> </w:t>
      </w:r>
      <w:r>
        <w:rPr>
          <w:vertAlign w:val="baseline"/>
        </w:rPr>
        <w:t>Romans</w:t>
      </w:r>
      <w:r>
        <w:rPr>
          <w:spacing w:val="6"/>
          <w:vertAlign w:val="baseline"/>
        </w:rPr>
        <w:t> </w:t>
      </w:r>
      <w:r>
        <w:rPr>
          <w:spacing w:val="-2"/>
          <w:vertAlign w:val="baseline"/>
        </w:rPr>
        <w:t>through</w:t>
      </w:r>
    </w:p>
    <w:p>
      <w:pPr>
        <w:spacing w:after="0" w:line="360" w:lineRule="auto"/>
        <w:jc w:val="both"/>
        <w:sectPr>
          <w:pgSz w:w="11910" w:h="16840"/>
          <w:pgMar w:header="0" w:footer="1065" w:top="1500" w:bottom="1260" w:left="1680" w:right="460"/>
        </w:sectPr>
      </w:pPr>
    </w:p>
    <w:p>
      <w:pPr>
        <w:pStyle w:val="BodyText"/>
        <w:spacing w:line="360" w:lineRule="auto" w:before="100"/>
        <w:ind w:left="480" w:right="1261"/>
        <w:jc w:val="both"/>
      </w:pPr>
      <w:r>
        <w:rPr/>
        <w:drawing>
          <wp:anchor distT="0" distB="0" distL="0" distR="0" allowOverlap="1" layoutInCell="1" locked="0" behindDoc="1" simplePos="0" relativeHeight="485598208">
            <wp:simplePos x="0" y="0"/>
            <wp:positionH relativeFrom="page">
              <wp:posOffset>1493138</wp:posOffset>
            </wp:positionH>
            <wp:positionV relativeFrom="paragraph">
              <wp:posOffset>2119248</wp:posOffset>
            </wp:positionV>
            <wp:extent cx="4719447" cy="4665948"/>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4719447" cy="4665948"/>
                    </a:xfrm>
                    <a:prstGeom prst="rect">
                      <a:avLst/>
                    </a:prstGeom>
                  </pic:spPr>
                </pic:pic>
              </a:graphicData>
            </a:graphic>
          </wp:anchor>
        </w:drawing>
      </w:r>
      <w:r>
        <w:rPr/>
        <w:t>evidence found at burial sites.</w:t>
      </w:r>
      <w:r>
        <w:rPr>
          <w:vertAlign w:val="superscript"/>
        </w:rPr>
        <w:t>1</w:t>
      </w:r>
      <w:r>
        <w:rPr>
          <w:vertAlign w:val="baseline"/>
        </w:rPr>
        <w:t> The importance of these epitaphs cannot be overemphasized.</w:t>
      </w:r>
      <w:r>
        <w:rPr>
          <w:spacing w:val="40"/>
          <w:vertAlign w:val="baseline"/>
        </w:rPr>
        <w:t> </w:t>
      </w:r>
      <w:r>
        <w:rPr>
          <w:vertAlign w:val="baseline"/>
        </w:rPr>
        <w:t>Although</w:t>
      </w:r>
      <w:r>
        <w:rPr>
          <w:spacing w:val="-2"/>
          <w:vertAlign w:val="baseline"/>
        </w:rPr>
        <w:t> </w:t>
      </w:r>
      <w:r>
        <w:rPr>
          <w:vertAlign w:val="baseline"/>
        </w:rPr>
        <w:t>some</w:t>
      </w:r>
      <w:r>
        <w:rPr>
          <w:spacing w:val="-3"/>
          <w:vertAlign w:val="baseline"/>
        </w:rPr>
        <w:t> </w:t>
      </w:r>
      <w:r>
        <w:rPr>
          <w:vertAlign w:val="baseline"/>
        </w:rPr>
        <w:t>scholars</w:t>
      </w:r>
      <w:r>
        <w:rPr>
          <w:spacing w:val="-2"/>
          <w:vertAlign w:val="baseline"/>
        </w:rPr>
        <w:t> </w:t>
      </w:r>
      <w:r>
        <w:rPr>
          <w:vertAlign w:val="baseline"/>
        </w:rPr>
        <w:t>have</w:t>
      </w:r>
      <w:r>
        <w:rPr>
          <w:spacing w:val="-3"/>
          <w:vertAlign w:val="baseline"/>
        </w:rPr>
        <w:t> </w:t>
      </w:r>
      <w:r>
        <w:rPr>
          <w:vertAlign w:val="baseline"/>
        </w:rPr>
        <w:t>argued</w:t>
      </w:r>
      <w:r>
        <w:rPr>
          <w:spacing w:val="-2"/>
          <w:vertAlign w:val="baseline"/>
        </w:rPr>
        <w:t> </w:t>
      </w:r>
      <w:r>
        <w:rPr>
          <w:vertAlign w:val="baseline"/>
        </w:rPr>
        <w:t>that</w:t>
      </w:r>
      <w:r>
        <w:rPr>
          <w:spacing w:val="-2"/>
          <w:vertAlign w:val="baseline"/>
        </w:rPr>
        <w:t> </w:t>
      </w:r>
      <w:r>
        <w:rPr>
          <w:vertAlign w:val="baseline"/>
        </w:rPr>
        <w:t>epitaphs</w:t>
      </w:r>
      <w:r>
        <w:rPr>
          <w:spacing w:val="-2"/>
          <w:vertAlign w:val="baseline"/>
        </w:rPr>
        <w:t> </w:t>
      </w:r>
      <w:r>
        <w:rPr>
          <w:vertAlign w:val="baseline"/>
        </w:rPr>
        <w:t>or</w:t>
      </w:r>
      <w:r>
        <w:rPr>
          <w:spacing w:val="-3"/>
          <w:vertAlign w:val="baseline"/>
        </w:rPr>
        <w:t> </w:t>
      </w:r>
      <w:r>
        <w:rPr>
          <w:vertAlign w:val="baseline"/>
        </w:rPr>
        <w:t>inscriptions do not give proper statistics of mortality in antiquity,</w:t>
      </w:r>
      <w:r>
        <w:rPr>
          <w:vertAlign w:val="superscript"/>
        </w:rPr>
        <w:t>2</w:t>
      </w:r>
      <w:r>
        <w:rPr>
          <w:vertAlign w:val="baseline"/>
        </w:rPr>
        <w:t> they are unambiguous facts that can and indeed aid in the elucidation of child death in the Greaco-Roman world.</w:t>
      </w:r>
      <w:r>
        <w:rPr>
          <w:vertAlign w:val="superscript"/>
        </w:rPr>
        <w:t>3</w:t>
      </w:r>
      <w:r>
        <w:rPr>
          <w:spacing w:val="80"/>
          <w:w w:val="150"/>
          <w:vertAlign w:val="baseline"/>
        </w:rPr>
        <w:t> </w:t>
      </w:r>
      <w:r>
        <w:rPr>
          <w:vertAlign w:val="baseline"/>
        </w:rPr>
        <w:t>For ancient Rome this work will cover generally, the period between the 5</w:t>
      </w:r>
      <w:r>
        <w:rPr>
          <w:vertAlign w:val="superscript"/>
        </w:rPr>
        <w:t>th</w:t>
      </w:r>
      <w:r>
        <w:rPr>
          <w:vertAlign w:val="baseline"/>
        </w:rPr>
        <w:t> century B.C. and the 7</w:t>
      </w:r>
      <w:r>
        <w:rPr>
          <w:vertAlign w:val="superscript"/>
        </w:rPr>
        <w:t>th</w:t>
      </w:r>
      <w:r>
        <w:rPr>
          <w:vertAlign w:val="baseline"/>
        </w:rPr>
        <w:t> century A.D.</w:t>
      </w:r>
      <w:r>
        <w:rPr>
          <w:spacing w:val="40"/>
          <w:vertAlign w:val="baseline"/>
        </w:rPr>
        <w:t> </w:t>
      </w:r>
      <w:r>
        <w:rPr>
          <w:vertAlign w:val="baseline"/>
        </w:rPr>
        <w:t>It will concentrate more on the period between the 2</w:t>
      </w:r>
      <w:r>
        <w:rPr>
          <w:vertAlign w:val="superscript"/>
        </w:rPr>
        <w:t>nd</w:t>
      </w:r>
      <w:r>
        <w:rPr>
          <w:vertAlign w:val="baseline"/>
        </w:rPr>
        <w:t> century B.C. and the 2</w:t>
      </w:r>
      <w:r>
        <w:rPr>
          <w:vertAlign w:val="superscript"/>
        </w:rPr>
        <w:t>nd</w:t>
      </w:r>
      <w:r>
        <w:rPr>
          <w:vertAlign w:val="baseline"/>
        </w:rPr>
        <w:t> century A.D.</w:t>
      </w:r>
      <w:r>
        <w:rPr>
          <w:spacing w:val="40"/>
          <w:vertAlign w:val="baseline"/>
        </w:rPr>
        <w:t> </w:t>
      </w:r>
      <w:r>
        <w:rPr>
          <w:vertAlign w:val="baseline"/>
        </w:rPr>
        <w:t>The reason is that there is more evidence from both epigraphic and literary sources.</w:t>
      </w:r>
      <w:r>
        <w:rPr>
          <w:spacing w:val="40"/>
          <w:vertAlign w:val="baseline"/>
        </w:rPr>
        <w:t> </w:t>
      </w:r>
      <w:r>
        <w:rPr>
          <w:vertAlign w:val="baseline"/>
        </w:rPr>
        <w:t>The literary works include those of Thucydides, Tacitus, Celsus, Galen, Soranus, Pliny the Elder, Columella, Vitruvius, Varro, Tertullian, Philo Judaeus and Marcus Aurelius.</w:t>
      </w:r>
    </w:p>
    <w:p>
      <w:pPr>
        <w:pStyle w:val="BodyText"/>
        <w:spacing w:line="360" w:lineRule="auto" w:before="1"/>
        <w:ind w:left="480" w:right="1262" w:firstLine="720"/>
        <w:jc w:val="both"/>
      </w:pPr>
      <w:r>
        <w:rPr/>
        <w:t>In modern Ibadan, the State‘s Ministry of Health does not possess data or records</w:t>
      </w:r>
      <w:r>
        <w:rPr>
          <w:spacing w:val="-2"/>
        </w:rPr>
        <w:t> </w:t>
      </w:r>
      <w:r>
        <w:rPr/>
        <w:t>of</w:t>
      </w:r>
      <w:r>
        <w:rPr>
          <w:spacing w:val="-2"/>
        </w:rPr>
        <w:t> </w:t>
      </w:r>
      <w:r>
        <w:rPr/>
        <w:t>death</w:t>
      </w:r>
      <w:r>
        <w:rPr>
          <w:spacing w:val="-2"/>
        </w:rPr>
        <w:t> </w:t>
      </w:r>
      <w:r>
        <w:rPr/>
        <w:t>of</w:t>
      </w:r>
      <w:r>
        <w:rPr>
          <w:spacing w:val="-2"/>
        </w:rPr>
        <w:t> </w:t>
      </w:r>
      <w:r>
        <w:rPr/>
        <w:t>children</w:t>
      </w:r>
      <w:r>
        <w:rPr>
          <w:spacing w:val="-2"/>
        </w:rPr>
        <w:t> </w:t>
      </w:r>
      <w:r>
        <w:rPr/>
        <w:t>of</w:t>
      </w:r>
      <w:r>
        <w:rPr>
          <w:spacing w:val="-2"/>
        </w:rPr>
        <w:t> </w:t>
      </w:r>
      <w:r>
        <w:rPr/>
        <w:t>ages</w:t>
      </w:r>
      <w:r>
        <w:rPr>
          <w:spacing w:val="-2"/>
        </w:rPr>
        <w:t> </w:t>
      </w:r>
      <w:r>
        <w:rPr/>
        <w:t>1-5</w:t>
      </w:r>
      <w:r>
        <w:rPr>
          <w:spacing w:val="-2"/>
        </w:rPr>
        <w:t> </w:t>
      </w:r>
      <w:r>
        <w:rPr/>
        <w:t>from</w:t>
      </w:r>
      <w:r>
        <w:rPr>
          <w:spacing w:val="-2"/>
        </w:rPr>
        <w:t> </w:t>
      </w:r>
      <w:r>
        <w:rPr/>
        <w:t>1980</w:t>
      </w:r>
      <w:r>
        <w:rPr>
          <w:spacing w:val="-2"/>
        </w:rPr>
        <w:t> </w:t>
      </w:r>
      <w:r>
        <w:rPr/>
        <w:t>to</w:t>
      </w:r>
      <w:r>
        <w:rPr>
          <w:spacing w:val="-2"/>
        </w:rPr>
        <w:t> </w:t>
      </w:r>
      <w:r>
        <w:rPr/>
        <w:t>2005.</w:t>
      </w:r>
      <w:r>
        <w:rPr>
          <w:spacing w:val="-2"/>
        </w:rPr>
        <w:t> </w:t>
      </w:r>
      <w:r>
        <w:rPr/>
        <w:t>But</w:t>
      </w:r>
      <w:r>
        <w:rPr>
          <w:spacing w:val="-2"/>
        </w:rPr>
        <w:t> </w:t>
      </w:r>
      <w:r>
        <w:rPr/>
        <w:t>there</w:t>
      </w:r>
      <w:r>
        <w:rPr>
          <w:spacing w:val="-2"/>
        </w:rPr>
        <w:t> </w:t>
      </w:r>
      <w:r>
        <w:rPr/>
        <w:t>are</w:t>
      </w:r>
      <w:r>
        <w:rPr>
          <w:spacing w:val="-2"/>
        </w:rPr>
        <w:t> </w:t>
      </w:r>
      <w:r>
        <w:rPr/>
        <w:t>records</w:t>
      </w:r>
      <w:r>
        <w:rPr>
          <w:spacing w:val="-2"/>
        </w:rPr>
        <w:t> </w:t>
      </w:r>
      <w:r>
        <w:rPr/>
        <w:t>of birth and death of neonates from all the ten local governments of Ibadan.</w:t>
      </w:r>
      <w:r>
        <w:rPr>
          <w:spacing w:val="40"/>
        </w:rPr>
        <w:t> </w:t>
      </w:r>
      <w:r>
        <w:rPr/>
        <w:t>The Ministry of Health sends out field workers to accumulate data of birth and deaths</w:t>
      </w:r>
      <w:r>
        <w:rPr>
          <w:spacing w:val="40"/>
        </w:rPr>
        <w:t> </w:t>
      </w:r>
      <w:r>
        <w:rPr/>
        <w:t>of new born babies.</w:t>
      </w:r>
      <w:r>
        <w:rPr>
          <w:spacing w:val="40"/>
        </w:rPr>
        <w:t> </w:t>
      </w:r>
      <w:r>
        <w:rPr/>
        <w:t>Hospitals also send</w:t>
      </w:r>
      <w:r>
        <w:rPr>
          <w:spacing w:val="-1"/>
        </w:rPr>
        <w:t> </w:t>
      </w:r>
      <w:r>
        <w:rPr/>
        <w:t>their data to the</w:t>
      </w:r>
      <w:r>
        <w:rPr>
          <w:spacing w:val="-2"/>
        </w:rPr>
        <w:t> </w:t>
      </w:r>
      <w:r>
        <w:rPr/>
        <w:t>secretariat.</w:t>
      </w:r>
      <w:r>
        <w:rPr>
          <w:vertAlign w:val="superscript"/>
        </w:rPr>
        <w:t>4</w:t>
      </w:r>
      <w:r>
        <w:rPr>
          <w:spacing w:val="40"/>
          <w:vertAlign w:val="baseline"/>
        </w:rPr>
        <w:t> </w:t>
      </w:r>
      <w:r>
        <w:rPr>
          <w:vertAlign w:val="baseline"/>
        </w:rPr>
        <w:t>These pieces of</w:t>
      </w:r>
      <w:r>
        <w:rPr>
          <w:spacing w:val="-1"/>
          <w:vertAlign w:val="baseline"/>
        </w:rPr>
        <w:t> </w:t>
      </w:r>
      <w:r>
        <w:rPr>
          <w:vertAlign w:val="baseline"/>
        </w:rPr>
        <w:t>information throw</w:t>
      </w:r>
      <w:r>
        <w:rPr>
          <w:spacing w:val="-1"/>
          <w:vertAlign w:val="baseline"/>
        </w:rPr>
        <w:t> </w:t>
      </w:r>
      <w:r>
        <w:rPr>
          <w:vertAlign w:val="baseline"/>
        </w:rPr>
        <w:t>some</w:t>
      </w:r>
      <w:r>
        <w:rPr>
          <w:spacing w:val="-1"/>
          <w:vertAlign w:val="baseline"/>
        </w:rPr>
        <w:t> </w:t>
      </w:r>
      <w:r>
        <w:rPr>
          <w:vertAlign w:val="baseline"/>
        </w:rPr>
        <w:t>light on the</w:t>
      </w:r>
      <w:r>
        <w:rPr>
          <w:spacing w:val="-1"/>
          <w:vertAlign w:val="baseline"/>
        </w:rPr>
        <w:t> </w:t>
      </w:r>
      <w:r>
        <w:rPr>
          <w:vertAlign w:val="baseline"/>
        </w:rPr>
        <w:t>birth and</w:t>
      </w:r>
      <w:r>
        <w:rPr>
          <w:spacing w:val="-2"/>
          <w:vertAlign w:val="baseline"/>
        </w:rPr>
        <w:t> </w:t>
      </w:r>
      <w:r>
        <w:rPr>
          <w:vertAlign w:val="baseline"/>
        </w:rPr>
        <w:t>death rate</w:t>
      </w:r>
      <w:r>
        <w:rPr>
          <w:spacing w:val="-1"/>
          <w:vertAlign w:val="baseline"/>
        </w:rPr>
        <w:t> </w:t>
      </w:r>
      <w:r>
        <w:rPr>
          <w:vertAlign w:val="baseline"/>
        </w:rPr>
        <w:t>of</w:t>
      </w:r>
      <w:r>
        <w:rPr>
          <w:spacing w:val="-1"/>
          <w:vertAlign w:val="baseline"/>
        </w:rPr>
        <w:t> </w:t>
      </w:r>
      <w:r>
        <w:rPr>
          <w:vertAlign w:val="baseline"/>
        </w:rPr>
        <w:t>neonates.</w:t>
      </w:r>
      <w:r>
        <w:rPr>
          <w:spacing w:val="80"/>
          <w:w w:val="150"/>
          <w:vertAlign w:val="baseline"/>
        </w:rPr>
        <w:t> </w:t>
      </w:r>
      <w:r>
        <w:rPr>
          <w:vertAlign w:val="baseline"/>
        </w:rPr>
        <w:t>Research which has been carried out by medical practitioners, authors and columnists on causes of child mortality in modern Ibadan is scanty.</w:t>
      </w:r>
    </w:p>
    <w:p>
      <w:pPr>
        <w:pStyle w:val="BodyText"/>
        <w:spacing w:line="360" w:lineRule="auto" w:before="1"/>
        <w:ind w:left="480" w:right="1263" w:firstLine="720"/>
        <w:jc w:val="both"/>
      </w:pPr>
      <w:r>
        <w:rPr/>
        <w:t>However, not one of these authors, researchers and columnists has documented altogether diseases and other reasons responsible for child death in Ibadan.</w:t>
      </w:r>
      <w:r>
        <w:rPr>
          <w:spacing w:val="40"/>
        </w:rPr>
        <w:t> </w:t>
      </w:r>
      <w:r>
        <w:rPr/>
        <w:t>This work will examine diseases and other factors responsible for child death in modern Ibadan in the periods between 1980 and 2005.</w:t>
      </w:r>
      <w:r>
        <w:rPr>
          <w:spacing w:val="40"/>
        </w:rPr>
        <w:t> </w:t>
      </w:r>
      <w:r>
        <w:rPr/>
        <w:t>Of all the extant works on child mortality, no author has documented side by side the factors responsible for child death in both ancient Rome and modern Ibadan.</w:t>
      </w:r>
      <w:r>
        <w:rPr>
          <w:spacing w:val="40"/>
        </w:rPr>
        <w:t> </w:t>
      </w:r>
      <w:r>
        <w:rPr/>
        <w:t>This study aims to do that.</w:t>
      </w:r>
      <w:r>
        <w:rPr>
          <w:spacing w:val="80"/>
        </w:rPr>
        <w:t> </w:t>
      </w:r>
      <w:r>
        <w:rPr/>
        <w:t>In so doing it will examine ancient Roman authors and Latin epitaphs</w:t>
      </w:r>
      <w:r>
        <w:rPr>
          <w:spacing w:val="15"/>
        </w:rPr>
        <w:t> </w:t>
      </w:r>
      <w:r>
        <w:rPr/>
        <w:t>documenting</w:t>
      </w:r>
      <w:r>
        <w:rPr>
          <w:spacing w:val="15"/>
        </w:rPr>
        <w:t> </w:t>
      </w:r>
      <w:r>
        <w:rPr/>
        <w:t>deaths</w:t>
      </w:r>
      <w:r>
        <w:rPr>
          <w:spacing w:val="18"/>
        </w:rPr>
        <w:t> </w:t>
      </w:r>
      <w:r>
        <w:rPr/>
        <w:t>of</w:t>
      </w:r>
      <w:r>
        <w:rPr>
          <w:spacing w:val="16"/>
        </w:rPr>
        <w:t> </w:t>
      </w:r>
      <w:r>
        <w:rPr/>
        <w:t>children</w:t>
      </w:r>
      <w:r>
        <w:rPr>
          <w:spacing w:val="16"/>
        </w:rPr>
        <w:t> </w:t>
      </w:r>
      <w:r>
        <w:rPr/>
        <w:t>between</w:t>
      </w:r>
      <w:r>
        <w:rPr>
          <w:spacing w:val="20"/>
        </w:rPr>
        <w:t> </w:t>
      </w:r>
      <w:r>
        <w:rPr/>
        <w:t>ages</w:t>
      </w:r>
      <w:r>
        <w:rPr>
          <w:spacing w:val="17"/>
        </w:rPr>
        <w:t> </w:t>
      </w:r>
      <w:r>
        <w:rPr/>
        <w:t>0</w:t>
      </w:r>
      <w:r>
        <w:rPr>
          <w:spacing w:val="17"/>
        </w:rPr>
        <w:t> </w:t>
      </w:r>
      <w:r>
        <w:rPr/>
        <w:t>and</w:t>
      </w:r>
      <w:r>
        <w:rPr>
          <w:spacing w:val="16"/>
        </w:rPr>
        <w:t> </w:t>
      </w:r>
      <w:r>
        <w:rPr/>
        <w:t>5.</w:t>
      </w:r>
      <w:r>
        <w:rPr>
          <w:spacing w:val="67"/>
          <w:w w:val="150"/>
        </w:rPr>
        <w:t> </w:t>
      </w:r>
      <w:r>
        <w:rPr/>
        <w:t>It</w:t>
      </w:r>
      <w:r>
        <w:rPr>
          <w:spacing w:val="17"/>
        </w:rPr>
        <w:t> </w:t>
      </w:r>
      <w:r>
        <w:rPr/>
        <w:t>will</w:t>
      </w:r>
      <w:r>
        <w:rPr>
          <w:spacing w:val="18"/>
        </w:rPr>
        <w:t> </w:t>
      </w:r>
      <w:r>
        <w:rPr>
          <w:spacing w:val="-2"/>
        </w:rPr>
        <w:t>determine</w:t>
      </w:r>
    </w:p>
    <w:p>
      <w:pPr>
        <w:pStyle w:val="BodyText"/>
        <w:spacing w:before="150"/>
        <w:rPr>
          <w:sz w:val="20"/>
        </w:rPr>
      </w:pPr>
      <w:r>
        <w:rPr/>
        <mc:AlternateContent>
          <mc:Choice Requires="wps">
            <w:drawing>
              <wp:anchor distT="0" distB="0" distL="0" distR="0" allowOverlap="1" layoutInCell="1" locked="0" behindDoc="1" simplePos="0" relativeHeight="487596544">
                <wp:simplePos x="0" y="0"/>
                <wp:positionH relativeFrom="page">
                  <wp:posOffset>1371853</wp:posOffset>
                </wp:positionH>
                <wp:positionV relativeFrom="paragraph">
                  <wp:posOffset>257120</wp:posOffset>
                </wp:positionV>
                <wp:extent cx="1829435" cy="762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45724pt;width:144.020pt;height:.599980pt;mso-position-horizontal-relative:page;mso-position-vertical-relative:paragraph;z-index:-15719936;mso-wrap-distance-left:0;mso-wrap-distance-right:0" id="docshape5" filled="true" fillcolor="#000000" stroked="false">
                <v:fill type="solid"/>
                <w10:wrap type="topAndBottom"/>
              </v:rect>
            </w:pict>
          </mc:Fallback>
        </mc:AlternateContent>
      </w:r>
    </w:p>
    <w:p>
      <w:pPr>
        <w:spacing w:before="103"/>
        <w:ind w:left="480" w:right="1482" w:firstLine="0"/>
        <w:jc w:val="left"/>
        <w:rPr>
          <w:sz w:val="20"/>
        </w:rPr>
      </w:pPr>
      <w:r>
        <w:rPr>
          <w:sz w:val="20"/>
          <w:vertAlign w:val="superscript"/>
        </w:rPr>
        <w:t>1</w:t>
      </w:r>
      <w:r>
        <w:rPr>
          <w:sz w:val="20"/>
          <w:vertAlign w:val="baseline"/>
        </w:rPr>
        <w:t> Boak, A. E.R., 1935, A </w:t>
      </w:r>
      <w:r>
        <w:rPr>
          <w:i/>
          <w:sz w:val="20"/>
          <w:vertAlign w:val="baseline"/>
        </w:rPr>
        <w:t>History of Rome to 565 A.D. pg 8-44, </w:t>
      </w:r>
      <w:r>
        <w:rPr>
          <w:sz w:val="20"/>
          <w:vertAlign w:val="baseline"/>
        </w:rPr>
        <w:t>London, Routledge Publishers explains that from burial sites the culture, and even food consumed by the people could be deciphered.</w:t>
      </w:r>
      <w:r>
        <w:rPr>
          <w:spacing w:val="40"/>
          <w:sz w:val="20"/>
          <w:vertAlign w:val="baseline"/>
        </w:rPr>
        <w:t> </w:t>
      </w:r>
      <w:r>
        <w:rPr>
          <w:sz w:val="20"/>
          <w:vertAlign w:val="baseline"/>
        </w:rPr>
        <w:t>Sometimes the skeletons discovered also revealed the physique of these inhabitants.</w:t>
      </w:r>
      <w:r>
        <w:rPr>
          <w:spacing w:val="40"/>
          <w:sz w:val="20"/>
          <w:vertAlign w:val="baseline"/>
        </w:rPr>
        <w:t> </w:t>
      </w:r>
      <w:r>
        <w:rPr>
          <w:sz w:val="20"/>
          <w:vertAlign w:val="superscript"/>
        </w:rPr>
        <w:t>2</w:t>
      </w:r>
      <w:r>
        <w:rPr>
          <w:spacing w:val="-3"/>
          <w:sz w:val="20"/>
          <w:vertAlign w:val="baseline"/>
        </w:rPr>
        <w:t> </w:t>
      </w:r>
      <w:r>
        <w:rPr>
          <w:sz w:val="20"/>
          <w:vertAlign w:val="baseline"/>
        </w:rPr>
        <w:t>Engels,</w:t>
      </w:r>
      <w:r>
        <w:rPr>
          <w:spacing w:val="-3"/>
          <w:sz w:val="20"/>
          <w:vertAlign w:val="baseline"/>
        </w:rPr>
        <w:t> </w:t>
      </w:r>
      <w:r>
        <w:rPr>
          <w:sz w:val="20"/>
          <w:vertAlign w:val="baseline"/>
        </w:rPr>
        <w:t>D.,</w:t>
      </w:r>
      <w:r>
        <w:rPr>
          <w:spacing w:val="-3"/>
          <w:sz w:val="20"/>
          <w:vertAlign w:val="baseline"/>
        </w:rPr>
        <w:t> </w:t>
      </w:r>
      <w:r>
        <w:rPr>
          <w:sz w:val="20"/>
          <w:vertAlign w:val="baseline"/>
        </w:rPr>
        <w:t>1980,</w:t>
      </w:r>
      <w:r>
        <w:rPr>
          <w:spacing w:val="-7"/>
          <w:sz w:val="20"/>
          <w:vertAlign w:val="baseline"/>
        </w:rPr>
        <w:t> </w:t>
      </w:r>
      <w:r>
        <w:rPr>
          <w:sz w:val="20"/>
          <w:vertAlign w:val="baseline"/>
        </w:rPr>
        <w:t>The</w:t>
      </w:r>
      <w:r>
        <w:rPr>
          <w:spacing w:val="-3"/>
          <w:sz w:val="20"/>
          <w:vertAlign w:val="baseline"/>
        </w:rPr>
        <w:t> </w:t>
      </w:r>
      <w:r>
        <w:rPr>
          <w:sz w:val="20"/>
          <w:vertAlign w:val="baseline"/>
        </w:rPr>
        <w:t>Problem</w:t>
      </w:r>
      <w:r>
        <w:rPr>
          <w:spacing w:val="-5"/>
          <w:sz w:val="20"/>
          <w:vertAlign w:val="baseline"/>
        </w:rPr>
        <w:t> </w:t>
      </w:r>
      <w:r>
        <w:rPr>
          <w:sz w:val="20"/>
          <w:vertAlign w:val="baseline"/>
        </w:rPr>
        <w:t>of</w:t>
      </w:r>
      <w:r>
        <w:rPr>
          <w:spacing w:val="-5"/>
          <w:sz w:val="20"/>
          <w:vertAlign w:val="baseline"/>
        </w:rPr>
        <w:t> </w:t>
      </w:r>
      <w:r>
        <w:rPr>
          <w:sz w:val="20"/>
          <w:vertAlign w:val="baseline"/>
        </w:rPr>
        <w:t>Female</w:t>
      </w:r>
      <w:r>
        <w:rPr>
          <w:spacing w:val="-3"/>
          <w:sz w:val="20"/>
          <w:vertAlign w:val="baseline"/>
        </w:rPr>
        <w:t> </w:t>
      </w:r>
      <w:r>
        <w:rPr>
          <w:sz w:val="20"/>
          <w:vertAlign w:val="baseline"/>
        </w:rPr>
        <w:t>Infanticide, </w:t>
      </w:r>
      <w:r>
        <w:rPr>
          <w:i/>
          <w:sz w:val="20"/>
          <w:vertAlign w:val="baseline"/>
        </w:rPr>
        <w:t>Classical</w:t>
      </w:r>
      <w:r>
        <w:rPr>
          <w:i/>
          <w:spacing w:val="-4"/>
          <w:sz w:val="20"/>
          <w:vertAlign w:val="baseline"/>
        </w:rPr>
        <w:t> </w:t>
      </w:r>
      <w:r>
        <w:rPr>
          <w:i/>
          <w:sz w:val="20"/>
          <w:vertAlign w:val="baseline"/>
        </w:rPr>
        <w:t>Philology</w:t>
      </w:r>
      <w:r>
        <w:rPr>
          <w:i/>
          <w:spacing w:val="-1"/>
          <w:sz w:val="20"/>
          <w:vertAlign w:val="baseline"/>
        </w:rPr>
        <w:t> </w:t>
      </w:r>
      <w:r>
        <w:rPr>
          <w:sz w:val="20"/>
          <w:vertAlign w:val="baseline"/>
        </w:rPr>
        <w:t>75:</w:t>
      </w:r>
      <w:r>
        <w:rPr>
          <w:spacing w:val="-4"/>
          <w:sz w:val="20"/>
          <w:vertAlign w:val="baseline"/>
        </w:rPr>
        <w:t> </w:t>
      </w:r>
      <w:r>
        <w:rPr>
          <w:sz w:val="20"/>
          <w:vertAlign w:val="baseline"/>
        </w:rPr>
        <w:t>112-120.</w:t>
      </w:r>
      <w:r>
        <w:rPr>
          <w:spacing w:val="-5"/>
          <w:sz w:val="20"/>
          <w:vertAlign w:val="baseline"/>
        </w:rPr>
        <w:t> </w:t>
      </w:r>
      <w:r>
        <w:rPr>
          <w:sz w:val="20"/>
          <w:vertAlign w:val="baseline"/>
        </w:rPr>
        <w:t>Harvard University Press.</w:t>
      </w:r>
    </w:p>
    <w:p>
      <w:pPr>
        <w:spacing w:before="0"/>
        <w:ind w:left="480" w:right="1293" w:firstLine="0"/>
        <w:jc w:val="left"/>
        <w:rPr>
          <w:sz w:val="20"/>
        </w:rPr>
      </w:pPr>
      <w:r>
        <w:rPr>
          <w:sz w:val="20"/>
          <w:vertAlign w:val="superscript"/>
        </w:rPr>
        <w:t>3</w:t>
      </w:r>
      <w:r>
        <w:rPr>
          <w:sz w:val="20"/>
          <w:vertAlign w:val="baseline"/>
        </w:rPr>
        <w:t>See King Margaret, Commemorating Infants on Roman Funerary Inscriptions</w:t>
      </w:r>
      <w:r>
        <w:rPr>
          <w:i/>
          <w:sz w:val="20"/>
          <w:vertAlign w:val="baseline"/>
        </w:rPr>
        <w:t>, The Epigraphy of Death pg118 , </w:t>
      </w:r>
      <w:r>
        <w:rPr>
          <w:sz w:val="20"/>
          <w:vertAlign w:val="baseline"/>
        </w:rPr>
        <w:t>Studies in the History and Society of Greece and Rome, ed by G.J., Oliver,</w:t>
      </w:r>
      <w:r>
        <w:rPr>
          <w:spacing w:val="40"/>
          <w:sz w:val="20"/>
          <w:vertAlign w:val="baseline"/>
        </w:rPr>
        <w:t> </w:t>
      </w:r>
      <w:r>
        <w:rPr>
          <w:sz w:val="20"/>
          <w:vertAlign w:val="baseline"/>
        </w:rPr>
        <w:t>Liverpool</w:t>
      </w:r>
      <w:r>
        <w:rPr>
          <w:spacing w:val="-3"/>
          <w:sz w:val="20"/>
          <w:vertAlign w:val="baseline"/>
        </w:rPr>
        <w:t> </w:t>
      </w:r>
      <w:r>
        <w:rPr>
          <w:sz w:val="20"/>
          <w:vertAlign w:val="baseline"/>
        </w:rPr>
        <w:t>University</w:t>
      </w:r>
      <w:r>
        <w:rPr>
          <w:spacing w:val="-6"/>
          <w:sz w:val="20"/>
          <w:vertAlign w:val="baseline"/>
        </w:rPr>
        <w:t> </w:t>
      </w:r>
      <w:r>
        <w:rPr>
          <w:sz w:val="20"/>
          <w:vertAlign w:val="baseline"/>
        </w:rPr>
        <w:t>Press</w:t>
      </w:r>
      <w:r>
        <w:rPr>
          <w:spacing w:val="-1"/>
          <w:sz w:val="20"/>
          <w:vertAlign w:val="baseline"/>
        </w:rPr>
        <w:t> </w:t>
      </w:r>
      <w:r>
        <w:rPr>
          <w:sz w:val="20"/>
          <w:vertAlign w:val="baseline"/>
        </w:rPr>
        <w:t>and</w:t>
      </w:r>
      <w:r>
        <w:rPr>
          <w:spacing w:val="-2"/>
          <w:sz w:val="20"/>
          <w:vertAlign w:val="baseline"/>
        </w:rPr>
        <w:t> </w:t>
      </w:r>
      <w:r>
        <w:rPr>
          <w:sz w:val="20"/>
          <w:vertAlign w:val="baseline"/>
        </w:rPr>
        <w:t>Ikurite‘s,</w:t>
      </w:r>
      <w:r>
        <w:rPr>
          <w:spacing w:val="-3"/>
          <w:sz w:val="20"/>
          <w:vertAlign w:val="baseline"/>
        </w:rPr>
        <w:t> </w:t>
      </w:r>
      <w:r>
        <w:rPr>
          <w:sz w:val="20"/>
          <w:vertAlign w:val="baseline"/>
        </w:rPr>
        <w:t>1973,</w:t>
      </w:r>
      <w:r>
        <w:rPr>
          <w:spacing w:val="-3"/>
          <w:sz w:val="20"/>
          <w:vertAlign w:val="baseline"/>
        </w:rPr>
        <w:t> </w:t>
      </w:r>
      <w:r>
        <w:rPr>
          <w:sz w:val="20"/>
          <w:vertAlign w:val="baseline"/>
        </w:rPr>
        <w:t>Notes</w:t>
      </w:r>
      <w:r>
        <w:rPr>
          <w:spacing w:val="-3"/>
          <w:sz w:val="20"/>
          <w:vertAlign w:val="baseline"/>
        </w:rPr>
        <w:t> </w:t>
      </w:r>
      <w:r>
        <w:rPr>
          <w:sz w:val="20"/>
          <w:vertAlign w:val="baseline"/>
        </w:rPr>
        <w:t>on</w:t>
      </w:r>
      <w:r>
        <w:rPr>
          <w:spacing w:val="-4"/>
          <w:sz w:val="20"/>
          <w:vertAlign w:val="baseline"/>
        </w:rPr>
        <w:t> </w:t>
      </w:r>
      <w:r>
        <w:rPr>
          <w:sz w:val="20"/>
          <w:vertAlign w:val="baseline"/>
        </w:rPr>
        <w:t>Mortality</w:t>
      </w:r>
      <w:r>
        <w:rPr>
          <w:spacing w:val="-6"/>
          <w:sz w:val="20"/>
          <w:vertAlign w:val="baseline"/>
        </w:rPr>
        <w:t> </w:t>
      </w:r>
      <w:r>
        <w:rPr>
          <w:sz w:val="20"/>
          <w:vertAlign w:val="baseline"/>
        </w:rPr>
        <w:t>in</w:t>
      </w:r>
      <w:r>
        <w:rPr>
          <w:spacing w:val="-2"/>
          <w:sz w:val="20"/>
          <w:vertAlign w:val="baseline"/>
        </w:rPr>
        <w:t> </w:t>
      </w:r>
      <w:r>
        <w:rPr>
          <w:sz w:val="20"/>
          <w:vertAlign w:val="baseline"/>
        </w:rPr>
        <w:t>Roman</w:t>
      </w:r>
      <w:r>
        <w:rPr>
          <w:spacing w:val="-2"/>
          <w:sz w:val="20"/>
          <w:vertAlign w:val="baseline"/>
        </w:rPr>
        <w:t> </w:t>
      </w:r>
      <w:r>
        <w:rPr>
          <w:sz w:val="20"/>
          <w:vertAlign w:val="baseline"/>
        </w:rPr>
        <w:t>Africa</w:t>
      </w:r>
      <w:r>
        <w:rPr>
          <w:spacing w:val="-3"/>
          <w:sz w:val="20"/>
          <w:vertAlign w:val="baseline"/>
        </w:rPr>
        <w:t> </w:t>
      </w:r>
      <w:r>
        <w:rPr>
          <w:sz w:val="20"/>
          <w:vertAlign w:val="baseline"/>
        </w:rPr>
        <w:t>pg</w:t>
      </w:r>
      <w:r>
        <w:rPr>
          <w:spacing w:val="-3"/>
          <w:sz w:val="20"/>
          <w:vertAlign w:val="baseline"/>
        </w:rPr>
        <w:t> </w:t>
      </w:r>
      <w:r>
        <w:rPr>
          <w:sz w:val="20"/>
          <w:vertAlign w:val="baseline"/>
        </w:rPr>
        <w:t>59, </w:t>
      </w:r>
      <w:r>
        <w:rPr>
          <w:i/>
          <w:sz w:val="20"/>
          <w:vertAlign w:val="baseline"/>
        </w:rPr>
        <w:t>Museum Africum. </w:t>
      </w:r>
      <w:r>
        <w:rPr>
          <w:sz w:val="20"/>
          <w:vertAlign w:val="baseline"/>
        </w:rPr>
        <w:t>West African Classical Association in conjunction with the Department of Classics, University of Ibadan.</w:t>
      </w:r>
    </w:p>
    <w:p>
      <w:pPr>
        <w:spacing w:before="0"/>
        <w:ind w:left="480" w:right="0" w:firstLine="0"/>
        <w:jc w:val="left"/>
        <w:rPr>
          <w:sz w:val="20"/>
        </w:rPr>
      </w:pPr>
      <w:r>
        <w:rPr>
          <w:sz w:val="20"/>
          <w:vertAlign w:val="superscript"/>
        </w:rPr>
        <w:t>4</w:t>
      </w:r>
      <w:r>
        <w:rPr>
          <w:spacing w:val="-5"/>
          <w:sz w:val="20"/>
          <w:vertAlign w:val="baseline"/>
        </w:rPr>
        <w:t> </w:t>
      </w:r>
      <w:r>
        <w:rPr>
          <w:sz w:val="20"/>
          <w:vertAlign w:val="baseline"/>
        </w:rPr>
        <w:t>The</w:t>
      </w:r>
      <w:r>
        <w:rPr>
          <w:spacing w:val="-4"/>
          <w:sz w:val="20"/>
          <w:vertAlign w:val="baseline"/>
        </w:rPr>
        <w:t> </w:t>
      </w:r>
      <w:r>
        <w:rPr>
          <w:sz w:val="20"/>
          <w:vertAlign w:val="baseline"/>
        </w:rPr>
        <w:t>Records</w:t>
      </w:r>
      <w:r>
        <w:rPr>
          <w:spacing w:val="-5"/>
          <w:sz w:val="20"/>
          <w:vertAlign w:val="baseline"/>
        </w:rPr>
        <w:t> </w:t>
      </w:r>
      <w:r>
        <w:rPr>
          <w:sz w:val="20"/>
          <w:vertAlign w:val="baseline"/>
        </w:rPr>
        <w:t>officer</w:t>
      </w:r>
      <w:r>
        <w:rPr>
          <w:spacing w:val="-3"/>
          <w:sz w:val="20"/>
          <w:vertAlign w:val="baseline"/>
        </w:rPr>
        <w:t> </w:t>
      </w:r>
      <w:r>
        <w:rPr>
          <w:sz w:val="20"/>
          <w:vertAlign w:val="baseline"/>
        </w:rPr>
        <w:t>at</w:t>
      </w:r>
      <w:r>
        <w:rPr>
          <w:spacing w:val="-4"/>
          <w:sz w:val="20"/>
          <w:vertAlign w:val="baseline"/>
        </w:rPr>
        <w:t> </w:t>
      </w:r>
      <w:r>
        <w:rPr>
          <w:sz w:val="20"/>
          <w:vertAlign w:val="baseline"/>
        </w:rPr>
        <w:t>the</w:t>
      </w:r>
      <w:r>
        <w:rPr>
          <w:spacing w:val="-4"/>
          <w:sz w:val="20"/>
          <w:vertAlign w:val="baseline"/>
        </w:rPr>
        <w:t> </w:t>
      </w:r>
      <w:r>
        <w:rPr>
          <w:sz w:val="20"/>
          <w:vertAlign w:val="baseline"/>
        </w:rPr>
        <w:t>Ministry</w:t>
      </w:r>
      <w:r>
        <w:rPr>
          <w:spacing w:val="-5"/>
          <w:sz w:val="20"/>
          <w:vertAlign w:val="baseline"/>
        </w:rPr>
        <w:t> </w:t>
      </w:r>
      <w:r>
        <w:rPr>
          <w:sz w:val="20"/>
          <w:vertAlign w:val="baseline"/>
        </w:rPr>
        <w:t>of</w:t>
      </w:r>
      <w:r>
        <w:rPr>
          <w:spacing w:val="-6"/>
          <w:sz w:val="20"/>
          <w:vertAlign w:val="baseline"/>
        </w:rPr>
        <w:t> </w:t>
      </w:r>
      <w:r>
        <w:rPr>
          <w:sz w:val="20"/>
          <w:vertAlign w:val="baseline"/>
        </w:rPr>
        <w:t>Health,</w:t>
      </w:r>
      <w:r>
        <w:rPr>
          <w:spacing w:val="-4"/>
          <w:sz w:val="20"/>
          <w:vertAlign w:val="baseline"/>
        </w:rPr>
        <w:t> </w:t>
      </w:r>
      <w:r>
        <w:rPr>
          <w:sz w:val="20"/>
          <w:vertAlign w:val="baseline"/>
        </w:rPr>
        <w:t>Oyo</w:t>
      </w:r>
      <w:r>
        <w:rPr>
          <w:spacing w:val="-4"/>
          <w:sz w:val="20"/>
          <w:vertAlign w:val="baseline"/>
        </w:rPr>
        <w:t> </w:t>
      </w:r>
      <w:r>
        <w:rPr>
          <w:sz w:val="20"/>
          <w:vertAlign w:val="baseline"/>
        </w:rPr>
        <w:t>State</w:t>
      </w:r>
      <w:r>
        <w:rPr>
          <w:spacing w:val="-4"/>
          <w:sz w:val="20"/>
          <w:vertAlign w:val="baseline"/>
        </w:rPr>
        <w:t> </w:t>
      </w:r>
      <w:r>
        <w:rPr>
          <w:sz w:val="20"/>
          <w:vertAlign w:val="baseline"/>
        </w:rPr>
        <w:t>Secretariat,</w:t>
      </w:r>
      <w:r>
        <w:rPr>
          <w:spacing w:val="-4"/>
          <w:sz w:val="20"/>
          <w:vertAlign w:val="baseline"/>
        </w:rPr>
        <w:t> </w:t>
      </w:r>
      <w:r>
        <w:rPr>
          <w:sz w:val="20"/>
          <w:vertAlign w:val="baseline"/>
        </w:rPr>
        <w:t>Ibadan,</w:t>
      </w:r>
      <w:r>
        <w:rPr>
          <w:spacing w:val="-4"/>
          <w:sz w:val="20"/>
          <w:vertAlign w:val="baseline"/>
        </w:rPr>
        <w:t> </w:t>
      </w:r>
      <w:r>
        <w:rPr>
          <w:sz w:val="20"/>
          <w:vertAlign w:val="baseline"/>
        </w:rPr>
        <w:t>attests</w:t>
      </w:r>
      <w:r>
        <w:rPr>
          <w:spacing w:val="-5"/>
          <w:sz w:val="20"/>
          <w:vertAlign w:val="baseline"/>
        </w:rPr>
        <w:t> </w:t>
      </w:r>
      <w:r>
        <w:rPr>
          <w:sz w:val="20"/>
          <w:vertAlign w:val="baseline"/>
        </w:rPr>
        <w:t>to</w:t>
      </w:r>
      <w:r>
        <w:rPr>
          <w:spacing w:val="-3"/>
          <w:sz w:val="20"/>
          <w:vertAlign w:val="baseline"/>
        </w:rPr>
        <w:t> </w:t>
      </w:r>
      <w:r>
        <w:rPr>
          <w:spacing w:val="-2"/>
          <w:sz w:val="20"/>
          <w:vertAlign w:val="baseline"/>
        </w:rPr>
        <w:t>this.</w:t>
      </w:r>
    </w:p>
    <w:p>
      <w:pPr>
        <w:spacing w:after="0"/>
        <w:jc w:val="left"/>
        <w:rPr>
          <w:sz w:val="20"/>
        </w:rPr>
        <w:sectPr>
          <w:pgSz w:w="11910" w:h="16840"/>
          <w:pgMar w:header="0" w:footer="1065" w:top="1460" w:bottom="1260" w:left="1680" w:right="460"/>
        </w:sectPr>
      </w:pPr>
    </w:p>
    <w:p>
      <w:pPr>
        <w:pStyle w:val="BodyText"/>
        <w:spacing w:line="360" w:lineRule="auto" w:before="60"/>
        <w:ind w:left="480" w:right="1271"/>
        <w:jc w:val="both"/>
      </w:pPr>
      <w:r>
        <w:rPr/>
        <w:t>diseases and other factors responsible for child death in ancient Rome and modern Ibadan.</w:t>
      </w:r>
      <w:r>
        <w:rPr>
          <w:spacing w:val="40"/>
        </w:rPr>
        <w:t> </w:t>
      </w:r>
      <w:r>
        <w:rPr/>
        <w:t>And it will compare the causes of child death in both ancient Rome and modern Ibadan.</w:t>
      </w:r>
    </w:p>
    <w:p>
      <w:pPr>
        <w:pStyle w:val="BodyText"/>
        <w:spacing w:line="360" w:lineRule="auto"/>
        <w:ind w:left="480" w:right="1264" w:firstLine="720"/>
        <w:jc w:val="both"/>
      </w:pPr>
      <w:r>
        <w:rPr/>
        <w:drawing>
          <wp:anchor distT="0" distB="0" distL="0" distR="0" allowOverlap="1" layoutInCell="1" locked="0" behindDoc="1" simplePos="0" relativeHeight="485599232">
            <wp:simplePos x="0" y="0"/>
            <wp:positionH relativeFrom="page">
              <wp:posOffset>1493138</wp:posOffset>
            </wp:positionH>
            <wp:positionV relativeFrom="paragraph">
              <wp:posOffset>1267146</wp:posOffset>
            </wp:positionV>
            <wp:extent cx="4719447" cy="4665948"/>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4719447" cy="4665948"/>
                    </a:xfrm>
                    <a:prstGeom prst="rect">
                      <a:avLst/>
                    </a:prstGeom>
                  </pic:spPr>
                </pic:pic>
              </a:graphicData>
            </a:graphic>
          </wp:anchor>
        </w:drawing>
      </w:r>
      <w:r>
        <w:rPr/>
        <w:t>This</w:t>
      </w:r>
      <w:r>
        <w:rPr>
          <w:spacing w:val="-1"/>
        </w:rPr>
        <w:t> </w:t>
      </w:r>
      <w:r>
        <w:rPr/>
        <w:t>study</w:t>
      </w:r>
      <w:r>
        <w:rPr>
          <w:spacing w:val="-8"/>
        </w:rPr>
        <w:t> </w:t>
      </w:r>
      <w:r>
        <w:rPr/>
        <w:t>makes</w:t>
      </w:r>
      <w:r>
        <w:rPr>
          <w:spacing w:val="-1"/>
        </w:rPr>
        <w:t> </w:t>
      </w:r>
      <w:r>
        <w:rPr/>
        <w:t>a</w:t>
      </w:r>
      <w:r>
        <w:rPr>
          <w:spacing w:val="-2"/>
        </w:rPr>
        <w:t> </w:t>
      </w:r>
      <w:r>
        <w:rPr/>
        <w:t>significant</w:t>
      </w:r>
      <w:r>
        <w:rPr>
          <w:spacing w:val="-1"/>
        </w:rPr>
        <w:t> </w:t>
      </w:r>
      <w:r>
        <w:rPr/>
        <w:t>contribution</w:t>
      </w:r>
      <w:r>
        <w:rPr>
          <w:spacing w:val="-1"/>
        </w:rPr>
        <w:t> </w:t>
      </w:r>
      <w:r>
        <w:rPr/>
        <w:t>to</w:t>
      </w:r>
      <w:r>
        <w:rPr>
          <w:spacing w:val="-1"/>
        </w:rPr>
        <w:t> </w:t>
      </w:r>
      <w:r>
        <w:rPr/>
        <w:t>scholarship</w:t>
      </w:r>
      <w:r>
        <w:rPr>
          <w:spacing w:val="-1"/>
        </w:rPr>
        <w:t> </w:t>
      </w:r>
      <w:r>
        <w:rPr/>
        <w:t>in</w:t>
      </w:r>
      <w:r>
        <w:rPr>
          <w:spacing w:val="-1"/>
        </w:rPr>
        <w:t> </w:t>
      </w:r>
      <w:r>
        <w:rPr/>
        <w:t>examining</w:t>
      </w:r>
      <w:r>
        <w:rPr>
          <w:spacing w:val="-4"/>
        </w:rPr>
        <w:t> </w:t>
      </w:r>
      <w:r>
        <w:rPr/>
        <w:t>and documenting diseases and other factors responsible for child mortality in antiquity and modern Ibadan.</w:t>
      </w:r>
      <w:r>
        <w:rPr>
          <w:spacing w:val="40"/>
        </w:rPr>
        <w:t> </w:t>
      </w:r>
      <w:r>
        <w:rPr/>
        <w:t>It will be an addendum to knowledge on family values in antiquity</w:t>
      </w:r>
      <w:r>
        <w:rPr>
          <w:spacing w:val="-3"/>
        </w:rPr>
        <w:t> </w:t>
      </w:r>
      <w:r>
        <w:rPr/>
        <w:t>and in modern Ibadan. It will also motivate further research in the area of identifying,</w:t>
      </w:r>
      <w:r>
        <w:rPr>
          <w:spacing w:val="-1"/>
        </w:rPr>
        <w:t> </w:t>
      </w:r>
      <w:r>
        <w:rPr/>
        <w:t>in</w:t>
      </w:r>
      <w:r>
        <w:rPr>
          <w:spacing w:val="-1"/>
        </w:rPr>
        <w:t> </w:t>
      </w:r>
      <w:r>
        <w:rPr/>
        <w:t>modern</w:t>
      </w:r>
      <w:r>
        <w:rPr>
          <w:spacing w:val="-1"/>
        </w:rPr>
        <w:t> </w:t>
      </w:r>
      <w:r>
        <w:rPr/>
        <w:t>names,</w:t>
      </w:r>
      <w:r>
        <w:rPr>
          <w:spacing w:val="-2"/>
        </w:rPr>
        <w:t> </w:t>
      </w:r>
      <w:r>
        <w:rPr/>
        <w:t>ancient</w:t>
      </w:r>
      <w:r>
        <w:rPr>
          <w:spacing w:val="-1"/>
        </w:rPr>
        <w:t> </w:t>
      </w:r>
      <w:r>
        <w:rPr/>
        <w:t>diseases</w:t>
      </w:r>
      <w:r>
        <w:rPr>
          <w:spacing w:val="-1"/>
        </w:rPr>
        <w:t> </w:t>
      </w:r>
      <w:r>
        <w:rPr/>
        <w:t>and</w:t>
      </w:r>
      <w:r>
        <w:rPr>
          <w:spacing w:val="-1"/>
        </w:rPr>
        <w:t> </w:t>
      </w:r>
      <w:r>
        <w:rPr/>
        <w:t>correlating</w:t>
      </w:r>
      <w:r>
        <w:rPr>
          <w:spacing w:val="-4"/>
        </w:rPr>
        <w:t> </w:t>
      </w:r>
      <w:r>
        <w:rPr/>
        <w:t>both</w:t>
      </w:r>
      <w:r>
        <w:rPr>
          <w:spacing w:val="-1"/>
        </w:rPr>
        <w:t> </w:t>
      </w:r>
      <w:r>
        <w:rPr/>
        <w:t>the ancient</w:t>
      </w:r>
      <w:r>
        <w:rPr>
          <w:spacing w:val="-1"/>
        </w:rPr>
        <w:t> </w:t>
      </w:r>
      <w:r>
        <w:rPr/>
        <w:t>and </w:t>
      </w:r>
      <w:r>
        <w:rPr>
          <w:spacing w:val="-2"/>
        </w:rPr>
        <w:t>modern.</w:t>
      </w:r>
    </w:p>
    <w:p>
      <w:pPr>
        <w:pStyle w:val="BodyText"/>
        <w:spacing w:line="360" w:lineRule="auto"/>
        <w:ind w:left="480" w:right="1269" w:firstLine="720"/>
        <w:jc w:val="both"/>
      </w:pPr>
      <w:r>
        <w:rPr/>
        <w:t>Ancient Roman Empire had her share of everything and anything that a society endures.</w:t>
      </w:r>
      <w:r>
        <w:rPr>
          <w:spacing w:val="40"/>
        </w:rPr>
        <w:t> </w:t>
      </w:r>
      <w:r>
        <w:rPr/>
        <w:t>Some of the issues experienced in antiquity are evident in the everyday activities and lifestyle of the people in modern Ibadan.</w:t>
      </w:r>
    </w:p>
    <w:p>
      <w:pPr>
        <w:pStyle w:val="BodyText"/>
        <w:spacing w:before="138"/>
      </w:pPr>
    </w:p>
    <w:p>
      <w:pPr>
        <w:pStyle w:val="BodyText"/>
        <w:spacing w:line="360" w:lineRule="auto"/>
        <w:ind w:left="1613" w:right="2398"/>
        <w:jc w:val="both"/>
      </w:pPr>
      <w:r>
        <w:rPr/>
        <w:t>Though two thousand years distant in time, Ancient Rome is still relevant to our debates and assumptions today because . . . Rome was the starting point for some of the standard historical narratives about the evolution of the family and State that inform our modern assumptions.</w:t>
      </w:r>
      <w:r>
        <w:rPr>
          <w:vertAlign w:val="superscript"/>
        </w:rPr>
        <w:t>1</w:t>
      </w:r>
    </w:p>
    <w:p>
      <w:pPr>
        <w:pStyle w:val="BodyText"/>
        <w:spacing w:before="138"/>
      </w:pPr>
    </w:p>
    <w:p>
      <w:pPr>
        <w:pStyle w:val="BodyText"/>
        <w:spacing w:line="360" w:lineRule="auto"/>
        <w:ind w:left="480" w:right="1268" w:firstLine="360"/>
        <w:jc w:val="both"/>
      </w:pPr>
      <w:r>
        <w:rPr/>
        <w:t>Ibadan metropolis like ancient Rome has experienced and tackled various political, economic, social, religious and health issues.</w:t>
      </w:r>
      <w:r>
        <w:rPr>
          <w:spacing w:val="40"/>
        </w:rPr>
        <w:t> </w:t>
      </w:r>
      <w:r>
        <w:rPr/>
        <w:t>It is a place where rival classes struggled for power; a place in which the major changes, structural, institutional and ideological, in the larger society produced fundamental reactions affecting the structure of social and political behavior.</w:t>
      </w:r>
      <w:r>
        <w:rPr>
          <w:vertAlign w:val="superscript"/>
        </w:rPr>
        <w:t>2</w:t>
      </w:r>
    </w:p>
    <w:p>
      <w:pPr>
        <w:pStyle w:val="BodyText"/>
        <w:spacing w:line="360" w:lineRule="auto" w:before="2"/>
        <w:ind w:left="480" w:right="1261" w:firstLine="360"/>
        <w:jc w:val="both"/>
      </w:pPr>
      <w:r>
        <w:rPr/>
        <w:t>Ibadan (Yoruba: </w:t>
      </w:r>
      <w:r>
        <w:rPr>
          <w:i/>
        </w:rPr>
        <w:t>Ìbàdàn </w:t>
      </w:r>
      <w:r>
        <w:rPr/>
        <w:t>or</w:t>
      </w:r>
      <w:r>
        <w:rPr>
          <w:spacing w:val="-8"/>
        </w:rPr>
        <w:t> </w:t>
      </w:r>
      <w:r>
        <w:rPr/>
        <w:t>fully</w:t>
      </w:r>
      <w:r>
        <w:rPr>
          <w:spacing w:val="-14"/>
        </w:rPr>
        <w:t> </w:t>
      </w:r>
      <w:r>
        <w:rPr/>
        <w:t>Ìlú</w:t>
      </w:r>
      <w:r>
        <w:rPr>
          <w:spacing w:val="-7"/>
        </w:rPr>
        <w:t> </w:t>
      </w:r>
      <w:r>
        <w:rPr/>
        <w:t>Ẹ̀</w:t>
      </w:r>
      <w:r>
        <w:rPr>
          <w:spacing w:val="-15"/>
        </w:rPr>
        <w:t> </w:t>
      </w:r>
      <w:r>
        <w:rPr/>
        <w:t>bá -Ọ̀</w:t>
      </w:r>
      <w:r>
        <w:rPr>
          <w:spacing w:val="-14"/>
        </w:rPr>
        <w:t> </w:t>
      </w:r>
      <w:r>
        <w:rPr/>
        <w:t>dàn, the city at the junction of the savannah and the forest) is the capital of Oyo State. It is located in southwestern Nigeria,</w:t>
      </w:r>
      <w:r>
        <w:rPr>
          <w:spacing w:val="-2"/>
        </w:rPr>
        <w:t> </w:t>
      </w:r>
      <w:r>
        <w:rPr/>
        <w:t>in the</w:t>
      </w:r>
      <w:r>
        <w:rPr>
          <w:spacing w:val="-2"/>
        </w:rPr>
        <w:t> </w:t>
      </w:r>
      <w:r>
        <w:rPr/>
        <w:t>southeastern</w:t>
      </w:r>
      <w:r>
        <w:rPr>
          <w:spacing w:val="-2"/>
        </w:rPr>
        <w:t> </w:t>
      </w:r>
      <w:r>
        <w:rPr/>
        <w:t>part</w:t>
      </w:r>
      <w:r>
        <w:rPr>
          <w:spacing w:val="-1"/>
        </w:rPr>
        <w:t> </w:t>
      </w:r>
      <w:r>
        <w:rPr/>
        <w:t>of</w:t>
      </w:r>
      <w:r>
        <w:rPr>
          <w:spacing w:val="-1"/>
        </w:rPr>
        <w:t> </w:t>
      </w:r>
      <w:r>
        <w:rPr/>
        <w:t>Oyo</w:t>
      </w:r>
      <w:r>
        <w:rPr>
          <w:spacing w:val="-2"/>
        </w:rPr>
        <w:t> </w:t>
      </w:r>
      <w:r>
        <w:rPr/>
        <w:t>State.</w:t>
      </w:r>
      <w:r>
        <w:rPr>
          <w:spacing w:val="40"/>
        </w:rPr>
        <w:t> </w:t>
      </w:r>
      <w:r>
        <w:rPr/>
        <w:t>With</w:t>
      </w:r>
      <w:r>
        <w:rPr>
          <w:spacing w:val="-2"/>
        </w:rPr>
        <w:t> </w:t>
      </w:r>
      <w:r>
        <w:rPr/>
        <w:t>a</w:t>
      </w:r>
      <w:r>
        <w:rPr>
          <w:spacing w:val="-3"/>
        </w:rPr>
        <w:t> </w:t>
      </w:r>
      <w:r>
        <w:rPr/>
        <w:t>population</w:t>
      </w:r>
      <w:r>
        <w:rPr>
          <w:spacing w:val="-2"/>
        </w:rPr>
        <w:t> </w:t>
      </w:r>
      <w:r>
        <w:rPr/>
        <w:t>of 2,338,659,</w:t>
      </w:r>
      <w:r>
        <w:rPr>
          <w:spacing w:val="-2"/>
        </w:rPr>
        <w:t> </w:t>
      </w:r>
      <w:r>
        <w:rPr/>
        <w:t>and a</w:t>
      </w:r>
      <w:r>
        <w:rPr>
          <w:spacing w:val="72"/>
        </w:rPr>
        <w:t> </w:t>
      </w:r>
      <w:r>
        <w:rPr/>
        <w:t>total</w:t>
      </w:r>
      <w:r>
        <w:rPr>
          <w:spacing w:val="74"/>
        </w:rPr>
        <w:t> </w:t>
      </w:r>
      <w:r>
        <w:rPr/>
        <w:t>area</w:t>
      </w:r>
      <w:r>
        <w:rPr>
          <w:spacing w:val="75"/>
        </w:rPr>
        <w:t> </w:t>
      </w:r>
      <w:r>
        <w:rPr/>
        <w:t>of</w:t>
      </w:r>
      <w:r>
        <w:rPr>
          <w:spacing w:val="75"/>
        </w:rPr>
        <w:t> </w:t>
      </w:r>
      <w:r>
        <w:rPr/>
        <w:t>1,190</w:t>
      </w:r>
      <w:r>
        <w:rPr>
          <w:spacing w:val="74"/>
        </w:rPr>
        <w:t> </w:t>
      </w:r>
      <w:r>
        <w:rPr/>
        <w:t>sq</w:t>
      </w:r>
      <w:r>
        <w:rPr>
          <w:spacing w:val="74"/>
        </w:rPr>
        <w:t> </w:t>
      </w:r>
      <w:r>
        <w:rPr/>
        <w:t>mi</w:t>
      </w:r>
      <w:r>
        <w:rPr>
          <w:spacing w:val="74"/>
        </w:rPr>
        <w:t> </w:t>
      </w:r>
      <w:r>
        <w:rPr/>
        <w:t>(3,080</w:t>
      </w:r>
      <w:r>
        <w:rPr>
          <w:spacing w:val="74"/>
        </w:rPr>
        <w:t> </w:t>
      </w:r>
      <w:r>
        <w:rPr/>
        <w:t>km</w:t>
      </w:r>
      <w:r>
        <w:rPr>
          <w:vertAlign w:val="superscript"/>
        </w:rPr>
        <w:t>2</w:t>
      </w:r>
      <w:r>
        <w:rPr>
          <w:vertAlign w:val="baseline"/>
        </w:rPr>
        <w:t>),</w:t>
      </w:r>
      <w:r>
        <w:rPr>
          <w:spacing w:val="75"/>
          <w:vertAlign w:val="baseline"/>
        </w:rPr>
        <w:t> </w:t>
      </w:r>
      <w:r>
        <w:rPr>
          <w:vertAlign w:val="baseline"/>
        </w:rPr>
        <w:t>Ibadan</w:t>
      </w:r>
      <w:r>
        <w:rPr>
          <w:spacing w:val="74"/>
          <w:vertAlign w:val="baseline"/>
        </w:rPr>
        <w:t> </w:t>
      </w:r>
      <w:r>
        <w:rPr>
          <w:vertAlign w:val="baseline"/>
        </w:rPr>
        <w:t>is</w:t>
      </w:r>
      <w:r>
        <w:rPr>
          <w:spacing w:val="74"/>
          <w:vertAlign w:val="baseline"/>
        </w:rPr>
        <w:t> </w:t>
      </w:r>
      <w:r>
        <w:rPr>
          <w:vertAlign w:val="baseline"/>
        </w:rPr>
        <w:t>the</w:t>
      </w:r>
      <w:r>
        <w:rPr>
          <w:spacing w:val="75"/>
          <w:vertAlign w:val="baseline"/>
        </w:rPr>
        <w:t> </w:t>
      </w:r>
      <w:r>
        <w:rPr>
          <w:vertAlign w:val="baseline"/>
        </w:rPr>
        <w:t>largest</w:t>
      </w:r>
      <w:r>
        <w:rPr>
          <w:spacing w:val="50"/>
          <w:w w:val="150"/>
          <w:vertAlign w:val="baseline"/>
        </w:rPr>
        <w:t> </w:t>
      </w:r>
      <w:r>
        <w:rPr>
          <w:spacing w:val="-2"/>
          <w:vertAlign w:val="baseline"/>
        </w:rPr>
        <w:t>metropolitan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r>
        <w:rPr/>
        <mc:AlternateContent>
          <mc:Choice Requires="wps">
            <w:drawing>
              <wp:anchor distT="0" distB="0" distL="0" distR="0" allowOverlap="1" layoutInCell="1" locked="0" behindDoc="1" simplePos="0" relativeHeight="487597568">
                <wp:simplePos x="0" y="0"/>
                <wp:positionH relativeFrom="page">
                  <wp:posOffset>1371853</wp:posOffset>
                </wp:positionH>
                <wp:positionV relativeFrom="paragraph">
                  <wp:posOffset>169824</wp:posOffset>
                </wp:positionV>
                <wp:extent cx="1829435" cy="762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371973pt;width:144.020pt;height:.599980pt;mso-position-horizontal-relative:page;mso-position-vertical-relative:paragraph;z-index:-15718912;mso-wrap-distance-left:0;mso-wrap-distance-right:0" id="docshape6"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z w:val="20"/>
          <w:vertAlign w:val="baseline"/>
        </w:rPr>
        <w:t>Saller</w:t>
      </w:r>
      <w:r>
        <w:rPr>
          <w:spacing w:val="-3"/>
          <w:sz w:val="20"/>
          <w:vertAlign w:val="baseline"/>
        </w:rPr>
        <w:t> </w:t>
      </w:r>
      <w:r>
        <w:rPr>
          <w:sz w:val="20"/>
          <w:vertAlign w:val="baseline"/>
        </w:rPr>
        <w:t>Richard,</w:t>
      </w:r>
      <w:r>
        <w:rPr>
          <w:spacing w:val="-3"/>
          <w:sz w:val="20"/>
          <w:vertAlign w:val="baseline"/>
        </w:rPr>
        <w:t> </w:t>
      </w:r>
      <w:r>
        <w:rPr>
          <w:sz w:val="20"/>
          <w:vertAlign w:val="baseline"/>
        </w:rPr>
        <w:t>2004, </w:t>
      </w:r>
      <w:r>
        <w:rPr>
          <w:i/>
          <w:sz w:val="20"/>
          <w:vertAlign w:val="baseline"/>
        </w:rPr>
        <w:t>Family</w:t>
      </w:r>
      <w:r>
        <w:rPr>
          <w:i/>
          <w:spacing w:val="-5"/>
          <w:sz w:val="20"/>
          <w:vertAlign w:val="baseline"/>
        </w:rPr>
        <w:t> </w:t>
      </w:r>
      <w:r>
        <w:rPr>
          <w:i/>
          <w:sz w:val="20"/>
          <w:vertAlign w:val="baseline"/>
        </w:rPr>
        <w:t>Values</w:t>
      </w:r>
      <w:r>
        <w:rPr>
          <w:i/>
          <w:spacing w:val="-4"/>
          <w:sz w:val="20"/>
          <w:vertAlign w:val="baseline"/>
        </w:rPr>
        <w:t> </w:t>
      </w:r>
      <w:r>
        <w:rPr>
          <w:i/>
          <w:sz w:val="20"/>
          <w:vertAlign w:val="baseline"/>
        </w:rPr>
        <w:t>in</w:t>
      </w:r>
      <w:r>
        <w:rPr>
          <w:i/>
          <w:spacing w:val="-2"/>
          <w:sz w:val="20"/>
          <w:vertAlign w:val="baseline"/>
        </w:rPr>
        <w:t> </w:t>
      </w:r>
      <w:r>
        <w:rPr>
          <w:i/>
          <w:sz w:val="20"/>
          <w:vertAlign w:val="baseline"/>
        </w:rPr>
        <w:t>Ancient</w:t>
      </w:r>
      <w:r>
        <w:rPr>
          <w:i/>
          <w:spacing w:val="-4"/>
          <w:sz w:val="20"/>
          <w:vertAlign w:val="baseline"/>
        </w:rPr>
        <w:t> </w:t>
      </w:r>
      <w:r>
        <w:rPr>
          <w:i/>
          <w:sz w:val="20"/>
          <w:vertAlign w:val="baseline"/>
        </w:rPr>
        <w:t>Rome </w:t>
      </w:r>
      <w:r>
        <w:rPr>
          <w:sz w:val="20"/>
          <w:vertAlign w:val="baseline"/>
        </w:rPr>
        <w:t>pg</w:t>
      </w:r>
      <w:r>
        <w:rPr>
          <w:spacing w:val="-4"/>
          <w:sz w:val="20"/>
          <w:vertAlign w:val="baseline"/>
        </w:rPr>
        <w:t> </w:t>
      </w:r>
      <w:r>
        <w:rPr>
          <w:sz w:val="20"/>
          <w:vertAlign w:val="baseline"/>
        </w:rPr>
        <w:t>1-2,</w:t>
      </w:r>
      <w:r>
        <w:rPr>
          <w:spacing w:val="-3"/>
          <w:sz w:val="20"/>
          <w:vertAlign w:val="baseline"/>
        </w:rPr>
        <w:t> </w:t>
      </w:r>
      <w:r>
        <w:rPr>
          <w:sz w:val="20"/>
          <w:vertAlign w:val="baseline"/>
        </w:rPr>
        <w:t>sourced</w:t>
      </w:r>
      <w:r>
        <w:rPr>
          <w:spacing w:val="-2"/>
          <w:sz w:val="20"/>
          <w:vertAlign w:val="baseline"/>
        </w:rPr>
        <w:t> </w:t>
      </w:r>
      <w:r>
        <w:rPr>
          <w:sz w:val="20"/>
          <w:vertAlign w:val="baseline"/>
        </w:rPr>
        <w:t>on</w:t>
      </w:r>
      <w:r>
        <w:rPr>
          <w:spacing w:val="-4"/>
          <w:sz w:val="20"/>
          <w:vertAlign w:val="baseline"/>
        </w:rPr>
        <w:t> </w:t>
      </w:r>
      <w:r>
        <w:rPr>
          <w:sz w:val="20"/>
          <w:vertAlign w:val="baseline"/>
        </w:rPr>
        <w:t>23</w:t>
      </w:r>
      <w:r>
        <w:rPr>
          <w:sz w:val="20"/>
          <w:vertAlign w:val="superscript"/>
        </w:rPr>
        <w:t>rd</w:t>
      </w:r>
      <w:r>
        <w:rPr>
          <w:spacing w:val="-3"/>
          <w:sz w:val="20"/>
          <w:vertAlign w:val="baseline"/>
        </w:rPr>
        <w:t> </w:t>
      </w:r>
      <w:r>
        <w:rPr>
          <w:sz w:val="20"/>
          <w:vertAlign w:val="baseline"/>
        </w:rPr>
        <w:t>Feb.,</w:t>
      </w:r>
      <w:r>
        <w:rPr>
          <w:spacing w:val="-5"/>
          <w:sz w:val="20"/>
          <w:vertAlign w:val="baseline"/>
        </w:rPr>
        <w:t> </w:t>
      </w:r>
      <w:r>
        <w:rPr>
          <w:sz w:val="20"/>
          <w:vertAlign w:val="baseline"/>
        </w:rPr>
        <w:t>2007</w:t>
      </w:r>
      <w:r>
        <w:rPr>
          <w:spacing w:val="-2"/>
          <w:sz w:val="20"/>
          <w:vertAlign w:val="baseline"/>
        </w:rPr>
        <w:t> </w:t>
      </w:r>
      <w:r>
        <w:rPr>
          <w:sz w:val="20"/>
          <w:vertAlign w:val="baseline"/>
        </w:rPr>
        <w:t>from </w:t>
      </w:r>
      <w:hyperlink r:id="rId9">
        <w:r>
          <w:rPr>
            <w:spacing w:val="-2"/>
            <w:sz w:val="20"/>
            <w:vertAlign w:val="baseline"/>
          </w:rPr>
          <w:t>http://fathom.lib.uchicago.edu/1/777777121908/</w:t>
        </w:r>
      </w:hyperlink>
    </w:p>
    <w:p>
      <w:pPr>
        <w:spacing w:before="2"/>
        <w:ind w:left="480" w:right="1280" w:firstLine="0"/>
        <w:jc w:val="left"/>
        <w:rPr>
          <w:sz w:val="20"/>
        </w:rPr>
      </w:pPr>
      <w:r>
        <w:rPr>
          <w:sz w:val="20"/>
          <w:vertAlign w:val="superscript"/>
        </w:rPr>
        <w:t>2</w:t>
      </w:r>
      <w:r>
        <w:rPr>
          <w:spacing w:val="-3"/>
          <w:sz w:val="20"/>
          <w:vertAlign w:val="baseline"/>
        </w:rPr>
        <w:t> </w:t>
      </w:r>
      <w:r>
        <w:rPr>
          <w:sz w:val="20"/>
          <w:vertAlign w:val="baseline"/>
        </w:rPr>
        <w:t>Labinjoh</w:t>
      </w:r>
      <w:r>
        <w:rPr>
          <w:spacing w:val="-4"/>
          <w:sz w:val="20"/>
          <w:vertAlign w:val="baseline"/>
        </w:rPr>
        <w:t> </w:t>
      </w:r>
      <w:r>
        <w:rPr>
          <w:sz w:val="20"/>
          <w:vertAlign w:val="baseline"/>
        </w:rPr>
        <w:t>J.,</w:t>
      </w:r>
      <w:r>
        <w:rPr>
          <w:spacing w:val="-3"/>
          <w:sz w:val="20"/>
          <w:vertAlign w:val="baseline"/>
        </w:rPr>
        <w:t> </w:t>
      </w:r>
      <w:r>
        <w:rPr>
          <w:sz w:val="20"/>
          <w:vertAlign w:val="baseline"/>
        </w:rPr>
        <w:t>1991, </w:t>
      </w:r>
      <w:r>
        <w:rPr>
          <w:i/>
          <w:sz w:val="20"/>
          <w:vertAlign w:val="baseline"/>
        </w:rPr>
        <w:t>Modernity</w:t>
      </w:r>
      <w:r>
        <w:rPr>
          <w:i/>
          <w:spacing w:val="-5"/>
          <w:sz w:val="20"/>
          <w:vertAlign w:val="baseline"/>
        </w:rPr>
        <w:t> </w:t>
      </w:r>
      <w:r>
        <w:rPr>
          <w:i/>
          <w:sz w:val="20"/>
          <w:vertAlign w:val="baseline"/>
        </w:rPr>
        <w:t>and</w:t>
      </w:r>
      <w:r>
        <w:rPr>
          <w:i/>
          <w:spacing w:val="-2"/>
          <w:sz w:val="20"/>
          <w:vertAlign w:val="baseline"/>
        </w:rPr>
        <w:t> </w:t>
      </w:r>
      <w:r>
        <w:rPr>
          <w:i/>
          <w:sz w:val="20"/>
          <w:vertAlign w:val="baseline"/>
        </w:rPr>
        <w:t>Tradition</w:t>
      </w:r>
      <w:r>
        <w:rPr>
          <w:i/>
          <w:spacing w:val="-2"/>
          <w:sz w:val="20"/>
          <w:vertAlign w:val="baseline"/>
        </w:rPr>
        <w:t> </w:t>
      </w:r>
      <w:r>
        <w:rPr>
          <w:i/>
          <w:sz w:val="20"/>
          <w:vertAlign w:val="baseline"/>
        </w:rPr>
        <w:t>in</w:t>
      </w:r>
      <w:r>
        <w:rPr>
          <w:i/>
          <w:spacing w:val="-2"/>
          <w:sz w:val="20"/>
          <w:vertAlign w:val="baseline"/>
        </w:rPr>
        <w:t> </w:t>
      </w:r>
      <w:r>
        <w:rPr>
          <w:i/>
          <w:sz w:val="20"/>
          <w:vertAlign w:val="baseline"/>
        </w:rPr>
        <w:t>the</w:t>
      </w:r>
      <w:r>
        <w:rPr>
          <w:i/>
          <w:spacing w:val="-3"/>
          <w:sz w:val="20"/>
          <w:vertAlign w:val="baseline"/>
        </w:rPr>
        <w:t> </w:t>
      </w:r>
      <w:r>
        <w:rPr>
          <w:i/>
          <w:sz w:val="20"/>
          <w:vertAlign w:val="baseline"/>
        </w:rPr>
        <w:t>Politics</w:t>
      </w:r>
      <w:r>
        <w:rPr>
          <w:i/>
          <w:spacing w:val="-4"/>
          <w:sz w:val="20"/>
          <w:vertAlign w:val="baseline"/>
        </w:rPr>
        <w:t> </w:t>
      </w:r>
      <w:r>
        <w:rPr>
          <w:i/>
          <w:sz w:val="20"/>
          <w:vertAlign w:val="baseline"/>
        </w:rPr>
        <w:t>of</w:t>
      </w:r>
      <w:r>
        <w:rPr>
          <w:i/>
          <w:spacing w:val="-4"/>
          <w:sz w:val="20"/>
          <w:vertAlign w:val="baseline"/>
        </w:rPr>
        <w:t> </w:t>
      </w:r>
      <w:r>
        <w:rPr>
          <w:i/>
          <w:sz w:val="20"/>
          <w:vertAlign w:val="baseline"/>
        </w:rPr>
        <w:t>Ibadan:</w:t>
      </w:r>
      <w:r>
        <w:rPr>
          <w:i/>
          <w:spacing w:val="-5"/>
          <w:sz w:val="20"/>
          <w:vertAlign w:val="baseline"/>
        </w:rPr>
        <w:t> </w:t>
      </w:r>
      <w:r>
        <w:rPr>
          <w:i/>
          <w:sz w:val="20"/>
          <w:vertAlign w:val="baseline"/>
        </w:rPr>
        <w:t>1900-1975,</w:t>
      </w:r>
      <w:r>
        <w:rPr>
          <w:sz w:val="20"/>
          <w:vertAlign w:val="baseline"/>
        </w:rPr>
        <w:t>p</w:t>
      </w:r>
      <w:r>
        <w:rPr>
          <w:spacing w:val="-2"/>
          <w:sz w:val="20"/>
          <w:vertAlign w:val="baseline"/>
        </w:rPr>
        <w:t> </w:t>
      </w:r>
      <w:r>
        <w:rPr>
          <w:sz w:val="20"/>
          <w:vertAlign w:val="baseline"/>
        </w:rPr>
        <w:t>2,</w:t>
      </w:r>
      <w:r>
        <w:rPr>
          <w:spacing w:val="-4"/>
          <w:sz w:val="20"/>
          <w:vertAlign w:val="baseline"/>
        </w:rPr>
        <w:t> </w:t>
      </w:r>
      <w:r>
        <w:rPr>
          <w:sz w:val="20"/>
          <w:vertAlign w:val="baseline"/>
        </w:rPr>
        <w:t>Ibadan, </w:t>
      </w:r>
      <w:r>
        <w:rPr>
          <w:spacing w:val="-2"/>
          <w:sz w:val="20"/>
          <w:vertAlign w:val="baseline"/>
        </w:rPr>
        <w:t>Nigeria.</w:t>
      </w:r>
    </w:p>
    <w:p>
      <w:pPr>
        <w:spacing w:after="0"/>
        <w:jc w:val="left"/>
        <w:rPr>
          <w:sz w:val="20"/>
        </w:rPr>
        <w:sectPr>
          <w:pgSz w:w="11910" w:h="16840"/>
          <w:pgMar w:header="0" w:footer="1065" w:top="1500" w:bottom="1260" w:left="1680" w:right="460"/>
        </w:sectPr>
      </w:pPr>
    </w:p>
    <w:p>
      <w:pPr>
        <w:pStyle w:val="BodyText"/>
        <w:spacing w:line="360" w:lineRule="auto" w:before="60"/>
        <w:ind w:left="480" w:right="1273"/>
        <w:jc w:val="both"/>
      </w:pPr>
      <w:r>
        <w:rPr/>
        <w:t>geographical area in Nigeria.</w:t>
      </w:r>
      <w:r>
        <w:rPr>
          <w:spacing w:val="40"/>
        </w:rPr>
        <w:t> </w:t>
      </w:r>
      <w:r>
        <w:rPr/>
        <w:t>It is also the third largest city in Africa after Cairo and Johannesburg</w:t>
      </w:r>
      <w:r>
        <w:rPr>
          <w:vertAlign w:val="superscript"/>
        </w:rPr>
        <w:t>1</w:t>
      </w:r>
      <w:r>
        <w:rPr>
          <w:vertAlign w:val="baseline"/>
        </w:rPr>
        <w:t>.</w:t>
      </w:r>
    </w:p>
    <w:p>
      <w:pPr>
        <w:pStyle w:val="BodyText"/>
        <w:spacing w:line="360" w:lineRule="auto"/>
        <w:ind w:left="480" w:right="1264" w:firstLine="360"/>
        <w:jc w:val="both"/>
      </w:pPr>
      <w:r>
        <w:rPr/>
        <w:t>There are eleven Local Governments in Ibadan Metropolitan area which consists of five urban in the city and six semi-urban local governments in the less city</w:t>
      </w:r>
      <w:r>
        <w:rPr>
          <w:vertAlign w:val="superscript"/>
        </w:rPr>
        <w:t>2</w:t>
      </w:r>
      <w:r>
        <w:rPr>
          <w:vertAlign w:val="baseline"/>
        </w:rPr>
        <w:t>. The five urban local governments are; Ibadan North, Ibadan North East, Ibadan</w:t>
      </w:r>
      <w:r>
        <w:rPr>
          <w:spacing w:val="-1"/>
          <w:vertAlign w:val="baseline"/>
        </w:rPr>
        <w:t> </w:t>
      </w:r>
      <w:r>
        <w:rPr>
          <w:vertAlign w:val="baseline"/>
        </w:rPr>
        <w:t>North</w:t>
      </w:r>
      <w:r>
        <w:rPr>
          <w:spacing w:val="-1"/>
          <w:vertAlign w:val="baseline"/>
        </w:rPr>
        <w:t> </w:t>
      </w:r>
      <w:r>
        <w:rPr>
          <w:vertAlign w:val="baseline"/>
        </w:rPr>
        <w:t>West, Ibadan</w:t>
      </w:r>
      <w:r>
        <w:rPr>
          <w:spacing w:val="-1"/>
          <w:vertAlign w:val="baseline"/>
        </w:rPr>
        <w:t> </w:t>
      </w:r>
      <w:r>
        <w:rPr>
          <w:vertAlign w:val="baseline"/>
        </w:rPr>
        <w:t>South</w:t>
      </w:r>
      <w:r>
        <w:rPr>
          <w:spacing w:val="-1"/>
          <w:vertAlign w:val="baseline"/>
        </w:rPr>
        <w:t> </w:t>
      </w:r>
      <w:r>
        <w:rPr>
          <w:vertAlign w:val="baseline"/>
        </w:rPr>
        <w:t>East</w:t>
      </w:r>
      <w:r>
        <w:rPr>
          <w:spacing w:val="-1"/>
          <w:vertAlign w:val="baseline"/>
        </w:rPr>
        <w:t> </w:t>
      </w:r>
      <w:r>
        <w:rPr>
          <w:vertAlign w:val="baseline"/>
        </w:rPr>
        <w:t>and</w:t>
      </w:r>
      <w:r>
        <w:rPr>
          <w:spacing w:val="-1"/>
          <w:vertAlign w:val="baseline"/>
        </w:rPr>
        <w:t> </w:t>
      </w:r>
      <w:r>
        <w:rPr>
          <w:vertAlign w:val="baseline"/>
        </w:rPr>
        <w:t>Ibadan South</w:t>
      </w:r>
      <w:r>
        <w:rPr>
          <w:spacing w:val="-3"/>
          <w:vertAlign w:val="baseline"/>
        </w:rPr>
        <w:t> </w:t>
      </w:r>
      <w:r>
        <w:rPr>
          <w:vertAlign w:val="baseline"/>
        </w:rPr>
        <w:t>West.</w:t>
      </w:r>
      <w:r>
        <w:rPr>
          <w:spacing w:val="40"/>
          <w:vertAlign w:val="baseline"/>
        </w:rPr>
        <w:t> </w:t>
      </w:r>
      <w:r>
        <w:rPr>
          <w:vertAlign w:val="baseline"/>
        </w:rPr>
        <w:t>The</w:t>
      </w:r>
      <w:r>
        <w:rPr>
          <w:spacing w:val="-3"/>
          <w:vertAlign w:val="baseline"/>
        </w:rPr>
        <w:t> </w:t>
      </w:r>
      <w:r>
        <w:rPr>
          <w:vertAlign w:val="baseline"/>
        </w:rPr>
        <w:t>six semi</w:t>
      </w:r>
      <w:r>
        <w:rPr>
          <w:spacing w:val="-1"/>
          <w:vertAlign w:val="baseline"/>
        </w:rPr>
        <w:t> </w:t>
      </w:r>
      <w:r>
        <w:rPr>
          <w:vertAlign w:val="baseline"/>
        </w:rPr>
        <w:t>urban are; Akinyele, Egbeda, Ido, Lagelu, Ona Ara and Oluyole local governments.</w:t>
      </w:r>
      <w:r>
        <w:rPr>
          <w:vertAlign w:val="superscript"/>
        </w:rPr>
        <w:t>3</w:t>
      </w:r>
    </w:p>
    <w:p>
      <w:pPr>
        <w:pStyle w:val="BodyText"/>
        <w:spacing w:line="360" w:lineRule="auto"/>
        <w:ind w:left="480" w:right="1269" w:firstLine="360"/>
        <w:jc w:val="both"/>
      </w:pPr>
      <w:r>
        <w:rPr/>
        <w:drawing>
          <wp:anchor distT="0" distB="0" distL="0" distR="0" allowOverlap="1" layoutInCell="1" locked="0" behindDoc="1" simplePos="0" relativeHeight="485600256">
            <wp:simplePos x="0" y="0"/>
            <wp:positionH relativeFrom="page">
              <wp:posOffset>1493138</wp:posOffset>
            </wp:positionH>
            <wp:positionV relativeFrom="paragraph">
              <wp:posOffset>215675</wp:posOffset>
            </wp:positionV>
            <wp:extent cx="4719447" cy="4665948"/>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4719447" cy="4665948"/>
                    </a:xfrm>
                    <a:prstGeom prst="rect">
                      <a:avLst/>
                    </a:prstGeom>
                  </pic:spPr>
                </pic:pic>
              </a:graphicData>
            </a:graphic>
          </wp:anchor>
        </w:drawing>
      </w:r>
      <w:r>
        <w:rPr/>
        <w:t>Since inception in 1829, Ibadan has witnessed population growth and modernization.</w:t>
      </w:r>
      <w:r>
        <w:rPr>
          <w:spacing w:val="40"/>
        </w:rPr>
        <w:t> </w:t>
      </w:r>
      <w:r>
        <w:rPr/>
        <w:t>Ibadan became a major trading centre after it became a British protectorate in 1893.</w:t>
      </w:r>
    </w:p>
    <w:p>
      <w:pPr>
        <w:pStyle w:val="BodyText"/>
        <w:spacing w:before="142"/>
      </w:pPr>
    </w:p>
    <w:p>
      <w:pPr>
        <w:pStyle w:val="Heading2"/>
        <w:numPr>
          <w:ilvl w:val="1"/>
          <w:numId w:val="7"/>
        </w:numPr>
        <w:tabs>
          <w:tab w:pos="2641" w:val="left" w:leader="none"/>
        </w:tabs>
        <w:spacing w:line="240" w:lineRule="auto" w:before="1" w:after="0"/>
        <w:ind w:left="2641" w:right="0" w:hanging="720"/>
        <w:jc w:val="both"/>
      </w:pPr>
      <w:r>
        <w:rPr/>
        <w:t>Expected</w:t>
      </w:r>
      <w:r>
        <w:rPr>
          <w:spacing w:val="-4"/>
        </w:rPr>
        <w:t> </w:t>
      </w:r>
      <w:r>
        <w:rPr>
          <w:spacing w:val="-2"/>
        </w:rPr>
        <w:t>Outcome</w:t>
      </w:r>
    </w:p>
    <w:p>
      <w:pPr>
        <w:pStyle w:val="BodyText"/>
        <w:spacing w:line="360" w:lineRule="auto" w:before="134"/>
        <w:ind w:left="480" w:right="1261" w:firstLine="720"/>
        <w:jc w:val="both"/>
      </w:pPr>
      <w:r>
        <w:rPr/>
        <w:t>It</w:t>
      </w:r>
      <w:r>
        <w:rPr>
          <w:spacing w:val="-2"/>
        </w:rPr>
        <w:t> </w:t>
      </w:r>
      <w:r>
        <w:rPr/>
        <w:t>is expected</w:t>
      </w:r>
      <w:r>
        <w:rPr>
          <w:spacing w:val="-2"/>
        </w:rPr>
        <w:t> </w:t>
      </w:r>
      <w:r>
        <w:rPr/>
        <w:t>that</w:t>
      </w:r>
      <w:r>
        <w:rPr>
          <w:spacing w:val="-2"/>
        </w:rPr>
        <w:t> </w:t>
      </w:r>
      <w:r>
        <w:rPr/>
        <w:t>at</w:t>
      </w:r>
      <w:r>
        <w:rPr>
          <w:spacing w:val="-2"/>
        </w:rPr>
        <w:t> </w:t>
      </w:r>
      <w:r>
        <w:rPr/>
        <w:t>the</w:t>
      </w:r>
      <w:r>
        <w:rPr>
          <w:spacing w:val="-3"/>
        </w:rPr>
        <w:t> </w:t>
      </w:r>
      <w:r>
        <w:rPr/>
        <w:t>end</w:t>
      </w:r>
      <w:r>
        <w:rPr>
          <w:spacing w:val="-2"/>
        </w:rPr>
        <w:t> </w:t>
      </w:r>
      <w:r>
        <w:rPr/>
        <w:t>of</w:t>
      </w:r>
      <w:r>
        <w:rPr>
          <w:spacing w:val="-3"/>
        </w:rPr>
        <w:t> </w:t>
      </w:r>
      <w:r>
        <w:rPr/>
        <w:t>this</w:t>
      </w:r>
      <w:r>
        <w:rPr>
          <w:spacing w:val="-2"/>
        </w:rPr>
        <w:t> </w:t>
      </w:r>
      <w:r>
        <w:rPr/>
        <w:t>research,</w:t>
      </w:r>
      <w:r>
        <w:rPr>
          <w:spacing w:val="-2"/>
        </w:rPr>
        <w:t> </w:t>
      </w:r>
      <w:r>
        <w:rPr/>
        <w:t>several</w:t>
      </w:r>
      <w:r>
        <w:rPr>
          <w:spacing w:val="-2"/>
        </w:rPr>
        <w:t> </w:t>
      </w:r>
      <w:r>
        <w:rPr/>
        <w:t>factors</w:t>
      </w:r>
      <w:r>
        <w:rPr>
          <w:spacing w:val="-2"/>
        </w:rPr>
        <w:t> </w:t>
      </w:r>
      <w:r>
        <w:rPr/>
        <w:t>that</w:t>
      </w:r>
      <w:r>
        <w:rPr>
          <w:spacing w:val="-2"/>
        </w:rPr>
        <w:t> </w:t>
      </w:r>
      <w:r>
        <w:rPr/>
        <w:t>led</w:t>
      </w:r>
      <w:r>
        <w:rPr>
          <w:spacing w:val="-2"/>
        </w:rPr>
        <w:t> </w:t>
      </w:r>
      <w:r>
        <w:rPr/>
        <w:t>to child mortality in ancient Rome and modern Ibadan will be identified.</w:t>
      </w:r>
      <w:r>
        <w:rPr>
          <w:spacing w:val="40"/>
        </w:rPr>
        <w:t> </w:t>
      </w:r>
      <w:r>
        <w:rPr/>
        <w:t>Latin epigraphy should have a much more solid database at the Department of Classics, University of Ibadan.</w:t>
      </w:r>
      <w:r>
        <w:rPr>
          <w:spacing w:val="40"/>
        </w:rPr>
        <w:t> </w:t>
      </w:r>
      <w:r>
        <w:rPr/>
        <w:t>It is an area that is little looked into for now.</w:t>
      </w:r>
      <w:r>
        <w:rPr>
          <w:spacing w:val="40"/>
        </w:rPr>
        <w:t> </w:t>
      </w:r>
      <w:r>
        <w:rPr/>
        <w:t>At the end of this work more materials on Latin and Greek epigraphy should be available to other researchers who may develop interest in this area.</w:t>
      </w:r>
    </w:p>
    <w:p>
      <w:pPr>
        <w:pStyle w:val="BodyText"/>
        <w:spacing w:before="142"/>
      </w:pPr>
    </w:p>
    <w:p>
      <w:pPr>
        <w:pStyle w:val="Heading2"/>
        <w:numPr>
          <w:ilvl w:val="1"/>
          <w:numId w:val="7"/>
        </w:numPr>
        <w:tabs>
          <w:tab w:pos="2641" w:val="left" w:leader="none"/>
        </w:tabs>
        <w:spacing w:line="240" w:lineRule="auto" w:before="0" w:after="0"/>
        <w:ind w:left="2641" w:right="0" w:hanging="720"/>
        <w:jc w:val="both"/>
      </w:pPr>
      <w:r>
        <w:rPr>
          <w:spacing w:val="-2"/>
        </w:rPr>
        <w:t>Methodology</w:t>
      </w:r>
    </w:p>
    <w:p>
      <w:pPr>
        <w:pStyle w:val="BodyText"/>
        <w:spacing w:line="360" w:lineRule="auto" w:before="135"/>
        <w:ind w:left="480" w:right="1261" w:firstLine="720"/>
        <w:jc w:val="both"/>
      </w:pPr>
      <w:r>
        <w:rPr/>
        <w:t>This work adopts a methodology that combines historical evidence and comparative perspective.</w:t>
      </w:r>
      <w:r>
        <w:rPr>
          <w:spacing w:val="40"/>
        </w:rPr>
        <w:t> </w:t>
      </w:r>
      <w:r>
        <w:rPr/>
        <w:t>Ancient</w:t>
      </w:r>
      <w:r>
        <w:rPr>
          <w:spacing w:val="-1"/>
        </w:rPr>
        <w:t> </w:t>
      </w:r>
      <w:r>
        <w:rPr/>
        <w:t>Rome</w:t>
      </w:r>
      <w:r>
        <w:rPr>
          <w:spacing w:val="-2"/>
        </w:rPr>
        <w:t> </w:t>
      </w:r>
      <w:r>
        <w:rPr/>
        <w:t>was</w:t>
      </w:r>
      <w:r>
        <w:rPr>
          <w:spacing w:val="-1"/>
        </w:rPr>
        <w:t> </w:t>
      </w:r>
      <w:r>
        <w:rPr/>
        <w:t>the seat</w:t>
      </w:r>
      <w:r>
        <w:rPr>
          <w:spacing w:val="-1"/>
        </w:rPr>
        <w:t> </w:t>
      </w:r>
      <w:r>
        <w:rPr/>
        <w:t>of power</w:t>
      </w:r>
      <w:r>
        <w:rPr>
          <w:spacing w:val="-2"/>
        </w:rPr>
        <w:t> </w:t>
      </w:r>
      <w:r>
        <w:rPr/>
        <w:t>in antiquity.</w:t>
      </w:r>
      <w:r>
        <w:rPr>
          <w:spacing w:val="40"/>
        </w:rPr>
        <w:t> </w:t>
      </w:r>
      <w:r>
        <w:rPr/>
        <w:t>It was the city par excellence.</w:t>
      </w:r>
      <w:r>
        <w:rPr>
          <w:spacing w:val="40"/>
        </w:rPr>
        <w:t> </w:t>
      </w:r>
      <w:r>
        <w:rPr/>
        <w:t>People moved to Rome because it was a city where opportunities abounded for anyone who desired success and eventual steps up the social ladder.</w:t>
      </w:r>
      <w:r>
        <w:rPr>
          <w:spacing w:val="80"/>
        </w:rPr>
        <w:t> </w:t>
      </w:r>
      <w:r>
        <w:rPr/>
        <w:t>She had a long history attached to many aspects of her society; issues relating to politics, economics, religion, cultural practices, health and social mobility.</w:t>
      </w:r>
      <w:r>
        <w:rPr>
          <w:spacing w:val="40"/>
        </w:rPr>
        <w:t> </w:t>
      </w:r>
      <w:r>
        <w:rPr/>
        <w:t>The population of ancient Roman Empire is pegged between 4 and 5 million people.</w:t>
      </w:r>
      <w:r>
        <w:rPr>
          <w:vertAlign w:val="superscript"/>
        </w:rPr>
        <w:t>4</w:t>
      </w:r>
      <w:r>
        <w:rPr>
          <w:spacing w:val="40"/>
          <w:vertAlign w:val="baseline"/>
        </w:rPr>
        <w:t> </w:t>
      </w:r>
      <w:r>
        <w:rPr>
          <w:vertAlign w:val="baseline"/>
        </w:rPr>
        <w:t>Modern Ibadan with a population of 2,338,659 and eleven local governments is a metropolitan city and has always drawn attention.</w:t>
      </w:r>
      <w:r>
        <w:rPr>
          <w:spacing w:val="40"/>
          <w:vertAlign w:val="baseline"/>
        </w:rPr>
        <w:t> </w:t>
      </w:r>
      <w:r>
        <w:rPr>
          <w:vertAlign w:val="baseline"/>
        </w:rPr>
        <w:t>It was the capital</w:t>
      </w:r>
      <w:r>
        <w:rPr>
          <w:spacing w:val="11"/>
          <w:vertAlign w:val="baseline"/>
        </w:rPr>
        <w:t> </w:t>
      </w:r>
      <w:r>
        <w:rPr>
          <w:vertAlign w:val="baseline"/>
        </w:rPr>
        <w:t>of</w:t>
      </w:r>
      <w:r>
        <w:rPr>
          <w:spacing w:val="11"/>
          <w:vertAlign w:val="baseline"/>
        </w:rPr>
        <w:t> </w:t>
      </w:r>
      <w:r>
        <w:rPr>
          <w:vertAlign w:val="baseline"/>
        </w:rPr>
        <w:t>southern</w:t>
      </w:r>
      <w:r>
        <w:rPr>
          <w:spacing w:val="12"/>
          <w:vertAlign w:val="baseline"/>
        </w:rPr>
        <w:t> </w:t>
      </w:r>
      <w:r>
        <w:rPr>
          <w:vertAlign w:val="baseline"/>
        </w:rPr>
        <w:t>and</w:t>
      </w:r>
      <w:r>
        <w:rPr>
          <w:spacing w:val="13"/>
          <w:vertAlign w:val="baseline"/>
        </w:rPr>
        <w:t> </w:t>
      </w:r>
      <w:r>
        <w:rPr>
          <w:vertAlign w:val="baseline"/>
        </w:rPr>
        <w:t>Western</w:t>
      </w:r>
      <w:r>
        <w:rPr>
          <w:spacing w:val="10"/>
          <w:vertAlign w:val="baseline"/>
        </w:rPr>
        <w:t> </w:t>
      </w:r>
      <w:r>
        <w:rPr>
          <w:vertAlign w:val="baseline"/>
        </w:rPr>
        <w:t>Nigeria</w:t>
      </w:r>
      <w:r>
        <w:rPr>
          <w:spacing w:val="11"/>
          <w:vertAlign w:val="baseline"/>
        </w:rPr>
        <w:t> </w:t>
      </w:r>
      <w:r>
        <w:rPr>
          <w:vertAlign w:val="baseline"/>
        </w:rPr>
        <w:t>and</w:t>
      </w:r>
      <w:r>
        <w:rPr>
          <w:spacing w:val="12"/>
          <w:vertAlign w:val="baseline"/>
        </w:rPr>
        <w:t> </w:t>
      </w:r>
      <w:r>
        <w:rPr>
          <w:vertAlign w:val="baseline"/>
        </w:rPr>
        <w:t>her</w:t>
      </w:r>
      <w:r>
        <w:rPr>
          <w:spacing w:val="12"/>
          <w:vertAlign w:val="baseline"/>
        </w:rPr>
        <w:t> </w:t>
      </w:r>
      <w:r>
        <w:rPr>
          <w:vertAlign w:val="baseline"/>
        </w:rPr>
        <w:t>history</w:t>
      </w:r>
      <w:r>
        <w:rPr>
          <w:spacing w:val="8"/>
          <w:vertAlign w:val="baseline"/>
        </w:rPr>
        <w:t> </w:t>
      </w:r>
      <w:r>
        <w:rPr>
          <w:vertAlign w:val="baseline"/>
        </w:rPr>
        <w:t>presents</w:t>
      </w:r>
      <w:r>
        <w:rPr>
          <w:spacing w:val="11"/>
          <w:vertAlign w:val="baseline"/>
        </w:rPr>
        <w:t> </w:t>
      </w:r>
      <w:r>
        <w:rPr>
          <w:vertAlign w:val="baseline"/>
        </w:rPr>
        <w:t>an</w:t>
      </w:r>
      <w:r>
        <w:rPr>
          <w:spacing w:val="13"/>
          <w:vertAlign w:val="baseline"/>
        </w:rPr>
        <w:t> </w:t>
      </w:r>
      <w:r>
        <w:rPr>
          <w:vertAlign w:val="baseline"/>
        </w:rPr>
        <w:t>appealing</w:t>
      </w:r>
      <w:r>
        <w:rPr>
          <w:spacing w:val="9"/>
          <w:vertAlign w:val="baseline"/>
        </w:rPr>
        <w:t> </w:t>
      </w:r>
      <w:r>
        <w:rPr>
          <w:spacing w:val="-4"/>
          <w:vertAlign w:val="baseline"/>
        </w:rPr>
        <w:t>tale</w:t>
      </w:r>
    </w:p>
    <w:p>
      <w:pPr>
        <w:pStyle w:val="BodyText"/>
        <w:spacing w:before="1"/>
        <w:rPr>
          <w:sz w:val="9"/>
        </w:rPr>
      </w:pPr>
      <w:r>
        <w:rPr/>
        <mc:AlternateContent>
          <mc:Choice Requires="wps">
            <w:drawing>
              <wp:anchor distT="0" distB="0" distL="0" distR="0" allowOverlap="1" layoutInCell="1" locked="0" behindDoc="1" simplePos="0" relativeHeight="487598592">
                <wp:simplePos x="0" y="0"/>
                <wp:positionH relativeFrom="page">
                  <wp:posOffset>1371853</wp:posOffset>
                </wp:positionH>
                <wp:positionV relativeFrom="paragraph">
                  <wp:posOffset>81920</wp:posOffset>
                </wp:positionV>
                <wp:extent cx="1829435" cy="762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6.450411pt;width:144.020pt;height:.599980pt;mso-position-horizontal-relative:page;mso-position-vertical-relative:paragraph;z-index:-15717888;mso-wrap-distance-left:0;mso-wrap-distance-right:0" id="docshape7"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8"/>
          <w:sz w:val="20"/>
          <w:vertAlign w:val="baseline"/>
        </w:rPr>
        <w:t> </w:t>
      </w:r>
      <w:r>
        <w:rPr>
          <w:sz w:val="20"/>
          <w:vertAlign w:val="baseline"/>
        </w:rPr>
        <w:t>Ibadan,</w:t>
      </w:r>
      <w:r>
        <w:rPr>
          <w:spacing w:val="-6"/>
          <w:sz w:val="20"/>
          <w:vertAlign w:val="baseline"/>
        </w:rPr>
        <w:t> </w:t>
      </w:r>
      <w:hyperlink r:id="rId10">
        <w:r>
          <w:rPr>
            <w:sz w:val="20"/>
            <w:u w:val="single"/>
            <w:vertAlign w:val="baseline"/>
          </w:rPr>
          <w:t>http://en.wikipedia.org/wiki/Ibadan</w:t>
        </w:r>
        <w:r>
          <w:rPr>
            <w:sz w:val="20"/>
            <w:vertAlign w:val="baseline"/>
          </w:rPr>
          <w:t>,</w:t>
        </w:r>
      </w:hyperlink>
      <w:r>
        <w:rPr>
          <w:spacing w:val="-7"/>
          <w:sz w:val="20"/>
          <w:vertAlign w:val="baseline"/>
        </w:rPr>
        <w:t> </w:t>
      </w:r>
      <w:r>
        <w:rPr>
          <w:sz w:val="20"/>
          <w:vertAlign w:val="baseline"/>
        </w:rPr>
        <w:t>retrieved</w:t>
      </w:r>
      <w:r>
        <w:rPr>
          <w:spacing w:val="-7"/>
          <w:sz w:val="20"/>
          <w:vertAlign w:val="baseline"/>
        </w:rPr>
        <w:t> </w:t>
      </w:r>
      <w:r>
        <w:rPr>
          <w:sz w:val="20"/>
          <w:vertAlign w:val="baseline"/>
        </w:rPr>
        <w:t>on</w:t>
      </w:r>
      <w:r>
        <w:rPr>
          <w:spacing w:val="-8"/>
          <w:sz w:val="20"/>
          <w:vertAlign w:val="baseline"/>
        </w:rPr>
        <w:t> </w:t>
      </w:r>
      <w:r>
        <w:rPr>
          <w:sz w:val="20"/>
          <w:vertAlign w:val="baseline"/>
        </w:rPr>
        <w:t>6</w:t>
      </w:r>
      <w:r>
        <w:rPr>
          <w:sz w:val="20"/>
          <w:vertAlign w:val="superscript"/>
        </w:rPr>
        <w:t>th</w:t>
      </w:r>
      <w:r>
        <w:rPr>
          <w:spacing w:val="-7"/>
          <w:sz w:val="20"/>
          <w:vertAlign w:val="baseline"/>
        </w:rPr>
        <w:t> </w:t>
      </w:r>
      <w:r>
        <w:rPr>
          <w:sz w:val="20"/>
          <w:vertAlign w:val="baseline"/>
        </w:rPr>
        <w:t>May,</w:t>
      </w:r>
      <w:r>
        <w:rPr>
          <w:spacing w:val="-7"/>
          <w:sz w:val="20"/>
          <w:vertAlign w:val="baseline"/>
        </w:rPr>
        <w:t> </w:t>
      </w:r>
      <w:r>
        <w:rPr>
          <w:spacing w:val="-2"/>
          <w:sz w:val="20"/>
          <w:vertAlign w:val="baseline"/>
        </w:rPr>
        <w:t>2013.</w:t>
      </w:r>
    </w:p>
    <w:p>
      <w:pPr>
        <w:spacing w:before="1"/>
        <w:ind w:left="480" w:right="1280" w:firstLine="0"/>
        <w:jc w:val="left"/>
        <w:rPr>
          <w:sz w:val="20"/>
        </w:rPr>
      </w:pPr>
      <w:r>
        <w:rPr>
          <w:sz w:val="20"/>
          <w:vertAlign w:val="superscript"/>
        </w:rPr>
        <w:t>2</w:t>
      </w:r>
      <w:r>
        <w:rPr>
          <w:spacing w:val="-10"/>
          <w:sz w:val="20"/>
          <w:vertAlign w:val="baseline"/>
        </w:rPr>
        <w:t> </w:t>
      </w:r>
      <w:r>
        <w:rPr>
          <w:sz w:val="20"/>
          <w:vertAlign w:val="baseline"/>
        </w:rPr>
        <w:t>Tomori</w:t>
      </w:r>
      <w:r>
        <w:rPr>
          <w:spacing w:val="-11"/>
          <w:sz w:val="20"/>
          <w:vertAlign w:val="baseline"/>
        </w:rPr>
        <w:t> </w:t>
      </w:r>
      <w:r>
        <w:rPr>
          <w:sz w:val="20"/>
          <w:vertAlign w:val="baseline"/>
        </w:rPr>
        <w:t>M.</w:t>
      </w:r>
      <w:r>
        <w:rPr>
          <w:spacing w:val="-9"/>
          <w:sz w:val="20"/>
          <w:vertAlign w:val="baseline"/>
        </w:rPr>
        <w:t> </w:t>
      </w:r>
      <w:r>
        <w:rPr>
          <w:sz w:val="20"/>
          <w:vertAlign w:val="baseline"/>
        </w:rPr>
        <w:t>A.</w:t>
      </w:r>
      <w:r>
        <w:rPr>
          <w:spacing w:val="-10"/>
          <w:sz w:val="20"/>
          <w:vertAlign w:val="baseline"/>
        </w:rPr>
        <w:t> </w:t>
      </w:r>
      <w:r>
        <w:rPr>
          <w:sz w:val="20"/>
          <w:vertAlign w:val="baseline"/>
        </w:rPr>
        <w:t>―Ibadan</w:t>
      </w:r>
      <w:r>
        <w:rPr>
          <w:spacing w:val="-11"/>
          <w:sz w:val="20"/>
          <w:vertAlign w:val="baseline"/>
        </w:rPr>
        <w:t> </w:t>
      </w:r>
      <w:r>
        <w:rPr>
          <w:sz w:val="20"/>
          <w:vertAlign w:val="baseline"/>
        </w:rPr>
        <w:t>Metropolitan</w:t>
      </w:r>
      <w:r>
        <w:rPr>
          <w:spacing w:val="-12"/>
          <w:sz w:val="20"/>
          <w:vertAlign w:val="baseline"/>
        </w:rPr>
        <w:t> </w:t>
      </w:r>
      <w:r>
        <w:rPr>
          <w:sz w:val="20"/>
          <w:vertAlign w:val="baseline"/>
        </w:rPr>
        <w:t>Area</w:t>
      </w:r>
      <w:r>
        <w:rPr>
          <w:spacing w:val="-10"/>
          <w:sz w:val="20"/>
          <w:vertAlign w:val="baseline"/>
        </w:rPr>
        <w:t> </w:t>
      </w:r>
      <w:r>
        <w:rPr>
          <w:sz w:val="20"/>
          <w:vertAlign w:val="baseline"/>
        </w:rPr>
        <w:t>and</w:t>
      </w:r>
      <w:r>
        <w:rPr>
          <w:spacing w:val="-9"/>
          <w:sz w:val="20"/>
          <w:vertAlign w:val="baseline"/>
        </w:rPr>
        <w:t> </w:t>
      </w:r>
      <w:r>
        <w:rPr>
          <w:sz w:val="20"/>
          <w:vertAlign w:val="baseline"/>
        </w:rPr>
        <w:t>the</w:t>
      </w:r>
      <w:r>
        <w:rPr>
          <w:spacing w:val="-10"/>
          <w:sz w:val="20"/>
          <w:vertAlign w:val="baseline"/>
        </w:rPr>
        <w:t> </w:t>
      </w:r>
      <w:r>
        <w:rPr>
          <w:sz w:val="20"/>
          <w:vertAlign w:val="baseline"/>
        </w:rPr>
        <w:t>Challenges</w:t>
      </w:r>
      <w:r>
        <w:rPr>
          <w:spacing w:val="-11"/>
          <w:sz w:val="20"/>
          <w:vertAlign w:val="baseline"/>
        </w:rPr>
        <w:t> </w:t>
      </w:r>
      <w:r>
        <w:rPr>
          <w:sz w:val="20"/>
          <w:vertAlign w:val="baseline"/>
        </w:rPr>
        <w:t>to</w:t>
      </w:r>
      <w:r>
        <w:rPr>
          <w:spacing w:val="-9"/>
          <w:sz w:val="20"/>
          <w:vertAlign w:val="baseline"/>
        </w:rPr>
        <w:t> </w:t>
      </w:r>
      <w:r>
        <w:rPr>
          <w:sz w:val="20"/>
          <w:vertAlign w:val="baseline"/>
        </w:rPr>
        <w:t>Sustainable</w:t>
      </w:r>
      <w:r>
        <w:rPr>
          <w:spacing w:val="-10"/>
          <w:sz w:val="20"/>
          <w:vertAlign w:val="baseline"/>
        </w:rPr>
        <w:t> </w:t>
      </w:r>
      <w:r>
        <w:rPr>
          <w:sz w:val="20"/>
          <w:vertAlign w:val="baseline"/>
        </w:rPr>
        <w:t>Development‖ retrieved</w:t>
      </w:r>
      <w:r>
        <w:rPr>
          <w:spacing w:val="-10"/>
          <w:sz w:val="20"/>
          <w:vertAlign w:val="baseline"/>
        </w:rPr>
        <w:t> </w:t>
      </w:r>
      <w:r>
        <w:rPr>
          <w:sz w:val="20"/>
          <w:vertAlign w:val="baseline"/>
        </w:rPr>
        <w:t>from</w:t>
      </w:r>
      <w:r>
        <w:rPr>
          <w:spacing w:val="29"/>
          <w:sz w:val="20"/>
          <w:vertAlign w:val="baseline"/>
        </w:rPr>
        <w:t> </w:t>
      </w:r>
      <w:hyperlink r:id="rId11">
        <w:r>
          <w:rPr>
            <w:sz w:val="20"/>
            <w:u w:val="single"/>
            <w:vertAlign w:val="baseline"/>
          </w:rPr>
          <w:t>http://macosconsultancy.com/Ibadan%20metropolitan.html</w:t>
        </w:r>
      </w:hyperlink>
      <w:r>
        <w:rPr>
          <w:spacing w:val="-5"/>
          <w:sz w:val="20"/>
          <w:vertAlign w:val="baseline"/>
        </w:rPr>
        <w:t> </w:t>
      </w:r>
      <w:r>
        <w:rPr>
          <w:sz w:val="20"/>
          <w:vertAlign w:val="baseline"/>
        </w:rPr>
        <w:t>on</w:t>
      </w:r>
      <w:r>
        <w:rPr>
          <w:spacing w:val="-11"/>
          <w:sz w:val="20"/>
          <w:vertAlign w:val="baseline"/>
        </w:rPr>
        <w:t> </w:t>
      </w:r>
      <w:r>
        <w:rPr>
          <w:sz w:val="20"/>
          <w:vertAlign w:val="baseline"/>
        </w:rPr>
        <w:t>6</w:t>
      </w:r>
      <w:r>
        <w:rPr>
          <w:sz w:val="20"/>
          <w:vertAlign w:val="superscript"/>
        </w:rPr>
        <w:t>th</w:t>
      </w:r>
      <w:r>
        <w:rPr>
          <w:spacing w:val="-10"/>
          <w:sz w:val="20"/>
          <w:vertAlign w:val="baseline"/>
        </w:rPr>
        <w:t> </w:t>
      </w:r>
      <w:r>
        <w:rPr>
          <w:sz w:val="20"/>
          <w:vertAlign w:val="baseline"/>
        </w:rPr>
        <w:t>May,</w:t>
      </w:r>
      <w:r>
        <w:rPr>
          <w:spacing w:val="-10"/>
          <w:sz w:val="20"/>
          <w:vertAlign w:val="baseline"/>
        </w:rPr>
        <w:t> </w:t>
      </w:r>
      <w:r>
        <w:rPr>
          <w:spacing w:val="-4"/>
          <w:sz w:val="20"/>
          <w:vertAlign w:val="baseline"/>
        </w:rPr>
        <w:t>2013</w:t>
      </w:r>
    </w:p>
    <w:p>
      <w:pPr>
        <w:spacing w:line="229" w:lineRule="exact" w:before="1"/>
        <w:ind w:left="480" w:right="0" w:firstLine="0"/>
        <w:jc w:val="left"/>
        <w:rPr>
          <w:sz w:val="20"/>
        </w:rPr>
      </w:pPr>
      <w:r>
        <w:rPr>
          <w:sz w:val="20"/>
          <w:vertAlign w:val="superscript"/>
        </w:rPr>
        <w:t>3</w:t>
      </w:r>
      <w:r>
        <w:rPr>
          <w:spacing w:val="-1"/>
          <w:sz w:val="20"/>
          <w:vertAlign w:val="baseline"/>
        </w:rPr>
        <w:t> </w:t>
      </w:r>
      <w:r>
        <w:rPr>
          <w:spacing w:val="-4"/>
          <w:sz w:val="20"/>
          <w:vertAlign w:val="baseline"/>
        </w:rPr>
        <w:t>Ibid</w:t>
      </w:r>
    </w:p>
    <w:p>
      <w:pPr>
        <w:spacing w:line="229" w:lineRule="exact" w:before="0"/>
        <w:ind w:left="480" w:right="0" w:firstLine="0"/>
        <w:jc w:val="left"/>
        <w:rPr>
          <w:sz w:val="20"/>
        </w:rPr>
      </w:pPr>
      <w:r>
        <w:rPr>
          <w:spacing w:val="-2"/>
          <w:sz w:val="20"/>
          <w:vertAlign w:val="superscript"/>
        </w:rPr>
        <w:t>4</w:t>
      </w:r>
      <w:r>
        <w:rPr>
          <w:spacing w:val="69"/>
          <w:w w:val="150"/>
          <w:sz w:val="20"/>
          <w:vertAlign w:val="baseline"/>
        </w:rPr>
        <w:t> </w:t>
      </w:r>
      <w:hyperlink r:id="rId12">
        <w:r>
          <w:rPr>
            <w:spacing w:val="-2"/>
            <w:sz w:val="20"/>
            <w:vertAlign w:val="baseline"/>
          </w:rPr>
          <w:t>http://makinapacalatxilbalba.blogspot.com/2009/01/population-of-ancient-rome-in-popular.html</w:t>
        </w:r>
      </w:hyperlink>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1262"/>
        <w:jc w:val="both"/>
      </w:pPr>
      <w:r>
        <w:rPr/>
        <w:t>of</w:t>
      </w:r>
      <w:r>
        <w:rPr>
          <w:spacing w:val="-2"/>
        </w:rPr>
        <w:t> </w:t>
      </w:r>
      <w:r>
        <w:rPr/>
        <w:t>commercial</w:t>
      </w:r>
      <w:r>
        <w:rPr>
          <w:spacing w:val="-1"/>
        </w:rPr>
        <w:t> </w:t>
      </w:r>
      <w:r>
        <w:rPr/>
        <w:t>rise</w:t>
      </w:r>
      <w:r>
        <w:rPr>
          <w:spacing w:val="-2"/>
        </w:rPr>
        <w:t> </w:t>
      </w:r>
      <w:r>
        <w:rPr/>
        <w:t>from the</w:t>
      </w:r>
      <w:r>
        <w:rPr>
          <w:spacing w:val="-2"/>
        </w:rPr>
        <w:t> </w:t>
      </w:r>
      <w:r>
        <w:rPr/>
        <w:t>period</w:t>
      </w:r>
      <w:r>
        <w:rPr>
          <w:spacing w:val="-2"/>
        </w:rPr>
        <w:t> </w:t>
      </w:r>
      <w:r>
        <w:rPr/>
        <w:t>of</w:t>
      </w:r>
      <w:r>
        <w:rPr>
          <w:spacing w:val="-2"/>
        </w:rPr>
        <w:t> </w:t>
      </w:r>
      <w:r>
        <w:rPr/>
        <w:t>colonization</w:t>
      </w:r>
      <w:r>
        <w:rPr>
          <w:spacing w:val="-1"/>
        </w:rPr>
        <w:t> </w:t>
      </w:r>
      <w:r>
        <w:rPr/>
        <w:t>even</w:t>
      </w:r>
      <w:r>
        <w:rPr>
          <w:spacing w:val="-1"/>
        </w:rPr>
        <w:t> </w:t>
      </w:r>
      <w:r>
        <w:rPr/>
        <w:t>to</w:t>
      </w:r>
      <w:r>
        <w:rPr>
          <w:spacing w:val="-1"/>
        </w:rPr>
        <w:t> </w:t>
      </w:r>
      <w:r>
        <w:rPr/>
        <w:t>date.</w:t>
      </w:r>
      <w:r>
        <w:rPr>
          <w:spacing w:val="-2"/>
        </w:rPr>
        <w:t> </w:t>
      </w:r>
      <w:r>
        <w:rPr/>
        <w:t>Ancient</w:t>
      </w:r>
      <w:r>
        <w:rPr>
          <w:spacing w:val="-1"/>
        </w:rPr>
        <w:t> </w:t>
      </w:r>
      <w:r>
        <w:rPr/>
        <w:t>Rome</w:t>
      </w:r>
      <w:r>
        <w:rPr>
          <w:spacing w:val="-2"/>
        </w:rPr>
        <w:t> </w:t>
      </w:r>
      <w:r>
        <w:rPr/>
        <w:t>and Ibadan share social cultural principles, political ideologies and permitted the organizations of</w:t>
      </w:r>
      <w:r>
        <w:rPr>
          <w:spacing w:val="-1"/>
        </w:rPr>
        <w:t> </w:t>
      </w:r>
      <w:r>
        <w:rPr/>
        <w:t>different religious sects.</w:t>
      </w:r>
      <w:r>
        <w:rPr>
          <w:spacing w:val="40"/>
        </w:rPr>
        <w:t> </w:t>
      </w:r>
      <w:r>
        <w:rPr/>
        <w:t>Therefore, it becomes necessary</w:t>
      </w:r>
      <w:r>
        <w:rPr>
          <w:spacing w:val="-2"/>
        </w:rPr>
        <w:t> </w:t>
      </w:r>
      <w:r>
        <w:rPr/>
        <w:t>to adopt a methodology that is both historical and comparative.</w:t>
      </w:r>
    </w:p>
    <w:p>
      <w:pPr>
        <w:pStyle w:val="BodyText"/>
        <w:spacing w:line="360" w:lineRule="auto"/>
        <w:ind w:left="480" w:right="1262" w:firstLine="720"/>
        <w:jc w:val="both"/>
      </w:pPr>
      <w:r>
        <w:rPr/>
        <w:drawing>
          <wp:anchor distT="0" distB="0" distL="0" distR="0" allowOverlap="1" layoutInCell="1" locked="0" behindDoc="1" simplePos="0" relativeHeight="485601280">
            <wp:simplePos x="0" y="0"/>
            <wp:positionH relativeFrom="page">
              <wp:posOffset>1493138</wp:posOffset>
            </wp:positionH>
            <wp:positionV relativeFrom="paragraph">
              <wp:posOffset>1004278</wp:posOffset>
            </wp:positionV>
            <wp:extent cx="4719447" cy="4665948"/>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4719447" cy="4665948"/>
                    </a:xfrm>
                    <a:prstGeom prst="rect">
                      <a:avLst/>
                    </a:prstGeom>
                  </pic:spPr>
                </pic:pic>
              </a:graphicData>
            </a:graphic>
          </wp:anchor>
        </w:drawing>
      </w:r>
      <w:r>
        <w:rPr/>
        <w:t>Sources utilized include literary and epigraphic documentation and in the case of Ibadan, interactive interviews.</w:t>
      </w:r>
      <w:r>
        <w:rPr>
          <w:vertAlign w:val="superscript"/>
        </w:rPr>
        <w:t>1</w:t>
      </w:r>
      <w:r>
        <w:rPr>
          <w:vertAlign w:val="baseline"/>
        </w:rPr>
        <w:t> Latin epitaphs commemorating children</w:t>
      </w:r>
      <w:r>
        <w:rPr>
          <w:spacing w:val="40"/>
          <w:vertAlign w:val="baseline"/>
        </w:rPr>
        <w:t> </w:t>
      </w:r>
      <w:r>
        <w:rPr>
          <w:vertAlign w:val="baseline"/>
        </w:rPr>
        <w:t>less than 6, classical and contemporary literatures on ancient Rome, as well as documentation treating child mortality in modern Ibadan are consulted.</w:t>
      </w:r>
      <w:r>
        <w:rPr>
          <w:spacing w:val="40"/>
          <w:vertAlign w:val="baseline"/>
        </w:rPr>
        <w:t> </w:t>
      </w:r>
      <w:r>
        <w:rPr>
          <w:vertAlign w:val="baseline"/>
        </w:rPr>
        <w:t>This historical approach may also facilitate further studies that aim at adapting ancient solutions of child mortality</w:t>
      </w:r>
      <w:r>
        <w:rPr>
          <w:spacing w:val="-1"/>
          <w:vertAlign w:val="baseline"/>
        </w:rPr>
        <w:t> </w:t>
      </w:r>
      <w:r>
        <w:rPr>
          <w:vertAlign w:val="baseline"/>
        </w:rPr>
        <w:t>to modern times.</w:t>
      </w:r>
      <w:r>
        <w:rPr>
          <w:spacing w:val="40"/>
          <w:vertAlign w:val="baseline"/>
        </w:rPr>
        <w:t> </w:t>
      </w:r>
      <w:r>
        <w:rPr>
          <w:vertAlign w:val="baseline"/>
        </w:rPr>
        <w:t>Latin epitaphs are translated into the English language and analyzed. Works of Classical and modern authors on</w:t>
      </w:r>
      <w:r>
        <w:rPr>
          <w:spacing w:val="40"/>
          <w:vertAlign w:val="baseline"/>
        </w:rPr>
        <w:t> </w:t>
      </w:r>
      <w:r>
        <w:rPr>
          <w:vertAlign w:val="baseline"/>
        </w:rPr>
        <w:t>ailments that have led to death are examined.</w:t>
      </w:r>
      <w:r>
        <w:rPr>
          <w:spacing w:val="40"/>
          <w:vertAlign w:val="baseline"/>
        </w:rPr>
        <w:t> </w:t>
      </w:r>
      <w:r>
        <w:rPr>
          <w:vertAlign w:val="baseline"/>
        </w:rPr>
        <w:t>Works of researchers concerning child mortality in modern Ibadan from 1980 to 2005 are also analyzed.</w:t>
      </w:r>
    </w:p>
    <w:p>
      <w:pPr>
        <w:pStyle w:val="BodyText"/>
        <w:spacing w:line="360" w:lineRule="auto"/>
        <w:ind w:left="480" w:right="1266" w:firstLine="720"/>
        <w:jc w:val="both"/>
      </w:pPr>
      <w:r>
        <w:rPr/>
        <w:t>The first chapter presents the introduction of this study.</w:t>
      </w:r>
      <w:r>
        <w:rPr>
          <w:spacing w:val="40"/>
        </w:rPr>
        <w:t> </w:t>
      </w:r>
      <w:r>
        <w:rPr/>
        <w:t>It gives an overview of the entire thesis. It states the problem to be solved, the expected outcome and the methodology employed in the study. The second chapter reviews the various literatures utilized in the course of this study.</w:t>
      </w:r>
      <w:r>
        <w:rPr>
          <w:spacing w:val="40"/>
        </w:rPr>
        <w:t> </w:t>
      </w:r>
      <w:r>
        <w:rPr/>
        <w:t>The third chapter treats the probable causes of child mortality in ancient Rome.</w:t>
      </w:r>
      <w:r>
        <w:rPr>
          <w:spacing w:val="40"/>
        </w:rPr>
        <w:t> </w:t>
      </w:r>
      <w:r>
        <w:rPr/>
        <w:t>The fourth chapter examines some Latin funerary inscriptions commemorating children between ages 0 and 5 in ancient Rome.</w:t>
      </w:r>
      <w:r>
        <w:rPr>
          <w:spacing w:val="80"/>
        </w:rPr>
        <w:t> </w:t>
      </w:r>
      <w:r>
        <w:rPr/>
        <w:t>The fifth chapter elucidates causes of child death in modern Ibadan from the period 1980 to 2005, and the sixth chapter compares ancient Rome and modern Ibadan and concludes the thesis.</w:t>
      </w:r>
    </w:p>
    <w:p>
      <w:pPr>
        <w:pStyle w:val="BodyText"/>
        <w:spacing w:before="143"/>
      </w:pPr>
    </w:p>
    <w:p>
      <w:pPr>
        <w:pStyle w:val="Heading2"/>
        <w:numPr>
          <w:ilvl w:val="1"/>
          <w:numId w:val="7"/>
        </w:numPr>
        <w:tabs>
          <w:tab w:pos="2640" w:val="left" w:leader="none"/>
        </w:tabs>
        <w:spacing w:line="362" w:lineRule="auto" w:before="0" w:after="0"/>
        <w:ind w:left="1200" w:right="1911" w:firstLine="720"/>
        <w:jc w:val="both"/>
      </w:pPr>
      <w:r>
        <w:rPr/>
        <w:t>A</w:t>
      </w:r>
      <w:r>
        <w:rPr>
          <w:spacing w:val="-5"/>
        </w:rPr>
        <w:t> </w:t>
      </w:r>
      <w:r>
        <w:rPr/>
        <w:t>Brief</w:t>
      </w:r>
      <w:r>
        <w:rPr>
          <w:spacing w:val="-5"/>
        </w:rPr>
        <w:t> </w:t>
      </w:r>
      <w:r>
        <w:rPr/>
        <w:t>History</w:t>
      </w:r>
      <w:r>
        <w:rPr>
          <w:spacing w:val="-5"/>
        </w:rPr>
        <w:t> </w:t>
      </w:r>
      <w:r>
        <w:rPr/>
        <w:t>of</w:t>
      </w:r>
      <w:r>
        <w:rPr>
          <w:spacing w:val="-4"/>
        </w:rPr>
        <w:t> </w:t>
      </w:r>
      <w:r>
        <w:rPr/>
        <w:t>Ancient</w:t>
      </w:r>
      <w:r>
        <w:rPr>
          <w:spacing w:val="-5"/>
        </w:rPr>
        <w:t> </w:t>
      </w:r>
      <w:r>
        <w:rPr/>
        <w:t>Rome</w:t>
      </w:r>
      <w:r>
        <w:rPr>
          <w:spacing w:val="-6"/>
        </w:rPr>
        <w:t> </w:t>
      </w:r>
      <w:r>
        <w:rPr/>
        <w:t>and</w:t>
      </w:r>
      <w:r>
        <w:rPr>
          <w:spacing w:val="-5"/>
        </w:rPr>
        <w:t> </w:t>
      </w:r>
      <w:r>
        <w:rPr/>
        <w:t>Ibadan</w:t>
      </w:r>
      <w:r>
        <w:rPr>
          <w:spacing w:val="-5"/>
        </w:rPr>
        <w:t> </w:t>
      </w:r>
      <w:r>
        <w:rPr/>
        <w:t>Land Ancient Rome</w:t>
      </w:r>
    </w:p>
    <w:p>
      <w:pPr>
        <w:pStyle w:val="BodyText"/>
        <w:spacing w:line="360" w:lineRule="auto"/>
        <w:ind w:left="480" w:right="1263" w:firstLine="720"/>
        <w:jc w:val="both"/>
      </w:pPr>
      <w:r>
        <w:rPr/>
        <w:t>Ancient Rome was a civilization that thrived and endured for about 1200 years.</w:t>
      </w:r>
      <w:r>
        <w:rPr>
          <w:spacing w:val="40"/>
        </w:rPr>
        <w:t> </w:t>
      </w:r>
      <w:r>
        <w:rPr/>
        <w:t>According to legends ancient Rome was founded by Romulus and Remus descendants of the Trojan prince Aeneas.</w:t>
      </w:r>
      <w:r>
        <w:rPr>
          <w:spacing w:val="40"/>
        </w:rPr>
        <w:t> </w:t>
      </w:r>
      <w:r>
        <w:rPr/>
        <w:t>They were sons of the Vestal virgin, Rhea Silvia the daughter of Numitor, therefore, grandsons of this Latin King of Alba Longa.</w:t>
      </w:r>
      <w:r>
        <w:rPr>
          <w:spacing w:val="40"/>
        </w:rPr>
        <w:t> </w:t>
      </w:r>
      <w:r>
        <w:rPr/>
        <w:t>The king</w:t>
      </w:r>
      <w:r>
        <w:rPr>
          <w:spacing w:val="-2"/>
        </w:rPr>
        <w:t> </w:t>
      </w:r>
      <w:r>
        <w:rPr/>
        <w:t>forced Rhea Silvia to become a Vestal Virgin for</w:t>
      </w:r>
      <w:r>
        <w:rPr>
          <w:spacing w:val="-1"/>
        </w:rPr>
        <w:t> </w:t>
      </w:r>
      <w:r>
        <w:rPr/>
        <w:t>the Vestal Virgin were meant to be chaste until death</w:t>
      </w:r>
      <w:r>
        <w:rPr>
          <w:spacing w:val="80"/>
        </w:rPr>
        <w:t> </w:t>
      </w:r>
      <w:r>
        <w:rPr/>
        <w:t>The main reason was that she would not</w:t>
      </w:r>
      <w:r>
        <w:rPr>
          <w:spacing w:val="11"/>
        </w:rPr>
        <w:t> </w:t>
      </w:r>
      <w:r>
        <w:rPr/>
        <w:t>be</w:t>
      </w:r>
      <w:r>
        <w:rPr>
          <w:spacing w:val="13"/>
        </w:rPr>
        <w:t> </w:t>
      </w:r>
      <w:r>
        <w:rPr/>
        <w:t>given</w:t>
      </w:r>
      <w:r>
        <w:rPr>
          <w:spacing w:val="12"/>
        </w:rPr>
        <w:t> </w:t>
      </w:r>
      <w:r>
        <w:rPr/>
        <w:t>in</w:t>
      </w:r>
      <w:r>
        <w:rPr>
          <w:spacing w:val="12"/>
        </w:rPr>
        <w:t> </w:t>
      </w:r>
      <w:r>
        <w:rPr/>
        <w:t>marriage</w:t>
      </w:r>
      <w:r>
        <w:rPr>
          <w:spacing w:val="11"/>
        </w:rPr>
        <w:t> </w:t>
      </w:r>
      <w:r>
        <w:rPr/>
        <w:t>to</w:t>
      </w:r>
      <w:r>
        <w:rPr>
          <w:spacing w:val="12"/>
        </w:rPr>
        <w:t> </w:t>
      </w:r>
      <w:r>
        <w:rPr/>
        <w:t>a</w:t>
      </w:r>
      <w:r>
        <w:rPr>
          <w:spacing w:val="9"/>
        </w:rPr>
        <w:t> </w:t>
      </w:r>
      <w:r>
        <w:rPr/>
        <w:t>man</w:t>
      </w:r>
      <w:r>
        <w:rPr>
          <w:spacing w:val="11"/>
        </w:rPr>
        <w:t> </w:t>
      </w:r>
      <w:r>
        <w:rPr/>
        <w:t>and</w:t>
      </w:r>
      <w:r>
        <w:rPr>
          <w:spacing w:val="12"/>
        </w:rPr>
        <w:t> </w:t>
      </w:r>
      <w:r>
        <w:rPr/>
        <w:t>she</w:t>
      </w:r>
      <w:r>
        <w:rPr>
          <w:spacing w:val="13"/>
        </w:rPr>
        <w:t> </w:t>
      </w:r>
      <w:r>
        <w:rPr/>
        <w:t>would</w:t>
      </w:r>
      <w:r>
        <w:rPr>
          <w:spacing w:val="12"/>
        </w:rPr>
        <w:t> </w:t>
      </w:r>
      <w:r>
        <w:rPr/>
        <w:t>not</w:t>
      </w:r>
      <w:r>
        <w:rPr>
          <w:spacing w:val="12"/>
        </w:rPr>
        <w:t> </w:t>
      </w:r>
      <w:r>
        <w:rPr/>
        <w:t>procreate.</w:t>
      </w:r>
      <w:r>
        <w:rPr>
          <w:spacing w:val="54"/>
          <w:w w:val="150"/>
        </w:rPr>
        <w:t> </w:t>
      </w:r>
      <w:r>
        <w:rPr/>
        <w:t>The</w:t>
      </w:r>
      <w:r>
        <w:rPr>
          <w:spacing w:val="9"/>
        </w:rPr>
        <w:t> </w:t>
      </w:r>
      <w:r>
        <w:rPr/>
        <w:t>king</w:t>
      </w:r>
      <w:r>
        <w:rPr>
          <w:spacing w:val="11"/>
        </w:rPr>
        <w:t> </w:t>
      </w:r>
      <w:r>
        <w:rPr/>
        <w:t>felt</w:t>
      </w:r>
      <w:r>
        <w:rPr>
          <w:spacing w:val="12"/>
        </w:rPr>
        <w:t> </w:t>
      </w:r>
      <w:r>
        <w:rPr>
          <w:spacing w:val="-5"/>
        </w:rPr>
        <w:t>she</w:t>
      </w:r>
    </w:p>
    <w:p>
      <w:pPr>
        <w:pStyle w:val="BodyText"/>
        <w:spacing w:before="4"/>
        <w:rPr>
          <w:sz w:val="16"/>
        </w:rPr>
      </w:pPr>
      <w:r>
        <w:rPr/>
        <mc:AlternateContent>
          <mc:Choice Requires="wps">
            <w:drawing>
              <wp:anchor distT="0" distB="0" distL="0" distR="0" allowOverlap="1" layoutInCell="1" locked="0" behindDoc="1" simplePos="0" relativeHeight="487599616">
                <wp:simplePos x="0" y="0"/>
                <wp:positionH relativeFrom="page">
                  <wp:posOffset>1371853</wp:posOffset>
                </wp:positionH>
                <wp:positionV relativeFrom="paragraph">
                  <wp:posOffset>134743</wp:posOffset>
                </wp:positionV>
                <wp:extent cx="1829435" cy="762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0.609708pt;width:144.020pt;height:.599980pt;mso-position-horizontal-relative:page;mso-position-vertical-relative:paragraph;z-index:-15716864;mso-wrap-distance-left:0;mso-wrap-distance-right:0" id="docshape8"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Oral</w:t>
      </w:r>
      <w:r>
        <w:rPr>
          <w:spacing w:val="-5"/>
          <w:sz w:val="20"/>
          <w:vertAlign w:val="baseline"/>
        </w:rPr>
        <w:t> </w:t>
      </w:r>
      <w:r>
        <w:rPr>
          <w:sz w:val="20"/>
          <w:vertAlign w:val="baseline"/>
        </w:rPr>
        <w:t>interviews</w:t>
      </w:r>
      <w:r>
        <w:rPr>
          <w:spacing w:val="-2"/>
          <w:sz w:val="20"/>
          <w:vertAlign w:val="baseline"/>
        </w:rPr>
        <w:t> </w:t>
      </w:r>
      <w:r>
        <w:rPr>
          <w:sz w:val="20"/>
          <w:vertAlign w:val="baseline"/>
        </w:rPr>
        <w:t>make</w:t>
      </w:r>
      <w:r>
        <w:rPr>
          <w:spacing w:val="-3"/>
          <w:sz w:val="20"/>
          <w:vertAlign w:val="baseline"/>
        </w:rPr>
        <w:t> </w:t>
      </w:r>
      <w:r>
        <w:rPr>
          <w:sz w:val="20"/>
          <w:vertAlign w:val="baseline"/>
        </w:rPr>
        <w:t>up</w:t>
      </w:r>
      <w:r>
        <w:rPr>
          <w:spacing w:val="-4"/>
          <w:sz w:val="20"/>
          <w:vertAlign w:val="baseline"/>
        </w:rPr>
        <w:t> </w:t>
      </w:r>
      <w:r>
        <w:rPr>
          <w:sz w:val="20"/>
          <w:vertAlign w:val="baseline"/>
        </w:rPr>
        <w:t>a</w:t>
      </w:r>
      <w:r>
        <w:rPr>
          <w:spacing w:val="-3"/>
          <w:sz w:val="20"/>
          <w:vertAlign w:val="baseline"/>
        </w:rPr>
        <w:t> </w:t>
      </w:r>
      <w:r>
        <w:rPr>
          <w:sz w:val="20"/>
          <w:vertAlign w:val="baseline"/>
        </w:rPr>
        <w:t>minute</w:t>
      </w:r>
      <w:r>
        <w:rPr>
          <w:spacing w:val="-5"/>
          <w:sz w:val="20"/>
          <w:vertAlign w:val="baseline"/>
        </w:rPr>
        <w:t> </w:t>
      </w:r>
      <w:r>
        <w:rPr>
          <w:sz w:val="20"/>
          <w:vertAlign w:val="baseline"/>
        </w:rPr>
        <w:t>percentage</w:t>
      </w:r>
      <w:r>
        <w:rPr>
          <w:spacing w:val="-5"/>
          <w:sz w:val="20"/>
          <w:vertAlign w:val="baseline"/>
        </w:rPr>
        <w:t> </w:t>
      </w:r>
      <w:r>
        <w:rPr>
          <w:sz w:val="20"/>
          <w:vertAlign w:val="baseline"/>
        </w:rPr>
        <w:t>of</w:t>
      </w:r>
      <w:r>
        <w:rPr>
          <w:spacing w:val="-6"/>
          <w:sz w:val="20"/>
          <w:vertAlign w:val="baseline"/>
        </w:rPr>
        <w:t> </w:t>
      </w:r>
      <w:r>
        <w:rPr>
          <w:sz w:val="20"/>
          <w:vertAlign w:val="baseline"/>
        </w:rPr>
        <w:t>data</w:t>
      </w:r>
      <w:r>
        <w:rPr>
          <w:spacing w:val="-5"/>
          <w:sz w:val="20"/>
          <w:vertAlign w:val="baseline"/>
        </w:rPr>
        <w:t> </w:t>
      </w:r>
      <w:r>
        <w:rPr>
          <w:sz w:val="20"/>
          <w:vertAlign w:val="baseline"/>
        </w:rPr>
        <w:t>compiled</w:t>
      </w:r>
      <w:r>
        <w:rPr>
          <w:spacing w:val="-4"/>
          <w:sz w:val="20"/>
          <w:vertAlign w:val="baseline"/>
        </w:rPr>
        <w:t> </w:t>
      </w:r>
      <w:r>
        <w:rPr>
          <w:sz w:val="20"/>
          <w:vertAlign w:val="baseline"/>
        </w:rPr>
        <w:t>for</w:t>
      </w:r>
      <w:r>
        <w:rPr>
          <w:spacing w:val="-5"/>
          <w:sz w:val="20"/>
          <w:vertAlign w:val="baseline"/>
        </w:rPr>
        <w:t> </w:t>
      </w:r>
      <w:r>
        <w:rPr>
          <w:sz w:val="20"/>
          <w:vertAlign w:val="baseline"/>
        </w:rPr>
        <w:t>this</w:t>
      </w:r>
      <w:r>
        <w:rPr>
          <w:spacing w:val="-6"/>
          <w:sz w:val="20"/>
          <w:vertAlign w:val="baseline"/>
        </w:rPr>
        <w:t> </w:t>
      </w:r>
      <w:r>
        <w:rPr>
          <w:spacing w:val="-2"/>
          <w:sz w:val="20"/>
          <w:vertAlign w:val="baseline"/>
        </w:rPr>
        <w:t>study.</w:t>
      </w:r>
    </w:p>
    <w:p>
      <w:pPr>
        <w:spacing w:after="0"/>
        <w:jc w:val="left"/>
        <w:rPr>
          <w:sz w:val="20"/>
        </w:rPr>
        <w:sectPr>
          <w:pgSz w:w="11910" w:h="16840"/>
          <w:pgMar w:header="0" w:footer="1065" w:top="1500" w:bottom="1260" w:left="1680" w:right="460"/>
        </w:sectPr>
      </w:pPr>
    </w:p>
    <w:p>
      <w:pPr>
        <w:pStyle w:val="BodyText"/>
        <w:spacing w:line="360" w:lineRule="auto" w:before="60"/>
        <w:ind w:left="480" w:right="1262"/>
        <w:jc w:val="both"/>
      </w:pPr>
      <w:r>
        <w:rPr/>
        <w:drawing>
          <wp:anchor distT="0" distB="0" distL="0" distR="0" allowOverlap="1" layoutInCell="1" locked="0" behindDoc="1" simplePos="0" relativeHeight="485602304">
            <wp:simplePos x="0" y="0"/>
            <wp:positionH relativeFrom="page">
              <wp:posOffset>1493138</wp:posOffset>
            </wp:positionH>
            <wp:positionV relativeFrom="paragraph">
              <wp:posOffset>2093848</wp:posOffset>
            </wp:positionV>
            <wp:extent cx="4719447" cy="4665948"/>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4719447" cy="4665948"/>
                    </a:xfrm>
                    <a:prstGeom prst="rect">
                      <a:avLst/>
                    </a:prstGeom>
                  </pic:spPr>
                </pic:pic>
              </a:graphicData>
            </a:graphic>
          </wp:anchor>
        </w:drawing>
      </w:r>
      <w:r>
        <w:rPr/>
        <w:t>might give birth to sons who might grow up to become his rivals.</w:t>
      </w:r>
      <w:r>
        <w:rPr>
          <w:spacing w:val="40"/>
        </w:rPr>
        <w:t> </w:t>
      </w:r>
      <w:r>
        <w:rPr/>
        <w:t>Contrary to his plan, Rhea Silvia was raped and impregnated by the god Mars and gave birth to twins who were considered demy gods.</w:t>
      </w:r>
      <w:r>
        <w:rPr>
          <w:spacing w:val="40"/>
        </w:rPr>
        <w:t> </w:t>
      </w:r>
      <w:r>
        <w:rPr/>
        <w:t>The king then hatched a plan to annihilate the children and so asked someone, perhaps Faustulus, a swineherd, to expose the boys. Faustulus left the twins on the river bank where a she-wolf nursed them, and a woodpecker fed and guarded them until Faustulus took them into his care again. The two boys were well educated by Faustulus and his wife, Acca Larentia. They grew up to be strong and attractive.</w:t>
      </w:r>
    </w:p>
    <w:p>
      <w:pPr>
        <w:spacing w:line="360" w:lineRule="auto" w:before="1"/>
        <w:ind w:left="480" w:right="1264" w:firstLine="720"/>
        <w:jc w:val="both"/>
        <w:rPr>
          <w:sz w:val="24"/>
        </w:rPr>
      </w:pPr>
      <w:r>
        <w:rPr>
          <w:sz w:val="24"/>
        </w:rPr>
        <w:t>"</w:t>
      </w:r>
      <w:r>
        <w:rPr>
          <w:i/>
          <w:sz w:val="24"/>
        </w:rPr>
        <w:t>They say that his name was Faustulus; and that they were carried by him to his homestead and given to his wife Larentia to be brought up. Some are of the opinion that Larentia was called Lupa among the shepherds from her being a common prostitute, and hence an opening was afforded for the marvelous story.</w:t>
      </w:r>
      <w:r>
        <w:rPr>
          <w:sz w:val="24"/>
        </w:rPr>
        <w:t>"</w:t>
      </w:r>
      <w:r>
        <w:rPr>
          <w:spacing w:val="-15"/>
          <w:sz w:val="24"/>
        </w:rPr>
        <w:t> </w:t>
      </w:r>
      <w:r>
        <w:rPr>
          <w:sz w:val="24"/>
          <w:vertAlign w:val="superscript"/>
        </w:rPr>
        <w:t>1</w:t>
      </w:r>
      <w:r>
        <w:rPr>
          <w:sz w:val="24"/>
          <w:vertAlign w:val="baseline"/>
        </w:rPr>
        <w:t> The boys needed their own kingdom and settled in the area in which they had been raised,</w:t>
      </w:r>
      <w:r>
        <w:rPr>
          <w:spacing w:val="-2"/>
          <w:sz w:val="24"/>
          <w:vertAlign w:val="baseline"/>
        </w:rPr>
        <w:t> </w:t>
      </w:r>
      <w:r>
        <w:rPr>
          <w:sz w:val="24"/>
          <w:vertAlign w:val="baseline"/>
        </w:rPr>
        <w:t>but</w:t>
      </w:r>
      <w:r>
        <w:rPr>
          <w:spacing w:val="-1"/>
          <w:sz w:val="24"/>
          <w:vertAlign w:val="baseline"/>
        </w:rPr>
        <w:t> </w:t>
      </w:r>
      <w:r>
        <w:rPr>
          <w:sz w:val="24"/>
          <w:vertAlign w:val="baseline"/>
        </w:rPr>
        <w:t>the</w:t>
      </w:r>
      <w:r>
        <w:rPr>
          <w:spacing w:val="-2"/>
          <w:sz w:val="24"/>
          <w:vertAlign w:val="baseline"/>
        </w:rPr>
        <w:t> </w:t>
      </w:r>
      <w:r>
        <w:rPr>
          <w:sz w:val="24"/>
          <w:vertAlign w:val="baseline"/>
        </w:rPr>
        <w:t>two young</w:t>
      </w:r>
      <w:r>
        <w:rPr>
          <w:spacing w:val="-1"/>
          <w:sz w:val="24"/>
          <w:vertAlign w:val="baseline"/>
        </w:rPr>
        <w:t> </w:t>
      </w:r>
      <w:r>
        <w:rPr>
          <w:sz w:val="24"/>
          <w:vertAlign w:val="baseline"/>
        </w:rPr>
        <w:t>men</w:t>
      </w:r>
      <w:r>
        <w:rPr>
          <w:spacing w:val="-2"/>
          <w:sz w:val="24"/>
          <w:vertAlign w:val="baseline"/>
        </w:rPr>
        <w:t> </w:t>
      </w:r>
      <w:r>
        <w:rPr>
          <w:sz w:val="24"/>
          <w:vertAlign w:val="baseline"/>
        </w:rPr>
        <w:t>couldn't</w:t>
      </w:r>
      <w:r>
        <w:rPr>
          <w:spacing w:val="-1"/>
          <w:sz w:val="24"/>
          <w:vertAlign w:val="baseline"/>
        </w:rPr>
        <w:t> </w:t>
      </w:r>
      <w:r>
        <w:rPr>
          <w:sz w:val="24"/>
          <w:vertAlign w:val="baseline"/>
        </w:rPr>
        <w:t>decide</w:t>
      </w:r>
      <w:r>
        <w:rPr>
          <w:spacing w:val="-2"/>
          <w:sz w:val="24"/>
          <w:vertAlign w:val="baseline"/>
        </w:rPr>
        <w:t> </w:t>
      </w:r>
      <w:r>
        <w:rPr>
          <w:sz w:val="24"/>
          <w:vertAlign w:val="baseline"/>
        </w:rPr>
        <w:t>on</w:t>
      </w:r>
      <w:r>
        <w:rPr>
          <w:spacing w:val="-1"/>
          <w:sz w:val="24"/>
          <w:vertAlign w:val="baseline"/>
        </w:rPr>
        <w:t> </w:t>
      </w:r>
      <w:r>
        <w:rPr>
          <w:sz w:val="24"/>
          <w:vertAlign w:val="baseline"/>
        </w:rPr>
        <w:t>the</w:t>
      </w:r>
      <w:r>
        <w:rPr>
          <w:spacing w:val="-2"/>
          <w:sz w:val="24"/>
          <w:vertAlign w:val="baseline"/>
        </w:rPr>
        <w:t> </w:t>
      </w:r>
      <w:r>
        <w:rPr>
          <w:sz w:val="24"/>
          <w:vertAlign w:val="baseline"/>
        </w:rPr>
        <w:t>exact</w:t>
      </w:r>
      <w:r>
        <w:rPr>
          <w:spacing w:val="-1"/>
          <w:sz w:val="24"/>
          <w:vertAlign w:val="baseline"/>
        </w:rPr>
        <w:t> </w:t>
      </w:r>
      <w:r>
        <w:rPr>
          <w:sz w:val="24"/>
          <w:vertAlign w:val="baseline"/>
        </w:rPr>
        <w:t>site</w:t>
      </w:r>
      <w:r>
        <w:rPr>
          <w:spacing w:val="-2"/>
          <w:sz w:val="24"/>
          <w:vertAlign w:val="baseline"/>
        </w:rPr>
        <w:t> </w:t>
      </w:r>
      <w:r>
        <w:rPr>
          <w:sz w:val="24"/>
          <w:vertAlign w:val="baseline"/>
        </w:rPr>
        <w:t>and</w:t>
      </w:r>
      <w:r>
        <w:rPr>
          <w:spacing w:val="-1"/>
          <w:sz w:val="24"/>
          <w:vertAlign w:val="baseline"/>
        </w:rPr>
        <w:t> </w:t>
      </w:r>
      <w:r>
        <w:rPr>
          <w:sz w:val="24"/>
          <w:vertAlign w:val="baseline"/>
        </w:rPr>
        <w:t>started</w:t>
      </w:r>
      <w:r>
        <w:rPr>
          <w:spacing w:val="-2"/>
          <w:sz w:val="24"/>
          <w:vertAlign w:val="baseline"/>
        </w:rPr>
        <w:t> </w:t>
      </w:r>
      <w:r>
        <w:rPr>
          <w:sz w:val="24"/>
          <w:vertAlign w:val="baseline"/>
        </w:rPr>
        <w:t>building separate sets of walls around different hills: Romulus, around the Palatine; Remus, around the Aventine. There they took auguries to see which area the gods favored. On the basis of conflicting omens, each twin claimed his was the site of city. An angry Remus jumped over Romulus' wall and Romulus killed him.</w:t>
      </w:r>
      <w:r>
        <w:rPr>
          <w:spacing w:val="40"/>
          <w:sz w:val="24"/>
          <w:vertAlign w:val="baseline"/>
        </w:rPr>
        <w:t> </w:t>
      </w:r>
      <w:r>
        <w:rPr>
          <w:sz w:val="24"/>
          <w:vertAlign w:val="baseline"/>
        </w:rPr>
        <w:t>Rome was therefore named after Romulus. "A more common account is that Remus, in derision of his brother, leaped over the newly-erected walls, and was thereupon slain by Romulus in a fit of passion, who, mocking him, added words to this effect:" So perish every one hereafter, who shall leap over my walls." Thus Romulus obtained possession of supreme power for himself alone. The city, when built, was called after the name of its founder."</w:t>
      </w:r>
      <w:r>
        <w:rPr>
          <w:spacing w:val="-7"/>
          <w:sz w:val="24"/>
          <w:vertAlign w:val="baseline"/>
        </w:rPr>
        <w:t> </w:t>
      </w:r>
      <w:r>
        <w:rPr>
          <w:sz w:val="24"/>
          <w:vertAlign w:val="superscript"/>
        </w:rPr>
        <w:t>2</w:t>
      </w:r>
    </w:p>
    <w:p>
      <w:pPr>
        <w:pStyle w:val="BodyText"/>
        <w:spacing w:line="360" w:lineRule="auto" w:before="1"/>
        <w:ind w:left="480" w:right="1261" w:firstLine="720"/>
        <w:jc w:val="both"/>
      </w:pPr>
      <w:r>
        <w:rPr/>
        <w:t>Rome</w:t>
      </w:r>
      <w:r>
        <w:rPr>
          <w:spacing w:val="-2"/>
        </w:rPr>
        <w:t> </w:t>
      </w:r>
      <w:r>
        <w:rPr/>
        <w:t>eventually</w:t>
      </w:r>
      <w:r>
        <w:rPr>
          <w:spacing w:val="-5"/>
        </w:rPr>
        <w:t> </w:t>
      </w:r>
      <w:r>
        <w:rPr/>
        <w:t>became a</w:t>
      </w:r>
      <w:r>
        <w:rPr>
          <w:spacing w:val="-2"/>
        </w:rPr>
        <w:t> </w:t>
      </w:r>
      <w:r>
        <w:rPr/>
        <w:t>haven</w:t>
      </w:r>
      <w:r>
        <w:rPr>
          <w:spacing w:val="-1"/>
        </w:rPr>
        <w:t> </w:t>
      </w:r>
      <w:r>
        <w:rPr/>
        <w:t>for</w:t>
      </w:r>
      <w:r>
        <w:rPr>
          <w:spacing w:val="-2"/>
        </w:rPr>
        <w:t> </w:t>
      </w:r>
      <w:r>
        <w:rPr/>
        <w:t>indigent,</w:t>
      </w:r>
      <w:r>
        <w:rPr>
          <w:spacing w:val="-1"/>
        </w:rPr>
        <w:t> </w:t>
      </w:r>
      <w:r>
        <w:rPr/>
        <w:t>exiled</w:t>
      </w:r>
      <w:r>
        <w:rPr>
          <w:spacing w:val="-1"/>
        </w:rPr>
        <w:t> </w:t>
      </w:r>
      <w:r>
        <w:rPr/>
        <w:t>and</w:t>
      </w:r>
      <w:r>
        <w:rPr>
          <w:spacing w:val="-1"/>
        </w:rPr>
        <w:t> </w:t>
      </w:r>
      <w:r>
        <w:rPr/>
        <w:t>unwanted</w:t>
      </w:r>
      <w:r>
        <w:rPr>
          <w:spacing w:val="-2"/>
        </w:rPr>
        <w:t> </w:t>
      </w:r>
      <w:r>
        <w:rPr/>
        <w:t>people. Rome had many of such men but lacked women.</w:t>
      </w:r>
      <w:r>
        <w:rPr>
          <w:spacing w:val="40"/>
        </w:rPr>
        <w:t> </w:t>
      </w:r>
      <w:r>
        <w:rPr/>
        <w:t>Therefore, in order to secure wives for her men folk, Romulus travelled far and wide in order to obtain marriage alliances with other peoples.</w:t>
      </w:r>
      <w:r>
        <w:rPr>
          <w:spacing w:val="40"/>
        </w:rPr>
        <w:t> </w:t>
      </w:r>
      <w:r>
        <w:rPr/>
        <w:t>He did not succeed. Therefore, the Latins invited the Sabines to a festival and stole their maidens.</w:t>
      </w:r>
      <w:r>
        <w:rPr>
          <w:spacing w:val="40"/>
        </w:rPr>
        <w:t> </w:t>
      </w:r>
      <w:r>
        <w:rPr/>
        <w:t>This is known as the rape of the Sabines.</w:t>
      </w:r>
      <w:r>
        <w:rPr>
          <w:spacing w:val="40"/>
        </w:rPr>
        <w:t> </w:t>
      </w:r>
      <w:r>
        <w:rPr/>
        <w:t>As a result, the Latins and the Sabines became amalgamated.</w:t>
      </w:r>
    </w:p>
    <w:p>
      <w:pPr>
        <w:pStyle w:val="BodyText"/>
        <w:spacing w:before="105"/>
        <w:rPr>
          <w:sz w:val="20"/>
        </w:rPr>
      </w:pPr>
      <w:r>
        <w:rPr/>
        <mc:AlternateContent>
          <mc:Choice Requires="wps">
            <w:drawing>
              <wp:anchor distT="0" distB="0" distL="0" distR="0" allowOverlap="1" layoutInCell="1" locked="0" behindDoc="1" simplePos="0" relativeHeight="487600640">
                <wp:simplePos x="0" y="0"/>
                <wp:positionH relativeFrom="page">
                  <wp:posOffset>1371853</wp:posOffset>
                </wp:positionH>
                <wp:positionV relativeFrom="paragraph">
                  <wp:posOffset>228253</wp:posOffset>
                </wp:positionV>
                <wp:extent cx="1829435" cy="762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72754pt;width:144.020pt;height:.599980pt;mso-position-horizontal-relative:page;mso-position-vertical-relative:paragraph;z-index:-15715840;mso-wrap-distance-left:0;mso-wrap-distance-right:0" id="docshape9"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z w:val="20"/>
          <w:vertAlign w:val="baseline"/>
        </w:rPr>
        <w:t>Livy,</w:t>
      </w:r>
      <w:r>
        <w:rPr>
          <w:spacing w:val="-2"/>
          <w:sz w:val="20"/>
          <w:vertAlign w:val="baseline"/>
        </w:rPr>
        <w:t> </w:t>
      </w:r>
      <w:r>
        <w:rPr>
          <w:i/>
          <w:sz w:val="20"/>
          <w:vertAlign w:val="baseline"/>
        </w:rPr>
        <w:t>The</w:t>
      </w:r>
      <w:r>
        <w:rPr>
          <w:i/>
          <w:spacing w:val="-3"/>
          <w:sz w:val="20"/>
          <w:vertAlign w:val="baseline"/>
        </w:rPr>
        <w:t> </w:t>
      </w:r>
      <w:r>
        <w:rPr>
          <w:i/>
          <w:sz w:val="20"/>
          <w:vertAlign w:val="baseline"/>
        </w:rPr>
        <w:t>Rise</w:t>
      </w:r>
      <w:r>
        <w:rPr>
          <w:i/>
          <w:spacing w:val="-3"/>
          <w:sz w:val="20"/>
          <w:vertAlign w:val="baseline"/>
        </w:rPr>
        <w:t> </w:t>
      </w:r>
      <w:r>
        <w:rPr>
          <w:i/>
          <w:sz w:val="20"/>
          <w:vertAlign w:val="baseline"/>
        </w:rPr>
        <w:t>of</w:t>
      </w:r>
      <w:r>
        <w:rPr>
          <w:i/>
          <w:spacing w:val="-4"/>
          <w:sz w:val="20"/>
          <w:vertAlign w:val="baseline"/>
        </w:rPr>
        <w:t> </w:t>
      </w:r>
      <w:r>
        <w:rPr>
          <w:i/>
          <w:sz w:val="20"/>
          <w:vertAlign w:val="baseline"/>
        </w:rPr>
        <w:t>Rome,</w:t>
      </w:r>
      <w:r>
        <w:rPr>
          <w:i/>
          <w:spacing w:val="-2"/>
          <w:sz w:val="20"/>
          <w:vertAlign w:val="baseline"/>
        </w:rPr>
        <w:t> </w:t>
      </w:r>
      <w:r>
        <w:rPr>
          <w:i/>
          <w:sz w:val="20"/>
          <w:vertAlign w:val="baseline"/>
        </w:rPr>
        <w:t>Books</w:t>
      </w:r>
      <w:r>
        <w:rPr>
          <w:i/>
          <w:spacing w:val="-4"/>
          <w:sz w:val="20"/>
          <w:vertAlign w:val="baseline"/>
        </w:rPr>
        <w:t> </w:t>
      </w:r>
      <w:r>
        <w:rPr>
          <w:i/>
          <w:sz w:val="20"/>
          <w:vertAlign w:val="baseline"/>
        </w:rPr>
        <w:t>1–5,</w:t>
      </w:r>
      <w:r>
        <w:rPr>
          <w:i/>
          <w:spacing w:val="-2"/>
          <w:sz w:val="20"/>
          <w:vertAlign w:val="baseline"/>
        </w:rPr>
        <w:t> </w:t>
      </w:r>
      <w:r>
        <w:rPr>
          <w:sz w:val="20"/>
          <w:vertAlign w:val="baseline"/>
        </w:rPr>
        <w:t>1998,</w:t>
      </w:r>
      <w:r>
        <w:rPr>
          <w:spacing w:val="-3"/>
          <w:sz w:val="20"/>
          <w:vertAlign w:val="baseline"/>
        </w:rPr>
        <w:t> </w:t>
      </w:r>
      <w:r>
        <w:rPr>
          <w:sz w:val="20"/>
          <w:vertAlign w:val="baseline"/>
        </w:rPr>
        <w:t>translated</w:t>
      </w:r>
      <w:r>
        <w:rPr>
          <w:spacing w:val="-2"/>
          <w:sz w:val="20"/>
          <w:vertAlign w:val="baseline"/>
        </w:rPr>
        <w:t> </w:t>
      </w:r>
      <w:r>
        <w:rPr>
          <w:sz w:val="20"/>
          <w:vertAlign w:val="baseline"/>
        </w:rPr>
        <w:t>from</w:t>
      </w:r>
      <w:r>
        <w:rPr>
          <w:spacing w:val="-7"/>
          <w:sz w:val="20"/>
          <w:vertAlign w:val="baseline"/>
        </w:rPr>
        <w:t> </w:t>
      </w:r>
      <w:r>
        <w:rPr>
          <w:sz w:val="20"/>
          <w:vertAlign w:val="baseline"/>
        </w:rPr>
        <w:t>by</w:t>
      </w:r>
      <w:r>
        <w:rPr>
          <w:spacing w:val="-4"/>
          <w:sz w:val="20"/>
          <w:vertAlign w:val="baseline"/>
        </w:rPr>
        <w:t> </w:t>
      </w:r>
      <w:r>
        <w:rPr>
          <w:sz w:val="20"/>
          <w:vertAlign w:val="baseline"/>
        </w:rPr>
        <w:t>T.J.</w:t>
      </w:r>
      <w:r>
        <w:rPr>
          <w:spacing w:val="-5"/>
          <w:sz w:val="20"/>
          <w:vertAlign w:val="baseline"/>
        </w:rPr>
        <w:t> </w:t>
      </w:r>
      <w:r>
        <w:rPr>
          <w:sz w:val="20"/>
          <w:vertAlign w:val="baseline"/>
        </w:rPr>
        <w:t>Luce,</w:t>
      </w:r>
      <w:r>
        <w:rPr>
          <w:spacing w:val="-3"/>
          <w:sz w:val="20"/>
          <w:vertAlign w:val="baseline"/>
        </w:rPr>
        <w:t> </w:t>
      </w:r>
      <w:r>
        <w:rPr>
          <w:sz w:val="20"/>
          <w:vertAlign w:val="baseline"/>
        </w:rPr>
        <w:t>1998.</w:t>
      </w:r>
      <w:r>
        <w:rPr>
          <w:spacing w:val="-3"/>
          <w:sz w:val="20"/>
          <w:vertAlign w:val="baseline"/>
        </w:rPr>
        <w:t> </w:t>
      </w:r>
      <w:r>
        <w:rPr>
          <w:sz w:val="20"/>
          <w:vertAlign w:val="baseline"/>
        </w:rPr>
        <w:t>Oxford</w:t>
      </w:r>
      <w:r>
        <w:rPr>
          <w:spacing w:val="-2"/>
          <w:sz w:val="20"/>
          <w:vertAlign w:val="baseline"/>
        </w:rPr>
        <w:t> </w:t>
      </w:r>
      <w:r>
        <w:rPr>
          <w:sz w:val="20"/>
          <w:vertAlign w:val="baseline"/>
        </w:rPr>
        <w:t>University </w:t>
      </w:r>
      <w:r>
        <w:rPr>
          <w:spacing w:val="-2"/>
          <w:sz w:val="20"/>
          <w:vertAlign w:val="baseline"/>
        </w:rPr>
        <w:t>Press.</w:t>
      </w:r>
    </w:p>
    <w:p>
      <w:pPr>
        <w:spacing w:before="2"/>
        <w:ind w:left="480" w:right="1280" w:firstLine="0"/>
        <w:jc w:val="left"/>
        <w:rPr>
          <w:sz w:val="20"/>
        </w:rPr>
      </w:pPr>
      <w:r>
        <w:rPr>
          <w:sz w:val="20"/>
          <w:vertAlign w:val="superscript"/>
        </w:rPr>
        <w:t>2</w:t>
      </w:r>
      <w:r>
        <w:rPr>
          <w:sz w:val="20"/>
          <w:vertAlign w:val="baseline"/>
        </w:rPr>
        <w:t>Livy,</w:t>
      </w:r>
      <w:r>
        <w:rPr>
          <w:spacing w:val="-2"/>
          <w:sz w:val="20"/>
          <w:vertAlign w:val="baseline"/>
        </w:rPr>
        <w:t> </w:t>
      </w:r>
      <w:r>
        <w:rPr>
          <w:i/>
          <w:sz w:val="20"/>
          <w:vertAlign w:val="baseline"/>
        </w:rPr>
        <w:t>The</w:t>
      </w:r>
      <w:r>
        <w:rPr>
          <w:i/>
          <w:spacing w:val="-3"/>
          <w:sz w:val="20"/>
          <w:vertAlign w:val="baseline"/>
        </w:rPr>
        <w:t> </w:t>
      </w:r>
      <w:r>
        <w:rPr>
          <w:i/>
          <w:sz w:val="20"/>
          <w:vertAlign w:val="baseline"/>
        </w:rPr>
        <w:t>Rise</w:t>
      </w:r>
      <w:r>
        <w:rPr>
          <w:i/>
          <w:spacing w:val="-3"/>
          <w:sz w:val="20"/>
          <w:vertAlign w:val="baseline"/>
        </w:rPr>
        <w:t> </w:t>
      </w:r>
      <w:r>
        <w:rPr>
          <w:i/>
          <w:sz w:val="20"/>
          <w:vertAlign w:val="baseline"/>
        </w:rPr>
        <w:t>of</w:t>
      </w:r>
      <w:r>
        <w:rPr>
          <w:i/>
          <w:spacing w:val="-4"/>
          <w:sz w:val="20"/>
          <w:vertAlign w:val="baseline"/>
        </w:rPr>
        <w:t> </w:t>
      </w:r>
      <w:r>
        <w:rPr>
          <w:i/>
          <w:sz w:val="20"/>
          <w:vertAlign w:val="baseline"/>
        </w:rPr>
        <w:t>Rome,</w:t>
      </w:r>
      <w:r>
        <w:rPr>
          <w:i/>
          <w:spacing w:val="-2"/>
          <w:sz w:val="20"/>
          <w:vertAlign w:val="baseline"/>
        </w:rPr>
        <w:t> </w:t>
      </w:r>
      <w:r>
        <w:rPr>
          <w:i/>
          <w:sz w:val="20"/>
          <w:vertAlign w:val="baseline"/>
        </w:rPr>
        <w:t>Books</w:t>
      </w:r>
      <w:r>
        <w:rPr>
          <w:i/>
          <w:spacing w:val="-4"/>
          <w:sz w:val="20"/>
          <w:vertAlign w:val="baseline"/>
        </w:rPr>
        <w:t> </w:t>
      </w:r>
      <w:r>
        <w:rPr>
          <w:i/>
          <w:sz w:val="20"/>
          <w:vertAlign w:val="baseline"/>
        </w:rPr>
        <w:t>1–5,</w:t>
      </w:r>
      <w:r>
        <w:rPr>
          <w:i/>
          <w:spacing w:val="-2"/>
          <w:sz w:val="20"/>
          <w:vertAlign w:val="baseline"/>
        </w:rPr>
        <w:t> </w:t>
      </w:r>
      <w:r>
        <w:rPr>
          <w:sz w:val="20"/>
          <w:vertAlign w:val="baseline"/>
        </w:rPr>
        <w:t>1998,</w:t>
      </w:r>
      <w:r>
        <w:rPr>
          <w:spacing w:val="-3"/>
          <w:sz w:val="20"/>
          <w:vertAlign w:val="baseline"/>
        </w:rPr>
        <w:t> </w:t>
      </w:r>
      <w:r>
        <w:rPr>
          <w:sz w:val="20"/>
          <w:vertAlign w:val="baseline"/>
        </w:rPr>
        <w:t>translated</w:t>
      </w:r>
      <w:r>
        <w:rPr>
          <w:spacing w:val="-2"/>
          <w:sz w:val="20"/>
          <w:vertAlign w:val="baseline"/>
        </w:rPr>
        <w:t> </w:t>
      </w:r>
      <w:r>
        <w:rPr>
          <w:sz w:val="20"/>
          <w:vertAlign w:val="baseline"/>
        </w:rPr>
        <w:t>from</w:t>
      </w:r>
      <w:r>
        <w:rPr>
          <w:spacing w:val="-7"/>
          <w:sz w:val="20"/>
          <w:vertAlign w:val="baseline"/>
        </w:rPr>
        <w:t> </w:t>
      </w:r>
      <w:r>
        <w:rPr>
          <w:sz w:val="20"/>
          <w:vertAlign w:val="baseline"/>
        </w:rPr>
        <w:t>by</w:t>
      </w:r>
      <w:r>
        <w:rPr>
          <w:spacing w:val="-4"/>
          <w:sz w:val="20"/>
          <w:vertAlign w:val="baseline"/>
        </w:rPr>
        <w:t> </w:t>
      </w:r>
      <w:r>
        <w:rPr>
          <w:sz w:val="20"/>
          <w:vertAlign w:val="baseline"/>
        </w:rPr>
        <w:t>T.J.</w:t>
      </w:r>
      <w:r>
        <w:rPr>
          <w:spacing w:val="-5"/>
          <w:sz w:val="20"/>
          <w:vertAlign w:val="baseline"/>
        </w:rPr>
        <w:t> </w:t>
      </w:r>
      <w:r>
        <w:rPr>
          <w:sz w:val="20"/>
          <w:vertAlign w:val="baseline"/>
        </w:rPr>
        <w:t>Luce, 1998.</w:t>
      </w:r>
      <w:r>
        <w:rPr>
          <w:spacing w:val="-3"/>
          <w:sz w:val="20"/>
          <w:vertAlign w:val="baseline"/>
        </w:rPr>
        <w:t> </w:t>
      </w:r>
      <w:r>
        <w:rPr>
          <w:sz w:val="20"/>
          <w:vertAlign w:val="baseline"/>
        </w:rPr>
        <w:t>Oxford</w:t>
      </w:r>
      <w:r>
        <w:rPr>
          <w:spacing w:val="-2"/>
          <w:sz w:val="20"/>
          <w:vertAlign w:val="baseline"/>
        </w:rPr>
        <w:t> </w:t>
      </w:r>
      <w:r>
        <w:rPr>
          <w:sz w:val="20"/>
          <w:vertAlign w:val="baseline"/>
        </w:rPr>
        <w:t>University </w:t>
      </w:r>
      <w:r>
        <w:rPr>
          <w:spacing w:val="-2"/>
          <w:sz w:val="20"/>
          <w:vertAlign w:val="baseline"/>
        </w:rPr>
        <w:t>Press.</w:t>
      </w:r>
    </w:p>
    <w:p>
      <w:pPr>
        <w:spacing w:after="0"/>
        <w:jc w:val="left"/>
        <w:rPr>
          <w:sz w:val="20"/>
        </w:rPr>
        <w:sectPr>
          <w:pgSz w:w="11910" w:h="16840"/>
          <w:pgMar w:header="0" w:footer="1065" w:top="1500" w:bottom="1260" w:left="1680" w:right="460"/>
        </w:sectPr>
      </w:pPr>
    </w:p>
    <w:p>
      <w:pPr>
        <w:pStyle w:val="BodyText"/>
        <w:spacing w:line="360" w:lineRule="auto" w:before="100"/>
        <w:ind w:left="480" w:right="1265" w:firstLine="720"/>
        <w:jc w:val="both"/>
      </w:pPr>
      <w:r>
        <w:rPr/>
        <w:drawing>
          <wp:anchor distT="0" distB="0" distL="0" distR="0" allowOverlap="1" layoutInCell="1" locked="0" behindDoc="1" simplePos="0" relativeHeight="485603328">
            <wp:simplePos x="0" y="0"/>
            <wp:positionH relativeFrom="page">
              <wp:posOffset>1493138</wp:posOffset>
            </wp:positionH>
            <wp:positionV relativeFrom="paragraph">
              <wp:posOffset>2119248</wp:posOffset>
            </wp:positionV>
            <wp:extent cx="4719447" cy="4665948"/>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4719447" cy="4665948"/>
                    </a:xfrm>
                    <a:prstGeom prst="rect">
                      <a:avLst/>
                    </a:prstGeom>
                  </pic:spPr>
                </pic:pic>
              </a:graphicData>
            </a:graphic>
          </wp:anchor>
        </w:drawing>
      </w:r>
      <w:r>
        <w:rPr/>
        <w:t>Vergil‘s</w:t>
      </w:r>
      <w:r>
        <w:rPr>
          <w:vertAlign w:val="superscript"/>
        </w:rPr>
        <w:t>1</w:t>
      </w:r>
      <w:r>
        <w:rPr>
          <w:vertAlign w:val="baseline"/>
        </w:rPr>
        <w:t> version tells us that Aeneas was destined by the gods to found a new Troy and after many adventures, Aeneas and his son arrived at Laurentum on the West Coast of Italy. Aeneas married Lavinia, the daughter of Latinus the king. In honour</w:t>
      </w:r>
      <w:r>
        <w:rPr>
          <w:spacing w:val="-1"/>
          <w:vertAlign w:val="baseline"/>
        </w:rPr>
        <w:t> </w:t>
      </w:r>
      <w:r>
        <w:rPr>
          <w:vertAlign w:val="baseline"/>
        </w:rPr>
        <w:t>of</w:t>
      </w:r>
      <w:r>
        <w:rPr>
          <w:spacing w:val="-1"/>
          <w:vertAlign w:val="baseline"/>
        </w:rPr>
        <w:t> </w:t>
      </w:r>
      <w:r>
        <w:rPr>
          <w:vertAlign w:val="baseline"/>
        </w:rPr>
        <w:t>his wife, Aeneas founded the town of Lavinium.</w:t>
      </w:r>
      <w:r>
        <w:rPr>
          <w:spacing w:val="40"/>
          <w:vertAlign w:val="baseline"/>
        </w:rPr>
        <w:t> </w:t>
      </w:r>
      <w:r>
        <w:rPr>
          <w:vertAlign w:val="baseline"/>
        </w:rPr>
        <w:t>Ascanius, the</w:t>
      </w:r>
      <w:r>
        <w:rPr>
          <w:spacing w:val="-1"/>
          <w:vertAlign w:val="baseline"/>
        </w:rPr>
        <w:t> </w:t>
      </w:r>
      <w:r>
        <w:rPr>
          <w:vertAlign w:val="baseline"/>
        </w:rPr>
        <w:t>son of Aeneas</w:t>
      </w:r>
      <w:r>
        <w:rPr>
          <w:spacing w:val="-1"/>
          <w:vertAlign w:val="baseline"/>
        </w:rPr>
        <w:t> </w:t>
      </w:r>
      <w:r>
        <w:rPr>
          <w:vertAlign w:val="baseline"/>
        </w:rPr>
        <w:t>built</w:t>
      </w:r>
      <w:r>
        <w:rPr>
          <w:spacing w:val="-3"/>
          <w:vertAlign w:val="baseline"/>
        </w:rPr>
        <w:t> </w:t>
      </w:r>
      <w:r>
        <w:rPr>
          <w:vertAlign w:val="baseline"/>
        </w:rPr>
        <w:t>a</w:t>
      </w:r>
      <w:r>
        <w:rPr>
          <w:spacing w:val="-2"/>
          <w:vertAlign w:val="baseline"/>
        </w:rPr>
        <w:t> </w:t>
      </w:r>
      <w:r>
        <w:rPr>
          <w:vertAlign w:val="baseline"/>
        </w:rPr>
        <w:t>city</w:t>
      </w:r>
      <w:r>
        <w:rPr>
          <w:spacing w:val="-6"/>
          <w:vertAlign w:val="baseline"/>
        </w:rPr>
        <w:t> </w:t>
      </w:r>
      <w:r>
        <w:rPr>
          <w:vertAlign w:val="baseline"/>
        </w:rPr>
        <w:t>which</w:t>
      </w:r>
      <w:r>
        <w:rPr>
          <w:spacing w:val="-1"/>
          <w:vertAlign w:val="baseline"/>
        </w:rPr>
        <w:t> </w:t>
      </w:r>
      <w:r>
        <w:rPr>
          <w:vertAlign w:val="baseline"/>
        </w:rPr>
        <w:t>he</w:t>
      </w:r>
      <w:r>
        <w:rPr>
          <w:spacing w:val="-2"/>
          <w:vertAlign w:val="baseline"/>
        </w:rPr>
        <w:t> </w:t>
      </w:r>
      <w:r>
        <w:rPr>
          <w:vertAlign w:val="baseline"/>
        </w:rPr>
        <w:t>named</w:t>
      </w:r>
      <w:r>
        <w:rPr>
          <w:spacing w:val="-2"/>
          <w:vertAlign w:val="baseline"/>
        </w:rPr>
        <w:t> </w:t>
      </w:r>
      <w:r>
        <w:rPr>
          <w:vertAlign w:val="baseline"/>
        </w:rPr>
        <w:t>Alba</w:t>
      </w:r>
      <w:r>
        <w:rPr>
          <w:spacing w:val="-2"/>
          <w:vertAlign w:val="baseline"/>
        </w:rPr>
        <w:t> </w:t>
      </w:r>
      <w:r>
        <w:rPr>
          <w:vertAlign w:val="baseline"/>
        </w:rPr>
        <w:t>Longa. Alba</w:t>
      </w:r>
      <w:r>
        <w:rPr>
          <w:spacing w:val="-2"/>
          <w:vertAlign w:val="baseline"/>
        </w:rPr>
        <w:t> </w:t>
      </w:r>
      <w:r>
        <w:rPr>
          <w:vertAlign w:val="baseline"/>
        </w:rPr>
        <w:t>Longa</w:t>
      </w:r>
      <w:r>
        <w:rPr>
          <w:spacing w:val="-2"/>
          <w:vertAlign w:val="baseline"/>
        </w:rPr>
        <w:t> </w:t>
      </w:r>
      <w:r>
        <w:rPr>
          <w:vertAlign w:val="baseline"/>
        </w:rPr>
        <w:t>was</w:t>
      </w:r>
      <w:r>
        <w:rPr>
          <w:spacing w:val="-1"/>
          <w:vertAlign w:val="baseline"/>
        </w:rPr>
        <w:t> </w:t>
      </w:r>
      <w:r>
        <w:rPr>
          <w:vertAlign w:val="baseline"/>
        </w:rPr>
        <w:t>the</w:t>
      </w:r>
      <w:r>
        <w:rPr>
          <w:spacing w:val="-3"/>
          <w:vertAlign w:val="baseline"/>
        </w:rPr>
        <w:t> </w:t>
      </w:r>
      <w:r>
        <w:rPr>
          <w:vertAlign w:val="baseline"/>
        </w:rPr>
        <w:t>hometown</w:t>
      </w:r>
      <w:r>
        <w:rPr>
          <w:spacing w:val="-3"/>
          <w:vertAlign w:val="baseline"/>
        </w:rPr>
        <w:t> </w:t>
      </w:r>
      <w:r>
        <w:rPr>
          <w:vertAlign w:val="baseline"/>
        </w:rPr>
        <w:t>of Romulus and Remus, who were separated from Aeneas by about a dozen generations.</w:t>
      </w:r>
      <w:r>
        <w:rPr>
          <w:spacing w:val="40"/>
          <w:vertAlign w:val="baseline"/>
        </w:rPr>
        <w:t> </w:t>
      </w:r>
      <w:r>
        <w:rPr>
          <w:vertAlign w:val="baseline"/>
        </w:rPr>
        <w:t>These myths surrounding the founding of Rome are discussed extensively by other Classical and modern authors.</w:t>
      </w:r>
    </w:p>
    <w:p>
      <w:pPr>
        <w:pStyle w:val="BodyText"/>
        <w:spacing w:line="360" w:lineRule="auto" w:before="1"/>
        <w:ind w:left="480" w:right="1264" w:firstLine="720"/>
        <w:jc w:val="both"/>
      </w:pPr>
      <w:r>
        <w:rPr/>
        <w:t>Historically, at about the 8</w:t>
      </w:r>
      <w:r>
        <w:rPr>
          <w:vertAlign w:val="superscript"/>
        </w:rPr>
        <w:t>th</w:t>
      </w:r>
      <w:r>
        <w:rPr>
          <w:vertAlign w:val="baseline"/>
        </w:rPr>
        <w:t> century B.C., located by the Mediterranean Sea,</w:t>
      </w:r>
      <w:r>
        <w:rPr>
          <w:spacing w:val="-1"/>
          <w:vertAlign w:val="baseline"/>
        </w:rPr>
        <w:t> </w:t>
      </w:r>
      <w:r>
        <w:rPr>
          <w:vertAlign w:val="baseline"/>
        </w:rPr>
        <w:t>she</w:t>
      </w:r>
      <w:r>
        <w:rPr>
          <w:spacing w:val="-2"/>
          <w:vertAlign w:val="baseline"/>
        </w:rPr>
        <w:t> </w:t>
      </w:r>
      <w:r>
        <w:rPr>
          <w:vertAlign w:val="baseline"/>
        </w:rPr>
        <w:t>began</w:t>
      </w:r>
      <w:r>
        <w:rPr>
          <w:spacing w:val="-1"/>
          <w:vertAlign w:val="baseline"/>
        </w:rPr>
        <w:t> </w:t>
      </w:r>
      <w:r>
        <w:rPr>
          <w:vertAlign w:val="baseline"/>
        </w:rPr>
        <w:t>her growth</w:t>
      </w:r>
      <w:r>
        <w:rPr>
          <w:spacing w:val="-1"/>
          <w:vertAlign w:val="baseline"/>
        </w:rPr>
        <w:t> </w:t>
      </w:r>
      <w:r>
        <w:rPr>
          <w:vertAlign w:val="baseline"/>
        </w:rPr>
        <w:t>on</w:t>
      </w:r>
      <w:r>
        <w:rPr>
          <w:spacing w:val="-1"/>
          <w:vertAlign w:val="baseline"/>
        </w:rPr>
        <w:t> </w:t>
      </w:r>
      <w:r>
        <w:rPr>
          <w:vertAlign w:val="baseline"/>
        </w:rPr>
        <w:t>the Italian</w:t>
      </w:r>
      <w:r>
        <w:rPr>
          <w:spacing w:val="-2"/>
          <w:vertAlign w:val="baseline"/>
        </w:rPr>
        <w:t> </w:t>
      </w:r>
      <w:r>
        <w:rPr>
          <w:vertAlign w:val="baseline"/>
        </w:rPr>
        <w:t>Peninsula.</w:t>
      </w:r>
      <w:r>
        <w:rPr>
          <w:spacing w:val="-1"/>
          <w:vertAlign w:val="baseline"/>
        </w:rPr>
        <w:t> </w:t>
      </w:r>
      <w:r>
        <w:rPr>
          <w:vertAlign w:val="baseline"/>
        </w:rPr>
        <w:t>This city</w:t>
      </w:r>
      <w:r>
        <w:rPr>
          <w:spacing w:val="-6"/>
          <w:vertAlign w:val="baseline"/>
        </w:rPr>
        <w:t> </w:t>
      </w:r>
      <w:r>
        <w:rPr>
          <w:vertAlign w:val="baseline"/>
        </w:rPr>
        <w:t>expanded</w:t>
      </w:r>
      <w:r>
        <w:rPr>
          <w:spacing w:val="-1"/>
          <w:vertAlign w:val="baseline"/>
        </w:rPr>
        <w:t> </w:t>
      </w:r>
      <w:r>
        <w:rPr>
          <w:vertAlign w:val="baseline"/>
        </w:rPr>
        <w:t>and became one of the largest empires in the ancient world.</w:t>
      </w:r>
      <w:r>
        <w:rPr>
          <w:vertAlign w:val="superscript"/>
        </w:rPr>
        <w:t>2</w:t>
      </w:r>
      <w:r>
        <w:rPr>
          <w:vertAlign w:val="baseline"/>
        </w:rPr>
        <w:t> The Roman civilization came under several political dispensations.</w:t>
      </w:r>
      <w:r>
        <w:rPr>
          <w:spacing w:val="40"/>
          <w:vertAlign w:val="baseline"/>
        </w:rPr>
        <w:t> </w:t>
      </w:r>
      <w:r>
        <w:rPr>
          <w:vertAlign w:val="baseline"/>
        </w:rPr>
        <w:t>It began as a monarchy. And when the kings were expelled from Rome, it became</w:t>
      </w:r>
      <w:r>
        <w:rPr>
          <w:spacing w:val="-1"/>
          <w:vertAlign w:val="baseline"/>
        </w:rPr>
        <w:t> </w:t>
      </w:r>
      <w:r>
        <w:rPr>
          <w:vertAlign w:val="baseline"/>
        </w:rPr>
        <w:t>a Republic</w:t>
      </w:r>
      <w:r>
        <w:rPr>
          <w:spacing w:val="-1"/>
          <w:vertAlign w:val="baseline"/>
        </w:rPr>
        <w:t> </w:t>
      </w:r>
      <w:r>
        <w:rPr>
          <w:vertAlign w:val="baseline"/>
        </w:rPr>
        <w:t>in 509 B.C. and then an autocratic empire in the first century B.C. It had control over Southern, Northern, Western and parts of Eastern Europe, Asia Minor and North Africa through conquests and her policy of assimilation.</w:t>
      </w:r>
    </w:p>
    <w:p>
      <w:pPr>
        <w:pStyle w:val="BodyText"/>
        <w:spacing w:line="360" w:lineRule="auto" w:before="1"/>
        <w:ind w:left="480" w:right="1261" w:firstLine="720"/>
        <w:jc w:val="both"/>
      </w:pPr>
      <w:r>
        <w:rPr/>
        <mc:AlternateContent>
          <mc:Choice Requires="wps">
            <w:drawing>
              <wp:anchor distT="0" distB="0" distL="0" distR="0" allowOverlap="1" layoutInCell="1" locked="0" behindDoc="1" simplePos="0" relativeHeight="487601664">
                <wp:simplePos x="0" y="0"/>
                <wp:positionH relativeFrom="page">
                  <wp:posOffset>1371853</wp:posOffset>
                </wp:positionH>
                <wp:positionV relativeFrom="paragraph">
                  <wp:posOffset>3441168</wp:posOffset>
                </wp:positionV>
                <wp:extent cx="1829435" cy="762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70.95813pt;width:144.020pt;height:.599980pt;mso-position-horizontal-relative:page;mso-position-vertical-relative:paragraph;z-index:-15714816;mso-wrap-distance-left:0;mso-wrap-distance-right:0" id="docshape10" filled="true" fillcolor="#000000" stroked="false">
                <v:fill type="solid"/>
                <w10:wrap type="topAndBottom"/>
              </v:rect>
            </w:pict>
          </mc:Fallback>
        </mc:AlternateContent>
      </w:r>
      <w:r>
        <w:rPr/>
        <w:t>This society influenced the Western world, to a large extent, in</w:t>
      </w:r>
      <w:r>
        <w:rPr>
          <w:spacing w:val="80"/>
        </w:rPr>
        <w:t> </w:t>
      </w:r>
      <w:r>
        <w:rPr/>
        <w:t>government, law, politics, engineering, art, literature, architecture, technology, warfare, religion and language. The </w:t>
      </w:r>
      <w:r>
        <w:rPr>
          <w:i/>
        </w:rPr>
        <w:t>res publica </w:t>
      </w:r>
      <w:r>
        <w:rPr/>
        <w:t>is an inspiration for modern republics.</w:t>
      </w:r>
      <w:r>
        <w:rPr>
          <w:vertAlign w:val="superscript"/>
        </w:rPr>
        <w:t>3</w:t>
      </w:r>
      <w:r>
        <w:rPr>
          <w:vertAlign w:val="baseline"/>
        </w:rPr>
        <w:t> Under the Republic Rome‘s conquests stretched beyond the Mediterranean.</w:t>
      </w:r>
      <w:r>
        <w:rPr>
          <w:spacing w:val="40"/>
          <w:vertAlign w:val="baseline"/>
        </w:rPr>
        <w:t> </w:t>
      </w:r>
      <w:r>
        <w:rPr>
          <w:vertAlign w:val="baseline"/>
        </w:rPr>
        <w:t>It extended from the Atlantic to Judea and from the mouth of the Rhine to North Africa.</w:t>
      </w:r>
      <w:r>
        <w:rPr>
          <w:vertAlign w:val="superscript"/>
        </w:rPr>
        <w:t>4</w:t>
      </w:r>
      <w:r>
        <w:rPr>
          <w:vertAlign w:val="baseline"/>
        </w:rPr>
        <w:t> As a result of the campaigns of Julius Caesar‘s Rome claimed France, the Netherlands and Belgium. Portugal, Spain, Greece and Egypt also came under Rome through the efforts of Julius Caesar.</w:t>
      </w:r>
      <w:r>
        <w:rPr>
          <w:spacing w:val="80"/>
          <w:vertAlign w:val="baseline"/>
        </w:rPr>
        <w:t> </w:t>
      </w:r>
      <w:r>
        <w:rPr>
          <w:vertAlign w:val="baseline"/>
        </w:rPr>
        <w:t>The Parthians in Pontus and Zela in the Middle East were conquered by Rome.</w:t>
      </w:r>
      <w:r>
        <w:rPr>
          <w:spacing w:val="40"/>
          <w:vertAlign w:val="baseline"/>
        </w:rPr>
        <w:t> </w:t>
      </w:r>
      <w:r>
        <w:rPr>
          <w:vertAlign w:val="baseline"/>
        </w:rPr>
        <w:t>Syria. Israel, Western Turkey and Northern Lybia were added to Rome through the efforts of Julius Caesar.</w:t>
      </w:r>
      <w:r>
        <w:rPr>
          <w:spacing w:val="40"/>
          <w:vertAlign w:val="baseline"/>
        </w:rPr>
        <w:t> </w:t>
      </w:r>
      <w:r>
        <w:rPr>
          <w:vertAlign w:val="baseline"/>
        </w:rPr>
        <w:t>Due to several civil wars during the era of the Republic, the Empire began to experience decline.</w:t>
      </w:r>
      <w:r>
        <w:rPr>
          <w:vertAlign w:val="superscript"/>
        </w:rPr>
        <w:t>5</w:t>
      </w:r>
      <w:r>
        <w:rPr>
          <w:vertAlign w:val="baseline"/>
        </w:rPr>
        <w:t> The hundred years of strife which ended with the battle</w:t>
      </w:r>
      <w:r>
        <w:rPr>
          <w:spacing w:val="10"/>
          <w:vertAlign w:val="baseline"/>
        </w:rPr>
        <w:t> </w:t>
      </w:r>
      <w:r>
        <w:rPr>
          <w:vertAlign w:val="baseline"/>
        </w:rPr>
        <w:t>of</w:t>
      </w:r>
      <w:r>
        <w:rPr>
          <w:spacing w:val="12"/>
          <w:vertAlign w:val="baseline"/>
        </w:rPr>
        <w:t> </w:t>
      </w:r>
      <w:r>
        <w:rPr>
          <w:vertAlign w:val="baseline"/>
        </w:rPr>
        <w:t>Actium</w:t>
      </w:r>
      <w:r>
        <w:rPr>
          <w:spacing w:val="13"/>
          <w:vertAlign w:val="baseline"/>
        </w:rPr>
        <w:t> </w:t>
      </w:r>
      <w:r>
        <w:rPr>
          <w:vertAlign w:val="baseline"/>
        </w:rPr>
        <w:t>left</w:t>
      </w:r>
      <w:r>
        <w:rPr>
          <w:spacing w:val="13"/>
          <w:vertAlign w:val="baseline"/>
        </w:rPr>
        <w:t> </w:t>
      </w:r>
      <w:r>
        <w:rPr>
          <w:vertAlign w:val="baseline"/>
        </w:rPr>
        <w:t>the</w:t>
      </w:r>
      <w:r>
        <w:rPr>
          <w:spacing w:val="10"/>
          <w:vertAlign w:val="baseline"/>
        </w:rPr>
        <w:t> </w:t>
      </w:r>
      <w:r>
        <w:rPr>
          <w:vertAlign w:val="baseline"/>
        </w:rPr>
        <w:t>Roman</w:t>
      </w:r>
      <w:r>
        <w:rPr>
          <w:spacing w:val="12"/>
          <w:vertAlign w:val="baseline"/>
        </w:rPr>
        <w:t> </w:t>
      </w:r>
      <w:r>
        <w:rPr>
          <w:vertAlign w:val="baseline"/>
        </w:rPr>
        <w:t>Republic,</w:t>
      </w:r>
      <w:r>
        <w:rPr>
          <w:spacing w:val="13"/>
          <w:vertAlign w:val="baseline"/>
        </w:rPr>
        <w:t> </w:t>
      </w:r>
      <w:r>
        <w:rPr>
          <w:vertAlign w:val="baseline"/>
        </w:rPr>
        <w:t>exhausted</w:t>
      </w:r>
      <w:r>
        <w:rPr>
          <w:spacing w:val="12"/>
          <w:vertAlign w:val="baseline"/>
        </w:rPr>
        <w:t> </w:t>
      </w:r>
      <w:r>
        <w:rPr>
          <w:vertAlign w:val="baseline"/>
        </w:rPr>
        <w:t>and</w:t>
      </w:r>
      <w:r>
        <w:rPr>
          <w:spacing w:val="13"/>
          <w:vertAlign w:val="baseline"/>
        </w:rPr>
        <w:t> </w:t>
      </w:r>
      <w:r>
        <w:rPr>
          <w:vertAlign w:val="baseline"/>
        </w:rPr>
        <w:t>helpless,</w:t>
      </w:r>
      <w:r>
        <w:rPr>
          <w:spacing w:val="13"/>
          <w:vertAlign w:val="baseline"/>
        </w:rPr>
        <w:t> </w:t>
      </w:r>
      <w:r>
        <w:rPr>
          <w:vertAlign w:val="baseline"/>
        </w:rPr>
        <w:t>in</w:t>
      </w:r>
      <w:r>
        <w:rPr>
          <w:spacing w:val="13"/>
          <w:vertAlign w:val="baseline"/>
        </w:rPr>
        <w:t> </w:t>
      </w:r>
      <w:r>
        <w:rPr>
          <w:vertAlign w:val="baseline"/>
        </w:rPr>
        <w:t>the</w:t>
      </w:r>
      <w:r>
        <w:rPr>
          <w:spacing w:val="12"/>
          <w:vertAlign w:val="baseline"/>
        </w:rPr>
        <w:t> </w:t>
      </w:r>
      <w:r>
        <w:rPr>
          <w:vertAlign w:val="baseline"/>
        </w:rPr>
        <w:t>hands</w:t>
      </w:r>
      <w:r>
        <w:rPr>
          <w:spacing w:val="13"/>
          <w:vertAlign w:val="baseline"/>
        </w:rPr>
        <w:t> </w:t>
      </w:r>
      <w:r>
        <w:rPr>
          <w:spacing w:val="-5"/>
          <w:vertAlign w:val="baseline"/>
        </w:rPr>
        <w:t>of</w:t>
      </w:r>
    </w:p>
    <w:p>
      <w:pPr>
        <w:spacing w:before="103"/>
        <w:ind w:left="480" w:right="3557" w:firstLine="0"/>
        <w:jc w:val="left"/>
        <w:rPr>
          <w:sz w:val="20"/>
        </w:rPr>
      </w:pPr>
      <w:r>
        <w:rPr>
          <w:sz w:val="20"/>
          <w:vertAlign w:val="superscript"/>
        </w:rPr>
        <w:t>1</w:t>
      </w:r>
      <w:r>
        <w:rPr>
          <w:spacing w:val="-4"/>
          <w:sz w:val="20"/>
          <w:vertAlign w:val="baseline"/>
        </w:rPr>
        <w:t> </w:t>
      </w:r>
      <w:r>
        <w:rPr>
          <w:sz w:val="20"/>
          <w:vertAlign w:val="baseline"/>
        </w:rPr>
        <w:t>Vergil,</w:t>
      </w:r>
      <w:r>
        <w:rPr>
          <w:spacing w:val="-4"/>
          <w:sz w:val="20"/>
          <w:vertAlign w:val="baseline"/>
        </w:rPr>
        <w:t> </w:t>
      </w:r>
      <w:r>
        <w:rPr>
          <w:sz w:val="20"/>
          <w:vertAlign w:val="baseline"/>
        </w:rPr>
        <w:t>The</w:t>
      </w:r>
      <w:r>
        <w:rPr>
          <w:spacing w:val="-4"/>
          <w:sz w:val="20"/>
          <w:vertAlign w:val="baseline"/>
        </w:rPr>
        <w:t> </w:t>
      </w:r>
      <w:r>
        <w:rPr>
          <w:sz w:val="20"/>
          <w:vertAlign w:val="baseline"/>
        </w:rPr>
        <w:t>Aenid,</w:t>
      </w:r>
      <w:r>
        <w:rPr>
          <w:spacing w:val="-4"/>
          <w:sz w:val="20"/>
          <w:vertAlign w:val="baseline"/>
        </w:rPr>
        <w:t> </w:t>
      </w:r>
      <w:r>
        <w:rPr>
          <w:sz w:val="20"/>
          <w:vertAlign w:val="baseline"/>
        </w:rPr>
        <w:t>translated</w:t>
      </w:r>
      <w:r>
        <w:rPr>
          <w:spacing w:val="-2"/>
          <w:sz w:val="20"/>
          <w:vertAlign w:val="baseline"/>
        </w:rPr>
        <w:t> </w:t>
      </w:r>
      <w:r>
        <w:rPr>
          <w:sz w:val="20"/>
          <w:vertAlign w:val="baseline"/>
        </w:rPr>
        <w:t>by</w:t>
      </w:r>
      <w:r>
        <w:rPr>
          <w:spacing w:val="-8"/>
          <w:sz w:val="20"/>
          <w:vertAlign w:val="baseline"/>
        </w:rPr>
        <w:t> </w:t>
      </w:r>
      <w:r>
        <w:rPr>
          <w:sz w:val="20"/>
          <w:vertAlign w:val="baseline"/>
        </w:rPr>
        <w:t>John</w:t>
      </w:r>
      <w:r>
        <w:rPr>
          <w:spacing w:val="-5"/>
          <w:sz w:val="20"/>
          <w:vertAlign w:val="baseline"/>
        </w:rPr>
        <w:t> </w:t>
      </w:r>
      <w:r>
        <w:rPr>
          <w:sz w:val="20"/>
          <w:vertAlign w:val="baseline"/>
        </w:rPr>
        <w:t>Dryden.</w:t>
      </w:r>
      <w:r>
        <w:rPr>
          <w:spacing w:val="40"/>
          <w:sz w:val="20"/>
          <w:vertAlign w:val="baseline"/>
        </w:rPr>
        <w:t> </w:t>
      </w:r>
      <w:r>
        <w:rPr>
          <w:sz w:val="20"/>
          <w:vertAlign w:val="baseline"/>
        </w:rPr>
        <w:t>Retrieved</w:t>
      </w:r>
      <w:r>
        <w:rPr>
          <w:spacing w:val="-3"/>
          <w:sz w:val="20"/>
          <w:vertAlign w:val="baseline"/>
        </w:rPr>
        <w:t> </w:t>
      </w:r>
      <w:r>
        <w:rPr>
          <w:sz w:val="20"/>
          <w:vertAlign w:val="baseline"/>
        </w:rPr>
        <w:t>from </w:t>
      </w:r>
      <w:hyperlink r:id="rId13">
        <w:r>
          <w:rPr>
            <w:spacing w:val="-2"/>
            <w:sz w:val="20"/>
            <w:vertAlign w:val="baseline"/>
          </w:rPr>
          <w:t>http://classics.mit.edu/Virgil/aeneid.7.vii.html</w:t>
        </w:r>
      </w:hyperlink>
    </w:p>
    <w:p>
      <w:pPr>
        <w:spacing w:before="1"/>
        <w:ind w:left="480" w:right="0" w:firstLine="0"/>
        <w:jc w:val="left"/>
        <w:rPr>
          <w:sz w:val="20"/>
        </w:rPr>
      </w:pPr>
      <w:r>
        <w:rPr>
          <w:sz w:val="20"/>
          <w:vertAlign w:val="superscript"/>
        </w:rPr>
        <w:t>2</w:t>
      </w:r>
      <w:r>
        <w:rPr>
          <w:spacing w:val="-4"/>
          <w:sz w:val="20"/>
          <w:vertAlign w:val="baseline"/>
        </w:rPr>
        <w:t> </w:t>
      </w:r>
      <w:r>
        <w:rPr>
          <w:sz w:val="20"/>
          <w:vertAlign w:val="baseline"/>
        </w:rPr>
        <w:t>Chris</w:t>
      </w:r>
      <w:r>
        <w:rPr>
          <w:spacing w:val="-3"/>
          <w:sz w:val="20"/>
          <w:vertAlign w:val="baseline"/>
        </w:rPr>
        <w:t> </w:t>
      </w:r>
      <w:r>
        <w:rPr>
          <w:sz w:val="20"/>
          <w:vertAlign w:val="baseline"/>
        </w:rPr>
        <w:t>Scarre,</w:t>
      </w:r>
      <w:r>
        <w:rPr>
          <w:spacing w:val="-3"/>
          <w:sz w:val="20"/>
          <w:vertAlign w:val="baseline"/>
        </w:rPr>
        <w:t> </w:t>
      </w:r>
      <w:r>
        <w:rPr>
          <w:sz w:val="20"/>
          <w:vertAlign w:val="baseline"/>
        </w:rPr>
        <w:t>1995,</w:t>
      </w:r>
      <w:r>
        <w:rPr>
          <w:spacing w:val="-1"/>
          <w:sz w:val="20"/>
          <w:vertAlign w:val="baseline"/>
        </w:rPr>
        <w:t> </w:t>
      </w:r>
      <w:r>
        <w:rPr>
          <w:i/>
          <w:sz w:val="20"/>
          <w:vertAlign w:val="baseline"/>
        </w:rPr>
        <w:t>The</w:t>
      </w:r>
      <w:r>
        <w:rPr>
          <w:i/>
          <w:spacing w:val="-4"/>
          <w:sz w:val="20"/>
          <w:vertAlign w:val="baseline"/>
        </w:rPr>
        <w:t> </w:t>
      </w:r>
      <w:r>
        <w:rPr>
          <w:i/>
          <w:sz w:val="20"/>
          <w:vertAlign w:val="baseline"/>
        </w:rPr>
        <w:t>Penguin</w:t>
      </w:r>
      <w:r>
        <w:rPr>
          <w:i/>
          <w:spacing w:val="-3"/>
          <w:sz w:val="20"/>
          <w:vertAlign w:val="baseline"/>
        </w:rPr>
        <w:t> </w:t>
      </w:r>
      <w:r>
        <w:rPr>
          <w:i/>
          <w:sz w:val="20"/>
          <w:vertAlign w:val="baseline"/>
        </w:rPr>
        <w:t>Historical</w:t>
      </w:r>
      <w:r>
        <w:rPr>
          <w:i/>
          <w:spacing w:val="-5"/>
          <w:sz w:val="20"/>
          <w:vertAlign w:val="baseline"/>
        </w:rPr>
        <w:t> </w:t>
      </w:r>
      <w:r>
        <w:rPr>
          <w:i/>
          <w:sz w:val="20"/>
          <w:vertAlign w:val="baseline"/>
        </w:rPr>
        <w:t>Atlas</w:t>
      </w:r>
      <w:r>
        <w:rPr>
          <w:i/>
          <w:spacing w:val="-5"/>
          <w:sz w:val="20"/>
          <w:vertAlign w:val="baseline"/>
        </w:rPr>
        <w:t> </w:t>
      </w:r>
      <w:r>
        <w:rPr>
          <w:i/>
          <w:sz w:val="20"/>
          <w:vertAlign w:val="baseline"/>
        </w:rPr>
        <w:t>of</w:t>
      </w:r>
      <w:r>
        <w:rPr>
          <w:i/>
          <w:spacing w:val="-5"/>
          <w:sz w:val="20"/>
          <w:vertAlign w:val="baseline"/>
        </w:rPr>
        <w:t> </w:t>
      </w:r>
      <w:r>
        <w:rPr>
          <w:i/>
          <w:sz w:val="20"/>
          <w:vertAlign w:val="baseline"/>
        </w:rPr>
        <w:t>Ancient</w:t>
      </w:r>
      <w:r>
        <w:rPr>
          <w:i/>
          <w:spacing w:val="-4"/>
          <w:sz w:val="20"/>
          <w:vertAlign w:val="baseline"/>
        </w:rPr>
        <w:t> </w:t>
      </w:r>
      <w:r>
        <w:rPr>
          <w:i/>
          <w:sz w:val="20"/>
          <w:vertAlign w:val="baseline"/>
        </w:rPr>
        <w:t>Rome</w:t>
      </w:r>
      <w:r>
        <w:rPr>
          <w:sz w:val="20"/>
          <w:vertAlign w:val="baseline"/>
        </w:rPr>
        <w:t>,</w:t>
      </w:r>
      <w:r>
        <w:rPr>
          <w:spacing w:val="-4"/>
          <w:sz w:val="20"/>
          <w:vertAlign w:val="baseline"/>
        </w:rPr>
        <w:t> </w:t>
      </w:r>
      <w:r>
        <w:rPr>
          <w:spacing w:val="-2"/>
          <w:sz w:val="20"/>
          <w:vertAlign w:val="baseline"/>
        </w:rPr>
        <w:t>London.</w:t>
      </w:r>
    </w:p>
    <w:p>
      <w:pPr>
        <w:spacing w:before="1"/>
        <w:ind w:left="480" w:right="1280" w:firstLine="0"/>
        <w:jc w:val="left"/>
        <w:rPr>
          <w:sz w:val="20"/>
        </w:rPr>
      </w:pPr>
      <w:r>
        <w:rPr>
          <w:sz w:val="20"/>
          <w:vertAlign w:val="superscript"/>
        </w:rPr>
        <w:t>3</w:t>
      </w:r>
      <w:r>
        <w:rPr>
          <w:spacing w:val="-4"/>
          <w:sz w:val="20"/>
          <w:vertAlign w:val="baseline"/>
        </w:rPr>
        <w:t> </w:t>
      </w:r>
      <w:r>
        <w:rPr>
          <w:sz w:val="20"/>
          <w:vertAlign w:val="baseline"/>
        </w:rPr>
        <w:t>Mortimer</w:t>
      </w:r>
      <w:r>
        <w:rPr>
          <w:spacing w:val="-3"/>
          <w:sz w:val="20"/>
          <w:vertAlign w:val="baseline"/>
        </w:rPr>
        <w:t> </w:t>
      </w:r>
      <w:r>
        <w:rPr>
          <w:sz w:val="20"/>
          <w:vertAlign w:val="baseline"/>
        </w:rPr>
        <w:t>N.</w:t>
      </w:r>
      <w:r>
        <w:rPr>
          <w:spacing w:val="-4"/>
          <w:sz w:val="20"/>
          <w:vertAlign w:val="baseline"/>
        </w:rPr>
        <w:t> </w:t>
      </w:r>
      <w:r>
        <w:rPr>
          <w:sz w:val="20"/>
          <w:vertAlign w:val="baseline"/>
        </w:rPr>
        <w:t>S.</w:t>
      </w:r>
      <w:r>
        <w:rPr>
          <w:spacing w:val="-4"/>
          <w:sz w:val="20"/>
          <w:vertAlign w:val="baseline"/>
        </w:rPr>
        <w:t> </w:t>
      </w:r>
      <w:r>
        <w:rPr>
          <w:sz w:val="20"/>
          <w:vertAlign w:val="baseline"/>
        </w:rPr>
        <w:t>Sellers,</w:t>
      </w:r>
      <w:r>
        <w:rPr>
          <w:spacing w:val="-4"/>
          <w:sz w:val="20"/>
          <w:vertAlign w:val="baseline"/>
        </w:rPr>
        <w:t> </w:t>
      </w:r>
      <w:r>
        <w:rPr>
          <w:sz w:val="20"/>
          <w:vertAlign w:val="baseline"/>
        </w:rPr>
        <w:t>1994,</w:t>
      </w:r>
      <w:r>
        <w:rPr>
          <w:spacing w:val="-2"/>
          <w:sz w:val="20"/>
          <w:vertAlign w:val="baseline"/>
        </w:rPr>
        <w:t> </w:t>
      </w:r>
      <w:r>
        <w:rPr>
          <w:i/>
          <w:sz w:val="20"/>
          <w:vertAlign w:val="baseline"/>
        </w:rPr>
        <w:t>American</w:t>
      </w:r>
      <w:r>
        <w:rPr>
          <w:i/>
          <w:spacing w:val="-3"/>
          <w:sz w:val="20"/>
          <w:vertAlign w:val="baseline"/>
        </w:rPr>
        <w:t> </w:t>
      </w:r>
      <w:r>
        <w:rPr>
          <w:i/>
          <w:sz w:val="20"/>
          <w:vertAlign w:val="baseline"/>
        </w:rPr>
        <w:t>republicanism:</w:t>
      </w:r>
      <w:r>
        <w:rPr>
          <w:i/>
          <w:spacing w:val="-3"/>
          <w:sz w:val="20"/>
          <w:vertAlign w:val="baseline"/>
        </w:rPr>
        <w:t> </w:t>
      </w:r>
      <w:r>
        <w:rPr>
          <w:i/>
          <w:sz w:val="20"/>
          <w:vertAlign w:val="baseline"/>
        </w:rPr>
        <w:t>Roman</w:t>
      </w:r>
      <w:r>
        <w:rPr>
          <w:i/>
          <w:spacing w:val="-3"/>
          <w:sz w:val="20"/>
          <w:vertAlign w:val="baseline"/>
        </w:rPr>
        <w:t> </w:t>
      </w:r>
      <w:r>
        <w:rPr>
          <w:i/>
          <w:sz w:val="20"/>
          <w:vertAlign w:val="baseline"/>
        </w:rPr>
        <w:t>ideology</w:t>
      </w:r>
      <w:r>
        <w:rPr>
          <w:i/>
          <w:spacing w:val="-4"/>
          <w:sz w:val="20"/>
          <w:vertAlign w:val="baseline"/>
        </w:rPr>
        <w:t> </w:t>
      </w:r>
      <w:r>
        <w:rPr>
          <w:i/>
          <w:sz w:val="20"/>
          <w:vertAlign w:val="baseline"/>
        </w:rPr>
        <w:t>in</w:t>
      </w:r>
      <w:r>
        <w:rPr>
          <w:i/>
          <w:spacing w:val="-3"/>
          <w:sz w:val="20"/>
          <w:vertAlign w:val="baseline"/>
        </w:rPr>
        <w:t> </w:t>
      </w:r>
      <w:r>
        <w:rPr>
          <w:i/>
          <w:sz w:val="20"/>
          <w:vertAlign w:val="baseline"/>
        </w:rPr>
        <w:t>the</w:t>
      </w:r>
      <w:r>
        <w:rPr>
          <w:i/>
          <w:spacing w:val="-6"/>
          <w:sz w:val="20"/>
          <w:vertAlign w:val="baseline"/>
        </w:rPr>
        <w:t> </w:t>
      </w:r>
      <w:r>
        <w:rPr>
          <w:i/>
          <w:sz w:val="20"/>
          <w:vertAlign w:val="baseline"/>
        </w:rPr>
        <w:t>United</w:t>
      </w:r>
      <w:r>
        <w:rPr>
          <w:i/>
          <w:spacing w:val="-3"/>
          <w:sz w:val="20"/>
          <w:vertAlign w:val="baseline"/>
        </w:rPr>
        <w:t> </w:t>
      </w:r>
      <w:r>
        <w:rPr>
          <w:i/>
          <w:sz w:val="20"/>
          <w:vertAlign w:val="baseline"/>
        </w:rPr>
        <w:t>States Constitution</w:t>
      </w:r>
      <w:r>
        <w:rPr>
          <w:sz w:val="20"/>
          <w:vertAlign w:val="baseline"/>
        </w:rPr>
        <w:t>, Pg. 90. New York.</w:t>
      </w:r>
    </w:p>
    <w:p>
      <w:pPr>
        <w:spacing w:line="211" w:lineRule="exact" w:before="0"/>
        <w:ind w:left="480" w:right="0" w:firstLine="0"/>
        <w:jc w:val="left"/>
        <w:rPr>
          <w:sz w:val="20"/>
        </w:rPr>
      </w:pPr>
      <w:r>
        <w:rPr>
          <w:sz w:val="20"/>
          <w:vertAlign w:val="superscript"/>
        </w:rPr>
        <w:t>4</w:t>
      </w:r>
      <w:r>
        <w:rPr>
          <w:spacing w:val="-1"/>
          <w:sz w:val="20"/>
          <w:vertAlign w:val="baseline"/>
        </w:rPr>
        <w:t> </w:t>
      </w:r>
      <w:hyperlink r:id="rId14">
        <w:r>
          <w:rPr>
            <w:spacing w:val="-2"/>
            <w:sz w:val="20"/>
            <w:vertAlign w:val="baseline"/>
          </w:rPr>
          <w:t>http://en.wikipedia.org/wiki/Ancient_Rome</w:t>
        </w:r>
      </w:hyperlink>
    </w:p>
    <w:p>
      <w:pPr>
        <w:spacing w:line="285" w:lineRule="exact" w:before="0"/>
        <w:ind w:left="480" w:right="0" w:firstLine="0"/>
        <w:jc w:val="left"/>
        <w:rPr>
          <w:sz w:val="20"/>
        </w:rPr>
      </w:pPr>
      <w:r>
        <w:rPr>
          <w:position w:val="11"/>
          <w:sz w:val="16"/>
        </w:rPr>
        <w:t>5</w:t>
      </w:r>
      <w:r>
        <w:rPr>
          <w:sz w:val="20"/>
        </w:rPr>
        <w:t>Hadfield</w:t>
      </w:r>
      <w:r>
        <w:rPr>
          <w:spacing w:val="-4"/>
          <w:sz w:val="20"/>
        </w:rPr>
        <w:t> </w:t>
      </w:r>
      <w:r>
        <w:rPr>
          <w:sz w:val="20"/>
        </w:rPr>
        <w:t>Andrew</w:t>
      </w:r>
      <w:r>
        <w:rPr>
          <w:spacing w:val="-6"/>
          <w:sz w:val="20"/>
        </w:rPr>
        <w:t> </w:t>
      </w:r>
      <w:r>
        <w:rPr>
          <w:i/>
          <w:sz w:val="20"/>
        </w:rPr>
        <w:t>,</w:t>
      </w:r>
      <w:r>
        <w:rPr>
          <w:i/>
          <w:spacing w:val="-6"/>
          <w:sz w:val="20"/>
        </w:rPr>
        <w:t> </w:t>
      </w:r>
      <w:r>
        <w:rPr>
          <w:i/>
          <w:sz w:val="20"/>
        </w:rPr>
        <w:t>2005,</w:t>
      </w:r>
      <w:r>
        <w:rPr>
          <w:i/>
          <w:spacing w:val="-7"/>
          <w:sz w:val="20"/>
        </w:rPr>
        <w:t> </w:t>
      </w:r>
      <w:r>
        <w:rPr>
          <w:i/>
          <w:sz w:val="20"/>
        </w:rPr>
        <w:t>Shakespeare</w:t>
      </w:r>
      <w:r>
        <w:rPr>
          <w:i/>
          <w:spacing w:val="-6"/>
          <w:sz w:val="20"/>
        </w:rPr>
        <w:t> </w:t>
      </w:r>
      <w:r>
        <w:rPr>
          <w:i/>
          <w:sz w:val="20"/>
        </w:rPr>
        <w:t>and</w:t>
      </w:r>
      <w:r>
        <w:rPr>
          <w:i/>
          <w:spacing w:val="-5"/>
          <w:sz w:val="20"/>
        </w:rPr>
        <w:t> </w:t>
      </w:r>
      <w:r>
        <w:rPr>
          <w:i/>
          <w:sz w:val="20"/>
        </w:rPr>
        <w:t>republicanism,</w:t>
      </w:r>
      <w:r>
        <w:rPr>
          <w:i/>
          <w:spacing w:val="-5"/>
          <w:sz w:val="20"/>
        </w:rPr>
        <w:t> </w:t>
      </w:r>
      <w:r>
        <w:rPr>
          <w:sz w:val="20"/>
        </w:rPr>
        <w:t>p.68,</w:t>
      </w:r>
      <w:r>
        <w:rPr>
          <w:spacing w:val="-6"/>
          <w:sz w:val="20"/>
        </w:rPr>
        <w:t> </w:t>
      </w:r>
      <w:r>
        <w:rPr>
          <w:sz w:val="20"/>
        </w:rPr>
        <w:t>Cambridge</w:t>
      </w:r>
      <w:r>
        <w:rPr>
          <w:spacing w:val="-6"/>
          <w:sz w:val="20"/>
        </w:rPr>
        <w:t> </w:t>
      </w:r>
      <w:r>
        <w:rPr>
          <w:sz w:val="20"/>
        </w:rPr>
        <w:t>University</w:t>
      </w:r>
      <w:r>
        <w:rPr>
          <w:spacing w:val="-7"/>
          <w:sz w:val="20"/>
        </w:rPr>
        <w:t> </w:t>
      </w:r>
      <w:r>
        <w:rPr>
          <w:spacing w:val="-2"/>
          <w:sz w:val="20"/>
        </w:rPr>
        <w:t>Press.</w:t>
      </w:r>
    </w:p>
    <w:p>
      <w:pPr>
        <w:spacing w:after="0" w:line="285" w:lineRule="exact"/>
        <w:jc w:val="left"/>
        <w:rPr>
          <w:sz w:val="20"/>
        </w:rPr>
        <w:sectPr>
          <w:pgSz w:w="11910" w:h="16840"/>
          <w:pgMar w:header="0" w:footer="1065" w:top="1460" w:bottom="1260" w:left="1680" w:right="460"/>
        </w:sectPr>
      </w:pPr>
    </w:p>
    <w:p>
      <w:pPr>
        <w:pStyle w:val="BodyText"/>
        <w:spacing w:line="360" w:lineRule="auto" w:before="60"/>
        <w:ind w:left="480" w:right="1261"/>
        <w:jc w:val="both"/>
      </w:pPr>
      <w:r>
        <w:rPr/>
        <w:drawing>
          <wp:anchor distT="0" distB="0" distL="0" distR="0" allowOverlap="1" layoutInCell="1" locked="0" behindDoc="1" simplePos="0" relativeHeight="485604352">
            <wp:simplePos x="0" y="0"/>
            <wp:positionH relativeFrom="page">
              <wp:posOffset>1493138</wp:posOffset>
            </wp:positionH>
            <wp:positionV relativeFrom="paragraph">
              <wp:posOffset>2093848</wp:posOffset>
            </wp:positionV>
            <wp:extent cx="4719447" cy="4665948"/>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4719447" cy="4665948"/>
                    </a:xfrm>
                    <a:prstGeom prst="rect">
                      <a:avLst/>
                    </a:prstGeom>
                  </pic:spPr>
                </pic:pic>
              </a:graphicData>
            </a:graphic>
          </wp:anchor>
        </w:drawing>
      </w:r>
      <w:r>
        <w:rPr/>
        <w:t>one wise enough and strong enough to remold its crumbling fragments in such a manner that the state, which seemed ready to fall to pieces, was prolonged for another five hundred years.</w:t>
      </w:r>
      <w:r>
        <w:rPr>
          <w:spacing w:val="40"/>
        </w:rPr>
        <w:t> </w:t>
      </w:r>
      <w:r>
        <w:rPr/>
        <w:t>This wise and strong man was Octavius or Augustus Caesar.</w:t>
      </w:r>
      <w:r>
        <w:rPr>
          <w:spacing w:val="40"/>
        </w:rPr>
        <w:t> </w:t>
      </w:r>
      <w:r>
        <w:rPr/>
        <w:t>He established</w:t>
      </w:r>
      <w:r>
        <w:rPr>
          <w:spacing w:val="-1"/>
        </w:rPr>
        <w:t> </w:t>
      </w:r>
      <w:r>
        <w:rPr/>
        <w:t>the</w:t>
      </w:r>
      <w:r>
        <w:rPr>
          <w:spacing w:val="-1"/>
        </w:rPr>
        <w:t> </w:t>
      </w:r>
      <w:r>
        <w:rPr/>
        <w:t>political structure</w:t>
      </w:r>
      <w:r>
        <w:rPr>
          <w:spacing w:val="-2"/>
        </w:rPr>
        <w:t> </w:t>
      </w:r>
      <w:r>
        <w:rPr/>
        <w:t>that was to be</w:t>
      </w:r>
      <w:r>
        <w:rPr>
          <w:spacing w:val="-1"/>
        </w:rPr>
        <w:t> </w:t>
      </w:r>
      <w:r>
        <w:rPr/>
        <w:t>the</w:t>
      </w:r>
      <w:r>
        <w:rPr>
          <w:spacing w:val="-1"/>
        </w:rPr>
        <w:t> </w:t>
      </w:r>
      <w:r>
        <w:rPr/>
        <w:t>basis of the</w:t>
      </w:r>
      <w:r>
        <w:rPr>
          <w:spacing w:val="-1"/>
        </w:rPr>
        <w:t> </w:t>
      </w:r>
      <w:r>
        <w:rPr/>
        <w:t>Roman imperial government for the next four or five centuries</w:t>
      </w:r>
      <w:r>
        <w:rPr>
          <w:vertAlign w:val="superscript"/>
        </w:rPr>
        <w:t>1</w:t>
      </w:r>
      <w:r>
        <w:rPr>
          <w:vertAlign w:val="baseline"/>
        </w:rPr>
        <w:t>. Many other Emperors ruled the Roman Empire after Augustus. The Roman Empire constantly came</w:t>
      </w:r>
      <w:r>
        <w:rPr>
          <w:spacing w:val="40"/>
          <w:vertAlign w:val="baseline"/>
        </w:rPr>
        <w:t> </w:t>
      </w:r>
      <w:r>
        <w:rPr>
          <w:vertAlign w:val="baseline"/>
        </w:rPr>
        <w:t>under attack from without and suffered incessant internal instability.</w:t>
      </w:r>
      <w:r>
        <w:rPr>
          <w:spacing w:val="80"/>
          <w:vertAlign w:val="baseline"/>
        </w:rPr>
        <w:t> </w:t>
      </w:r>
      <w:r>
        <w:rPr>
          <w:vertAlign w:val="baseline"/>
        </w:rPr>
        <w:t>Consequently, the Western part of the Empire became divided into independent kingdoms in the 5</w:t>
      </w:r>
      <w:r>
        <w:rPr>
          <w:vertAlign w:val="superscript"/>
        </w:rPr>
        <w:t>th</w:t>
      </w:r>
      <w:r>
        <w:rPr>
          <w:vertAlign w:val="baseline"/>
        </w:rPr>
        <w:t> century A.D. The Eastern part which was much more stable than the Western part endured for another millennium until it was finally</w:t>
      </w:r>
      <w:r>
        <w:rPr>
          <w:spacing w:val="40"/>
          <w:vertAlign w:val="baseline"/>
        </w:rPr>
        <w:t> </w:t>
      </w:r>
      <w:r>
        <w:rPr>
          <w:vertAlign w:val="baseline"/>
        </w:rPr>
        <w:t>conquered by the Turkish Ottoman Empire.</w:t>
      </w:r>
      <w:r>
        <w:rPr>
          <w:spacing w:val="80"/>
          <w:vertAlign w:val="baseline"/>
        </w:rPr>
        <w:t> </w:t>
      </w:r>
      <w:r>
        <w:rPr>
          <w:vertAlign w:val="baseline"/>
        </w:rPr>
        <w:t>This period, that is the medieval period of the Empire is known by historians as the Byzantine Empire.</w:t>
      </w:r>
    </w:p>
    <w:p>
      <w:pPr>
        <w:pStyle w:val="BodyText"/>
        <w:spacing w:before="142"/>
      </w:pPr>
    </w:p>
    <w:p>
      <w:pPr>
        <w:pStyle w:val="Heading2"/>
        <w:spacing w:before="1"/>
        <w:ind w:left="1200" w:firstLine="0"/>
      </w:pPr>
      <w:r>
        <w:rPr/>
        <w:t>Ibadan</w:t>
      </w:r>
      <w:r>
        <w:rPr>
          <w:spacing w:val="-2"/>
        </w:rPr>
        <w:t> </w:t>
      </w:r>
      <w:r>
        <w:rPr>
          <w:spacing w:val="-4"/>
        </w:rPr>
        <w:t>Land</w:t>
      </w:r>
    </w:p>
    <w:p>
      <w:pPr>
        <w:pStyle w:val="BodyText"/>
        <w:spacing w:line="360" w:lineRule="auto" w:before="134"/>
        <w:ind w:left="480" w:right="1260" w:firstLine="720"/>
        <w:jc w:val="both"/>
      </w:pPr>
      <w:r>
        <w:rPr/>
        <w:t>Ibadan was, according to legend established by Lagelu the commander-in- chief of the army of Ile-Ife. He first settled with his people at Awotan in Apete. When certain people mocked the </w:t>
      </w:r>
      <w:r>
        <w:rPr>
          <w:i/>
        </w:rPr>
        <w:t>egungun </w:t>
      </w:r>
      <w:r>
        <w:rPr/>
        <w:t>masquerade at Eba-Odan by disrobing</w:t>
      </w:r>
      <w:r>
        <w:rPr>
          <w:spacing w:val="40"/>
        </w:rPr>
        <w:t> </w:t>
      </w:r>
      <w:r>
        <w:rPr/>
        <w:t>it, Sango, the Alaafin of Oyo ordered that Eba-Odan be destroyed.</w:t>
      </w:r>
      <w:r>
        <w:rPr>
          <w:spacing w:val="40"/>
        </w:rPr>
        <w:t> </w:t>
      </w:r>
      <w:r>
        <w:rPr/>
        <w:t>Lagelu and those who survived the attack took refuge on a hill and lived on </w:t>
      </w:r>
      <w:r>
        <w:rPr>
          <w:i/>
        </w:rPr>
        <w:t>oro </w:t>
      </w:r>
      <w:r>
        <w:rPr/>
        <w:t>fruits. They later</w:t>
      </w:r>
      <w:r>
        <w:rPr>
          <w:spacing w:val="-2"/>
        </w:rPr>
        <w:t> </w:t>
      </w:r>
      <w:r>
        <w:rPr/>
        <w:t>migrated</w:t>
      </w:r>
      <w:r>
        <w:rPr>
          <w:spacing w:val="-2"/>
        </w:rPr>
        <w:t> </w:t>
      </w:r>
      <w:r>
        <w:rPr/>
        <w:t>to</w:t>
      </w:r>
      <w:r>
        <w:rPr>
          <w:spacing w:val="-1"/>
        </w:rPr>
        <w:t> </w:t>
      </w:r>
      <w:r>
        <w:rPr/>
        <w:t>another settlement, Ibadan. Ibadan was</w:t>
      </w:r>
      <w:r>
        <w:rPr>
          <w:spacing w:val="-1"/>
        </w:rPr>
        <w:t> </w:t>
      </w:r>
      <w:r>
        <w:rPr/>
        <w:t>established</w:t>
      </w:r>
      <w:r>
        <w:rPr>
          <w:spacing w:val="-2"/>
        </w:rPr>
        <w:t> </w:t>
      </w:r>
      <w:r>
        <w:rPr/>
        <w:t>in</w:t>
      </w:r>
      <w:r>
        <w:rPr>
          <w:spacing w:val="-1"/>
        </w:rPr>
        <w:t> </w:t>
      </w:r>
      <w:r>
        <w:rPr/>
        <w:t>1829.</w:t>
      </w:r>
      <w:r>
        <w:rPr>
          <w:spacing w:val="40"/>
        </w:rPr>
        <w:t> </w:t>
      </w:r>
      <w:r>
        <w:rPr/>
        <w:t>After the fall of Oyo between 1826 and 1827, many people took refuge in this city, Ibadan, and by 1850 the population had increased to about 250,000.</w:t>
      </w:r>
    </w:p>
    <w:p>
      <w:pPr>
        <w:pStyle w:val="BodyText"/>
        <w:spacing w:line="360" w:lineRule="auto" w:before="1"/>
        <w:ind w:left="480" w:right="1261" w:firstLine="720"/>
        <w:jc w:val="both"/>
      </w:pPr>
      <w:r>
        <w:rPr/>
        <w:t>Ibadan political system was different from many others.</w:t>
      </w:r>
      <w:r>
        <w:rPr>
          <w:spacing w:val="40"/>
        </w:rPr>
        <w:t> </w:t>
      </w:r>
      <w:r>
        <w:rPr/>
        <w:t>There was no office of the Oba, rather four high offices were created.</w:t>
      </w:r>
      <w:r>
        <w:rPr>
          <w:spacing w:val="40"/>
        </w:rPr>
        <w:t> </w:t>
      </w:r>
      <w:r>
        <w:rPr/>
        <w:t>They were </w:t>
      </w:r>
      <w:r>
        <w:rPr>
          <w:i/>
        </w:rPr>
        <w:t>Iba </w:t>
      </w:r>
      <w:r>
        <w:rPr/>
        <w:t>or </w:t>
      </w:r>
      <w:r>
        <w:rPr>
          <w:i/>
        </w:rPr>
        <w:t>Baal’le</w:t>
      </w:r>
      <w:r>
        <w:rPr/>
        <w:t>; he</w:t>
      </w:r>
      <w:r>
        <w:rPr>
          <w:spacing w:val="-1"/>
        </w:rPr>
        <w:t> </w:t>
      </w:r>
      <w:r>
        <w:rPr/>
        <w:t>was the civil head of</w:t>
      </w:r>
      <w:r>
        <w:rPr>
          <w:spacing w:val="-1"/>
        </w:rPr>
        <w:t> </w:t>
      </w:r>
      <w:r>
        <w:rPr/>
        <w:t>town.</w:t>
      </w:r>
      <w:r>
        <w:rPr>
          <w:spacing w:val="40"/>
        </w:rPr>
        <w:t> </w:t>
      </w:r>
      <w:r>
        <w:rPr/>
        <w:t>Then the </w:t>
      </w:r>
      <w:r>
        <w:rPr>
          <w:i/>
        </w:rPr>
        <w:t>Balogun </w:t>
      </w:r>
      <w:r>
        <w:rPr/>
        <w:t>later</w:t>
      </w:r>
      <w:r>
        <w:rPr>
          <w:spacing w:val="-1"/>
        </w:rPr>
        <w:t> </w:t>
      </w:r>
      <w:r>
        <w:rPr>
          <w:i/>
        </w:rPr>
        <w:t>Basorun</w:t>
      </w:r>
      <w:r>
        <w:rPr/>
        <w:t>, he</w:t>
      </w:r>
      <w:r>
        <w:rPr>
          <w:spacing w:val="-1"/>
        </w:rPr>
        <w:t> </w:t>
      </w:r>
      <w:r>
        <w:rPr/>
        <w:t>was the head of the military.</w:t>
      </w:r>
      <w:r>
        <w:rPr>
          <w:spacing w:val="40"/>
        </w:rPr>
        <w:t> </w:t>
      </w:r>
      <w:r>
        <w:rPr/>
        <w:t>Next was the </w:t>
      </w:r>
      <w:r>
        <w:rPr>
          <w:i/>
        </w:rPr>
        <w:t>Seriki </w:t>
      </w:r>
      <w:r>
        <w:rPr/>
        <w:t>second in command to the </w:t>
      </w:r>
      <w:r>
        <w:rPr>
          <w:i/>
        </w:rPr>
        <w:t>Balogun</w:t>
      </w:r>
      <w:r>
        <w:rPr/>
        <w:t>, it was also a military office.</w:t>
      </w:r>
      <w:r>
        <w:rPr>
          <w:spacing w:val="40"/>
        </w:rPr>
        <w:t> </w:t>
      </w:r>
      <w:r>
        <w:rPr/>
        <w:t>The last office was that of the </w:t>
      </w:r>
      <w:r>
        <w:rPr>
          <w:i/>
        </w:rPr>
        <w:t>Iyalode, </w:t>
      </w:r>
      <w:r>
        <w:rPr/>
        <w:t>a very powerful office of women leader.</w:t>
      </w:r>
    </w:p>
    <w:p>
      <w:pPr>
        <w:pStyle w:val="BodyText"/>
        <w:spacing w:line="360" w:lineRule="auto" w:before="1"/>
        <w:ind w:left="480" w:right="1264" w:firstLine="720"/>
        <w:jc w:val="both"/>
      </w:pPr>
      <w:r>
        <w:rPr/>
        <w:t>Under the leadership of Oluyole, Ibadan played an important role in</w:t>
      </w:r>
      <w:r>
        <w:rPr>
          <w:spacing w:val="80"/>
        </w:rPr>
        <w:t> </w:t>
      </w:r>
      <w:r>
        <w:rPr/>
        <w:t>Yoruba land. Oluyole fought and won several wars.</w:t>
      </w:r>
      <w:r>
        <w:rPr>
          <w:spacing w:val="40"/>
        </w:rPr>
        <w:t> </w:t>
      </w:r>
      <w:r>
        <w:rPr/>
        <w:t>These wars include; Ibadan versus Ijebu, Ibadan versus Owu, Ibadan versus Ife and Ibadan versus Egba.</w:t>
      </w:r>
      <w:r>
        <w:rPr>
          <w:spacing w:val="40"/>
        </w:rPr>
        <w:t> </w:t>
      </w:r>
      <w:r>
        <w:rPr/>
        <w:t>After the</w:t>
      </w:r>
      <w:r>
        <w:rPr>
          <w:spacing w:val="6"/>
        </w:rPr>
        <w:t> </w:t>
      </w:r>
      <w:r>
        <w:rPr/>
        <w:t>war</w:t>
      </w:r>
      <w:r>
        <w:rPr>
          <w:spacing w:val="8"/>
        </w:rPr>
        <w:t> </w:t>
      </w:r>
      <w:r>
        <w:rPr/>
        <w:t>with</w:t>
      </w:r>
      <w:r>
        <w:rPr>
          <w:spacing w:val="9"/>
        </w:rPr>
        <w:t> </w:t>
      </w:r>
      <w:r>
        <w:rPr/>
        <w:t>the</w:t>
      </w:r>
      <w:r>
        <w:rPr>
          <w:spacing w:val="8"/>
        </w:rPr>
        <w:t> </w:t>
      </w:r>
      <w:r>
        <w:rPr/>
        <w:t>Egbas,</w:t>
      </w:r>
      <w:r>
        <w:rPr>
          <w:spacing w:val="12"/>
        </w:rPr>
        <w:t> </w:t>
      </w:r>
      <w:r>
        <w:rPr/>
        <w:t>Ibadan</w:t>
      </w:r>
      <w:r>
        <w:rPr>
          <w:spacing w:val="9"/>
        </w:rPr>
        <w:t> </w:t>
      </w:r>
      <w:r>
        <w:rPr/>
        <w:t>controlled</w:t>
      </w:r>
      <w:r>
        <w:rPr>
          <w:spacing w:val="9"/>
        </w:rPr>
        <w:t> </w:t>
      </w:r>
      <w:r>
        <w:rPr/>
        <w:t>many</w:t>
      </w:r>
      <w:r>
        <w:rPr>
          <w:spacing w:val="6"/>
        </w:rPr>
        <w:t> </w:t>
      </w:r>
      <w:r>
        <w:rPr/>
        <w:t>Egba</w:t>
      </w:r>
      <w:r>
        <w:rPr>
          <w:spacing w:val="8"/>
        </w:rPr>
        <w:t> </w:t>
      </w:r>
      <w:r>
        <w:rPr/>
        <w:t>towns.</w:t>
      </w:r>
      <w:r>
        <w:rPr>
          <w:spacing w:val="51"/>
          <w:w w:val="150"/>
        </w:rPr>
        <w:t> </w:t>
      </w:r>
      <w:r>
        <w:rPr/>
        <w:t>As</w:t>
      </w:r>
      <w:r>
        <w:rPr>
          <w:spacing w:val="9"/>
        </w:rPr>
        <w:t> </w:t>
      </w:r>
      <w:r>
        <w:rPr/>
        <w:t>a</w:t>
      </w:r>
      <w:r>
        <w:rPr>
          <w:spacing w:val="8"/>
        </w:rPr>
        <w:t> </w:t>
      </w:r>
      <w:r>
        <w:rPr/>
        <w:t>result,</w:t>
      </w:r>
      <w:r>
        <w:rPr>
          <w:spacing w:val="9"/>
        </w:rPr>
        <w:t> </w:t>
      </w:r>
      <w:r>
        <w:rPr>
          <w:spacing w:val="-2"/>
        </w:rPr>
        <w:t>Oluyole</w:t>
      </w:r>
    </w:p>
    <w:p>
      <w:pPr>
        <w:pStyle w:val="BodyText"/>
        <w:rPr>
          <w:sz w:val="17"/>
        </w:rPr>
      </w:pPr>
      <w:r>
        <w:rPr/>
        <mc:AlternateContent>
          <mc:Choice Requires="wps">
            <w:drawing>
              <wp:anchor distT="0" distB="0" distL="0" distR="0" allowOverlap="1" layoutInCell="1" locked="0" behindDoc="1" simplePos="0" relativeHeight="487602688">
                <wp:simplePos x="0" y="0"/>
                <wp:positionH relativeFrom="page">
                  <wp:posOffset>1371853</wp:posOffset>
                </wp:positionH>
                <wp:positionV relativeFrom="paragraph">
                  <wp:posOffset>139510</wp:posOffset>
                </wp:positionV>
                <wp:extent cx="1829435" cy="762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0.985098pt;width:144.020pt;height:.599980pt;mso-position-horizontal-relative:page;mso-position-vertical-relative:paragraph;z-index:-15713792;mso-wrap-distance-left:0;mso-wrap-distance-right:0" id="docshape11" filled="true" fillcolor="#000000" stroked="false">
                <v:fill type="solid"/>
                <w10:wrap type="topAndBottom"/>
              </v:rect>
            </w:pict>
          </mc:Fallback>
        </mc:AlternateContent>
      </w:r>
    </w:p>
    <w:p>
      <w:pPr>
        <w:spacing w:before="103"/>
        <w:ind w:left="480" w:right="0" w:firstLine="0"/>
        <w:jc w:val="left"/>
        <w:rPr>
          <w:i/>
          <w:sz w:val="20"/>
        </w:rPr>
      </w:pPr>
      <w:r>
        <w:rPr>
          <w:sz w:val="20"/>
          <w:vertAlign w:val="superscript"/>
        </w:rPr>
        <w:t>1</w:t>
      </w:r>
      <w:r>
        <w:rPr>
          <w:spacing w:val="-4"/>
          <w:sz w:val="20"/>
          <w:vertAlign w:val="baseline"/>
        </w:rPr>
        <w:t> </w:t>
      </w:r>
      <w:r>
        <w:rPr>
          <w:sz w:val="20"/>
          <w:vertAlign w:val="baseline"/>
        </w:rPr>
        <w:t>Mary</w:t>
      </w:r>
      <w:r>
        <w:rPr>
          <w:spacing w:val="-7"/>
          <w:sz w:val="20"/>
          <w:vertAlign w:val="baseline"/>
        </w:rPr>
        <w:t> </w:t>
      </w:r>
      <w:r>
        <w:rPr>
          <w:sz w:val="20"/>
          <w:vertAlign w:val="baseline"/>
        </w:rPr>
        <w:t>Beard,</w:t>
      </w:r>
      <w:r>
        <w:rPr>
          <w:spacing w:val="-1"/>
          <w:sz w:val="20"/>
          <w:vertAlign w:val="baseline"/>
        </w:rPr>
        <w:t> </w:t>
      </w:r>
      <w:r>
        <w:rPr>
          <w:i/>
          <w:sz w:val="20"/>
          <w:vertAlign w:val="baseline"/>
        </w:rPr>
        <w:t>BBC</w:t>
      </w:r>
      <w:r>
        <w:rPr>
          <w:i/>
          <w:spacing w:val="-5"/>
          <w:sz w:val="20"/>
          <w:vertAlign w:val="baseline"/>
        </w:rPr>
        <w:t> </w:t>
      </w:r>
      <w:r>
        <w:rPr>
          <w:i/>
          <w:sz w:val="20"/>
          <w:vertAlign w:val="baseline"/>
        </w:rPr>
        <w:t>History,</w:t>
      </w:r>
      <w:r>
        <w:rPr>
          <w:i/>
          <w:spacing w:val="-2"/>
          <w:sz w:val="20"/>
          <w:vertAlign w:val="baseline"/>
        </w:rPr>
        <w:t> </w:t>
      </w:r>
      <w:r>
        <w:rPr>
          <w:i/>
          <w:sz w:val="20"/>
          <w:vertAlign w:val="baseline"/>
        </w:rPr>
        <w:t>BBC,</w:t>
      </w:r>
      <w:r>
        <w:rPr>
          <w:i/>
          <w:spacing w:val="-4"/>
          <w:sz w:val="20"/>
          <w:vertAlign w:val="baseline"/>
        </w:rPr>
        <w:t> </w:t>
      </w:r>
      <w:r>
        <w:rPr>
          <w:i/>
          <w:sz w:val="20"/>
          <w:vertAlign w:val="baseline"/>
        </w:rPr>
        <w:t>March</w:t>
      </w:r>
      <w:r>
        <w:rPr>
          <w:i/>
          <w:spacing w:val="-3"/>
          <w:sz w:val="20"/>
          <w:vertAlign w:val="baseline"/>
        </w:rPr>
        <w:t> </w:t>
      </w:r>
      <w:r>
        <w:rPr>
          <w:i/>
          <w:sz w:val="20"/>
          <w:vertAlign w:val="baseline"/>
        </w:rPr>
        <w:t>29,</w:t>
      </w:r>
      <w:r>
        <w:rPr>
          <w:i/>
          <w:spacing w:val="-3"/>
          <w:sz w:val="20"/>
          <w:vertAlign w:val="baseline"/>
        </w:rPr>
        <w:t> </w:t>
      </w:r>
      <w:r>
        <w:rPr>
          <w:i/>
          <w:spacing w:val="-4"/>
          <w:sz w:val="20"/>
          <w:vertAlign w:val="baseline"/>
        </w:rPr>
        <w:t>2011</w:t>
      </w:r>
    </w:p>
    <w:p>
      <w:pPr>
        <w:spacing w:after="0"/>
        <w:jc w:val="left"/>
        <w:rPr>
          <w:sz w:val="20"/>
        </w:rPr>
        <w:sectPr>
          <w:pgSz w:w="11910" w:h="16840"/>
          <w:pgMar w:header="0" w:footer="1065" w:top="1500" w:bottom="1260" w:left="1680" w:right="460"/>
        </w:sectPr>
      </w:pPr>
    </w:p>
    <w:p>
      <w:pPr>
        <w:pStyle w:val="BodyText"/>
        <w:spacing w:line="360" w:lineRule="auto" w:before="60"/>
        <w:ind w:left="480" w:right="1261"/>
        <w:jc w:val="both"/>
      </w:pPr>
      <w:r>
        <w:rPr/>
        <w:t>became the </w:t>
      </w:r>
      <w:r>
        <w:rPr>
          <w:i/>
        </w:rPr>
        <w:t>Areago </w:t>
      </w:r>
      <w:r>
        <w:rPr/>
        <w:t>of Ibadan and later was titled the </w:t>
      </w:r>
      <w:r>
        <w:rPr>
          <w:i/>
        </w:rPr>
        <w:t>osi-ona-kankan-fo </w:t>
      </w:r>
      <w:r>
        <w:rPr/>
        <w:t>of Yoruba land.</w:t>
      </w:r>
      <w:r>
        <w:rPr>
          <w:spacing w:val="40"/>
        </w:rPr>
        <w:t> </w:t>
      </w:r>
      <w:r>
        <w:rPr/>
        <w:t>Because Ibadan was able to drive the rampaging Fulanis away from Igbomina, Oshogbo, and protect Ekiti and Akoko from threats from the Fulanis, Ibadan became the leader over the Yoruba.</w:t>
      </w:r>
      <w:r>
        <w:rPr>
          <w:spacing w:val="40"/>
        </w:rPr>
        <w:t> </w:t>
      </w:r>
      <w:r>
        <w:rPr/>
        <w:t>For by 1840, Ibadan soldiers, having defeated the Fulanis, pushed them back to Ilorin.</w:t>
      </w:r>
    </w:p>
    <w:p>
      <w:pPr>
        <w:pStyle w:val="BodyText"/>
        <w:spacing w:line="360" w:lineRule="auto"/>
        <w:ind w:left="480" w:right="1260" w:firstLine="720"/>
        <w:jc w:val="both"/>
      </w:pPr>
      <w:r>
        <w:rPr/>
        <w:drawing>
          <wp:anchor distT="0" distB="0" distL="0" distR="0" allowOverlap="1" layoutInCell="1" locked="0" behindDoc="1" simplePos="0" relativeHeight="485605376">
            <wp:simplePos x="0" y="0"/>
            <wp:positionH relativeFrom="page">
              <wp:posOffset>1493138</wp:posOffset>
            </wp:positionH>
            <wp:positionV relativeFrom="paragraph">
              <wp:posOffset>741410</wp:posOffset>
            </wp:positionV>
            <wp:extent cx="4719447" cy="4665948"/>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4719447" cy="4665948"/>
                    </a:xfrm>
                    <a:prstGeom prst="rect">
                      <a:avLst/>
                    </a:prstGeom>
                  </pic:spPr>
                </pic:pic>
              </a:graphicData>
            </a:graphic>
          </wp:anchor>
        </w:drawing>
      </w:r>
      <w:r>
        <w:rPr/>
        <w:t>After the Ijaye war of 1860-61, Ibadan established her military supremacy over Yoruba land.</w:t>
      </w:r>
      <w:r>
        <w:rPr>
          <w:spacing w:val="40"/>
        </w:rPr>
        <w:t> </w:t>
      </w:r>
      <w:r>
        <w:rPr/>
        <w:t>Prominent Ibadan rulers of the 19</w:t>
      </w:r>
      <w:r>
        <w:rPr>
          <w:vertAlign w:val="superscript"/>
        </w:rPr>
        <w:t>th</w:t>
      </w:r>
      <w:r>
        <w:rPr>
          <w:vertAlign w:val="baseline"/>
        </w:rPr>
        <w:t> century include; Basorun Oluyole, Basorun Ibikunle, Basorun Ogunmola, Basorun Latosisa and Iyalode Efunsetan Aniwura.</w:t>
      </w:r>
      <w:r>
        <w:rPr>
          <w:spacing w:val="40"/>
          <w:vertAlign w:val="baseline"/>
        </w:rPr>
        <w:t> </w:t>
      </w:r>
      <w:r>
        <w:rPr>
          <w:vertAlign w:val="baseline"/>
        </w:rPr>
        <w:t>Ibadan continued to wage war with other Yoruba people. In 1877, Ibadan warred with Egba/Ijebu because they attacked Ibadan traders returning from Port Novo. In 1878, the Ijesa/Ekiti attacked despotic Ibadan indigenes in their territories.</w:t>
      </w:r>
      <w:r>
        <w:rPr>
          <w:spacing w:val="40"/>
          <w:vertAlign w:val="baseline"/>
        </w:rPr>
        <w:t> </w:t>
      </w:r>
      <w:r>
        <w:rPr>
          <w:vertAlign w:val="baseline"/>
        </w:rPr>
        <w:t>This called for war which lasted for sixteen years. These and many wars raged on.</w:t>
      </w:r>
      <w:r>
        <w:rPr>
          <w:spacing w:val="40"/>
          <w:vertAlign w:val="baseline"/>
        </w:rPr>
        <w:t> </w:t>
      </w:r>
      <w:r>
        <w:rPr>
          <w:vertAlign w:val="baseline"/>
        </w:rPr>
        <w:t>The Yoruba fought one another frequently and ferociously to such an extent that British colonialists were confounded.</w:t>
      </w:r>
      <w:r>
        <w:rPr>
          <w:vertAlign w:val="superscript"/>
        </w:rPr>
        <w:t>1</w:t>
      </w:r>
      <w:r>
        <w:rPr>
          <w:spacing w:val="40"/>
          <w:vertAlign w:val="baseline"/>
        </w:rPr>
        <w:t> </w:t>
      </w:r>
      <w:r>
        <w:rPr>
          <w:vertAlign w:val="baseline"/>
        </w:rPr>
        <w:t>These wars raged on until 1886, when peace began to return to Ibadan.</w:t>
      </w:r>
      <w:r>
        <w:rPr>
          <w:spacing w:val="40"/>
          <w:vertAlign w:val="baseline"/>
        </w:rPr>
        <w:t> </w:t>
      </w:r>
      <w:r>
        <w:rPr>
          <w:vertAlign w:val="baseline"/>
        </w:rPr>
        <w:t>It happened through the efforts of the Church, spearheaded by Samuel Johnson, Charles Phillip and Maloney, Lagos State governor.</w:t>
      </w:r>
    </w:p>
    <w:p>
      <w:pPr>
        <w:pStyle w:val="BodyText"/>
        <w:spacing w:line="360" w:lineRule="auto"/>
        <w:ind w:left="480" w:right="1268" w:firstLine="720"/>
        <w:jc w:val="both"/>
      </w:pPr>
      <w:r>
        <w:rPr/>
        <w:t>By 1900, the history of Yoruba land changed. Ibadan retained her dominance over Yoruba land and became the political and administrative head of Yoruba land.</w:t>
      </w:r>
      <w:r>
        <w:rPr>
          <w:vertAlign w:val="superscript"/>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03712">
                <wp:simplePos x="0" y="0"/>
                <wp:positionH relativeFrom="page">
                  <wp:posOffset>1371853</wp:posOffset>
                </wp:positionH>
                <wp:positionV relativeFrom="paragraph">
                  <wp:posOffset>200300</wp:posOffset>
                </wp:positionV>
                <wp:extent cx="1829435"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771718pt;width:144.020pt;height:.60004pt;mso-position-horizontal-relative:page;mso-position-vertical-relative:paragraph;z-index:-15712768;mso-wrap-distance-left:0;mso-wrap-distance-right:0" id="docshape12"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Ayandele.,</w:t>
      </w:r>
      <w:r>
        <w:rPr>
          <w:spacing w:val="-3"/>
          <w:sz w:val="20"/>
          <w:vertAlign w:val="baseline"/>
        </w:rPr>
        <w:t> </w:t>
      </w:r>
      <w:r>
        <w:rPr>
          <w:sz w:val="20"/>
          <w:vertAlign w:val="baseline"/>
        </w:rPr>
        <w:t>E.A.,</w:t>
      </w:r>
      <w:r>
        <w:rPr>
          <w:spacing w:val="-3"/>
          <w:sz w:val="20"/>
          <w:vertAlign w:val="baseline"/>
        </w:rPr>
        <w:t> </w:t>
      </w:r>
      <w:r>
        <w:rPr>
          <w:sz w:val="20"/>
          <w:vertAlign w:val="baseline"/>
        </w:rPr>
        <w:t>1979,</w:t>
      </w:r>
      <w:r>
        <w:rPr>
          <w:spacing w:val="-7"/>
          <w:sz w:val="20"/>
          <w:vertAlign w:val="baseline"/>
        </w:rPr>
        <w:t> </w:t>
      </w:r>
      <w:r>
        <w:rPr>
          <w:sz w:val="20"/>
          <w:vertAlign w:val="baseline"/>
        </w:rPr>
        <w:t>The</w:t>
      </w:r>
      <w:r>
        <w:rPr>
          <w:spacing w:val="-3"/>
          <w:sz w:val="20"/>
          <w:vertAlign w:val="baseline"/>
        </w:rPr>
        <w:t> </w:t>
      </w:r>
      <w:r>
        <w:rPr>
          <w:sz w:val="20"/>
          <w:vertAlign w:val="baseline"/>
        </w:rPr>
        <w:t>Yoruba</w:t>
      </w:r>
      <w:r>
        <w:rPr>
          <w:spacing w:val="-3"/>
          <w:sz w:val="20"/>
          <w:vertAlign w:val="baseline"/>
        </w:rPr>
        <w:t> </w:t>
      </w:r>
      <w:r>
        <w:rPr>
          <w:sz w:val="20"/>
          <w:vertAlign w:val="baseline"/>
        </w:rPr>
        <w:t>Civil</w:t>
      </w:r>
      <w:r>
        <w:rPr>
          <w:spacing w:val="-4"/>
          <w:sz w:val="20"/>
          <w:vertAlign w:val="baseline"/>
        </w:rPr>
        <w:t> </w:t>
      </w:r>
      <w:r>
        <w:rPr>
          <w:sz w:val="20"/>
          <w:vertAlign w:val="baseline"/>
        </w:rPr>
        <w:t>Wars</w:t>
      </w:r>
      <w:r>
        <w:rPr>
          <w:spacing w:val="-4"/>
          <w:sz w:val="20"/>
          <w:vertAlign w:val="baseline"/>
        </w:rPr>
        <w:t> </w:t>
      </w:r>
      <w:r>
        <w:rPr>
          <w:sz w:val="20"/>
          <w:vertAlign w:val="baseline"/>
        </w:rPr>
        <w:t>and</w:t>
      </w:r>
      <w:r>
        <w:rPr>
          <w:spacing w:val="-2"/>
          <w:sz w:val="20"/>
          <w:vertAlign w:val="baseline"/>
        </w:rPr>
        <w:t> </w:t>
      </w:r>
      <w:r>
        <w:rPr>
          <w:sz w:val="20"/>
          <w:vertAlign w:val="baseline"/>
        </w:rPr>
        <w:t>The</w:t>
      </w:r>
      <w:r>
        <w:rPr>
          <w:spacing w:val="-3"/>
          <w:sz w:val="20"/>
          <w:vertAlign w:val="baseline"/>
        </w:rPr>
        <w:t> </w:t>
      </w:r>
      <w:r>
        <w:rPr>
          <w:sz w:val="20"/>
          <w:vertAlign w:val="baseline"/>
        </w:rPr>
        <w:t>Dahomian</w:t>
      </w:r>
      <w:r>
        <w:rPr>
          <w:spacing w:val="-4"/>
          <w:sz w:val="20"/>
          <w:vertAlign w:val="baseline"/>
        </w:rPr>
        <w:t> </w:t>
      </w:r>
      <w:r>
        <w:rPr>
          <w:sz w:val="20"/>
          <w:vertAlign w:val="baseline"/>
        </w:rPr>
        <w:t>Confrontation,</w:t>
      </w:r>
      <w:r>
        <w:rPr>
          <w:spacing w:val="-3"/>
          <w:sz w:val="20"/>
          <w:vertAlign w:val="baseline"/>
        </w:rPr>
        <w:t> </w:t>
      </w:r>
      <w:r>
        <w:rPr>
          <w:sz w:val="20"/>
          <w:vertAlign w:val="baseline"/>
        </w:rPr>
        <w:t>in</w:t>
      </w:r>
      <w:r>
        <w:rPr>
          <w:spacing w:val="-2"/>
          <w:sz w:val="20"/>
          <w:vertAlign w:val="baseline"/>
        </w:rPr>
        <w:t> </w:t>
      </w:r>
      <w:r>
        <w:rPr>
          <w:sz w:val="20"/>
          <w:vertAlign w:val="baseline"/>
        </w:rPr>
        <w:t>Ayandele E.A, </w:t>
      </w:r>
      <w:r>
        <w:rPr>
          <w:i/>
          <w:sz w:val="20"/>
          <w:vertAlign w:val="baseline"/>
        </w:rPr>
        <w:t>Nigerian Historical Studies </w:t>
      </w:r>
      <w:r>
        <w:rPr>
          <w:sz w:val="20"/>
          <w:vertAlign w:val="baseline"/>
        </w:rPr>
        <w:t>p 52-64</w:t>
      </w:r>
      <w:r>
        <w:rPr>
          <w:i/>
          <w:sz w:val="20"/>
          <w:vertAlign w:val="baseline"/>
        </w:rPr>
        <w:t>, </w:t>
      </w:r>
      <w:r>
        <w:rPr>
          <w:sz w:val="20"/>
          <w:vertAlign w:val="baseline"/>
        </w:rPr>
        <w:t>London.</w:t>
      </w:r>
    </w:p>
    <w:p>
      <w:pPr>
        <w:spacing w:line="267" w:lineRule="exact" w:before="0"/>
        <w:ind w:left="480" w:right="0" w:firstLine="0"/>
        <w:jc w:val="left"/>
        <w:rPr>
          <w:sz w:val="20"/>
        </w:rPr>
      </w:pPr>
      <w:r>
        <w:rPr>
          <w:position w:val="11"/>
          <w:sz w:val="16"/>
        </w:rPr>
        <w:t>2</w:t>
      </w:r>
      <w:r>
        <w:rPr>
          <w:spacing w:val="14"/>
          <w:position w:val="11"/>
          <w:sz w:val="16"/>
        </w:rPr>
        <w:t> </w:t>
      </w:r>
      <w:r>
        <w:rPr>
          <w:sz w:val="20"/>
        </w:rPr>
        <w:t>Apart</w:t>
      </w:r>
      <w:r>
        <w:rPr>
          <w:spacing w:val="-5"/>
          <w:sz w:val="20"/>
        </w:rPr>
        <w:t> </w:t>
      </w:r>
      <w:r>
        <w:rPr>
          <w:sz w:val="20"/>
        </w:rPr>
        <w:t>from</w:t>
      </w:r>
      <w:r>
        <w:rPr>
          <w:spacing w:val="-9"/>
          <w:sz w:val="20"/>
        </w:rPr>
        <w:t> </w:t>
      </w:r>
      <w:r>
        <w:rPr>
          <w:sz w:val="20"/>
        </w:rPr>
        <w:t>authors</w:t>
      </w:r>
      <w:r>
        <w:rPr>
          <w:spacing w:val="-6"/>
          <w:sz w:val="20"/>
        </w:rPr>
        <w:t> </w:t>
      </w:r>
      <w:r>
        <w:rPr>
          <w:sz w:val="20"/>
        </w:rPr>
        <w:t>cited</w:t>
      </w:r>
      <w:r>
        <w:rPr>
          <w:spacing w:val="-2"/>
          <w:sz w:val="20"/>
        </w:rPr>
        <w:t> </w:t>
      </w:r>
      <w:r>
        <w:rPr>
          <w:sz w:val="20"/>
        </w:rPr>
        <w:t>with</w:t>
      </w:r>
      <w:r>
        <w:rPr>
          <w:spacing w:val="-4"/>
          <w:sz w:val="20"/>
        </w:rPr>
        <w:t> </w:t>
      </w:r>
      <w:r>
        <w:rPr>
          <w:sz w:val="20"/>
        </w:rPr>
        <w:t>regard</w:t>
      </w:r>
      <w:r>
        <w:rPr>
          <w:spacing w:val="-4"/>
          <w:sz w:val="20"/>
        </w:rPr>
        <w:t> </w:t>
      </w:r>
      <w:r>
        <w:rPr>
          <w:sz w:val="20"/>
        </w:rPr>
        <w:t>to</w:t>
      </w:r>
      <w:r>
        <w:rPr>
          <w:spacing w:val="-4"/>
          <w:sz w:val="20"/>
        </w:rPr>
        <w:t> </w:t>
      </w:r>
      <w:r>
        <w:rPr>
          <w:sz w:val="20"/>
        </w:rPr>
        <w:t>Ibadan,</w:t>
      </w:r>
      <w:r>
        <w:rPr>
          <w:spacing w:val="-5"/>
          <w:sz w:val="20"/>
        </w:rPr>
        <w:t> </w:t>
      </w:r>
      <w:r>
        <w:rPr>
          <w:sz w:val="20"/>
        </w:rPr>
        <w:t>information</w:t>
      </w:r>
      <w:r>
        <w:rPr>
          <w:spacing w:val="-5"/>
          <w:sz w:val="20"/>
        </w:rPr>
        <w:t> </w:t>
      </w:r>
      <w:r>
        <w:rPr>
          <w:sz w:val="20"/>
        </w:rPr>
        <w:t>was</w:t>
      </w:r>
      <w:r>
        <w:rPr>
          <w:spacing w:val="-5"/>
          <w:sz w:val="20"/>
        </w:rPr>
        <w:t> </w:t>
      </w:r>
      <w:r>
        <w:rPr>
          <w:sz w:val="20"/>
        </w:rPr>
        <w:t>retrieved</w:t>
      </w:r>
      <w:r>
        <w:rPr>
          <w:spacing w:val="-5"/>
          <w:sz w:val="20"/>
        </w:rPr>
        <w:t> </w:t>
      </w:r>
      <w:r>
        <w:rPr>
          <w:spacing w:val="-4"/>
          <w:sz w:val="20"/>
        </w:rPr>
        <w:t>from</w:t>
      </w:r>
    </w:p>
    <w:p>
      <w:pPr>
        <w:spacing w:before="10"/>
        <w:ind w:left="480" w:right="0" w:firstLine="0"/>
        <w:jc w:val="left"/>
        <w:rPr>
          <w:sz w:val="20"/>
        </w:rPr>
      </w:pPr>
      <w:hyperlink r:id="rId15">
        <w:r>
          <w:rPr>
            <w:spacing w:val="-2"/>
            <w:sz w:val="20"/>
          </w:rPr>
          <w:t>http://yorupedia.com/subjects/yoruba-from-19th-to-date/after-the-fall/</w:t>
        </w:r>
      </w:hyperlink>
    </w:p>
    <w:p>
      <w:pPr>
        <w:spacing w:after="0"/>
        <w:jc w:val="left"/>
        <w:rPr>
          <w:sz w:val="20"/>
        </w:rPr>
        <w:sectPr>
          <w:pgSz w:w="11910" w:h="16840"/>
          <w:pgMar w:header="0" w:footer="1065" w:top="1500" w:bottom="1260" w:left="1680" w:right="460"/>
        </w:sectPr>
      </w:pPr>
    </w:p>
    <w:p>
      <w:pPr>
        <w:pStyle w:val="Heading1"/>
        <w:spacing w:line="720" w:lineRule="auto" w:before="78"/>
        <w:ind w:left="3166" w:right="3557" w:firstLine="412"/>
      </w:pPr>
      <w:r>
        <w:rPr/>
        <w:t>CHAPTER TWO LITERATURE</w:t>
      </w:r>
      <w:r>
        <w:rPr>
          <w:spacing w:val="-15"/>
        </w:rPr>
        <w:t> </w:t>
      </w:r>
      <w:r>
        <w:rPr/>
        <w:t>REVIEW</w:t>
      </w:r>
    </w:p>
    <w:p>
      <w:pPr>
        <w:pStyle w:val="Heading2"/>
        <w:numPr>
          <w:ilvl w:val="1"/>
          <w:numId w:val="8"/>
        </w:numPr>
        <w:tabs>
          <w:tab w:pos="1920" w:val="left" w:leader="none"/>
        </w:tabs>
        <w:spacing w:line="240" w:lineRule="auto" w:before="0" w:after="0"/>
        <w:ind w:left="1920" w:right="0" w:hanging="720"/>
        <w:jc w:val="both"/>
      </w:pPr>
      <w:r>
        <w:rPr>
          <w:spacing w:val="-2"/>
        </w:rPr>
        <w:t>Introduction</w:t>
      </w:r>
    </w:p>
    <w:p>
      <w:pPr>
        <w:pStyle w:val="BodyText"/>
        <w:spacing w:line="360" w:lineRule="auto" w:before="134"/>
        <w:ind w:left="480" w:right="1263" w:firstLine="720"/>
        <w:jc w:val="both"/>
      </w:pPr>
      <w:r>
        <w:rPr/>
        <w:drawing>
          <wp:anchor distT="0" distB="0" distL="0" distR="0" allowOverlap="1" layoutInCell="1" locked="0" behindDoc="1" simplePos="0" relativeHeight="485606400">
            <wp:simplePos x="0" y="0"/>
            <wp:positionH relativeFrom="page">
              <wp:posOffset>1493138</wp:posOffset>
            </wp:positionH>
            <wp:positionV relativeFrom="paragraph">
              <wp:posOffset>563603</wp:posOffset>
            </wp:positionV>
            <wp:extent cx="4719447" cy="4665948"/>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4719447" cy="4665948"/>
                    </a:xfrm>
                    <a:prstGeom prst="rect">
                      <a:avLst/>
                    </a:prstGeom>
                  </pic:spPr>
                </pic:pic>
              </a:graphicData>
            </a:graphic>
          </wp:anchor>
        </w:drawing>
      </w:r>
      <w:r>
        <w:rPr/>
        <w:t>In the course of this study various sources are used.</w:t>
      </w:r>
      <w:r>
        <w:rPr>
          <w:spacing w:val="40"/>
        </w:rPr>
        <w:t> </w:t>
      </w:r>
      <w:r>
        <w:rPr/>
        <w:t>They include the </w:t>
      </w:r>
      <w:r>
        <w:rPr>
          <w:i/>
        </w:rPr>
        <w:t>Corpus Inscriptionum Latinarum </w:t>
      </w:r>
      <w:r>
        <w:rPr/>
        <w:t>(CIL), ancient authorities such as Thucydides, Cato,</w:t>
      </w:r>
      <w:r>
        <w:rPr>
          <w:spacing w:val="-3"/>
        </w:rPr>
        <w:t> </w:t>
      </w:r>
      <w:r>
        <w:rPr/>
        <w:t>Varro,</w:t>
      </w:r>
      <w:r>
        <w:rPr>
          <w:spacing w:val="-3"/>
        </w:rPr>
        <w:t> </w:t>
      </w:r>
      <w:r>
        <w:rPr/>
        <w:t>Vitruvius,</w:t>
      </w:r>
      <w:r>
        <w:rPr>
          <w:spacing w:val="-1"/>
        </w:rPr>
        <w:t> </w:t>
      </w:r>
      <w:r>
        <w:rPr/>
        <w:t>Livy,</w:t>
      </w:r>
      <w:r>
        <w:rPr>
          <w:spacing w:val="-1"/>
        </w:rPr>
        <w:t> </w:t>
      </w:r>
      <w:r>
        <w:rPr/>
        <w:t>and</w:t>
      </w:r>
      <w:r>
        <w:rPr>
          <w:spacing w:val="-3"/>
        </w:rPr>
        <w:t> </w:t>
      </w:r>
      <w:r>
        <w:rPr/>
        <w:t>Horace.</w:t>
      </w:r>
      <w:r>
        <w:rPr>
          <w:spacing w:val="40"/>
        </w:rPr>
        <w:t> </w:t>
      </w:r>
      <w:r>
        <w:rPr/>
        <w:t>Celsus,</w:t>
      </w:r>
      <w:r>
        <w:rPr>
          <w:spacing w:val="-1"/>
        </w:rPr>
        <w:t> </w:t>
      </w:r>
      <w:r>
        <w:rPr/>
        <w:t>Seneca,</w:t>
      </w:r>
      <w:r>
        <w:rPr>
          <w:spacing w:val="-3"/>
        </w:rPr>
        <w:t> </w:t>
      </w:r>
      <w:r>
        <w:rPr/>
        <w:t>Pliny</w:t>
      </w:r>
      <w:r>
        <w:rPr>
          <w:spacing w:val="-6"/>
        </w:rPr>
        <w:t> </w:t>
      </w:r>
      <w:r>
        <w:rPr/>
        <w:t>the</w:t>
      </w:r>
      <w:r>
        <w:rPr>
          <w:spacing w:val="-2"/>
        </w:rPr>
        <w:t> </w:t>
      </w:r>
      <w:r>
        <w:rPr/>
        <w:t>Elder, Persius, Josephus the Jewish Historian, Juvenal, Tacitus, and Aulus Gellius proved useful. Others are Galen, Tertullian, Columella, Marcus Aurelius Antoninus, Augustine, Lactantius, and Paul of Aegina.</w:t>
      </w:r>
      <w:r>
        <w:rPr>
          <w:spacing w:val="40"/>
        </w:rPr>
        <w:t> </w:t>
      </w:r>
      <w:r>
        <w:rPr/>
        <w:t>Commentaries and articles on ancient Rome and contemporary Ibadan by modern scholars are also consulted.</w:t>
      </w:r>
    </w:p>
    <w:p>
      <w:pPr>
        <w:pStyle w:val="BodyText"/>
        <w:spacing w:before="144"/>
      </w:pPr>
    </w:p>
    <w:p>
      <w:pPr>
        <w:pStyle w:val="Heading2"/>
        <w:numPr>
          <w:ilvl w:val="1"/>
          <w:numId w:val="8"/>
        </w:numPr>
        <w:tabs>
          <w:tab w:pos="1920" w:val="left" w:leader="none"/>
        </w:tabs>
        <w:spacing w:line="240" w:lineRule="auto" w:before="0" w:after="0"/>
        <w:ind w:left="1920" w:right="0" w:hanging="720"/>
        <w:jc w:val="both"/>
      </w:pPr>
      <w:r>
        <w:rPr/>
        <w:t>The</w:t>
      </w:r>
      <w:r>
        <w:rPr>
          <w:spacing w:val="-1"/>
        </w:rPr>
        <w:t> </w:t>
      </w:r>
      <w:r>
        <w:rPr>
          <w:spacing w:val="-5"/>
        </w:rPr>
        <w:t>CIL</w:t>
      </w:r>
    </w:p>
    <w:p>
      <w:pPr>
        <w:pStyle w:val="BodyText"/>
        <w:spacing w:line="360" w:lineRule="auto" w:before="132"/>
        <w:ind w:left="480" w:right="1262" w:firstLine="720"/>
        <w:jc w:val="both"/>
      </w:pPr>
      <w:r>
        <w:rPr/>
        <w:t>The first volume of the </w:t>
      </w:r>
      <w:r>
        <w:rPr>
          <w:i/>
        </w:rPr>
        <w:t>Corpus Inscriptionum Latinarum (CIL) </w:t>
      </w:r>
      <w:r>
        <w:rPr/>
        <w:t>was first published in 1853 under the leadership of Theodor Mommsen.</w:t>
      </w:r>
      <w:r>
        <w:rPr>
          <w:spacing w:val="40"/>
        </w:rPr>
        <w:t> </w:t>
      </w:r>
      <w:r>
        <w:rPr/>
        <w:t>Several volumes followed.</w:t>
      </w:r>
      <w:r>
        <w:rPr>
          <w:spacing w:val="80"/>
        </w:rPr>
        <w:t> </w:t>
      </w:r>
      <w:r>
        <w:rPr/>
        <w:t>The CIL is being updated by the Berlin-Brandenburgische Akademie</w:t>
      </w:r>
      <w:r>
        <w:rPr>
          <w:spacing w:val="40"/>
        </w:rPr>
        <w:t> </w:t>
      </w:r>
      <w:r>
        <w:rPr/>
        <w:t>der Wissenschaften.</w:t>
      </w:r>
      <w:r>
        <w:rPr>
          <w:spacing w:val="40"/>
        </w:rPr>
        <w:t> </w:t>
      </w:r>
      <w:r>
        <w:rPr/>
        <w:t>Presently, there are altogether seventeen (17) volumes of the CIL in about seventy parts recording about one hundred and eighty thousand (180,000) inscriptions</w:t>
      </w:r>
      <w:r>
        <w:rPr>
          <w:vertAlign w:val="superscript"/>
        </w:rPr>
        <w:t>1</w:t>
      </w:r>
      <w:r>
        <w:rPr>
          <w:vertAlign w:val="baseline"/>
        </w:rPr>
        <w:t> collected from various parts of ancient Roman Empire.</w:t>
      </w:r>
    </w:p>
    <w:p>
      <w:pPr>
        <w:pStyle w:val="BodyText"/>
        <w:spacing w:line="360" w:lineRule="auto" w:before="1"/>
        <w:ind w:left="480" w:right="1267" w:firstLine="720"/>
        <w:jc w:val="both"/>
      </w:pPr>
      <w:r>
        <w:rPr/>
        <w:t>The CIL is a very useful source for aspects of the history, social and economic life of the people.</w:t>
      </w:r>
      <w:r>
        <w:rPr>
          <w:spacing w:val="40"/>
        </w:rPr>
        <w:t> </w:t>
      </w:r>
      <w:r>
        <w:rPr/>
        <w:t>These inscriptions include those commemorating children in the Roman Empire.</w:t>
      </w:r>
      <w:r>
        <w:rPr>
          <w:spacing w:val="40"/>
        </w:rPr>
        <w:t> </w:t>
      </w:r>
      <w:r>
        <w:rPr/>
        <w:t>However these epitaphs put up for children, do not indicate the causes of child mortality.</w:t>
      </w:r>
    </w:p>
    <w:p>
      <w:pPr>
        <w:pStyle w:val="BodyText"/>
        <w:spacing w:before="139"/>
      </w:pPr>
    </w:p>
    <w:p>
      <w:pPr>
        <w:pStyle w:val="Heading2"/>
        <w:numPr>
          <w:ilvl w:val="1"/>
          <w:numId w:val="8"/>
        </w:numPr>
        <w:tabs>
          <w:tab w:pos="1920" w:val="left" w:leader="none"/>
        </w:tabs>
        <w:spacing w:line="240" w:lineRule="auto" w:before="0" w:after="0"/>
        <w:ind w:left="1920" w:right="0" w:hanging="720"/>
        <w:jc w:val="both"/>
        <w:rPr>
          <w:b w:val="0"/>
        </w:rPr>
      </w:pPr>
      <w:r>
        <w:rPr/>
        <w:t>Classical</w:t>
      </w:r>
      <w:r>
        <w:rPr>
          <w:spacing w:val="-1"/>
        </w:rPr>
        <w:t> </w:t>
      </w:r>
      <w:r>
        <w:rPr>
          <w:spacing w:val="-2"/>
        </w:rPr>
        <w:t>Authors</w:t>
      </w:r>
    </w:p>
    <w:p>
      <w:pPr>
        <w:pStyle w:val="BodyText"/>
        <w:spacing w:line="360" w:lineRule="auto" w:before="137"/>
        <w:ind w:left="480" w:right="1262" w:firstLine="780"/>
        <w:jc w:val="both"/>
      </w:pPr>
      <w:r>
        <w:rPr/>
        <w:t>The works of classical authors such as Thucydides,</w:t>
      </w:r>
      <w:r>
        <w:rPr>
          <w:vertAlign w:val="superscript"/>
        </w:rPr>
        <w:t>2</w:t>
      </w:r>
      <w:r>
        <w:rPr>
          <w:vertAlign w:val="baseline"/>
        </w:rPr>
        <w:t> Cato,</w:t>
      </w:r>
      <w:r>
        <w:rPr>
          <w:vertAlign w:val="superscript"/>
        </w:rPr>
        <w:t>3</w:t>
      </w:r>
      <w:r>
        <w:rPr>
          <w:vertAlign w:val="baseline"/>
        </w:rPr>
        <w:t> Varro,</w:t>
      </w:r>
      <w:r>
        <w:rPr>
          <w:vertAlign w:val="superscript"/>
        </w:rPr>
        <w:t>4</w:t>
      </w:r>
      <w:r>
        <w:rPr>
          <w:vertAlign w:val="baseline"/>
        </w:rPr>
        <w:t> Vitruvius,</w:t>
      </w:r>
      <w:r>
        <w:rPr>
          <w:vertAlign w:val="superscript"/>
        </w:rPr>
        <w:t>1</w:t>
      </w:r>
      <w:r>
        <w:rPr>
          <w:spacing w:val="30"/>
          <w:vertAlign w:val="baseline"/>
        </w:rPr>
        <w:t> </w:t>
      </w:r>
      <w:r>
        <w:rPr>
          <w:vertAlign w:val="baseline"/>
        </w:rPr>
        <w:t>Livy,</w:t>
      </w:r>
      <w:r>
        <w:rPr>
          <w:vertAlign w:val="superscript"/>
        </w:rPr>
        <w:t>2</w:t>
      </w:r>
      <w:r>
        <w:rPr>
          <w:spacing w:val="28"/>
          <w:vertAlign w:val="baseline"/>
        </w:rPr>
        <w:t> </w:t>
      </w:r>
      <w:r>
        <w:rPr>
          <w:vertAlign w:val="baseline"/>
        </w:rPr>
        <w:t>Horace,</w:t>
      </w:r>
      <w:r>
        <w:rPr>
          <w:vertAlign w:val="superscript"/>
        </w:rPr>
        <w:t>3</w:t>
      </w:r>
      <w:r>
        <w:rPr>
          <w:spacing w:val="28"/>
          <w:vertAlign w:val="baseline"/>
        </w:rPr>
        <w:t> </w:t>
      </w:r>
      <w:r>
        <w:rPr>
          <w:vertAlign w:val="baseline"/>
        </w:rPr>
        <w:t>Celsus,</w:t>
      </w:r>
      <w:r>
        <w:rPr>
          <w:vertAlign w:val="superscript"/>
        </w:rPr>
        <w:t>4</w:t>
      </w:r>
      <w:r>
        <w:rPr>
          <w:spacing w:val="27"/>
          <w:vertAlign w:val="baseline"/>
        </w:rPr>
        <w:t> </w:t>
      </w:r>
      <w:r>
        <w:rPr>
          <w:vertAlign w:val="baseline"/>
        </w:rPr>
        <w:t>Seneca,</w:t>
      </w:r>
      <w:r>
        <w:rPr>
          <w:vertAlign w:val="superscript"/>
        </w:rPr>
        <w:t>5</w:t>
      </w:r>
      <w:r>
        <w:rPr>
          <w:spacing w:val="28"/>
          <w:vertAlign w:val="baseline"/>
        </w:rPr>
        <w:t> </w:t>
      </w:r>
      <w:r>
        <w:rPr>
          <w:vertAlign w:val="baseline"/>
        </w:rPr>
        <w:t>Pliny</w:t>
      </w:r>
      <w:r>
        <w:rPr>
          <w:spacing w:val="22"/>
          <w:vertAlign w:val="baseline"/>
        </w:rPr>
        <w:t> </w:t>
      </w:r>
      <w:r>
        <w:rPr>
          <w:vertAlign w:val="baseline"/>
        </w:rPr>
        <w:t>the</w:t>
      </w:r>
      <w:r>
        <w:rPr>
          <w:spacing w:val="26"/>
          <w:vertAlign w:val="baseline"/>
        </w:rPr>
        <w:t> </w:t>
      </w:r>
      <w:r>
        <w:rPr>
          <w:vertAlign w:val="baseline"/>
        </w:rPr>
        <w:t>Elder,</w:t>
      </w:r>
      <w:r>
        <w:rPr>
          <w:vertAlign w:val="superscript"/>
        </w:rPr>
        <w:t>6</w:t>
      </w:r>
      <w:r>
        <w:rPr>
          <w:spacing w:val="27"/>
          <w:vertAlign w:val="baseline"/>
        </w:rPr>
        <w:t> </w:t>
      </w:r>
      <w:r>
        <w:rPr>
          <w:vertAlign w:val="baseline"/>
        </w:rPr>
        <w:t>Persius,</w:t>
      </w:r>
      <w:r>
        <w:rPr>
          <w:vertAlign w:val="superscript"/>
        </w:rPr>
        <w:t>7</w:t>
      </w:r>
      <w:r>
        <w:rPr>
          <w:spacing w:val="28"/>
          <w:vertAlign w:val="baseline"/>
        </w:rPr>
        <w:t> </w:t>
      </w:r>
      <w:r>
        <w:rPr>
          <w:spacing w:val="-2"/>
          <w:vertAlign w:val="baseline"/>
        </w:rPr>
        <w:t>Josephus</w:t>
      </w:r>
    </w:p>
    <w:p>
      <w:pPr>
        <w:pStyle w:val="BodyText"/>
        <w:spacing w:before="59"/>
        <w:rPr>
          <w:sz w:val="20"/>
        </w:rPr>
      </w:pPr>
      <w:r>
        <w:rPr/>
        <mc:AlternateContent>
          <mc:Choice Requires="wps">
            <w:drawing>
              <wp:anchor distT="0" distB="0" distL="0" distR="0" allowOverlap="1" layoutInCell="1" locked="0" behindDoc="1" simplePos="0" relativeHeight="487604736">
                <wp:simplePos x="0" y="0"/>
                <wp:positionH relativeFrom="page">
                  <wp:posOffset>1371853</wp:posOffset>
                </wp:positionH>
                <wp:positionV relativeFrom="paragraph">
                  <wp:posOffset>199088</wp:posOffset>
                </wp:positionV>
                <wp:extent cx="1829435" cy="762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7625pt;width:144.020pt;height:.60004pt;mso-position-horizontal-relative:page;mso-position-vertical-relative:paragraph;z-index:-15711744;mso-wrap-distance-left:0;mso-wrap-distance-right:0" id="docshape13" filled="true" fillcolor="#000000" stroked="false">
                <v:fill type="solid"/>
                <w10:wrap type="topAndBottom"/>
              </v:rect>
            </w:pict>
          </mc:Fallback>
        </mc:AlternateContent>
      </w:r>
    </w:p>
    <w:p>
      <w:pPr>
        <w:spacing w:before="103"/>
        <w:ind w:left="480" w:right="1366" w:firstLine="0"/>
        <w:jc w:val="left"/>
        <w:rPr>
          <w:sz w:val="20"/>
        </w:rPr>
      </w:pPr>
      <w:r>
        <w:rPr>
          <w:sz w:val="20"/>
          <w:vertAlign w:val="superscript"/>
        </w:rPr>
        <w:t>1</w:t>
      </w:r>
      <w:r>
        <w:rPr>
          <w:spacing w:val="-4"/>
          <w:sz w:val="20"/>
          <w:vertAlign w:val="baseline"/>
        </w:rPr>
        <w:t> </w:t>
      </w:r>
      <w:r>
        <w:rPr>
          <w:sz w:val="20"/>
          <w:vertAlign w:val="baseline"/>
        </w:rPr>
        <w:t>Corpus</w:t>
      </w:r>
      <w:r>
        <w:rPr>
          <w:spacing w:val="-5"/>
          <w:sz w:val="20"/>
          <w:vertAlign w:val="baseline"/>
        </w:rPr>
        <w:t> </w:t>
      </w:r>
      <w:r>
        <w:rPr>
          <w:sz w:val="20"/>
          <w:vertAlign w:val="baseline"/>
        </w:rPr>
        <w:t>Inscriptionum</w:t>
      </w:r>
      <w:r>
        <w:rPr>
          <w:spacing w:val="-3"/>
          <w:sz w:val="20"/>
          <w:vertAlign w:val="baseline"/>
        </w:rPr>
        <w:t> </w:t>
      </w:r>
      <w:r>
        <w:rPr>
          <w:sz w:val="20"/>
          <w:vertAlign w:val="baseline"/>
        </w:rPr>
        <w:t>Latinarum</w:t>
      </w:r>
      <w:r>
        <w:rPr>
          <w:spacing w:val="-8"/>
          <w:sz w:val="20"/>
          <w:vertAlign w:val="baseline"/>
        </w:rPr>
        <w:t> </w:t>
      </w:r>
      <w:r>
        <w:rPr>
          <w:sz w:val="20"/>
          <w:vertAlign w:val="baseline"/>
        </w:rPr>
        <w:t>2.</w:t>
      </w:r>
      <w:r>
        <w:rPr>
          <w:spacing w:val="-4"/>
          <w:sz w:val="20"/>
          <w:vertAlign w:val="baseline"/>
        </w:rPr>
        <w:t> </w:t>
      </w:r>
      <w:r>
        <w:rPr>
          <w:sz w:val="20"/>
          <w:vertAlign w:val="baseline"/>
        </w:rPr>
        <w:t>Durchgesehene</w:t>
      </w:r>
      <w:r>
        <w:rPr>
          <w:spacing w:val="-3"/>
          <w:sz w:val="20"/>
          <w:vertAlign w:val="baseline"/>
        </w:rPr>
        <w:t> </w:t>
      </w:r>
      <w:r>
        <w:rPr>
          <w:sz w:val="20"/>
          <w:vertAlign w:val="baseline"/>
        </w:rPr>
        <w:t>und</w:t>
      </w:r>
      <w:r>
        <w:rPr>
          <w:spacing w:val="-3"/>
          <w:sz w:val="20"/>
          <w:vertAlign w:val="baseline"/>
        </w:rPr>
        <w:t> </w:t>
      </w:r>
      <w:r>
        <w:rPr>
          <w:sz w:val="20"/>
          <w:vertAlign w:val="baseline"/>
        </w:rPr>
        <w:t>alktualisierte</w:t>
      </w:r>
      <w:r>
        <w:rPr>
          <w:spacing w:val="-4"/>
          <w:sz w:val="20"/>
          <w:vertAlign w:val="baseline"/>
        </w:rPr>
        <w:t> </w:t>
      </w:r>
      <w:r>
        <w:rPr>
          <w:sz w:val="20"/>
          <w:vertAlign w:val="baseline"/>
        </w:rPr>
        <w:t>Auflage</w:t>
      </w:r>
      <w:r>
        <w:rPr>
          <w:spacing w:val="-4"/>
          <w:sz w:val="20"/>
          <w:vertAlign w:val="baseline"/>
        </w:rPr>
        <w:t> </w:t>
      </w:r>
      <w:r>
        <w:rPr>
          <w:sz w:val="20"/>
          <w:vertAlign w:val="baseline"/>
        </w:rPr>
        <w:t>Deutsch –</w:t>
      </w:r>
      <w:r>
        <w:rPr>
          <w:spacing w:val="-3"/>
          <w:sz w:val="20"/>
          <w:vertAlign w:val="baseline"/>
        </w:rPr>
        <w:t> </w:t>
      </w:r>
      <w:r>
        <w:rPr>
          <w:sz w:val="20"/>
          <w:vertAlign w:val="baseline"/>
        </w:rPr>
        <w:t>English, 2007, </w:t>
      </w:r>
      <w:r>
        <w:rPr>
          <w:i/>
          <w:sz w:val="20"/>
          <w:vertAlign w:val="baseline"/>
        </w:rPr>
        <w:t>The Corpus Today: A Review, </w:t>
      </w:r>
      <w:r>
        <w:rPr>
          <w:sz w:val="20"/>
          <w:vertAlign w:val="baseline"/>
        </w:rPr>
        <w:t>pg 25, Berlin-Brandenburgische Akademie Der </w:t>
      </w:r>
      <w:r>
        <w:rPr>
          <w:spacing w:val="-2"/>
          <w:sz w:val="20"/>
          <w:vertAlign w:val="baseline"/>
        </w:rPr>
        <w:t>Wissenschaften.</w:t>
      </w:r>
    </w:p>
    <w:p>
      <w:pPr>
        <w:spacing w:before="2"/>
        <w:ind w:left="480" w:right="0" w:firstLine="0"/>
        <w:jc w:val="left"/>
        <w:rPr>
          <w:sz w:val="20"/>
        </w:rPr>
      </w:pPr>
      <w:r>
        <w:rPr>
          <w:sz w:val="20"/>
          <w:vertAlign w:val="superscript"/>
        </w:rPr>
        <w:t>2</w:t>
      </w:r>
      <w:r>
        <w:rPr>
          <w:sz w:val="20"/>
          <w:vertAlign w:val="baseline"/>
        </w:rPr>
        <w:t>c</w:t>
      </w:r>
      <w:r>
        <w:rPr>
          <w:spacing w:val="-3"/>
          <w:sz w:val="20"/>
          <w:vertAlign w:val="baseline"/>
        </w:rPr>
        <w:t> </w:t>
      </w:r>
      <w:r>
        <w:rPr>
          <w:sz w:val="20"/>
          <w:vertAlign w:val="baseline"/>
        </w:rPr>
        <w:t>460-c</w:t>
      </w:r>
      <w:r>
        <w:rPr>
          <w:spacing w:val="-3"/>
          <w:sz w:val="20"/>
          <w:vertAlign w:val="baseline"/>
        </w:rPr>
        <w:t> </w:t>
      </w:r>
      <w:r>
        <w:rPr>
          <w:spacing w:val="-2"/>
          <w:sz w:val="20"/>
          <w:vertAlign w:val="baseline"/>
        </w:rPr>
        <w:t>400B.C</w:t>
      </w:r>
    </w:p>
    <w:p>
      <w:pPr>
        <w:spacing w:line="229" w:lineRule="exact" w:before="0"/>
        <w:ind w:left="480" w:right="0" w:firstLine="0"/>
        <w:jc w:val="left"/>
        <w:rPr>
          <w:sz w:val="20"/>
        </w:rPr>
      </w:pPr>
      <w:r>
        <w:rPr>
          <w:sz w:val="20"/>
          <w:vertAlign w:val="superscript"/>
        </w:rPr>
        <w:t>3</w:t>
      </w:r>
      <w:r>
        <w:rPr>
          <w:spacing w:val="-2"/>
          <w:sz w:val="20"/>
          <w:vertAlign w:val="baseline"/>
        </w:rPr>
        <w:t> </w:t>
      </w:r>
      <w:r>
        <w:rPr>
          <w:sz w:val="20"/>
          <w:vertAlign w:val="baseline"/>
        </w:rPr>
        <w:t>234</w:t>
      </w:r>
      <w:r>
        <w:rPr>
          <w:spacing w:val="-3"/>
          <w:sz w:val="20"/>
          <w:vertAlign w:val="baseline"/>
        </w:rPr>
        <w:t> </w:t>
      </w:r>
      <w:r>
        <w:rPr>
          <w:sz w:val="20"/>
          <w:vertAlign w:val="baseline"/>
        </w:rPr>
        <w:t>BC</w:t>
      </w:r>
      <w:r>
        <w:rPr>
          <w:spacing w:val="-1"/>
          <w:sz w:val="20"/>
          <w:vertAlign w:val="baseline"/>
        </w:rPr>
        <w:t> </w:t>
      </w:r>
      <w:r>
        <w:rPr>
          <w:sz w:val="20"/>
          <w:vertAlign w:val="baseline"/>
        </w:rPr>
        <w:t>–</w:t>
      </w:r>
      <w:r>
        <w:rPr>
          <w:spacing w:val="-1"/>
          <w:sz w:val="20"/>
          <w:vertAlign w:val="baseline"/>
        </w:rPr>
        <w:t> </w:t>
      </w:r>
      <w:r>
        <w:rPr>
          <w:sz w:val="20"/>
          <w:vertAlign w:val="baseline"/>
        </w:rPr>
        <w:t>149</w:t>
      </w:r>
      <w:r>
        <w:rPr>
          <w:spacing w:val="-1"/>
          <w:sz w:val="20"/>
          <w:vertAlign w:val="baseline"/>
        </w:rPr>
        <w:t> </w:t>
      </w:r>
      <w:r>
        <w:rPr>
          <w:spacing w:val="-5"/>
          <w:sz w:val="20"/>
          <w:vertAlign w:val="baseline"/>
        </w:rPr>
        <w:t>BC</w:t>
      </w:r>
    </w:p>
    <w:p>
      <w:pPr>
        <w:spacing w:line="229" w:lineRule="exact" w:before="0"/>
        <w:ind w:left="480" w:right="0" w:firstLine="0"/>
        <w:jc w:val="left"/>
        <w:rPr>
          <w:sz w:val="20"/>
        </w:rPr>
      </w:pPr>
      <w:r>
        <w:rPr>
          <w:sz w:val="20"/>
          <w:vertAlign w:val="superscript"/>
        </w:rPr>
        <w:t>4</w:t>
      </w:r>
      <w:r>
        <w:rPr>
          <w:spacing w:val="-3"/>
          <w:sz w:val="20"/>
          <w:vertAlign w:val="baseline"/>
        </w:rPr>
        <w:t> </w:t>
      </w:r>
      <w:r>
        <w:rPr>
          <w:sz w:val="20"/>
          <w:vertAlign w:val="baseline"/>
        </w:rPr>
        <w:t>116</w:t>
      </w:r>
      <w:r>
        <w:rPr>
          <w:spacing w:val="-3"/>
          <w:sz w:val="20"/>
          <w:vertAlign w:val="baseline"/>
        </w:rPr>
        <w:t> </w:t>
      </w:r>
      <w:r>
        <w:rPr>
          <w:sz w:val="20"/>
          <w:vertAlign w:val="baseline"/>
        </w:rPr>
        <w:t>B.C.</w:t>
      </w:r>
      <w:r>
        <w:rPr>
          <w:spacing w:val="-1"/>
          <w:sz w:val="20"/>
          <w:vertAlign w:val="baseline"/>
        </w:rPr>
        <w:t> </w:t>
      </w:r>
      <w:r>
        <w:rPr>
          <w:sz w:val="20"/>
          <w:vertAlign w:val="baseline"/>
        </w:rPr>
        <w:t>–</w:t>
      </w:r>
      <w:r>
        <w:rPr>
          <w:spacing w:val="-1"/>
          <w:sz w:val="20"/>
          <w:vertAlign w:val="baseline"/>
        </w:rPr>
        <w:t> </w:t>
      </w:r>
      <w:r>
        <w:rPr>
          <w:sz w:val="20"/>
          <w:vertAlign w:val="baseline"/>
        </w:rPr>
        <w:t>27</w:t>
      </w:r>
      <w:r>
        <w:rPr>
          <w:spacing w:val="-1"/>
          <w:sz w:val="20"/>
          <w:vertAlign w:val="baseline"/>
        </w:rPr>
        <w:t> </w:t>
      </w:r>
      <w:r>
        <w:rPr>
          <w:spacing w:val="-4"/>
          <w:sz w:val="20"/>
          <w:vertAlign w:val="baseline"/>
        </w:rPr>
        <w:t>B.C.</w:t>
      </w:r>
    </w:p>
    <w:p>
      <w:pPr>
        <w:spacing w:after="0" w:line="229" w:lineRule="exact"/>
        <w:jc w:val="left"/>
        <w:rPr>
          <w:sz w:val="20"/>
        </w:rPr>
        <w:sectPr>
          <w:pgSz w:w="11910" w:h="16840"/>
          <w:pgMar w:header="0" w:footer="1065" w:top="1900" w:bottom="1260" w:left="1680" w:right="460"/>
        </w:sectPr>
      </w:pPr>
    </w:p>
    <w:p>
      <w:pPr>
        <w:pStyle w:val="BodyText"/>
        <w:spacing w:line="360" w:lineRule="auto" w:before="100"/>
        <w:ind w:left="480" w:right="1262"/>
        <w:jc w:val="both"/>
      </w:pPr>
      <w:r>
        <w:rPr/>
        <w:t>the</w:t>
      </w:r>
      <w:r>
        <w:rPr>
          <w:spacing w:val="-3"/>
        </w:rPr>
        <w:t> </w:t>
      </w:r>
      <w:r>
        <w:rPr/>
        <w:t>Jewish</w:t>
      </w:r>
      <w:r>
        <w:rPr>
          <w:spacing w:val="-3"/>
        </w:rPr>
        <w:t> </w:t>
      </w:r>
      <w:r>
        <w:rPr/>
        <w:t>Historian,</w:t>
      </w:r>
      <w:r>
        <w:rPr>
          <w:vertAlign w:val="superscript"/>
        </w:rPr>
        <w:t>8</w:t>
      </w:r>
      <w:r>
        <w:rPr>
          <w:spacing w:val="-2"/>
          <w:vertAlign w:val="baseline"/>
        </w:rPr>
        <w:t> </w:t>
      </w:r>
      <w:r>
        <w:rPr>
          <w:vertAlign w:val="baseline"/>
        </w:rPr>
        <w:t>Juvenal,</w:t>
      </w:r>
      <w:r>
        <w:rPr>
          <w:vertAlign w:val="superscript"/>
        </w:rPr>
        <w:t>9</w:t>
      </w:r>
      <w:r>
        <w:rPr>
          <w:spacing w:val="-2"/>
          <w:vertAlign w:val="baseline"/>
        </w:rPr>
        <w:t> </w:t>
      </w:r>
      <w:r>
        <w:rPr>
          <w:vertAlign w:val="baseline"/>
        </w:rPr>
        <w:t>Tacitus,</w:t>
      </w:r>
      <w:r>
        <w:rPr>
          <w:vertAlign w:val="superscript"/>
        </w:rPr>
        <w:t>10</w:t>
      </w:r>
      <w:r>
        <w:rPr>
          <w:spacing w:val="-2"/>
          <w:vertAlign w:val="baseline"/>
        </w:rPr>
        <w:t> </w:t>
      </w:r>
      <w:r>
        <w:rPr>
          <w:vertAlign w:val="baseline"/>
        </w:rPr>
        <w:t>and</w:t>
      </w:r>
      <w:r>
        <w:rPr>
          <w:spacing w:val="-3"/>
          <w:vertAlign w:val="baseline"/>
        </w:rPr>
        <w:t> </w:t>
      </w:r>
      <w:r>
        <w:rPr>
          <w:vertAlign w:val="baseline"/>
        </w:rPr>
        <w:t>Aulus</w:t>
      </w:r>
      <w:r>
        <w:rPr>
          <w:spacing w:val="-3"/>
          <w:vertAlign w:val="baseline"/>
        </w:rPr>
        <w:t> </w:t>
      </w:r>
      <w:r>
        <w:rPr>
          <w:vertAlign w:val="baseline"/>
        </w:rPr>
        <w:t>Gellius</w:t>
      </w:r>
      <w:r>
        <w:rPr>
          <w:vertAlign w:val="superscript"/>
        </w:rPr>
        <w:t>11</w:t>
      </w:r>
      <w:r>
        <w:rPr>
          <w:spacing w:val="-2"/>
          <w:vertAlign w:val="baseline"/>
        </w:rPr>
        <w:t> </w:t>
      </w:r>
      <w:r>
        <w:rPr>
          <w:vertAlign w:val="baseline"/>
        </w:rPr>
        <w:t>are</w:t>
      </w:r>
      <w:r>
        <w:rPr>
          <w:spacing w:val="-5"/>
          <w:vertAlign w:val="baseline"/>
        </w:rPr>
        <w:t> </w:t>
      </w:r>
      <w:r>
        <w:rPr>
          <w:vertAlign w:val="baseline"/>
        </w:rPr>
        <w:t>of</w:t>
      </w:r>
      <w:r>
        <w:rPr>
          <w:spacing w:val="-3"/>
          <w:vertAlign w:val="baseline"/>
        </w:rPr>
        <w:t> </w:t>
      </w:r>
      <w:r>
        <w:rPr>
          <w:vertAlign w:val="baseline"/>
        </w:rPr>
        <w:t>varying</w:t>
      </w:r>
      <w:r>
        <w:rPr>
          <w:spacing w:val="-6"/>
          <w:vertAlign w:val="baseline"/>
        </w:rPr>
        <w:t> </w:t>
      </w:r>
      <w:r>
        <w:rPr>
          <w:vertAlign w:val="baseline"/>
        </w:rPr>
        <w:t>value. Others include Galen,</w:t>
      </w:r>
      <w:r>
        <w:rPr>
          <w:vertAlign w:val="superscript"/>
        </w:rPr>
        <w:t>12</w:t>
      </w:r>
      <w:r>
        <w:rPr>
          <w:vertAlign w:val="baseline"/>
        </w:rPr>
        <w:t> Tertullian,</w:t>
      </w:r>
      <w:r>
        <w:rPr>
          <w:vertAlign w:val="superscript"/>
        </w:rPr>
        <w:t>13</w:t>
      </w:r>
      <w:r>
        <w:rPr>
          <w:vertAlign w:val="baseline"/>
        </w:rPr>
        <w:t> Columella,</w:t>
      </w:r>
      <w:r>
        <w:rPr>
          <w:vertAlign w:val="superscript"/>
        </w:rPr>
        <w:t>14</w:t>
      </w:r>
      <w:r>
        <w:rPr>
          <w:vertAlign w:val="baseline"/>
        </w:rPr>
        <w:t> Marcus Aurelius Antoninus,</w:t>
      </w:r>
      <w:r>
        <w:rPr>
          <w:vertAlign w:val="superscript"/>
        </w:rPr>
        <w:t>15</w:t>
      </w:r>
      <w:r>
        <w:rPr>
          <w:vertAlign w:val="baseline"/>
        </w:rPr>
        <w:t> Tertullian,</w:t>
      </w:r>
      <w:r>
        <w:rPr>
          <w:vertAlign w:val="superscript"/>
        </w:rPr>
        <w:t>16</w:t>
      </w:r>
      <w:r>
        <w:rPr>
          <w:vertAlign w:val="baseline"/>
        </w:rPr>
        <w:t> Augustine,</w:t>
      </w:r>
      <w:r>
        <w:rPr>
          <w:vertAlign w:val="superscript"/>
        </w:rPr>
        <w:t>17</w:t>
      </w:r>
      <w:r>
        <w:rPr>
          <w:vertAlign w:val="baseline"/>
        </w:rPr>
        <w:t> Lactantius,</w:t>
      </w:r>
      <w:r>
        <w:rPr>
          <w:vertAlign w:val="superscript"/>
        </w:rPr>
        <w:t>18</w:t>
      </w:r>
      <w:r>
        <w:rPr>
          <w:vertAlign w:val="baseline"/>
        </w:rPr>
        <w:t> and Paul of Aegina a Byzantine physician</w:t>
      </w:r>
      <w:r>
        <w:rPr>
          <w:spacing w:val="40"/>
          <w:vertAlign w:val="baseline"/>
        </w:rPr>
        <w:t> </w:t>
      </w:r>
      <w:r>
        <w:rPr>
          <w:vertAlign w:val="baseline"/>
        </w:rPr>
        <w:t>in the 7</w:t>
      </w:r>
      <w:r>
        <w:rPr>
          <w:vertAlign w:val="superscript"/>
        </w:rPr>
        <w:t>th</w:t>
      </w:r>
      <w:r>
        <w:rPr>
          <w:vertAlign w:val="baseline"/>
        </w:rPr>
        <w:t> Century A.D.</w:t>
      </w:r>
      <w:r>
        <w:rPr>
          <w:spacing w:val="40"/>
          <w:vertAlign w:val="baseline"/>
        </w:rPr>
        <w:t> </w:t>
      </w:r>
      <w:r>
        <w:rPr>
          <w:vertAlign w:val="baseline"/>
        </w:rPr>
        <w:t>They demonstrate various aspects of the society that relate to child mortality in ancient Rome.</w:t>
      </w:r>
    </w:p>
    <w:p>
      <w:pPr>
        <w:pStyle w:val="BodyText"/>
        <w:spacing w:line="360" w:lineRule="auto"/>
        <w:ind w:left="480" w:right="1259" w:firstLine="720"/>
        <w:jc w:val="both"/>
      </w:pPr>
      <w:r>
        <w:rPr/>
        <w:drawing>
          <wp:anchor distT="0" distB="0" distL="0" distR="0" allowOverlap="1" layoutInCell="1" locked="0" behindDoc="1" simplePos="0" relativeHeight="485607424">
            <wp:simplePos x="0" y="0"/>
            <wp:positionH relativeFrom="page">
              <wp:posOffset>1493138</wp:posOffset>
            </wp:positionH>
            <wp:positionV relativeFrom="paragraph">
              <wp:posOffset>741410</wp:posOffset>
            </wp:positionV>
            <wp:extent cx="4719447" cy="4665948"/>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4719447" cy="4665948"/>
                    </a:xfrm>
                    <a:prstGeom prst="rect">
                      <a:avLst/>
                    </a:prstGeom>
                  </pic:spPr>
                </pic:pic>
              </a:graphicData>
            </a:graphic>
          </wp:anchor>
        </w:drawing>
      </w:r>
      <w:r>
        <w:rPr/>
        <w:t>The Twelve Tables of the Law</w:t>
      </w:r>
      <w:r>
        <w:rPr>
          <w:i/>
          <w:vertAlign w:val="superscript"/>
        </w:rPr>
        <w:t>19</w:t>
      </w:r>
      <w:r>
        <w:rPr>
          <w:i/>
          <w:vertAlign w:val="baseline"/>
        </w:rPr>
        <w:t> </w:t>
      </w:r>
      <w:r>
        <w:rPr>
          <w:vertAlign w:val="baseline"/>
        </w:rPr>
        <w:t>(449 B.C.) were written so that plebeians could easily memorize them.</w:t>
      </w:r>
      <w:r>
        <w:rPr>
          <w:spacing w:val="40"/>
          <w:vertAlign w:val="baseline"/>
        </w:rPr>
        <w:t> </w:t>
      </w:r>
      <w:r>
        <w:rPr>
          <w:vertAlign w:val="baseline"/>
        </w:rPr>
        <w:t>However, they are not a comprehensive statement of all law; they are various forms of definitions of various private rights and procedures.</w:t>
      </w:r>
      <w:r>
        <w:rPr>
          <w:spacing w:val="40"/>
          <w:vertAlign w:val="baseline"/>
        </w:rPr>
        <w:t> </w:t>
      </w:r>
      <w:r>
        <w:rPr>
          <w:vertAlign w:val="baseline"/>
        </w:rPr>
        <w:t>The original text has been lost.</w:t>
      </w:r>
      <w:r>
        <w:rPr>
          <w:spacing w:val="40"/>
          <w:vertAlign w:val="baseline"/>
        </w:rPr>
        <w:t> </w:t>
      </w:r>
      <w:r>
        <w:rPr>
          <w:vertAlign w:val="baseline"/>
        </w:rPr>
        <w:t>They</w:t>
      </w:r>
      <w:r>
        <w:rPr>
          <w:spacing w:val="-2"/>
          <w:vertAlign w:val="baseline"/>
        </w:rPr>
        <w:t> </w:t>
      </w:r>
      <w:r>
        <w:rPr>
          <w:vertAlign w:val="baseline"/>
        </w:rPr>
        <w:t>were destroyed when Rome was burnt</w:t>
      </w:r>
      <w:r>
        <w:rPr>
          <w:spacing w:val="-1"/>
          <w:vertAlign w:val="baseline"/>
        </w:rPr>
        <w:t> </w:t>
      </w:r>
      <w:r>
        <w:rPr>
          <w:vertAlign w:val="baseline"/>
        </w:rPr>
        <w:t>down</w:t>
      </w:r>
      <w:r>
        <w:rPr>
          <w:spacing w:val="-1"/>
          <w:vertAlign w:val="baseline"/>
        </w:rPr>
        <w:t> </w:t>
      </w:r>
      <w:r>
        <w:rPr>
          <w:vertAlign w:val="baseline"/>
        </w:rPr>
        <w:t>by</w:t>
      </w:r>
      <w:r>
        <w:rPr>
          <w:spacing w:val="-5"/>
          <w:vertAlign w:val="baseline"/>
        </w:rPr>
        <w:t> </w:t>
      </w:r>
      <w:r>
        <w:rPr>
          <w:vertAlign w:val="baseline"/>
        </w:rPr>
        <w:t>the</w:t>
      </w:r>
      <w:r>
        <w:rPr>
          <w:spacing w:val="-1"/>
          <w:vertAlign w:val="baseline"/>
        </w:rPr>
        <w:t> </w:t>
      </w:r>
      <w:r>
        <w:rPr>
          <w:vertAlign w:val="baseline"/>
        </w:rPr>
        <w:t>Gauls under</w:t>
      </w:r>
      <w:r>
        <w:rPr>
          <w:spacing w:val="-1"/>
          <w:vertAlign w:val="baseline"/>
        </w:rPr>
        <w:t> </w:t>
      </w:r>
      <w:r>
        <w:rPr>
          <w:vertAlign w:val="baseline"/>
        </w:rPr>
        <w:t>Brennus in 390 B.C.</w:t>
      </w:r>
      <w:r>
        <w:rPr>
          <w:vertAlign w:val="superscript"/>
        </w:rPr>
        <w:t>20</w:t>
      </w:r>
      <w:r>
        <w:rPr>
          <w:spacing w:val="40"/>
          <w:vertAlign w:val="baseline"/>
        </w:rPr>
        <w:t> </w:t>
      </w:r>
      <w:r>
        <w:rPr>
          <w:vertAlign w:val="baseline"/>
        </w:rPr>
        <w:t>Only</w:t>
      </w:r>
      <w:r>
        <w:rPr>
          <w:spacing w:val="-5"/>
          <w:vertAlign w:val="baseline"/>
        </w:rPr>
        <w:t> </w:t>
      </w:r>
      <w:r>
        <w:rPr>
          <w:vertAlign w:val="baseline"/>
        </w:rPr>
        <w:t>excerpts survive today and it is very useful in providing links to causes of child mortality in antiquity. Later authors such as Cicero quoted from the Twelve Tables of the Law while substantiating infanticide which was a cause of child death in ancient Rome.</w:t>
      </w:r>
    </w:p>
    <w:p>
      <w:pPr>
        <w:pStyle w:val="BodyText"/>
        <w:spacing w:line="360" w:lineRule="auto"/>
        <w:ind w:left="480" w:right="1262" w:firstLine="720"/>
        <w:jc w:val="both"/>
      </w:pPr>
      <w:r>
        <w:rPr/>
        <mc:AlternateContent>
          <mc:Choice Requires="wps">
            <w:drawing>
              <wp:anchor distT="0" distB="0" distL="0" distR="0" allowOverlap="1" layoutInCell="1" locked="0" behindDoc="1" simplePos="0" relativeHeight="487605760">
                <wp:simplePos x="0" y="0"/>
                <wp:positionH relativeFrom="page">
                  <wp:posOffset>1371853</wp:posOffset>
                </wp:positionH>
                <wp:positionV relativeFrom="paragraph">
                  <wp:posOffset>1338997</wp:posOffset>
                </wp:positionV>
                <wp:extent cx="5093335" cy="762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5093335" cy="7620"/>
                        </a:xfrm>
                        <a:custGeom>
                          <a:avLst/>
                          <a:gdLst/>
                          <a:ahLst/>
                          <a:cxnLst/>
                          <a:rect l="l" t="t" r="r" b="b"/>
                          <a:pathLst>
                            <a:path w="5093335" h="7620">
                              <a:moveTo>
                                <a:pt x="5092954" y="0"/>
                              </a:moveTo>
                              <a:lnTo>
                                <a:pt x="0" y="0"/>
                              </a:lnTo>
                              <a:lnTo>
                                <a:pt x="0" y="7620"/>
                              </a:lnTo>
                              <a:lnTo>
                                <a:pt x="5092954" y="7620"/>
                              </a:lnTo>
                              <a:lnTo>
                                <a:pt x="5092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05.432838pt;width:401.02pt;height:.600010pt;mso-position-horizontal-relative:page;mso-position-vertical-relative:paragraph;z-index:-15710720;mso-wrap-distance-left:0;mso-wrap-distance-right:0" id="docshape14" filled="true" fillcolor="#000000" stroked="false">
                <v:fill type="solid"/>
                <w10:wrap type="topAndBottom"/>
              </v:rect>
            </w:pict>
          </mc:Fallback>
        </mc:AlternateContent>
      </w:r>
      <w:r>
        <w:rPr/>
        <w:t>This</w:t>
      </w:r>
      <w:r>
        <w:rPr>
          <w:spacing w:val="-3"/>
        </w:rPr>
        <w:t> </w:t>
      </w:r>
      <w:r>
        <w:rPr/>
        <w:t>study</w:t>
      </w:r>
      <w:r>
        <w:rPr>
          <w:spacing w:val="-8"/>
        </w:rPr>
        <w:t> </w:t>
      </w:r>
      <w:r>
        <w:rPr/>
        <w:t>relies</w:t>
      </w:r>
      <w:r>
        <w:rPr>
          <w:spacing w:val="-3"/>
        </w:rPr>
        <w:t> </w:t>
      </w:r>
      <w:r>
        <w:rPr/>
        <w:t>heavily</w:t>
      </w:r>
      <w:r>
        <w:rPr>
          <w:spacing w:val="-4"/>
        </w:rPr>
        <w:t> </w:t>
      </w:r>
      <w:r>
        <w:rPr/>
        <w:t>on</w:t>
      </w:r>
      <w:r>
        <w:rPr>
          <w:spacing w:val="-3"/>
        </w:rPr>
        <w:t> </w:t>
      </w:r>
      <w:r>
        <w:rPr/>
        <w:t>the</w:t>
      </w:r>
      <w:r>
        <w:rPr>
          <w:spacing w:val="-2"/>
        </w:rPr>
        <w:t> </w:t>
      </w:r>
      <w:r>
        <w:rPr>
          <w:i/>
        </w:rPr>
        <w:t>Hippocratic</w:t>
      </w:r>
      <w:r>
        <w:rPr>
          <w:i/>
          <w:spacing w:val="-1"/>
        </w:rPr>
        <w:t> </w:t>
      </w:r>
      <w:r>
        <w:rPr>
          <w:i/>
        </w:rPr>
        <w:t>Writings</w:t>
      </w:r>
      <w:r>
        <w:rPr>
          <w:i/>
          <w:vertAlign w:val="superscript"/>
        </w:rPr>
        <w:t>21</w:t>
      </w:r>
      <w:r>
        <w:rPr>
          <w:i/>
          <w:spacing w:val="-3"/>
          <w:vertAlign w:val="baseline"/>
        </w:rPr>
        <w:t> </w:t>
      </w:r>
      <w:r>
        <w:rPr>
          <w:vertAlign w:val="baseline"/>
        </w:rPr>
        <w:t>(430B.C.-330</w:t>
      </w:r>
      <w:r>
        <w:rPr>
          <w:spacing w:val="-2"/>
          <w:vertAlign w:val="baseline"/>
        </w:rPr>
        <w:t> </w:t>
      </w:r>
      <w:r>
        <w:rPr>
          <w:vertAlign w:val="baseline"/>
        </w:rPr>
        <w:t>B.C.). The </w:t>
      </w:r>
      <w:r>
        <w:rPr>
          <w:i/>
          <w:vertAlign w:val="baseline"/>
        </w:rPr>
        <w:t>Hippocratic Writings </w:t>
      </w:r>
      <w:r>
        <w:rPr>
          <w:vertAlign w:val="baseline"/>
        </w:rPr>
        <w:t>explains the roles played by the elements, superstition and religion with regard to child death in the 5</w:t>
      </w:r>
      <w:r>
        <w:rPr>
          <w:vertAlign w:val="superscript"/>
        </w:rPr>
        <w:t>th</w:t>
      </w:r>
      <w:r>
        <w:rPr>
          <w:vertAlign w:val="baseline"/>
        </w:rPr>
        <w:t> and 4</w:t>
      </w:r>
      <w:r>
        <w:rPr>
          <w:vertAlign w:val="superscript"/>
        </w:rPr>
        <w:t>th</w:t>
      </w:r>
      <w:r>
        <w:rPr>
          <w:vertAlign w:val="baseline"/>
        </w:rPr>
        <w:t> century B.C. in ancient Rome.</w:t>
      </w:r>
      <w:r>
        <w:rPr>
          <w:spacing w:val="40"/>
          <w:vertAlign w:val="baseline"/>
        </w:rPr>
        <w:t> </w:t>
      </w:r>
      <w:r>
        <w:rPr>
          <w:vertAlign w:val="baseline"/>
        </w:rPr>
        <w:t>Consequently, it is an authoritative source for causes of child death in </w:t>
      </w:r>
      <w:r>
        <w:rPr>
          <w:spacing w:val="-2"/>
          <w:vertAlign w:val="baseline"/>
        </w:rPr>
        <w:t>antiquity.</w:t>
      </w:r>
    </w:p>
    <w:p>
      <w:pPr>
        <w:spacing w:before="103"/>
        <w:ind w:left="480" w:right="0" w:firstLine="0"/>
        <w:jc w:val="left"/>
        <w:rPr>
          <w:sz w:val="20"/>
        </w:rPr>
      </w:pPr>
      <w:r>
        <w:rPr>
          <w:sz w:val="20"/>
          <w:vertAlign w:val="superscript"/>
        </w:rPr>
        <w:t>1</w:t>
      </w:r>
      <w:r>
        <w:rPr>
          <w:spacing w:val="-2"/>
          <w:sz w:val="20"/>
          <w:vertAlign w:val="baseline"/>
        </w:rPr>
        <w:t> </w:t>
      </w:r>
      <w:r>
        <w:rPr>
          <w:sz w:val="20"/>
          <w:vertAlign w:val="baseline"/>
        </w:rPr>
        <w:t>ca</w:t>
      </w:r>
      <w:r>
        <w:rPr>
          <w:spacing w:val="-2"/>
          <w:sz w:val="20"/>
          <w:vertAlign w:val="baseline"/>
        </w:rPr>
        <w:t> </w:t>
      </w:r>
      <w:r>
        <w:rPr>
          <w:sz w:val="20"/>
          <w:vertAlign w:val="baseline"/>
        </w:rPr>
        <w:t>70</w:t>
      </w:r>
      <w:r>
        <w:rPr>
          <w:spacing w:val="-3"/>
          <w:sz w:val="20"/>
          <w:vertAlign w:val="baseline"/>
        </w:rPr>
        <w:t> </w:t>
      </w:r>
      <w:r>
        <w:rPr>
          <w:sz w:val="20"/>
          <w:vertAlign w:val="baseline"/>
        </w:rPr>
        <w:t>– ca</w:t>
      </w:r>
      <w:r>
        <w:rPr>
          <w:spacing w:val="-2"/>
          <w:sz w:val="20"/>
          <w:vertAlign w:val="baseline"/>
        </w:rPr>
        <w:t> </w:t>
      </w:r>
      <w:r>
        <w:rPr>
          <w:sz w:val="20"/>
          <w:vertAlign w:val="baseline"/>
        </w:rPr>
        <w:t>50</w:t>
      </w:r>
      <w:r>
        <w:rPr>
          <w:spacing w:val="-1"/>
          <w:sz w:val="20"/>
          <w:vertAlign w:val="baseline"/>
        </w:rPr>
        <w:t> </w:t>
      </w:r>
      <w:r>
        <w:rPr>
          <w:spacing w:val="-5"/>
          <w:sz w:val="20"/>
          <w:vertAlign w:val="baseline"/>
        </w:rPr>
        <w:t>B.C</w:t>
      </w:r>
    </w:p>
    <w:p>
      <w:pPr>
        <w:spacing w:before="1"/>
        <w:ind w:left="480" w:right="0" w:firstLine="0"/>
        <w:jc w:val="left"/>
        <w:rPr>
          <w:sz w:val="20"/>
        </w:rPr>
      </w:pPr>
      <w:r>
        <w:rPr>
          <w:sz w:val="20"/>
          <w:vertAlign w:val="superscript"/>
        </w:rPr>
        <w:t>2</w:t>
      </w:r>
      <w:r>
        <w:rPr>
          <w:spacing w:val="-1"/>
          <w:sz w:val="20"/>
          <w:vertAlign w:val="baseline"/>
        </w:rPr>
        <w:t> </w:t>
      </w:r>
      <w:r>
        <w:rPr>
          <w:sz w:val="20"/>
          <w:vertAlign w:val="baseline"/>
        </w:rPr>
        <w:t>59 </w:t>
      </w:r>
      <w:r>
        <w:rPr>
          <w:spacing w:val="-5"/>
          <w:sz w:val="20"/>
          <w:vertAlign w:val="baseline"/>
        </w:rPr>
        <w:t>B.C</w:t>
      </w:r>
    </w:p>
    <w:p>
      <w:pPr>
        <w:spacing w:line="229" w:lineRule="exact" w:before="0"/>
        <w:ind w:left="480" w:right="0" w:firstLine="0"/>
        <w:jc w:val="left"/>
        <w:rPr>
          <w:sz w:val="20"/>
        </w:rPr>
      </w:pPr>
      <w:r>
        <w:rPr>
          <w:sz w:val="20"/>
          <w:vertAlign w:val="superscript"/>
        </w:rPr>
        <w:t>3</w:t>
      </w:r>
      <w:r>
        <w:rPr>
          <w:spacing w:val="-1"/>
          <w:sz w:val="20"/>
          <w:vertAlign w:val="baseline"/>
        </w:rPr>
        <w:t> </w:t>
      </w:r>
      <w:r>
        <w:rPr>
          <w:sz w:val="20"/>
          <w:vertAlign w:val="baseline"/>
        </w:rPr>
        <w:t>55 </w:t>
      </w:r>
      <w:r>
        <w:rPr>
          <w:spacing w:val="-4"/>
          <w:sz w:val="20"/>
          <w:vertAlign w:val="baseline"/>
        </w:rPr>
        <w:t>B.C.</w:t>
      </w:r>
    </w:p>
    <w:p>
      <w:pPr>
        <w:spacing w:line="229" w:lineRule="exact" w:before="0"/>
        <w:ind w:left="480" w:right="0" w:firstLine="0"/>
        <w:jc w:val="left"/>
        <w:rPr>
          <w:sz w:val="20"/>
        </w:rPr>
      </w:pPr>
      <w:r>
        <w:rPr>
          <w:sz w:val="20"/>
          <w:vertAlign w:val="superscript"/>
        </w:rPr>
        <w:t>4</w:t>
      </w:r>
      <w:r>
        <w:rPr>
          <w:spacing w:val="-1"/>
          <w:sz w:val="20"/>
          <w:vertAlign w:val="baseline"/>
        </w:rPr>
        <w:t> </w:t>
      </w:r>
      <w:r>
        <w:rPr>
          <w:sz w:val="20"/>
          <w:vertAlign w:val="baseline"/>
        </w:rPr>
        <w:t>25 </w:t>
      </w:r>
      <w:r>
        <w:rPr>
          <w:spacing w:val="-4"/>
          <w:sz w:val="20"/>
          <w:vertAlign w:val="baseline"/>
        </w:rPr>
        <w:t>B.C.</w:t>
      </w:r>
    </w:p>
    <w:p>
      <w:pPr>
        <w:spacing w:before="1"/>
        <w:ind w:left="480" w:right="0" w:firstLine="0"/>
        <w:jc w:val="left"/>
        <w:rPr>
          <w:sz w:val="20"/>
        </w:rPr>
      </w:pPr>
      <w:r>
        <w:rPr>
          <w:sz w:val="20"/>
          <w:vertAlign w:val="superscript"/>
        </w:rPr>
        <w:t>5</w:t>
      </w:r>
      <w:r>
        <w:rPr>
          <w:spacing w:val="-6"/>
          <w:sz w:val="20"/>
          <w:vertAlign w:val="baseline"/>
        </w:rPr>
        <w:t> </w:t>
      </w:r>
      <w:r>
        <w:rPr>
          <w:sz w:val="20"/>
          <w:vertAlign w:val="baseline"/>
        </w:rPr>
        <w:t>ca4</w:t>
      </w:r>
      <w:r>
        <w:rPr>
          <w:spacing w:val="-4"/>
          <w:sz w:val="20"/>
          <w:vertAlign w:val="baseline"/>
        </w:rPr>
        <w:t> </w:t>
      </w:r>
      <w:r>
        <w:rPr>
          <w:sz w:val="20"/>
          <w:vertAlign w:val="baseline"/>
        </w:rPr>
        <w:t>B.C.-A.D.</w:t>
      </w:r>
      <w:r>
        <w:rPr>
          <w:spacing w:val="-5"/>
          <w:sz w:val="20"/>
          <w:vertAlign w:val="baseline"/>
        </w:rPr>
        <w:t> 66</w:t>
      </w:r>
    </w:p>
    <w:p>
      <w:pPr>
        <w:spacing w:before="0"/>
        <w:ind w:left="480" w:right="0" w:firstLine="0"/>
        <w:jc w:val="left"/>
        <w:rPr>
          <w:sz w:val="20"/>
        </w:rPr>
      </w:pPr>
      <w:r>
        <w:rPr>
          <w:sz w:val="20"/>
          <w:vertAlign w:val="superscript"/>
        </w:rPr>
        <w:t>6</w:t>
      </w:r>
      <w:r>
        <w:rPr>
          <w:sz w:val="20"/>
          <w:vertAlign w:val="baseline"/>
        </w:rPr>
        <w:t>A.D</w:t>
      </w:r>
      <w:r>
        <w:rPr>
          <w:spacing w:val="-7"/>
          <w:sz w:val="20"/>
          <w:vertAlign w:val="baseline"/>
        </w:rPr>
        <w:t> </w:t>
      </w:r>
      <w:r>
        <w:rPr>
          <w:sz w:val="20"/>
          <w:vertAlign w:val="baseline"/>
        </w:rPr>
        <w:t>23–A.D.</w:t>
      </w:r>
      <w:r>
        <w:rPr>
          <w:spacing w:val="-7"/>
          <w:sz w:val="20"/>
          <w:vertAlign w:val="baseline"/>
        </w:rPr>
        <w:t> </w:t>
      </w:r>
      <w:r>
        <w:rPr>
          <w:spacing w:val="-5"/>
          <w:sz w:val="20"/>
          <w:vertAlign w:val="baseline"/>
        </w:rPr>
        <w:t>79</w:t>
      </w:r>
    </w:p>
    <w:p>
      <w:pPr>
        <w:spacing w:before="0"/>
        <w:ind w:left="480" w:right="0" w:firstLine="0"/>
        <w:jc w:val="left"/>
        <w:rPr>
          <w:sz w:val="20"/>
        </w:rPr>
      </w:pPr>
      <w:r>
        <w:rPr>
          <w:sz w:val="20"/>
          <w:vertAlign w:val="superscript"/>
        </w:rPr>
        <w:t>7</w:t>
      </w:r>
      <w:r>
        <w:rPr>
          <w:spacing w:val="-4"/>
          <w:sz w:val="20"/>
          <w:vertAlign w:val="baseline"/>
        </w:rPr>
        <w:t> </w:t>
      </w:r>
      <w:r>
        <w:rPr>
          <w:sz w:val="20"/>
          <w:vertAlign w:val="baseline"/>
        </w:rPr>
        <w:t>A.D.</w:t>
      </w:r>
      <w:r>
        <w:rPr>
          <w:spacing w:val="-4"/>
          <w:sz w:val="20"/>
          <w:vertAlign w:val="baseline"/>
        </w:rPr>
        <w:t> </w:t>
      </w:r>
      <w:r>
        <w:rPr>
          <w:spacing w:val="-5"/>
          <w:sz w:val="20"/>
          <w:vertAlign w:val="baseline"/>
        </w:rPr>
        <w:t>34</w:t>
      </w:r>
    </w:p>
    <w:p>
      <w:pPr>
        <w:spacing w:before="1"/>
        <w:ind w:left="480" w:right="1280" w:firstLine="0"/>
        <w:jc w:val="left"/>
        <w:rPr>
          <w:sz w:val="20"/>
        </w:rPr>
      </w:pPr>
      <w:r>
        <w:rPr>
          <w:sz w:val="20"/>
          <w:vertAlign w:val="superscript"/>
        </w:rPr>
        <w:t>8</w:t>
      </w:r>
      <w:r>
        <w:rPr>
          <w:spacing w:val="-3"/>
          <w:sz w:val="20"/>
          <w:vertAlign w:val="baseline"/>
        </w:rPr>
        <w:t> </w:t>
      </w:r>
      <w:r>
        <w:rPr>
          <w:sz w:val="20"/>
          <w:vertAlign w:val="baseline"/>
        </w:rPr>
        <w:t>A.D.</w:t>
      </w:r>
      <w:r>
        <w:rPr>
          <w:spacing w:val="-3"/>
          <w:sz w:val="20"/>
          <w:vertAlign w:val="baseline"/>
        </w:rPr>
        <w:t> </w:t>
      </w:r>
      <w:r>
        <w:rPr>
          <w:sz w:val="20"/>
          <w:vertAlign w:val="baseline"/>
        </w:rPr>
        <w:t>37</w:t>
      </w:r>
      <w:r>
        <w:rPr>
          <w:spacing w:val="-2"/>
          <w:sz w:val="20"/>
          <w:vertAlign w:val="baseline"/>
        </w:rPr>
        <w:t> </w:t>
      </w:r>
      <w:r>
        <w:rPr>
          <w:sz w:val="20"/>
          <w:vertAlign w:val="baseline"/>
        </w:rPr>
        <w:t>–</w:t>
      </w:r>
      <w:r>
        <w:rPr>
          <w:spacing w:val="-2"/>
          <w:sz w:val="20"/>
          <w:vertAlign w:val="baseline"/>
        </w:rPr>
        <w:t> </w:t>
      </w:r>
      <w:r>
        <w:rPr>
          <w:sz w:val="20"/>
          <w:vertAlign w:val="baseline"/>
        </w:rPr>
        <w:t>A.D.</w:t>
      </w:r>
      <w:r>
        <w:rPr>
          <w:spacing w:val="-3"/>
          <w:sz w:val="20"/>
          <w:vertAlign w:val="baseline"/>
        </w:rPr>
        <w:t> </w:t>
      </w:r>
      <w:r>
        <w:rPr>
          <w:sz w:val="20"/>
          <w:vertAlign w:val="baseline"/>
        </w:rPr>
        <w:t>100.</w:t>
      </w:r>
      <w:r>
        <w:rPr>
          <w:spacing w:val="-3"/>
          <w:sz w:val="20"/>
          <w:vertAlign w:val="baseline"/>
        </w:rPr>
        <w:t> </w:t>
      </w:r>
      <w:r>
        <w:rPr>
          <w:sz w:val="20"/>
          <w:vertAlign w:val="baseline"/>
        </w:rPr>
        <w:t>The</w:t>
      </w:r>
      <w:r>
        <w:rPr>
          <w:spacing w:val="-3"/>
          <w:sz w:val="20"/>
          <w:vertAlign w:val="baseline"/>
        </w:rPr>
        <w:t> </w:t>
      </w:r>
      <w:r>
        <w:rPr>
          <w:sz w:val="20"/>
          <w:vertAlign w:val="baseline"/>
        </w:rPr>
        <w:t>Works</w:t>
      </w:r>
      <w:r>
        <w:rPr>
          <w:spacing w:val="-4"/>
          <w:sz w:val="20"/>
          <w:vertAlign w:val="baseline"/>
        </w:rPr>
        <w:t> </w:t>
      </w:r>
      <w:r>
        <w:rPr>
          <w:sz w:val="20"/>
          <w:vertAlign w:val="baseline"/>
        </w:rPr>
        <w:t>of</w:t>
      </w:r>
      <w:r>
        <w:rPr>
          <w:spacing w:val="-2"/>
          <w:sz w:val="20"/>
          <w:vertAlign w:val="baseline"/>
        </w:rPr>
        <w:t> </w:t>
      </w:r>
      <w:r>
        <w:rPr>
          <w:sz w:val="20"/>
          <w:vertAlign w:val="baseline"/>
        </w:rPr>
        <w:t>Flavius</w:t>
      </w:r>
      <w:r>
        <w:rPr>
          <w:spacing w:val="-4"/>
          <w:sz w:val="20"/>
          <w:vertAlign w:val="baseline"/>
        </w:rPr>
        <w:t> </w:t>
      </w:r>
      <w:r>
        <w:rPr>
          <w:sz w:val="20"/>
          <w:vertAlign w:val="baseline"/>
        </w:rPr>
        <w:t>Josephus,</w:t>
      </w:r>
      <w:r>
        <w:rPr>
          <w:spacing w:val="-2"/>
          <w:sz w:val="20"/>
          <w:vertAlign w:val="baseline"/>
        </w:rPr>
        <w:t> </w:t>
      </w:r>
      <w:r>
        <w:rPr>
          <w:i/>
          <w:sz w:val="20"/>
          <w:vertAlign w:val="baseline"/>
        </w:rPr>
        <w:t>Against</w:t>
      </w:r>
      <w:r>
        <w:rPr>
          <w:i/>
          <w:spacing w:val="-4"/>
          <w:sz w:val="20"/>
          <w:vertAlign w:val="baseline"/>
        </w:rPr>
        <w:t> </w:t>
      </w:r>
      <w:r>
        <w:rPr>
          <w:i/>
          <w:sz w:val="20"/>
          <w:vertAlign w:val="baseline"/>
        </w:rPr>
        <w:t>Apion</w:t>
      </w:r>
      <w:r>
        <w:rPr>
          <w:sz w:val="20"/>
          <w:vertAlign w:val="baseline"/>
        </w:rPr>
        <w:t>.</w:t>
      </w:r>
      <w:r>
        <w:rPr>
          <w:spacing w:val="-3"/>
          <w:sz w:val="20"/>
          <w:vertAlign w:val="baseline"/>
        </w:rPr>
        <w:t> </w:t>
      </w:r>
      <w:r>
        <w:rPr>
          <w:sz w:val="20"/>
          <w:vertAlign w:val="baseline"/>
        </w:rPr>
        <w:t>Cambridge:</w:t>
      </w:r>
      <w:r>
        <w:rPr>
          <w:spacing w:val="-3"/>
          <w:sz w:val="20"/>
          <w:vertAlign w:val="baseline"/>
        </w:rPr>
        <w:t> </w:t>
      </w:r>
      <w:r>
        <w:rPr>
          <w:sz w:val="20"/>
          <w:vertAlign w:val="baseline"/>
        </w:rPr>
        <w:t>Harvard University Press.</w:t>
      </w:r>
    </w:p>
    <w:p>
      <w:pPr>
        <w:spacing w:line="229" w:lineRule="exact" w:before="0"/>
        <w:ind w:left="480" w:right="0" w:firstLine="0"/>
        <w:jc w:val="left"/>
        <w:rPr>
          <w:sz w:val="20"/>
        </w:rPr>
      </w:pPr>
      <w:r>
        <w:rPr>
          <w:sz w:val="20"/>
          <w:vertAlign w:val="superscript"/>
        </w:rPr>
        <w:t>9</w:t>
      </w:r>
      <w:r>
        <w:rPr>
          <w:spacing w:val="-4"/>
          <w:sz w:val="20"/>
          <w:vertAlign w:val="baseline"/>
        </w:rPr>
        <w:t> </w:t>
      </w:r>
      <w:r>
        <w:rPr>
          <w:sz w:val="20"/>
          <w:vertAlign w:val="baseline"/>
        </w:rPr>
        <w:t>A.D.</w:t>
      </w:r>
      <w:r>
        <w:rPr>
          <w:spacing w:val="-4"/>
          <w:sz w:val="20"/>
          <w:vertAlign w:val="baseline"/>
        </w:rPr>
        <w:t> </w:t>
      </w:r>
      <w:r>
        <w:rPr>
          <w:spacing w:val="-5"/>
          <w:sz w:val="20"/>
          <w:vertAlign w:val="baseline"/>
        </w:rPr>
        <w:t>55</w:t>
      </w:r>
    </w:p>
    <w:p>
      <w:pPr>
        <w:spacing w:before="0"/>
        <w:ind w:left="480" w:right="0" w:firstLine="0"/>
        <w:jc w:val="left"/>
        <w:rPr>
          <w:sz w:val="20"/>
        </w:rPr>
      </w:pPr>
      <w:r>
        <w:rPr>
          <w:sz w:val="20"/>
          <w:vertAlign w:val="superscript"/>
        </w:rPr>
        <w:t>10</w:t>
      </w:r>
      <w:r>
        <w:rPr>
          <w:spacing w:val="-2"/>
          <w:sz w:val="20"/>
          <w:vertAlign w:val="baseline"/>
        </w:rPr>
        <w:t> </w:t>
      </w:r>
      <w:r>
        <w:rPr>
          <w:sz w:val="20"/>
          <w:vertAlign w:val="baseline"/>
        </w:rPr>
        <w:t>124 </w:t>
      </w:r>
      <w:r>
        <w:rPr>
          <w:spacing w:val="-4"/>
          <w:sz w:val="20"/>
          <w:vertAlign w:val="baseline"/>
        </w:rPr>
        <w:t>A.D.</w:t>
      </w:r>
    </w:p>
    <w:p>
      <w:pPr>
        <w:spacing w:before="1"/>
        <w:ind w:left="480" w:right="0" w:firstLine="0"/>
        <w:jc w:val="left"/>
        <w:rPr>
          <w:sz w:val="20"/>
        </w:rPr>
      </w:pPr>
      <w:r>
        <w:rPr>
          <w:sz w:val="20"/>
          <w:vertAlign w:val="superscript"/>
        </w:rPr>
        <w:t>11</w:t>
      </w:r>
      <w:r>
        <w:rPr>
          <w:spacing w:val="-4"/>
          <w:sz w:val="20"/>
          <w:vertAlign w:val="baseline"/>
        </w:rPr>
        <w:t> </w:t>
      </w:r>
      <w:r>
        <w:rPr>
          <w:sz w:val="20"/>
          <w:vertAlign w:val="baseline"/>
        </w:rPr>
        <w:t>Aulus</w:t>
      </w:r>
      <w:r>
        <w:rPr>
          <w:spacing w:val="-5"/>
          <w:sz w:val="20"/>
          <w:vertAlign w:val="baseline"/>
        </w:rPr>
        <w:t> </w:t>
      </w:r>
      <w:r>
        <w:rPr>
          <w:sz w:val="20"/>
          <w:vertAlign w:val="baseline"/>
        </w:rPr>
        <w:t>Gellius</w:t>
      </w:r>
      <w:r>
        <w:rPr>
          <w:spacing w:val="-3"/>
          <w:sz w:val="20"/>
          <w:vertAlign w:val="baseline"/>
        </w:rPr>
        <w:t> </w:t>
      </w:r>
      <w:r>
        <w:rPr>
          <w:sz w:val="20"/>
          <w:vertAlign w:val="baseline"/>
        </w:rPr>
        <w:t>was</w:t>
      </w:r>
      <w:r>
        <w:rPr>
          <w:spacing w:val="-4"/>
          <w:sz w:val="20"/>
          <w:vertAlign w:val="baseline"/>
        </w:rPr>
        <w:t> </w:t>
      </w:r>
      <w:r>
        <w:rPr>
          <w:sz w:val="20"/>
          <w:vertAlign w:val="baseline"/>
        </w:rPr>
        <w:t>born</w:t>
      </w:r>
      <w:r>
        <w:rPr>
          <w:spacing w:val="-5"/>
          <w:sz w:val="20"/>
          <w:vertAlign w:val="baseline"/>
        </w:rPr>
        <w:t> </w:t>
      </w:r>
      <w:r>
        <w:rPr>
          <w:sz w:val="20"/>
          <w:vertAlign w:val="baseline"/>
        </w:rPr>
        <w:t>between</w:t>
      </w:r>
      <w:r>
        <w:rPr>
          <w:spacing w:val="-3"/>
          <w:sz w:val="20"/>
          <w:vertAlign w:val="baseline"/>
        </w:rPr>
        <w:t> </w:t>
      </w:r>
      <w:r>
        <w:rPr>
          <w:sz w:val="20"/>
          <w:vertAlign w:val="baseline"/>
        </w:rPr>
        <w:t>A.D.</w:t>
      </w:r>
      <w:r>
        <w:rPr>
          <w:spacing w:val="-4"/>
          <w:sz w:val="20"/>
          <w:vertAlign w:val="baseline"/>
        </w:rPr>
        <w:t> </w:t>
      </w:r>
      <w:r>
        <w:rPr>
          <w:sz w:val="20"/>
          <w:vertAlign w:val="baseline"/>
        </w:rPr>
        <w:t>125</w:t>
      </w:r>
      <w:r>
        <w:rPr>
          <w:spacing w:val="-3"/>
          <w:sz w:val="20"/>
          <w:vertAlign w:val="baseline"/>
        </w:rPr>
        <w:t> </w:t>
      </w:r>
      <w:r>
        <w:rPr>
          <w:sz w:val="20"/>
          <w:vertAlign w:val="baseline"/>
        </w:rPr>
        <w:t>and</w:t>
      </w:r>
      <w:r>
        <w:rPr>
          <w:spacing w:val="-4"/>
          <w:sz w:val="20"/>
          <w:vertAlign w:val="baseline"/>
        </w:rPr>
        <w:t> </w:t>
      </w:r>
      <w:r>
        <w:rPr>
          <w:spacing w:val="-5"/>
          <w:sz w:val="20"/>
          <w:vertAlign w:val="baseline"/>
        </w:rPr>
        <w:t>128</w:t>
      </w:r>
    </w:p>
    <w:p>
      <w:pPr>
        <w:spacing w:before="0"/>
        <w:ind w:left="480" w:right="1280" w:firstLine="0"/>
        <w:jc w:val="left"/>
        <w:rPr>
          <w:sz w:val="20"/>
        </w:rPr>
      </w:pPr>
      <w:r>
        <w:rPr>
          <w:sz w:val="20"/>
          <w:vertAlign w:val="superscript"/>
        </w:rPr>
        <w:t>12</w:t>
      </w:r>
      <w:r>
        <w:rPr>
          <w:spacing w:val="-3"/>
          <w:sz w:val="20"/>
          <w:vertAlign w:val="baseline"/>
        </w:rPr>
        <w:t> </w:t>
      </w:r>
      <w:r>
        <w:rPr>
          <w:sz w:val="20"/>
          <w:vertAlign w:val="baseline"/>
        </w:rPr>
        <w:t>He was</w:t>
      </w:r>
      <w:r>
        <w:rPr>
          <w:spacing w:val="-4"/>
          <w:sz w:val="20"/>
          <w:vertAlign w:val="baseline"/>
        </w:rPr>
        <w:t> </w:t>
      </w:r>
      <w:r>
        <w:rPr>
          <w:sz w:val="20"/>
          <w:vertAlign w:val="baseline"/>
        </w:rPr>
        <w:t>born</w:t>
      </w:r>
      <w:r>
        <w:rPr>
          <w:spacing w:val="-4"/>
          <w:sz w:val="20"/>
          <w:vertAlign w:val="baseline"/>
        </w:rPr>
        <w:t> </w:t>
      </w:r>
      <w:r>
        <w:rPr>
          <w:sz w:val="20"/>
          <w:vertAlign w:val="baseline"/>
        </w:rPr>
        <w:t>in</w:t>
      </w:r>
      <w:r>
        <w:rPr>
          <w:spacing w:val="-4"/>
          <w:sz w:val="20"/>
          <w:vertAlign w:val="baseline"/>
        </w:rPr>
        <w:t> </w:t>
      </w:r>
      <w:r>
        <w:rPr>
          <w:sz w:val="20"/>
          <w:vertAlign w:val="baseline"/>
        </w:rPr>
        <w:t>about</w:t>
      </w:r>
      <w:r>
        <w:rPr>
          <w:spacing w:val="-1"/>
          <w:sz w:val="20"/>
          <w:vertAlign w:val="baseline"/>
        </w:rPr>
        <w:t> </w:t>
      </w:r>
      <w:r>
        <w:rPr>
          <w:sz w:val="20"/>
          <w:vertAlign w:val="baseline"/>
        </w:rPr>
        <w:t>A.D.</w:t>
      </w:r>
      <w:r>
        <w:rPr>
          <w:spacing w:val="-3"/>
          <w:sz w:val="20"/>
          <w:vertAlign w:val="baseline"/>
        </w:rPr>
        <w:t> </w:t>
      </w:r>
      <w:r>
        <w:rPr>
          <w:sz w:val="20"/>
          <w:vertAlign w:val="baseline"/>
        </w:rPr>
        <w:t>129</w:t>
      </w:r>
      <w:r>
        <w:rPr>
          <w:spacing w:val="-2"/>
          <w:sz w:val="20"/>
          <w:vertAlign w:val="baseline"/>
        </w:rPr>
        <w:t> </w:t>
      </w:r>
      <w:r>
        <w:rPr>
          <w:sz w:val="20"/>
          <w:vertAlign w:val="baseline"/>
        </w:rPr>
        <w:t>and</w:t>
      </w:r>
      <w:r>
        <w:rPr>
          <w:spacing w:val="-2"/>
          <w:sz w:val="20"/>
          <w:vertAlign w:val="baseline"/>
        </w:rPr>
        <w:t> </w:t>
      </w:r>
      <w:r>
        <w:rPr>
          <w:sz w:val="20"/>
          <w:vertAlign w:val="baseline"/>
        </w:rPr>
        <w:t>died</w:t>
      </w:r>
      <w:r>
        <w:rPr>
          <w:spacing w:val="-2"/>
          <w:sz w:val="20"/>
          <w:vertAlign w:val="baseline"/>
        </w:rPr>
        <w:t> </w:t>
      </w:r>
      <w:r>
        <w:rPr>
          <w:sz w:val="20"/>
          <w:vertAlign w:val="baseline"/>
        </w:rPr>
        <w:t>in</w:t>
      </w:r>
      <w:r>
        <w:rPr>
          <w:spacing w:val="-5"/>
          <w:sz w:val="20"/>
          <w:vertAlign w:val="baseline"/>
        </w:rPr>
        <w:t> </w:t>
      </w:r>
      <w:r>
        <w:rPr>
          <w:sz w:val="20"/>
          <w:vertAlign w:val="baseline"/>
        </w:rPr>
        <w:t>about</w:t>
      </w:r>
      <w:r>
        <w:rPr>
          <w:spacing w:val="-4"/>
          <w:sz w:val="20"/>
          <w:vertAlign w:val="baseline"/>
        </w:rPr>
        <w:t> </w:t>
      </w:r>
      <w:r>
        <w:rPr>
          <w:sz w:val="20"/>
          <w:vertAlign w:val="baseline"/>
        </w:rPr>
        <w:t>A.D.</w:t>
      </w:r>
      <w:r>
        <w:rPr>
          <w:spacing w:val="-3"/>
          <w:sz w:val="20"/>
          <w:vertAlign w:val="baseline"/>
        </w:rPr>
        <w:t> </w:t>
      </w:r>
      <w:r>
        <w:rPr>
          <w:sz w:val="20"/>
          <w:vertAlign w:val="baseline"/>
        </w:rPr>
        <w:t>216.</w:t>
      </w:r>
      <w:r>
        <w:rPr>
          <w:spacing w:val="40"/>
          <w:sz w:val="20"/>
          <w:vertAlign w:val="baseline"/>
        </w:rPr>
        <w:t> </w:t>
      </w:r>
      <w:r>
        <w:rPr>
          <w:sz w:val="20"/>
          <w:vertAlign w:val="baseline"/>
        </w:rPr>
        <w:t>He</w:t>
      </w:r>
      <w:r>
        <w:rPr>
          <w:spacing w:val="-3"/>
          <w:sz w:val="20"/>
          <w:vertAlign w:val="baseline"/>
        </w:rPr>
        <w:t> </w:t>
      </w:r>
      <w:r>
        <w:rPr>
          <w:sz w:val="20"/>
          <w:vertAlign w:val="baseline"/>
        </w:rPr>
        <w:t>probably</w:t>
      </w:r>
      <w:r>
        <w:rPr>
          <w:spacing w:val="-6"/>
          <w:sz w:val="20"/>
          <w:vertAlign w:val="baseline"/>
        </w:rPr>
        <w:t> </w:t>
      </w:r>
      <w:r>
        <w:rPr>
          <w:sz w:val="20"/>
          <w:vertAlign w:val="baseline"/>
        </w:rPr>
        <w:t>documented</w:t>
      </w:r>
      <w:r>
        <w:rPr>
          <w:spacing w:val="-2"/>
          <w:sz w:val="20"/>
          <w:vertAlign w:val="baseline"/>
        </w:rPr>
        <w:t> </w:t>
      </w:r>
      <w:r>
        <w:rPr>
          <w:sz w:val="20"/>
          <w:vertAlign w:val="baseline"/>
        </w:rPr>
        <w:t>his</w:t>
      </w:r>
      <w:r>
        <w:rPr>
          <w:spacing w:val="-2"/>
          <w:sz w:val="20"/>
          <w:vertAlign w:val="baseline"/>
        </w:rPr>
        <w:t> </w:t>
      </w:r>
      <w:r>
        <w:rPr>
          <w:sz w:val="20"/>
          <w:vertAlign w:val="baseline"/>
        </w:rPr>
        <w:t>literary works between 168 and 169 A.D.</w:t>
      </w:r>
    </w:p>
    <w:p>
      <w:pPr>
        <w:spacing w:line="229" w:lineRule="exact" w:before="1"/>
        <w:ind w:left="480" w:right="0" w:firstLine="0"/>
        <w:jc w:val="left"/>
        <w:rPr>
          <w:sz w:val="20"/>
        </w:rPr>
      </w:pPr>
      <w:r>
        <w:rPr>
          <w:sz w:val="20"/>
          <w:vertAlign w:val="superscript"/>
        </w:rPr>
        <w:t>13</w:t>
      </w:r>
      <w:r>
        <w:rPr>
          <w:spacing w:val="-2"/>
          <w:sz w:val="20"/>
          <w:vertAlign w:val="baseline"/>
        </w:rPr>
        <w:t> </w:t>
      </w:r>
      <w:r>
        <w:rPr>
          <w:sz w:val="20"/>
          <w:vertAlign w:val="baseline"/>
        </w:rPr>
        <w:t>160 </w:t>
      </w:r>
      <w:r>
        <w:rPr>
          <w:spacing w:val="-4"/>
          <w:sz w:val="20"/>
          <w:vertAlign w:val="baseline"/>
        </w:rPr>
        <w:t>A.D.</w:t>
      </w:r>
    </w:p>
    <w:p>
      <w:pPr>
        <w:spacing w:line="229" w:lineRule="exact" w:before="0"/>
        <w:ind w:left="480" w:right="0" w:firstLine="0"/>
        <w:jc w:val="left"/>
        <w:rPr>
          <w:sz w:val="20"/>
        </w:rPr>
      </w:pPr>
      <w:r>
        <w:rPr>
          <w:sz w:val="20"/>
          <w:vertAlign w:val="superscript"/>
        </w:rPr>
        <w:t>14</w:t>
      </w:r>
      <w:r>
        <w:rPr>
          <w:spacing w:val="-4"/>
          <w:sz w:val="20"/>
          <w:vertAlign w:val="baseline"/>
        </w:rPr>
        <w:t> </w:t>
      </w:r>
      <w:r>
        <w:rPr>
          <w:sz w:val="20"/>
          <w:vertAlign w:val="baseline"/>
        </w:rPr>
        <w:t>1</w:t>
      </w:r>
      <w:r>
        <w:rPr>
          <w:sz w:val="20"/>
          <w:vertAlign w:val="superscript"/>
        </w:rPr>
        <w:t>st</w:t>
      </w:r>
      <w:r>
        <w:rPr>
          <w:spacing w:val="-4"/>
          <w:sz w:val="20"/>
          <w:vertAlign w:val="baseline"/>
        </w:rPr>
        <w:t> </w:t>
      </w:r>
      <w:r>
        <w:rPr>
          <w:sz w:val="20"/>
          <w:vertAlign w:val="baseline"/>
        </w:rPr>
        <w:t>century</w:t>
      </w:r>
      <w:r>
        <w:rPr>
          <w:spacing w:val="-5"/>
          <w:sz w:val="20"/>
          <w:vertAlign w:val="baseline"/>
        </w:rPr>
        <w:t> A.D</w:t>
      </w:r>
    </w:p>
    <w:p>
      <w:pPr>
        <w:spacing w:before="0"/>
        <w:ind w:left="480" w:right="1366" w:firstLine="0"/>
        <w:jc w:val="left"/>
        <w:rPr>
          <w:sz w:val="20"/>
        </w:rPr>
      </w:pPr>
      <w:r>
        <w:rPr>
          <w:sz w:val="20"/>
          <w:vertAlign w:val="superscript"/>
        </w:rPr>
        <w:t>15</w:t>
      </w:r>
      <w:r>
        <w:rPr>
          <w:spacing w:val="40"/>
          <w:sz w:val="20"/>
          <w:vertAlign w:val="baseline"/>
        </w:rPr>
        <w:t> </w:t>
      </w:r>
      <w:r>
        <w:rPr>
          <w:sz w:val="20"/>
          <w:vertAlign w:val="baseline"/>
        </w:rPr>
        <w:t>Marcus</w:t>
      </w:r>
      <w:r>
        <w:rPr>
          <w:spacing w:val="-1"/>
          <w:sz w:val="20"/>
          <w:vertAlign w:val="baseline"/>
        </w:rPr>
        <w:t> </w:t>
      </w:r>
      <w:r>
        <w:rPr>
          <w:sz w:val="20"/>
          <w:vertAlign w:val="baseline"/>
        </w:rPr>
        <w:t>Aurelius</w:t>
      </w:r>
      <w:r>
        <w:rPr>
          <w:spacing w:val="-1"/>
          <w:sz w:val="20"/>
          <w:vertAlign w:val="baseline"/>
        </w:rPr>
        <w:t> </w:t>
      </w:r>
      <w:r>
        <w:rPr>
          <w:sz w:val="20"/>
          <w:vertAlign w:val="baseline"/>
        </w:rPr>
        <w:t>was</w:t>
      </w:r>
      <w:r>
        <w:rPr>
          <w:spacing w:val="-4"/>
          <w:sz w:val="20"/>
          <w:vertAlign w:val="baseline"/>
        </w:rPr>
        <w:t> </w:t>
      </w:r>
      <w:r>
        <w:rPr>
          <w:sz w:val="20"/>
          <w:vertAlign w:val="baseline"/>
        </w:rPr>
        <w:t>a</w:t>
      </w:r>
      <w:r>
        <w:rPr>
          <w:spacing w:val="-3"/>
          <w:sz w:val="20"/>
          <w:vertAlign w:val="baseline"/>
        </w:rPr>
        <w:t> </w:t>
      </w:r>
      <w:r>
        <w:rPr>
          <w:sz w:val="20"/>
          <w:vertAlign w:val="baseline"/>
        </w:rPr>
        <w:t>co-Emperor</w:t>
      </w:r>
      <w:r>
        <w:rPr>
          <w:spacing w:val="-3"/>
          <w:sz w:val="20"/>
          <w:vertAlign w:val="baseline"/>
        </w:rPr>
        <w:t> </w:t>
      </w:r>
      <w:r>
        <w:rPr>
          <w:sz w:val="20"/>
          <w:vertAlign w:val="baseline"/>
        </w:rPr>
        <w:t>of</w:t>
      </w:r>
      <w:r>
        <w:rPr>
          <w:spacing w:val="-5"/>
          <w:sz w:val="20"/>
          <w:vertAlign w:val="baseline"/>
        </w:rPr>
        <w:t> </w:t>
      </w:r>
      <w:r>
        <w:rPr>
          <w:sz w:val="20"/>
          <w:vertAlign w:val="baseline"/>
        </w:rPr>
        <w:t>Rome</w:t>
      </w:r>
      <w:r>
        <w:rPr>
          <w:spacing w:val="-3"/>
          <w:sz w:val="20"/>
          <w:vertAlign w:val="baseline"/>
        </w:rPr>
        <w:t> </w:t>
      </w:r>
      <w:r>
        <w:rPr>
          <w:sz w:val="20"/>
          <w:vertAlign w:val="baseline"/>
        </w:rPr>
        <w:t>and</w:t>
      </w:r>
      <w:r>
        <w:rPr>
          <w:spacing w:val="-2"/>
          <w:sz w:val="20"/>
          <w:vertAlign w:val="baseline"/>
        </w:rPr>
        <w:t> </w:t>
      </w:r>
      <w:r>
        <w:rPr>
          <w:sz w:val="20"/>
          <w:vertAlign w:val="baseline"/>
        </w:rPr>
        <w:t>also</w:t>
      </w:r>
      <w:r>
        <w:rPr>
          <w:spacing w:val="-3"/>
          <w:sz w:val="20"/>
          <w:vertAlign w:val="baseline"/>
        </w:rPr>
        <w:t> </w:t>
      </w:r>
      <w:r>
        <w:rPr>
          <w:sz w:val="20"/>
          <w:vertAlign w:val="baseline"/>
        </w:rPr>
        <w:t>a</w:t>
      </w:r>
      <w:r>
        <w:rPr>
          <w:spacing w:val="-1"/>
          <w:sz w:val="20"/>
          <w:vertAlign w:val="baseline"/>
        </w:rPr>
        <w:t> </w:t>
      </w:r>
      <w:r>
        <w:rPr>
          <w:sz w:val="20"/>
          <w:vertAlign w:val="baseline"/>
        </w:rPr>
        <w:t>writer.</w:t>
      </w:r>
      <w:r>
        <w:rPr>
          <w:spacing w:val="-3"/>
          <w:sz w:val="20"/>
          <w:vertAlign w:val="baseline"/>
        </w:rPr>
        <w:t> </w:t>
      </w:r>
      <w:r>
        <w:rPr>
          <w:sz w:val="20"/>
          <w:vertAlign w:val="baseline"/>
        </w:rPr>
        <w:t>He</w:t>
      </w:r>
      <w:r>
        <w:rPr>
          <w:spacing w:val="-3"/>
          <w:sz w:val="20"/>
          <w:vertAlign w:val="baseline"/>
        </w:rPr>
        <w:t> </w:t>
      </w:r>
      <w:r>
        <w:rPr>
          <w:sz w:val="20"/>
          <w:vertAlign w:val="baseline"/>
        </w:rPr>
        <w:t>lived</w:t>
      </w:r>
      <w:r>
        <w:rPr>
          <w:spacing w:val="-2"/>
          <w:sz w:val="20"/>
          <w:vertAlign w:val="baseline"/>
        </w:rPr>
        <w:t> </w:t>
      </w:r>
      <w:r>
        <w:rPr>
          <w:sz w:val="20"/>
          <w:vertAlign w:val="baseline"/>
        </w:rPr>
        <w:t>and</w:t>
      </w:r>
      <w:r>
        <w:rPr>
          <w:spacing w:val="-2"/>
          <w:sz w:val="20"/>
          <w:vertAlign w:val="baseline"/>
        </w:rPr>
        <w:t> </w:t>
      </w:r>
      <w:r>
        <w:rPr>
          <w:sz w:val="20"/>
          <w:vertAlign w:val="baseline"/>
        </w:rPr>
        <w:t>reigned</w:t>
      </w:r>
      <w:r>
        <w:rPr>
          <w:spacing w:val="-2"/>
          <w:sz w:val="20"/>
          <w:vertAlign w:val="baseline"/>
        </w:rPr>
        <w:t> </w:t>
      </w:r>
      <w:r>
        <w:rPr>
          <w:sz w:val="20"/>
          <w:vertAlign w:val="baseline"/>
        </w:rPr>
        <w:t>as</w:t>
      </w:r>
      <w:r>
        <w:rPr>
          <w:spacing w:val="-4"/>
          <w:sz w:val="20"/>
          <w:vertAlign w:val="baseline"/>
        </w:rPr>
        <w:t> </w:t>
      </w:r>
      <w:r>
        <w:rPr>
          <w:sz w:val="20"/>
          <w:vertAlign w:val="baseline"/>
        </w:rPr>
        <w:t>emperor in about 161 - 180 A.D.</w:t>
      </w:r>
    </w:p>
    <w:p>
      <w:pPr>
        <w:spacing w:before="1"/>
        <w:ind w:left="480" w:right="0" w:firstLine="0"/>
        <w:jc w:val="left"/>
        <w:rPr>
          <w:sz w:val="20"/>
        </w:rPr>
      </w:pPr>
      <w:r>
        <w:rPr>
          <w:sz w:val="20"/>
          <w:vertAlign w:val="superscript"/>
        </w:rPr>
        <w:t>16</w:t>
      </w:r>
      <w:r>
        <w:rPr>
          <w:spacing w:val="-4"/>
          <w:sz w:val="20"/>
          <w:vertAlign w:val="baseline"/>
        </w:rPr>
        <w:t> </w:t>
      </w:r>
      <w:r>
        <w:rPr>
          <w:sz w:val="20"/>
          <w:vertAlign w:val="baseline"/>
        </w:rPr>
        <w:t>Tertullian</w:t>
      </w:r>
      <w:r>
        <w:rPr>
          <w:spacing w:val="-5"/>
          <w:sz w:val="20"/>
          <w:vertAlign w:val="baseline"/>
        </w:rPr>
        <w:t> </w:t>
      </w:r>
      <w:r>
        <w:rPr>
          <w:sz w:val="20"/>
          <w:vertAlign w:val="baseline"/>
        </w:rPr>
        <w:t>lived</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3"/>
          <w:sz w:val="20"/>
          <w:vertAlign w:val="baseline"/>
        </w:rPr>
        <w:t> </w:t>
      </w:r>
      <w:r>
        <w:rPr>
          <w:sz w:val="20"/>
          <w:vertAlign w:val="baseline"/>
        </w:rPr>
        <w:t>ancient</w:t>
      </w:r>
      <w:r>
        <w:rPr>
          <w:spacing w:val="-2"/>
          <w:sz w:val="20"/>
          <w:vertAlign w:val="baseline"/>
        </w:rPr>
        <w:t> </w:t>
      </w:r>
      <w:r>
        <w:rPr>
          <w:sz w:val="20"/>
          <w:vertAlign w:val="baseline"/>
        </w:rPr>
        <w:t>city</w:t>
      </w:r>
      <w:r>
        <w:rPr>
          <w:spacing w:val="-7"/>
          <w:sz w:val="20"/>
          <w:vertAlign w:val="baseline"/>
        </w:rPr>
        <w:t> </w:t>
      </w:r>
      <w:r>
        <w:rPr>
          <w:sz w:val="20"/>
          <w:vertAlign w:val="baseline"/>
        </w:rPr>
        <w:t>of</w:t>
      </w:r>
      <w:r>
        <w:rPr>
          <w:spacing w:val="-5"/>
          <w:sz w:val="20"/>
          <w:vertAlign w:val="baseline"/>
        </w:rPr>
        <w:t> </w:t>
      </w:r>
      <w:r>
        <w:rPr>
          <w:sz w:val="20"/>
          <w:vertAlign w:val="baseline"/>
        </w:rPr>
        <w:t>Carthage</w:t>
      </w:r>
      <w:r>
        <w:rPr>
          <w:spacing w:val="-4"/>
          <w:sz w:val="20"/>
          <w:vertAlign w:val="baseline"/>
        </w:rPr>
        <w:t> </w:t>
      </w:r>
      <w:r>
        <w:rPr>
          <w:sz w:val="20"/>
          <w:vertAlign w:val="baseline"/>
        </w:rPr>
        <w:t>in</w:t>
      </w:r>
      <w:r>
        <w:rPr>
          <w:spacing w:val="-5"/>
          <w:sz w:val="20"/>
          <w:vertAlign w:val="baseline"/>
        </w:rPr>
        <w:t> </w:t>
      </w:r>
      <w:r>
        <w:rPr>
          <w:sz w:val="20"/>
          <w:vertAlign w:val="baseline"/>
        </w:rPr>
        <w:t>about</w:t>
      </w:r>
      <w:r>
        <w:rPr>
          <w:spacing w:val="-4"/>
          <w:sz w:val="20"/>
          <w:vertAlign w:val="baseline"/>
        </w:rPr>
        <w:t> </w:t>
      </w:r>
      <w:r>
        <w:rPr>
          <w:sz w:val="20"/>
          <w:vertAlign w:val="baseline"/>
        </w:rPr>
        <w:t>200</w:t>
      </w:r>
      <w:r>
        <w:rPr>
          <w:spacing w:val="4"/>
          <w:sz w:val="20"/>
          <w:vertAlign w:val="baseline"/>
        </w:rPr>
        <w:t> </w:t>
      </w:r>
      <w:r>
        <w:rPr>
          <w:spacing w:val="-5"/>
          <w:sz w:val="20"/>
          <w:vertAlign w:val="baseline"/>
        </w:rPr>
        <w:t>A.D</w:t>
      </w:r>
    </w:p>
    <w:p>
      <w:pPr>
        <w:spacing w:line="229" w:lineRule="exact" w:before="1"/>
        <w:ind w:left="480" w:right="0" w:firstLine="0"/>
        <w:jc w:val="left"/>
        <w:rPr>
          <w:sz w:val="20"/>
        </w:rPr>
      </w:pPr>
      <w:r>
        <w:rPr>
          <w:sz w:val="20"/>
          <w:vertAlign w:val="superscript"/>
        </w:rPr>
        <w:t>17</w:t>
      </w:r>
      <w:r>
        <w:rPr>
          <w:spacing w:val="-3"/>
          <w:sz w:val="20"/>
          <w:vertAlign w:val="baseline"/>
        </w:rPr>
        <w:t> </w:t>
      </w:r>
      <w:r>
        <w:rPr>
          <w:sz w:val="20"/>
          <w:vertAlign w:val="baseline"/>
        </w:rPr>
        <w:t>354-430</w:t>
      </w:r>
      <w:r>
        <w:rPr>
          <w:spacing w:val="-3"/>
          <w:sz w:val="20"/>
          <w:vertAlign w:val="baseline"/>
        </w:rPr>
        <w:t> </w:t>
      </w:r>
      <w:r>
        <w:rPr>
          <w:spacing w:val="-4"/>
          <w:sz w:val="20"/>
          <w:vertAlign w:val="baseline"/>
        </w:rPr>
        <w:t>A.D.</w:t>
      </w:r>
    </w:p>
    <w:p>
      <w:pPr>
        <w:spacing w:line="229" w:lineRule="exact" w:before="0"/>
        <w:ind w:left="480" w:right="0" w:firstLine="0"/>
        <w:jc w:val="left"/>
        <w:rPr>
          <w:sz w:val="20"/>
        </w:rPr>
      </w:pPr>
      <w:r>
        <w:rPr>
          <w:sz w:val="20"/>
          <w:vertAlign w:val="superscript"/>
        </w:rPr>
        <w:t>18</w:t>
      </w:r>
      <w:r>
        <w:rPr>
          <w:spacing w:val="-3"/>
          <w:sz w:val="20"/>
          <w:vertAlign w:val="baseline"/>
        </w:rPr>
        <w:t> </w:t>
      </w:r>
      <w:r>
        <w:rPr>
          <w:sz w:val="20"/>
          <w:vertAlign w:val="baseline"/>
        </w:rPr>
        <w:t>3</w:t>
      </w:r>
      <w:r>
        <w:rPr>
          <w:sz w:val="20"/>
          <w:vertAlign w:val="superscript"/>
        </w:rPr>
        <w:t>rd</w:t>
      </w:r>
      <w:r>
        <w:rPr>
          <w:spacing w:val="-3"/>
          <w:sz w:val="20"/>
          <w:vertAlign w:val="baseline"/>
        </w:rPr>
        <w:t> </w:t>
      </w:r>
      <w:r>
        <w:rPr>
          <w:sz w:val="20"/>
          <w:vertAlign w:val="baseline"/>
        </w:rPr>
        <w:t>to</w:t>
      </w:r>
      <w:r>
        <w:rPr>
          <w:spacing w:val="-1"/>
          <w:sz w:val="20"/>
          <w:vertAlign w:val="baseline"/>
        </w:rPr>
        <w:t> </w:t>
      </w:r>
      <w:r>
        <w:rPr>
          <w:sz w:val="20"/>
          <w:vertAlign w:val="baseline"/>
        </w:rPr>
        <w:t>4</w:t>
      </w:r>
      <w:r>
        <w:rPr>
          <w:sz w:val="20"/>
          <w:vertAlign w:val="superscript"/>
        </w:rPr>
        <w:t>th</w:t>
      </w:r>
      <w:r>
        <w:rPr>
          <w:spacing w:val="-3"/>
          <w:sz w:val="20"/>
          <w:vertAlign w:val="baseline"/>
        </w:rPr>
        <w:t> </w:t>
      </w:r>
      <w:r>
        <w:rPr>
          <w:sz w:val="20"/>
          <w:vertAlign w:val="baseline"/>
        </w:rPr>
        <w:t>century</w:t>
      </w:r>
      <w:r>
        <w:rPr>
          <w:spacing w:val="-3"/>
          <w:sz w:val="20"/>
          <w:vertAlign w:val="baseline"/>
        </w:rPr>
        <w:t> </w:t>
      </w:r>
      <w:r>
        <w:rPr>
          <w:spacing w:val="-4"/>
          <w:sz w:val="20"/>
          <w:vertAlign w:val="baseline"/>
        </w:rPr>
        <w:t>A.D.</w:t>
      </w:r>
    </w:p>
    <w:p>
      <w:pPr>
        <w:spacing w:before="0"/>
        <w:ind w:left="480" w:right="1366" w:firstLine="0"/>
        <w:jc w:val="left"/>
        <w:rPr>
          <w:sz w:val="20"/>
        </w:rPr>
      </w:pPr>
      <w:r>
        <w:rPr>
          <w:sz w:val="20"/>
          <w:vertAlign w:val="superscript"/>
        </w:rPr>
        <w:t>19</w:t>
      </w:r>
      <w:r>
        <w:rPr>
          <w:spacing w:val="-3"/>
          <w:sz w:val="20"/>
          <w:vertAlign w:val="baseline"/>
        </w:rPr>
        <w:t> </w:t>
      </w:r>
      <w:r>
        <w:rPr>
          <w:i/>
          <w:sz w:val="20"/>
          <w:vertAlign w:val="baseline"/>
        </w:rPr>
        <w:t>Duodecim</w:t>
      </w:r>
      <w:r>
        <w:rPr>
          <w:i/>
          <w:spacing w:val="-2"/>
          <w:sz w:val="20"/>
          <w:vertAlign w:val="baseline"/>
        </w:rPr>
        <w:t> </w:t>
      </w:r>
      <w:r>
        <w:rPr>
          <w:i/>
          <w:sz w:val="20"/>
          <w:vertAlign w:val="baseline"/>
        </w:rPr>
        <w:t>Tabularum</w:t>
      </w:r>
      <w:r>
        <w:rPr>
          <w:i/>
          <w:spacing w:val="-2"/>
          <w:sz w:val="20"/>
          <w:vertAlign w:val="baseline"/>
        </w:rPr>
        <w:t> </w:t>
      </w:r>
      <w:r>
        <w:rPr>
          <w:i/>
          <w:sz w:val="20"/>
          <w:vertAlign w:val="baseline"/>
        </w:rPr>
        <w:t>Leges,</w:t>
      </w:r>
      <w:r>
        <w:rPr>
          <w:i/>
          <w:spacing w:val="-3"/>
          <w:sz w:val="20"/>
          <w:vertAlign w:val="baseline"/>
        </w:rPr>
        <w:t> </w:t>
      </w:r>
      <w:r>
        <w:rPr>
          <w:sz w:val="20"/>
          <w:vertAlign w:val="baseline"/>
        </w:rPr>
        <w:t>in</w:t>
      </w:r>
      <w:r>
        <w:rPr>
          <w:spacing w:val="-5"/>
          <w:sz w:val="20"/>
          <w:vertAlign w:val="baseline"/>
        </w:rPr>
        <w:t> </w:t>
      </w:r>
      <w:r>
        <w:rPr>
          <w:sz w:val="20"/>
          <w:vertAlign w:val="baseline"/>
        </w:rPr>
        <w:t>Fontes</w:t>
      </w:r>
      <w:r>
        <w:rPr>
          <w:spacing w:val="-4"/>
          <w:sz w:val="20"/>
          <w:vertAlign w:val="baseline"/>
        </w:rPr>
        <w:t> </w:t>
      </w:r>
      <w:r>
        <w:rPr>
          <w:sz w:val="20"/>
          <w:vertAlign w:val="baseline"/>
        </w:rPr>
        <w:t>iuris</w:t>
      </w:r>
      <w:r>
        <w:rPr>
          <w:spacing w:val="-4"/>
          <w:sz w:val="20"/>
          <w:vertAlign w:val="baseline"/>
        </w:rPr>
        <w:t> </w:t>
      </w:r>
      <w:r>
        <w:rPr>
          <w:sz w:val="20"/>
          <w:vertAlign w:val="baseline"/>
        </w:rPr>
        <w:t>Romani</w:t>
      </w:r>
      <w:r>
        <w:rPr>
          <w:spacing w:val="-4"/>
          <w:sz w:val="20"/>
          <w:vertAlign w:val="baseline"/>
        </w:rPr>
        <w:t> </w:t>
      </w:r>
      <w:r>
        <w:rPr>
          <w:sz w:val="20"/>
          <w:vertAlign w:val="baseline"/>
        </w:rPr>
        <w:t>antiqui</w:t>
      </w:r>
      <w:r>
        <w:rPr>
          <w:spacing w:val="-1"/>
          <w:sz w:val="20"/>
          <w:vertAlign w:val="baseline"/>
        </w:rPr>
        <w:t> </w:t>
      </w:r>
      <w:r>
        <w:rPr>
          <w:sz w:val="20"/>
          <w:vertAlign w:val="baseline"/>
        </w:rPr>
        <w:t>I,</w:t>
      </w:r>
      <w:r>
        <w:rPr>
          <w:spacing w:val="-3"/>
          <w:sz w:val="20"/>
          <w:vertAlign w:val="baseline"/>
        </w:rPr>
        <w:t> </w:t>
      </w:r>
      <w:r>
        <w:rPr>
          <w:sz w:val="20"/>
          <w:vertAlign w:val="baseline"/>
        </w:rPr>
        <w:t>ed.</w:t>
      </w:r>
      <w:r>
        <w:rPr>
          <w:spacing w:val="-3"/>
          <w:sz w:val="20"/>
          <w:vertAlign w:val="baseline"/>
        </w:rPr>
        <w:t> </w:t>
      </w:r>
      <w:r>
        <w:rPr>
          <w:sz w:val="20"/>
          <w:vertAlign w:val="baseline"/>
        </w:rPr>
        <w:t>Georg</w:t>
      </w:r>
      <w:r>
        <w:rPr>
          <w:spacing w:val="-4"/>
          <w:sz w:val="20"/>
          <w:vertAlign w:val="baseline"/>
        </w:rPr>
        <w:t> </w:t>
      </w:r>
      <w:r>
        <w:rPr>
          <w:sz w:val="20"/>
          <w:vertAlign w:val="baseline"/>
        </w:rPr>
        <w:t>Bruns</w:t>
      </w:r>
      <w:r>
        <w:rPr>
          <w:spacing w:val="-4"/>
          <w:sz w:val="20"/>
          <w:vertAlign w:val="baseline"/>
        </w:rPr>
        <w:t> </w:t>
      </w:r>
      <w:r>
        <w:rPr>
          <w:sz w:val="20"/>
          <w:vertAlign w:val="baseline"/>
        </w:rPr>
        <w:t>et</w:t>
      </w:r>
      <w:r>
        <w:rPr>
          <w:spacing w:val="-3"/>
          <w:sz w:val="20"/>
          <w:vertAlign w:val="baseline"/>
        </w:rPr>
        <w:t> </w:t>
      </w:r>
      <w:r>
        <w:rPr>
          <w:sz w:val="20"/>
          <w:vertAlign w:val="baseline"/>
        </w:rPr>
        <w:t>Otto Gradenwitz Tübingen, 1909. Sourced Dec. 2008, from </w:t>
      </w:r>
      <w:hyperlink r:id="rId16">
        <w:r>
          <w:rPr>
            <w:sz w:val="20"/>
            <w:vertAlign w:val="baseline"/>
          </w:rPr>
          <w:t>http://www.hs-</w:t>
        </w:r>
      </w:hyperlink>
      <w:r>
        <w:rPr>
          <w:sz w:val="20"/>
          <w:vertAlign w:val="baseline"/>
        </w:rPr>
        <w:t> </w:t>
      </w:r>
      <w:hyperlink r:id="rId16">
        <w:r>
          <w:rPr>
            <w:spacing w:val="-2"/>
            <w:sz w:val="20"/>
            <w:vertAlign w:val="baseline"/>
          </w:rPr>
          <w:t>augsburg.de/~harsch/Chronologia/Lsante05/LegesXII/leg_ta00.html</w:t>
        </w:r>
      </w:hyperlink>
    </w:p>
    <w:p>
      <w:pPr>
        <w:spacing w:before="2"/>
        <w:ind w:left="480" w:right="0" w:firstLine="0"/>
        <w:jc w:val="left"/>
        <w:rPr>
          <w:sz w:val="20"/>
        </w:rPr>
      </w:pPr>
      <w:r>
        <w:rPr>
          <w:sz w:val="20"/>
          <w:vertAlign w:val="superscript"/>
        </w:rPr>
        <w:t>20</w:t>
      </w:r>
      <w:r>
        <w:rPr>
          <w:spacing w:val="-14"/>
          <w:sz w:val="20"/>
          <w:vertAlign w:val="baseline"/>
        </w:rPr>
        <w:t> </w:t>
      </w:r>
      <w:hyperlink r:id="rId17">
        <w:r>
          <w:rPr>
            <w:sz w:val="20"/>
            <w:vertAlign w:val="baseline"/>
          </w:rPr>
          <w:t>http://en.wikipedia.org/wiki/Twelve_Tables</w:t>
        </w:r>
      </w:hyperlink>
      <w:r>
        <w:rPr>
          <w:spacing w:val="-8"/>
          <w:sz w:val="20"/>
          <w:vertAlign w:val="baseline"/>
        </w:rPr>
        <w:t> </w:t>
      </w:r>
      <w:r>
        <w:rPr>
          <w:sz w:val="20"/>
          <w:vertAlign w:val="baseline"/>
        </w:rPr>
        <w:t>sourced</w:t>
      </w:r>
      <w:r>
        <w:rPr>
          <w:spacing w:val="-11"/>
          <w:sz w:val="20"/>
          <w:vertAlign w:val="baseline"/>
        </w:rPr>
        <w:t> </w:t>
      </w:r>
      <w:r>
        <w:rPr>
          <w:sz w:val="20"/>
          <w:vertAlign w:val="baseline"/>
        </w:rPr>
        <w:t>20th</w:t>
      </w:r>
      <w:r>
        <w:rPr>
          <w:spacing w:val="-12"/>
          <w:sz w:val="20"/>
          <w:vertAlign w:val="baseline"/>
        </w:rPr>
        <w:t> </w:t>
      </w:r>
      <w:r>
        <w:rPr>
          <w:sz w:val="20"/>
          <w:vertAlign w:val="baseline"/>
        </w:rPr>
        <w:t>March,</w:t>
      </w:r>
      <w:r>
        <w:rPr>
          <w:spacing w:val="-11"/>
          <w:sz w:val="20"/>
          <w:vertAlign w:val="baseline"/>
        </w:rPr>
        <w:t> </w:t>
      </w:r>
      <w:r>
        <w:rPr>
          <w:spacing w:val="-2"/>
          <w:sz w:val="20"/>
          <w:vertAlign w:val="baseline"/>
        </w:rPr>
        <w:t>2009.</w:t>
      </w:r>
    </w:p>
    <w:p>
      <w:pPr>
        <w:spacing w:before="0"/>
        <w:ind w:left="480" w:right="1280" w:firstLine="0"/>
        <w:jc w:val="left"/>
        <w:rPr>
          <w:sz w:val="20"/>
        </w:rPr>
      </w:pPr>
      <w:r>
        <w:rPr>
          <w:sz w:val="20"/>
          <w:vertAlign w:val="superscript"/>
        </w:rPr>
        <w:t>21</w:t>
      </w:r>
      <w:r>
        <w:rPr>
          <w:spacing w:val="-3"/>
          <w:sz w:val="20"/>
          <w:vertAlign w:val="baseline"/>
        </w:rPr>
        <w:t> </w:t>
      </w:r>
      <w:r>
        <w:rPr>
          <w:sz w:val="20"/>
          <w:vertAlign w:val="baseline"/>
        </w:rPr>
        <w:t>The</w:t>
      </w:r>
      <w:r>
        <w:rPr>
          <w:spacing w:val="-3"/>
          <w:sz w:val="20"/>
          <w:vertAlign w:val="baseline"/>
        </w:rPr>
        <w:t> </w:t>
      </w:r>
      <w:r>
        <w:rPr>
          <w:sz w:val="20"/>
          <w:vertAlign w:val="baseline"/>
        </w:rPr>
        <w:t>Hippocratic</w:t>
      </w:r>
      <w:r>
        <w:rPr>
          <w:spacing w:val="-3"/>
          <w:sz w:val="20"/>
          <w:vertAlign w:val="baseline"/>
        </w:rPr>
        <w:t> </w:t>
      </w:r>
      <w:r>
        <w:rPr>
          <w:sz w:val="20"/>
          <w:vertAlign w:val="baseline"/>
        </w:rPr>
        <w:t>Writings,</w:t>
      </w:r>
      <w:r>
        <w:rPr>
          <w:spacing w:val="-3"/>
          <w:sz w:val="20"/>
          <w:vertAlign w:val="baseline"/>
        </w:rPr>
        <w:t> </w:t>
      </w:r>
      <w:r>
        <w:rPr>
          <w:sz w:val="20"/>
          <w:vertAlign w:val="baseline"/>
        </w:rPr>
        <w:t>translated</w:t>
      </w:r>
      <w:r>
        <w:rPr>
          <w:spacing w:val="-2"/>
          <w:sz w:val="20"/>
          <w:vertAlign w:val="baseline"/>
        </w:rPr>
        <w:t> </w:t>
      </w:r>
      <w:r>
        <w:rPr>
          <w:sz w:val="20"/>
          <w:vertAlign w:val="baseline"/>
        </w:rPr>
        <w:t>by</w:t>
      </w:r>
      <w:r>
        <w:rPr>
          <w:spacing w:val="-4"/>
          <w:sz w:val="20"/>
          <w:vertAlign w:val="baseline"/>
        </w:rPr>
        <w:t> </w:t>
      </w:r>
      <w:r>
        <w:rPr>
          <w:sz w:val="20"/>
          <w:vertAlign w:val="baseline"/>
        </w:rPr>
        <w:t>Chadwick</w:t>
      </w:r>
      <w:r>
        <w:rPr>
          <w:spacing w:val="-4"/>
          <w:sz w:val="20"/>
          <w:vertAlign w:val="baseline"/>
        </w:rPr>
        <w:t> </w:t>
      </w:r>
      <w:r>
        <w:rPr>
          <w:sz w:val="20"/>
          <w:vertAlign w:val="baseline"/>
        </w:rPr>
        <w:t>J.</w:t>
      </w:r>
      <w:r>
        <w:rPr>
          <w:spacing w:val="-3"/>
          <w:sz w:val="20"/>
          <w:vertAlign w:val="baseline"/>
        </w:rPr>
        <w:t> </w:t>
      </w:r>
      <w:r>
        <w:rPr>
          <w:sz w:val="20"/>
          <w:vertAlign w:val="baseline"/>
        </w:rPr>
        <w:t>And</w:t>
      </w:r>
      <w:r>
        <w:rPr>
          <w:spacing w:val="-2"/>
          <w:sz w:val="20"/>
          <w:vertAlign w:val="baseline"/>
        </w:rPr>
        <w:t> </w:t>
      </w:r>
      <w:r>
        <w:rPr>
          <w:sz w:val="20"/>
          <w:vertAlign w:val="baseline"/>
        </w:rPr>
        <w:t>Mann W.N.,</w:t>
      </w:r>
      <w:r>
        <w:rPr>
          <w:spacing w:val="-3"/>
          <w:sz w:val="20"/>
          <w:vertAlign w:val="baseline"/>
        </w:rPr>
        <w:t> </w:t>
      </w:r>
      <w:r>
        <w:rPr>
          <w:sz w:val="20"/>
          <w:vertAlign w:val="baseline"/>
        </w:rPr>
        <w:t>ed</w:t>
      </w:r>
      <w:r>
        <w:rPr>
          <w:spacing w:val="-1"/>
          <w:sz w:val="20"/>
          <w:vertAlign w:val="baseline"/>
        </w:rPr>
        <w:t> </w:t>
      </w:r>
      <w:r>
        <w:rPr>
          <w:sz w:val="20"/>
          <w:vertAlign w:val="baseline"/>
        </w:rPr>
        <w:t>with</w:t>
      </w:r>
      <w:r>
        <w:rPr>
          <w:spacing w:val="-4"/>
          <w:sz w:val="20"/>
          <w:vertAlign w:val="baseline"/>
        </w:rPr>
        <w:t> </w:t>
      </w:r>
      <w:r>
        <w:rPr>
          <w:sz w:val="20"/>
          <w:vertAlign w:val="baseline"/>
        </w:rPr>
        <w:t>introduction</w:t>
      </w:r>
      <w:r>
        <w:rPr>
          <w:spacing w:val="-4"/>
          <w:sz w:val="20"/>
          <w:vertAlign w:val="baseline"/>
        </w:rPr>
        <w:t> </w:t>
      </w:r>
      <w:r>
        <w:rPr>
          <w:sz w:val="20"/>
          <w:vertAlign w:val="baseline"/>
        </w:rPr>
        <w:t>by Lloyd G.E.R., 1978, Penguin Books, London.</w:t>
      </w:r>
    </w:p>
    <w:p>
      <w:pPr>
        <w:spacing w:after="0"/>
        <w:jc w:val="left"/>
        <w:rPr>
          <w:sz w:val="20"/>
        </w:rPr>
        <w:sectPr>
          <w:pgSz w:w="11910" w:h="16840"/>
          <w:pgMar w:header="0" w:footer="1065" w:top="1460" w:bottom="1260" w:left="1680" w:right="460"/>
        </w:sectPr>
      </w:pPr>
    </w:p>
    <w:p>
      <w:pPr>
        <w:pStyle w:val="BodyText"/>
        <w:spacing w:line="360" w:lineRule="auto" w:before="100"/>
        <w:ind w:left="480" w:right="1265" w:firstLine="720"/>
        <w:jc w:val="both"/>
      </w:pPr>
      <w:r>
        <w:rPr/>
        <w:drawing>
          <wp:anchor distT="0" distB="0" distL="0" distR="0" allowOverlap="1" layoutInCell="1" locked="0" behindDoc="1" simplePos="0" relativeHeight="485608448">
            <wp:simplePos x="0" y="0"/>
            <wp:positionH relativeFrom="page">
              <wp:posOffset>1493138</wp:posOffset>
            </wp:positionH>
            <wp:positionV relativeFrom="paragraph">
              <wp:posOffset>2119248</wp:posOffset>
            </wp:positionV>
            <wp:extent cx="4719447" cy="4665948"/>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4719447" cy="4665948"/>
                    </a:xfrm>
                    <a:prstGeom prst="rect">
                      <a:avLst/>
                    </a:prstGeom>
                  </pic:spPr>
                </pic:pic>
              </a:graphicData>
            </a:graphic>
          </wp:anchor>
        </w:drawing>
      </w:r>
      <w:r>
        <w:rPr/>
        <w:t>Marcus Porcus Cato</w:t>
      </w:r>
      <w:r>
        <w:rPr>
          <w:vertAlign w:val="superscript"/>
        </w:rPr>
        <w:t>1</w:t>
      </w:r>
      <w:r>
        <w:rPr>
          <w:vertAlign w:val="baseline"/>
        </w:rPr>
        <w:t> (234 BC – 149 BC) known as Cato the Elder presents in his work a miscellaneous collection of rules of husbandry and management as well as sidelights of country life.</w:t>
      </w:r>
      <w:r>
        <w:rPr>
          <w:spacing w:val="40"/>
          <w:vertAlign w:val="baseline"/>
        </w:rPr>
        <w:t> </w:t>
      </w:r>
      <w:r>
        <w:rPr>
          <w:vertAlign w:val="baseline"/>
        </w:rPr>
        <w:t>He advises that leaded cauldrons are better preferred to earthen cauldrons while preparing mustum. His advice was heeded, lead poisoning became gradually effective and child death was not far to seek. Vitruvius also discusses the importance of consuming potable water conveyed through earthen pipes rather than leaded pipes. These authors provide hints with regard to lead poisoning as a factor responsible for child mortality in antiquity.</w:t>
      </w:r>
    </w:p>
    <w:p>
      <w:pPr>
        <w:pStyle w:val="BodyText"/>
        <w:spacing w:line="360" w:lineRule="auto" w:before="1"/>
        <w:ind w:left="480" w:right="1262" w:firstLine="720"/>
        <w:jc w:val="both"/>
      </w:pPr>
      <w:r>
        <w:rPr/>
        <w:t>The Roman Poet Quintus Horatius Flaccus</w:t>
      </w:r>
      <w:r>
        <w:rPr>
          <w:vertAlign w:val="superscript"/>
        </w:rPr>
        <w:t>2</w:t>
      </w:r>
      <w:r>
        <w:rPr>
          <w:vertAlign w:val="baseline"/>
        </w:rPr>
        <w:t> otherwise known as Horace (December 8, 65 BC - November 27, 8 BC), gives very</w:t>
      </w:r>
      <w:r>
        <w:rPr>
          <w:spacing w:val="-3"/>
          <w:vertAlign w:val="baseline"/>
        </w:rPr>
        <w:t> </w:t>
      </w:r>
      <w:r>
        <w:rPr>
          <w:vertAlign w:val="baseline"/>
        </w:rPr>
        <w:t>insufficient information on child death in antiquity. His Epodes which belong to the iambic genre of ‗blame poetry‘, was written to shame fellow citizens and goad them into a sense of their social obligations. He satirizes corruption, societal ills, bad governance and ignorance of people in the society.</w:t>
      </w:r>
      <w:r>
        <w:rPr>
          <w:spacing w:val="40"/>
          <w:vertAlign w:val="baseline"/>
        </w:rPr>
        <w:t> </w:t>
      </w:r>
      <w:r>
        <w:rPr>
          <w:vertAlign w:val="baseline"/>
        </w:rPr>
        <w:t>Horace mentions an attack of the quartan fever on a child whose mother is ignorant of its effect.</w:t>
      </w:r>
      <w:r>
        <w:rPr>
          <w:spacing w:val="40"/>
          <w:vertAlign w:val="baseline"/>
        </w:rPr>
        <w:t> </w:t>
      </w:r>
      <w:r>
        <w:rPr>
          <w:vertAlign w:val="baseline"/>
        </w:rPr>
        <w:t>From his writings, malaria as a cause of child death can be deduced.</w:t>
      </w:r>
    </w:p>
    <w:p>
      <w:pPr>
        <w:pStyle w:val="BodyText"/>
        <w:spacing w:line="360" w:lineRule="auto" w:before="1"/>
        <w:ind w:left="480" w:right="1267" w:firstLine="720"/>
        <w:jc w:val="both"/>
      </w:pPr>
      <w:r>
        <w:rPr/>
        <w:t>Livy</w:t>
      </w:r>
      <w:r>
        <w:rPr>
          <w:vertAlign w:val="superscript"/>
        </w:rPr>
        <w:t>3</w:t>
      </w:r>
      <w:r>
        <w:rPr>
          <w:vertAlign w:val="baseline"/>
        </w:rPr>
        <w:t> writes the history of Rome in the first four books from its foundation to the Gallic invasion in 390. Portions of his work with regard to the plague that depopulated the city allude to a cause of child death.</w:t>
      </w:r>
      <w:r>
        <w:rPr>
          <w:spacing w:val="40"/>
          <w:vertAlign w:val="baseline"/>
        </w:rPr>
        <w:t> </w:t>
      </w:r>
      <w:r>
        <w:rPr>
          <w:vertAlign w:val="baseline"/>
        </w:rPr>
        <w:t>The works of Marcus Vitruvius Pollio (ca 70 – ca 50 B.C) a Roman writer, an architect and an engineer</w:t>
      </w:r>
      <w:r>
        <w:rPr>
          <w:spacing w:val="40"/>
          <w:vertAlign w:val="baseline"/>
        </w:rPr>
        <w:t> </w:t>
      </w:r>
      <w:r>
        <w:rPr>
          <w:vertAlign w:val="baseline"/>
        </w:rPr>
        <w:t>is used in this study.</w:t>
      </w:r>
      <w:r>
        <w:rPr>
          <w:vertAlign w:val="superscript"/>
        </w:rPr>
        <w:t>4</w:t>
      </w:r>
      <w:r>
        <w:rPr>
          <w:spacing w:val="40"/>
          <w:vertAlign w:val="baseline"/>
        </w:rPr>
        <w:t> </w:t>
      </w:r>
      <w:r>
        <w:rPr>
          <w:vertAlign w:val="baseline"/>
        </w:rPr>
        <w:t>Although his work is on architecture, causes of child death can be gathered from it.</w:t>
      </w:r>
    </w:p>
    <w:p>
      <w:pPr>
        <w:pStyle w:val="BodyText"/>
        <w:spacing w:line="360" w:lineRule="auto"/>
        <w:ind w:left="480" w:right="1264" w:firstLine="720"/>
        <w:jc w:val="both"/>
      </w:pPr>
      <w:r>
        <w:rPr/>
        <w:t>The works of the medical practitioner Celsus,</w:t>
      </w:r>
      <w:r>
        <w:rPr>
          <w:vertAlign w:val="superscript"/>
        </w:rPr>
        <w:t>5</w:t>
      </w:r>
      <w:r>
        <w:rPr>
          <w:vertAlign w:val="baseline"/>
        </w:rPr>
        <w:t> is a primary source on diet, pharmacy, surgery, causes of child death and related fields and it is one of the best sources</w:t>
      </w:r>
      <w:r>
        <w:rPr>
          <w:spacing w:val="18"/>
          <w:vertAlign w:val="baseline"/>
        </w:rPr>
        <w:t> </w:t>
      </w:r>
      <w:r>
        <w:rPr>
          <w:vertAlign w:val="baseline"/>
        </w:rPr>
        <w:t>concerning</w:t>
      </w:r>
      <w:r>
        <w:rPr>
          <w:spacing w:val="16"/>
          <w:vertAlign w:val="baseline"/>
        </w:rPr>
        <w:t> </w:t>
      </w:r>
      <w:r>
        <w:rPr>
          <w:vertAlign w:val="baseline"/>
        </w:rPr>
        <w:t>medical</w:t>
      </w:r>
      <w:r>
        <w:rPr>
          <w:spacing w:val="17"/>
          <w:vertAlign w:val="baseline"/>
        </w:rPr>
        <w:t> </w:t>
      </w:r>
      <w:r>
        <w:rPr>
          <w:vertAlign w:val="baseline"/>
        </w:rPr>
        <w:t>knowledge</w:t>
      </w:r>
      <w:r>
        <w:rPr>
          <w:spacing w:val="15"/>
          <w:vertAlign w:val="baseline"/>
        </w:rPr>
        <w:t> </w:t>
      </w:r>
      <w:r>
        <w:rPr>
          <w:vertAlign w:val="baseline"/>
        </w:rPr>
        <w:t>in</w:t>
      </w:r>
      <w:r>
        <w:rPr>
          <w:spacing w:val="17"/>
          <w:vertAlign w:val="baseline"/>
        </w:rPr>
        <w:t> </w:t>
      </w:r>
      <w:r>
        <w:rPr>
          <w:vertAlign w:val="baseline"/>
        </w:rPr>
        <w:t>the</w:t>
      </w:r>
      <w:r>
        <w:rPr>
          <w:spacing w:val="16"/>
          <w:vertAlign w:val="baseline"/>
        </w:rPr>
        <w:t> </w:t>
      </w:r>
      <w:r>
        <w:rPr>
          <w:vertAlign w:val="baseline"/>
        </w:rPr>
        <w:t>Roman</w:t>
      </w:r>
      <w:r>
        <w:rPr>
          <w:spacing w:val="16"/>
          <w:vertAlign w:val="baseline"/>
        </w:rPr>
        <w:t> </w:t>
      </w:r>
      <w:r>
        <w:rPr>
          <w:vertAlign w:val="baseline"/>
        </w:rPr>
        <w:t>world.</w:t>
      </w:r>
      <w:r>
        <w:rPr>
          <w:spacing w:val="22"/>
          <w:vertAlign w:val="baseline"/>
        </w:rPr>
        <w:t> </w:t>
      </w:r>
      <w:r>
        <w:rPr>
          <w:vertAlign w:val="baseline"/>
        </w:rPr>
        <w:t>Galen</w:t>
      </w:r>
      <w:r>
        <w:rPr>
          <w:vertAlign w:val="superscript"/>
        </w:rPr>
        <w:t>6</w:t>
      </w:r>
      <w:r>
        <w:rPr>
          <w:spacing w:val="17"/>
          <w:vertAlign w:val="baseline"/>
        </w:rPr>
        <w:t> </w:t>
      </w:r>
      <w:r>
        <w:rPr>
          <w:vertAlign w:val="baseline"/>
        </w:rPr>
        <w:t>and</w:t>
      </w:r>
      <w:r>
        <w:rPr>
          <w:spacing w:val="16"/>
          <w:vertAlign w:val="baseline"/>
        </w:rPr>
        <w:t> </w:t>
      </w:r>
      <w:r>
        <w:rPr>
          <w:spacing w:val="-2"/>
          <w:vertAlign w:val="baseline"/>
        </w:rPr>
        <w:t>Soranus</w:t>
      </w:r>
      <w:r>
        <w:rPr>
          <w:spacing w:val="-2"/>
          <w:vertAlign w:val="superscript"/>
        </w:rPr>
        <w:t>7</w:t>
      </w:r>
    </w:p>
    <w:p>
      <w:pPr>
        <w:pStyle w:val="BodyText"/>
        <w:spacing w:before="106"/>
        <w:rPr>
          <w:sz w:val="20"/>
        </w:rPr>
      </w:pPr>
      <w:r>
        <w:rPr/>
        <mc:AlternateContent>
          <mc:Choice Requires="wps">
            <w:drawing>
              <wp:anchor distT="0" distB="0" distL="0" distR="0" allowOverlap="1" layoutInCell="1" locked="0" behindDoc="1" simplePos="0" relativeHeight="487606784">
                <wp:simplePos x="0" y="0"/>
                <wp:positionH relativeFrom="page">
                  <wp:posOffset>1371853</wp:posOffset>
                </wp:positionH>
                <wp:positionV relativeFrom="paragraph">
                  <wp:posOffset>228904</wp:posOffset>
                </wp:positionV>
                <wp:extent cx="1829435" cy="762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23966pt;width:144.020pt;height:.599980pt;mso-position-horizontal-relative:page;mso-position-vertical-relative:paragraph;z-index:-15709696;mso-wrap-distance-left:0;mso-wrap-distance-right:0" id="docshape15"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4"/>
          <w:sz w:val="20"/>
          <w:vertAlign w:val="baseline"/>
        </w:rPr>
        <w:t> </w:t>
      </w:r>
      <w:r>
        <w:rPr>
          <w:i/>
          <w:sz w:val="20"/>
          <w:vertAlign w:val="baseline"/>
        </w:rPr>
        <w:t>Marcus</w:t>
      </w:r>
      <w:r>
        <w:rPr>
          <w:i/>
          <w:spacing w:val="-5"/>
          <w:sz w:val="20"/>
          <w:vertAlign w:val="baseline"/>
        </w:rPr>
        <w:t> </w:t>
      </w:r>
      <w:r>
        <w:rPr>
          <w:i/>
          <w:sz w:val="20"/>
          <w:vertAlign w:val="baseline"/>
        </w:rPr>
        <w:t>Porcius</w:t>
      </w:r>
      <w:r>
        <w:rPr>
          <w:i/>
          <w:spacing w:val="-5"/>
          <w:sz w:val="20"/>
          <w:vertAlign w:val="baseline"/>
        </w:rPr>
        <w:t> </w:t>
      </w:r>
      <w:r>
        <w:rPr>
          <w:i/>
          <w:sz w:val="20"/>
          <w:vertAlign w:val="baseline"/>
        </w:rPr>
        <w:t>Cato:</w:t>
      </w:r>
      <w:r>
        <w:rPr>
          <w:i/>
          <w:spacing w:val="-4"/>
          <w:sz w:val="20"/>
          <w:vertAlign w:val="baseline"/>
        </w:rPr>
        <w:t> </w:t>
      </w:r>
      <w:r>
        <w:rPr>
          <w:i/>
          <w:sz w:val="20"/>
          <w:vertAlign w:val="baseline"/>
        </w:rPr>
        <w:t>On</w:t>
      </w:r>
      <w:r>
        <w:rPr>
          <w:i/>
          <w:spacing w:val="-3"/>
          <w:sz w:val="20"/>
          <w:vertAlign w:val="baseline"/>
        </w:rPr>
        <w:t> </w:t>
      </w:r>
      <w:r>
        <w:rPr>
          <w:i/>
          <w:sz w:val="20"/>
          <w:vertAlign w:val="baseline"/>
        </w:rPr>
        <w:t>Agriculture</w:t>
      </w:r>
      <w:r>
        <w:rPr>
          <w:i/>
          <w:spacing w:val="-4"/>
          <w:sz w:val="20"/>
          <w:vertAlign w:val="baseline"/>
        </w:rPr>
        <w:t> </w:t>
      </w:r>
      <w:r>
        <w:rPr>
          <w:i/>
          <w:sz w:val="20"/>
          <w:vertAlign w:val="baseline"/>
        </w:rPr>
        <w:t>and</w:t>
      </w:r>
      <w:r>
        <w:rPr>
          <w:i/>
          <w:spacing w:val="-3"/>
          <w:sz w:val="20"/>
          <w:vertAlign w:val="baseline"/>
        </w:rPr>
        <w:t> </w:t>
      </w:r>
      <w:r>
        <w:rPr>
          <w:i/>
          <w:sz w:val="20"/>
          <w:vertAlign w:val="baseline"/>
        </w:rPr>
        <w:t>Marcus</w:t>
      </w:r>
      <w:r>
        <w:rPr>
          <w:i/>
          <w:spacing w:val="-5"/>
          <w:sz w:val="20"/>
          <w:vertAlign w:val="baseline"/>
        </w:rPr>
        <w:t> </w:t>
      </w:r>
      <w:r>
        <w:rPr>
          <w:i/>
          <w:sz w:val="20"/>
          <w:vertAlign w:val="baseline"/>
        </w:rPr>
        <w:t>Terentius</w:t>
      </w:r>
      <w:r>
        <w:rPr>
          <w:i/>
          <w:spacing w:val="-5"/>
          <w:sz w:val="20"/>
          <w:vertAlign w:val="baseline"/>
        </w:rPr>
        <w:t> </w:t>
      </w:r>
      <w:r>
        <w:rPr>
          <w:i/>
          <w:sz w:val="20"/>
          <w:vertAlign w:val="baseline"/>
        </w:rPr>
        <w:t>Varro:</w:t>
      </w:r>
      <w:r>
        <w:rPr>
          <w:i/>
          <w:spacing w:val="-4"/>
          <w:sz w:val="20"/>
          <w:vertAlign w:val="baseline"/>
        </w:rPr>
        <w:t> </w:t>
      </w:r>
      <w:r>
        <w:rPr>
          <w:i/>
          <w:sz w:val="20"/>
          <w:vertAlign w:val="baseline"/>
        </w:rPr>
        <w:t>On</w:t>
      </w:r>
      <w:r>
        <w:rPr>
          <w:i/>
          <w:spacing w:val="-3"/>
          <w:sz w:val="20"/>
          <w:vertAlign w:val="baseline"/>
        </w:rPr>
        <w:t> </w:t>
      </w:r>
      <w:r>
        <w:rPr>
          <w:i/>
          <w:sz w:val="20"/>
          <w:vertAlign w:val="baseline"/>
        </w:rPr>
        <w:t>Agriculture, </w:t>
      </w:r>
      <w:r>
        <w:rPr>
          <w:sz w:val="20"/>
          <w:vertAlign w:val="baseline"/>
        </w:rPr>
        <w:t>1935, translated by William Davis Hooper, revised by Harrison Boyd Ash. Oxford.</w:t>
      </w:r>
    </w:p>
    <w:p>
      <w:pPr>
        <w:spacing w:before="0"/>
        <w:ind w:left="480" w:right="1280" w:firstLine="0"/>
        <w:jc w:val="left"/>
        <w:rPr>
          <w:sz w:val="20"/>
        </w:rPr>
      </w:pPr>
      <w:r>
        <w:rPr>
          <w:sz w:val="20"/>
          <w:vertAlign w:val="superscript"/>
        </w:rPr>
        <w:t>2</w:t>
      </w:r>
      <w:r>
        <w:rPr>
          <w:spacing w:val="-3"/>
          <w:sz w:val="20"/>
          <w:vertAlign w:val="baseline"/>
        </w:rPr>
        <w:t> </w:t>
      </w:r>
      <w:r>
        <w:rPr>
          <w:sz w:val="20"/>
          <w:vertAlign w:val="baseline"/>
        </w:rPr>
        <w:t>Horace:</w:t>
      </w:r>
      <w:r>
        <w:rPr>
          <w:spacing w:val="-3"/>
          <w:sz w:val="20"/>
          <w:vertAlign w:val="baseline"/>
        </w:rPr>
        <w:t> </w:t>
      </w:r>
      <w:r>
        <w:rPr>
          <w:sz w:val="20"/>
          <w:vertAlign w:val="baseline"/>
        </w:rPr>
        <w:t>Satires</w:t>
      </w:r>
      <w:r>
        <w:rPr>
          <w:spacing w:val="-4"/>
          <w:sz w:val="20"/>
          <w:vertAlign w:val="baseline"/>
        </w:rPr>
        <w:t> </w:t>
      </w:r>
      <w:r>
        <w:rPr>
          <w:sz w:val="20"/>
          <w:vertAlign w:val="baseline"/>
        </w:rPr>
        <w:t>and</w:t>
      </w:r>
      <w:r>
        <w:rPr>
          <w:spacing w:val="-2"/>
          <w:sz w:val="20"/>
          <w:vertAlign w:val="baseline"/>
        </w:rPr>
        <w:t> </w:t>
      </w:r>
      <w:r>
        <w:rPr>
          <w:sz w:val="20"/>
          <w:vertAlign w:val="baseline"/>
        </w:rPr>
        <w:t>Epistles,</w:t>
      </w:r>
      <w:r>
        <w:rPr>
          <w:spacing w:val="-1"/>
          <w:sz w:val="20"/>
          <w:vertAlign w:val="baseline"/>
        </w:rPr>
        <w:t> </w:t>
      </w:r>
      <w:r>
        <w:rPr>
          <w:sz w:val="20"/>
          <w:vertAlign w:val="baseline"/>
        </w:rPr>
        <w:t>Perseus:</w:t>
      </w:r>
      <w:r>
        <w:rPr>
          <w:spacing w:val="-4"/>
          <w:sz w:val="20"/>
          <w:vertAlign w:val="baseline"/>
        </w:rPr>
        <w:t> </w:t>
      </w:r>
      <w:r>
        <w:rPr>
          <w:sz w:val="20"/>
          <w:vertAlign w:val="baseline"/>
        </w:rPr>
        <w:t>Satires,</w:t>
      </w:r>
      <w:r>
        <w:rPr>
          <w:spacing w:val="-1"/>
          <w:sz w:val="20"/>
          <w:vertAlign w:val="baseline"/>
        </w:rPr>
        <w:t> </w:t>
      </w:r>
      <w:r>
        <w:rPr>
          <w:i/>
          <w:sz w:val="20"/>
          <w:vertAlign w:val="baseline"/>
        </w:rPr>
        <w:t>Horace,</w:t>
      </w:r>
      <w:r>
        <w:rPr>
          <w:i/>
          <w:spacing w:val="-2"/>
          <w:sz w:val="20"/>
          <w:vertAlign w:val="baseline"/>
        </w:rPr>
        <w:t> </w:t>
      </w:r>
      <w:r>
        <w:rPr>
          <w:i/>
          <w:sz w:val="20"/>
          <w:vertAlign w:val="baseline"/>
        </w:rPr>
        <w:t>Book</w:t>
      </w:r>
      <w:r>
        <w:rPr>
          <w:i/>
          <w:spacing w:val="-3"/>
          <w:sz w:val="20"/>
          <w:vertAlign w:val="baseline"/>
        </w:rPr>
        <w:t> </w:t>
      </w:r>
      <w:r>
        <w:rPr>
          <w:i/>
          <w:sz w:val="20"/>
          <w:vertAlign w:val="baseline"/>
        </w:rPr>
        <w:t>II,</w:t>
      </w:r>
      <w:r>
        <w:rPr>
          <w:i/>
          <w:spacing w:val="-3"/>
          <w:sz w:val="20"/>
          <w:vertAlign w:val="baseline"/>
        </w:rPr>
        <w:t> </w:t>
      </w:r>
      <w:r>
        <w:rPr>
          <w:i/>
          <w:sz w:val="20"/>
          <w:vertAlign w:val="baseline"/>
        </w:rPr>
        <w:t>Satire.</w:t>
      </w:r>
      <w:r>
        <w:rPr>
          <w:i/>
          <w:spacing w:val="-2"/>
          <w:sz w:val="20"/>
          <w:vertAlign w:val="baseline"/>
        </w:rPr>
        <w:t> </w:t>
      </w:r>
      <w:r>
        <w:rPr>
          <w:i/>
          <w:sz w:val="20"/>
          <w:vertAlign w:val="baseline"/>
        </w:rPr>
        <w:t>3,</w:t>
      </w:r>
      <w:r>
        <w:rPr>
          <w:i/>
          <w:spacing w:val="-3"/>
          <w:sz w:val="20"/>
          <w:vertAlign w:val="baseline"/>
        </w:rPr>
        <w:t> </w:t>
      </w:r>
      <w:r>
        <w:rPr>
          <w:i/>
          <w:sz w:val="20"/>
          <w:vertAlign w:val="baseline"/>
        </w:rPr>
        <w:t>281-295,</w:t>
      </w:r>
      <w:r>
        <w:rPr>
          <w:i/>
          <w:spacing w:val="-4"/>
          <w:sz w:val="20"/>
          <w:vertAlign w:val="baseline"/>
        </w:rPr>
        <w:t> </w:t>
      </w:r>
      <w:r>
        <w:rPr>
          <w:sz w:val="20"/>
          <w:vertAlign w:val="baseline"/>
        </w:rPr>
        <w:t>1973,</w:t>
      </w:r>
      <w:r>
        <w:rPr>
          <w:spacing w:val="-5"/>
          <w:sz w:val="20"/>
          <w:vertAlign w:val="baseline"/>
        </w:rPr>
        <w:t> </w:t>
      </w:r>
      <w:r>
        <w:rPr>
          <w:sz w:val="20"/>
          <w:vertAlign w:val="baseline"/>
        </w:rPr>
        <w:t>a</w:t>
      </w:r>
      <w:r>
        <w:rPr>
          <w:spacing w:val="-3"/>
          <w:sz w:val="20"/>
          <w:vertAlign w:val="baseline"/>
        </w:rPr>
        <w:t> </w:t>
      </w:r>
      <w:r>
        <w:rPr>
          <w:sz w:val="20"/>
          <w:vertAlign w:val="baseline"/>
        </w:rPr>
        <w:t>verse translation and notes by Niall Rudd, Penguin Books, London.</w:t>
      </w:r>
    </w:p>
    <w:p>
      <w:pPr>
        <w:spacing w:before="0"/>
        <w:ind w:left="480" w:right="1280" w:firstLine="0"/>
        <w:jc w:val="left"/>
        <w:rPr>
          <w:sz w:val="20"/>
        </w:rPr>
      </w:pPr>
      <w:r>
        <w:rPr>
          <w:sz w:val="20"/>
          <w:vertAlign w:val="superscript"/>
        </w:rPr>
        <w:t>3</w:t>
      </w:r>
      <w:r>
        <w:rPr>
          <w:spacing w:val="-2"/>
          <w:sz w:val="20"/>
          <w:vertAlign w:val="baseline"/>
        </w:rPr>
        <w:t> </w:t>
      </w:r>
      <w:r>
        <w:rPr>
          <w:sz w:val="20"/>
          <w:vertAlign w:val="baseline"/>
        </w:rPr>
        <w:t>Livy,</w:t>
      </w:r>
      <w:r>
        <w:rPr>
          <w:spacing w:val="-2"/>
          <w:sz w:val="20"/>
          <w:vertAlign w:val="baseline"/>
        </w:rPr>
        <w:t> </w:t>
      </w:r>
      <w:r>
        <w:rPr>
          <w:sz w:val="20"/>
          <w:vertAlign w:val="baseline"/>
        </w:rPr>
        <w:t>The</w:t>
      </w:r>
      <w:r>
        <w:rPr>
          <w:spacing w:val="-2"/>
          <w:sz w:val="20"/>
          <w:vertAlign w:val="baseline"/>
        </w:rPr>
        <w:t> </w:t>
      </w:r>
      <w:r>
        <w:rPr>
          <w:sz w:val="20"/>
          <w:vertAlign w:val="baseline"/>
        </w:rPr>
        <w:t>Early</w:t>
      </w:r>
      <w:r>
        <w:rPr>
          <w:spacing w:val="-6"/>
          <w:sz w:val="20"/>
          <w:vertAlign w:val="baseline"/>
        </w:rPr>
        <w:t> </w:t>
      </w:r>
      <w:r>
        <w:rPr>
          <w:sz w:val="20"/>
          <w:vertAlign w:val="baseline"/>
        </w:rPr>
        <w:t>History</w:t>
      </w:r>
      <w:r>
        <w:rPr>
          <w:spacing w:val="-6"/>
          <w:sz w:val="20"/>
          <w:vertAlign w:val="baseline"/>
        </w:rPr>
        <w:t> </w:t>
      </w:r>
      <w:r>
        <w:rPr>
          <w:sz w:val="20"/>
          <w:vertAlign w:val="baseline"/>
        </w:rPr>
        <w:t>of</w:t>
      </w:r>
      <w:r>
        <w:rPr>
          <w:spacing w:val="-4"/>
          <w:sz w:val="20"/>
          <w:vertAlign w:val="baseline"/>
        </w:rPr>
        <w:t> </w:t>
      </w:r>
      <w:r>
        <w:rPr>
          <w:sz w:val="20"/>
          <w:vertAlign w:val="baseline"/>
        </w:rPr>
        <w:t>Rome,</w:t>
      </w:r>
      <w:r>
        <w:rPr>
          <w:spacing w:val="-1"/>
          <w:sz w:val="20"/>
          <w:vertAlign w:val="baseline"/>
        </w:rPr>
        <w:t> </w:t>
      </w:r>
      <w:r>
        <w:rPr>
          <w:sz w:val="20"/>
          <w:vertAlign w:val="baseline"/>
        </w:rPr>
        <w:t>Books</w:t>
      </w:r>
      <w:r>
        <w:rPr>
          <w:spacing w:val="-3"/>
          <w:sz w:val="20"/>
          <w:vertAlign w:val="baseline"/>
        </w:rPr>
        <w:t> </w:t>
      </w:r>
      <w:r>
        <w:rPr>
          <w:sz w:val="20"/>
          <w:vertAlign w:val="baseline"/>
        </w:rPr>
        <w:t>I-V,</w:t>
      </w:r>
      <w:r>
        <w:rPr>
          <w:spacing w:val="-2"/>
          <w:sz w:val="20"/>
          <w:vertAlign w:val="baseline"/>
        </w:rPr>
        <w:t> </w:t>
      </w:r>
      <w:r>
        <w:rPr>
          <w:sz w:val="20"/>
          <w:vertAlign w:val="baseline"/>
        </w:rPr>
        <w:t>translated</w:t>
      </w:r>
      <w:r>
        <w:rPr>
          <w:spacing w:val="-1"/>
          <w:sz w:val="20"/>
          <w:vertAlign w:val="baseline"/>
        </w:rPr>
        <w:t> </w:t>
      </w:r>
      <w:r>
        <w:rPr>
          <w:sz w:val="20"/>
          <w:vertAlign w:val="baseline"/>
        </w:rPr>
        <w:t>by</w:t>
      </w:r>
      <w:r>
        <w:rPr>
          <w:spacing w:val="-3"/>
          <w:sz w:val="20"/>
          <w:vertAlign w:val="baseline"/>
        </w:rPr>
        <w:t> </w:t>
      </w:r>
      <w:r>
        <w:rPr>
          <w:sz w:val="20"/>
          <w:vertAlign w:val="baseline"/>
        </w:rPr>
        <w:t>Audrey</w:t>
      </w:r>
      <w:r>
        <w:rPr>
          <w:spacing w:val="-6"/>
          <w:sz w:val="20"/>
          <w:vertAlign w:val="baseline"/>
        </w:rPr>
        <w:t> </w:t>
      </w:r>
      <w:r>
        <w:rPr>
          <w:sz w:val="20"/>
          <w:vertAlign w:val="baseline"/>
        </w:rPr>
        <w:t>De</w:t>
      </w:r>
      <w:r>
        <w:rPr>
          <w:spacing w:val="-2"/>
          <w:sz w:val="20"/>
          <w:vertAlign w:val="baseline"/>
        </w:rPr>
        <w:t> </w:t>
      </w:r>
      <w:r>
        <w:rPr>
          <w:sz w:val="20"/>
          <w:vertAlign w:val="baseline"/>
        </w:rPr>
        <w:t>Selicourt,</w:t>
      </w:r>
      <w:r>
        <w:rPr>
          <w:spacing w:val="-2"/>
          <w:sz w:val="20"/>
          <w:vertAlign w:val="baseline"/>
        </w:rPr>
        <w:t> </w:t>
      </w:r>
      <w:r>
        <w:rPr>
          <w:sz w:val="20"/>
          <w:vertAlign w:val="baseline"/>
        </w:rPr>
        <w:t>1973,</w:t>
      </w:r>
      <w:r>
        <w:rPr>
          <w:spacing w:val="-4"/>
          <w:sz w:val="20"/>
          <w:vertAlign w:val="baseline"/>
        </w:rPr>
        <w:t> </w:t>
      </w:r>
      <w:r>
        <w:rPr>
          <w:sz w:val="20"/>
          <w:vertAlign w:val="baseline"/>
        </w:rPr>
        <w:t>Penguin Books, England.</w:t>
      </w:r>
    </w:p>
    <w:p>
      <w:pPr>
        <w:spacing w:line="228" w:lineRule="exact" w:before="0"/>
        <w:ind w:left="480" w:right="0" w:firstLine="0"/>
        <w:jc w:val="left"/>
        <w:rPr>
          <w:i/>
          <w:sz w:val="20"/>
        </w:rPr>
      </w:pPr>
      <w:r>
        <w:rPr>
          <w:sz w:val="20"/>
          <w:vertAlign w:val="superscript"/>
        </w:rPr>
        <w:t>4</w:t>
      </w:r>
      <w:r>
        <w:rPr>
          <w:spacing w:val="-7"/>
          <w:sz w:val="20"/>
          <w:vertAlign w:val="baseline"/>
        </w:rPr>
        <w:t> </w:t>
      </w:r>
      <w:r>
        <w:rPr>
          <w:sz w:val="20"/>
          <w:vertAlign w:val="baseline"/>
        </w:rPr>
        <w:t>MarcusVitruvius</w:t>
      </w:r>
      <w:r>
        <w:rPr>
          <w:spacing w:val="-6"/>
          <w:sz w:val="20"/>
          <w:vertAlign w:val="baseline"/>
        </w:rPr>
        <w:t> </w:t>
      </w:r>
      <w:r>
        <w:rPr>
          <w:sz w:val="20"/>
          <w:vertAlign w:val="baseline"/>
        </w:rPr>
        <w:t>Pollio</w:t>
      </w:r>
      <w:r>
        <w:rPr>
          <w:spacing w:val="-5"/>
          <w:sz w:val="20"/>
          <w:vertAlign w:val="baseline"/>
        </w:rPr>
        <w:t> </w:t>
      </w:r>
      <w:r>
        <w:rPr>
          <w:i/>
          <w:sz w:val="20"/>
          <w:vertAlign w:val="baseline"/>
        </w:rPr>
        <w:t>De</w:t>
      </w:r>
      <w:r>
        <w:rPr>
          <w:i/>
          <w:spacing w:val="-6"/>
          <w:sz w:val="20"/>
          <w:vertAlign w:val="baseline"/>
        </w:rPr>
        <w:t> </w:t>
      </w:r>
      <w:r>
        <w:rPr>
          <w:i/>
          <w:sz w:val="20"/>
          <w:vertAlign w:val="baseline"/>
        </w:rPr>
        <w:t>Architectura</w:t>
      </w:r>
      <w:r>
        <w:rPr>
          <w:i/>
          <w:spacing w:val="-4"/>
          <w:sz w:val="20"/>
          <w:vertAlign w:val="baseline"/>
        </w:rPr>
        <w:t> </w:t>
      </w:r>
      <w:r>
        <w:rPr>
          <w:i/>
          <w:sz w:val="20"/>
          <w:vertAlign w:val="baseline"/>
        </w:rPr>
        <w:t>(VIII.6.10-11)</w:t>
      </w:r>
      <w:r>
        <w:rPr>
          <w:i/>
          <w:spacing w:val="-8"/>
          <w:sz w:val="20"/>
          <w:vertAlign w:val="baseline"/>
        </w:rPr>
        <w:t> </w:t>
      </w:r>
      <w:r>
        <w:rPr>
          <w:i/>
          <w:sz w:val="20"/>
          <w:vertAlign w:val="baseline"/>
        </w:rPr>
        <w:t>sourced</w:t>
      </w:r>
      <w:r>
        <w:rPr>
          <w:i/>
          <w:spacing w:val="-5"/>
          <w:sz w:val="20"/>
          <w:vertAlign w:val="baseline"/>
        </w:rPr>
        <w:t> </w:t>
      </w:r>
      <w:r>
        <w:rPr>
          <w:i/>
          <w:sz w:val="20"/>
          <w:vertAlign w:val="baseline"/>
        </w:rPr>
        <w:t>in</w:t>
      </w:r>
      <w:r>
        <w:rPr>
          <w:i/>
          <w:spacing w:val="-5"/>
          <w:sz w:val="20"/>
          <w:vertAlign w:val="baseline"/>
        </w:rPr>
        <w:t> </w:t>
      </w:r>
      <w:r>
        <w:rPr>
          <w:i/>
          <w:sz w:val="20"/>
          <w:vertAlign w:val="baseline"/>
        </w:rPr>
        <w:t>December</w:t>
      </w:r>
      <w:r>
        <w:rPr>
          <w:i/>
          <w:spacing w:val="-7"/>
          <w:sz w:val="20"/>
          <w:vertAlign w:val="baseline"/>
        </w:rPr>
        <w:t> </w:t>
      </w:r>
      <w:r>
        <w:rPr>
          <w:i/>
          <w:sz w:val="20"/>
          <w:vertAlign w:val="baseline"/>
        </w:rPr>
        <w:t>2007</w:t>
      </w:r>
      <w:r>
        <w:rPr>
          <w:i/>
          <w:spacing w:val="-7"/>
          <w:sz w:val="20"/>
          <w:vertAlign w:val="baseline"/>
        </w:rPr>
        <w:t> </w:t>
      </w:r>
      <w:r>
        <w:rPr>
          <w:i/>
          <w:spacing w:val="-4"/>
          <w:sz w:val="20"/>
          <w:vertAlign w:val="baseline"/>
        </w:rPr>
        <w:t>from</w:t>
      </w:r>
    </w:p>
    <w:p>
      <w:pPr>
        <w:spacing w:before="0"/>
        <w:ind w:left="480" w:right="0" w:firstLine="0"/>
        <w:jc w:val="left"/>
        <w:rPr>
          <w:sz w:val="20"/>
        </w:rPr>
      </w:pPr>
      <w:hyperlink r:id="rId18">
        <w:r>
          <w:rPr>
            <w:spacing w:val="-2"/>
            <w:sz w:val="20"/>
          </w:rPr>
          <w:t>http://penelope.uchicago.edu/Thayer/E/Roman/Texts/Vituvius/9</w:t>
        </w:r>
      </w:hyperlink>
      <w:r>
        <w:rPr>
          <w:spacing w:val="-2"/>
          <w:sz w:val="20"/>
        </w:rPr>
        <w:t>‘.html</w:t>
      </w:r>
    </w:p>
    <w:p>
      <w:pPr>
        <w:spacing w:before="0"/>
        <w:ind w:left="706" w:right="1280" w:firstLine="0"/>
        <w:jc w:val="left"/>
        <w:rPr>
          <w:sz w:val="20"/>
        </w:rPr>
      </w:pPr>
      <w:r>
        <w:rPr>
          <w:sz w:val="20"/>
        </w:rPr>
        <w:t>A.</w:t>
      </w:r>
      <w:r>
        <w:rPr>
          <w:spacing w:val="-4"/>
          <w:sz w:val="20"/>
        </w:rPr>
        <w:t> </w:t>
      </w:r>
      <w:r>
        <w:rPr>
          <w:sz w:val="20"/>
        </w:rPr>
        <w:t>Cornelius</w:t>
      </w:r>
      <w:r>
        <w:rPr>
          <w:spacing w:val="-5"/>
          <w:sz w:val="20"/>
        </w:rPr>
        <w:t> </w:t>
      </w:r>
      <w:r>
        <w:rPr>
          <w:sz w:val="20"/>
        </w:rPr>
        <w:t>Celsus,</w:t>
      </w:r>
      <w:r>
        <w:rPr>
          <w:spacing w:val="-4"/>
          <w:sz w:val="20"/>
        </w:rPr>
        <w:t> </w:t>
      </w:r>
      <w:r>
        <w:rPr>
          <w:sz w:val="20"/>
        </w:rPr>
        <w:t>De</w:t>
      </w:r>
      <w:r>
        <w:rPr>
          <w:spacing w:val="-4"/>
          <w:sz w:val="20"/>
        </w:rPr>
        <w:t> </w:t>
      </w:r>
      <w:r>
        <w:rPr>
          <w:sz w:val="20"/>
        </w:rPr>
        <w:t>Medicina,</w:t>
      </w:r>
      <w:r>
        <w:rPr>
          <w:spacing w:val="-3"/>
          <w:sz w:val="20"/>
        </w:rPr>
        <w:t> </w:t>
      </w:r>
      <w:r>
        <w:rPr>
          <w:sz w:val="20"/>
        </w:rPr>
        <w:t>Book</w:t>
      </w:r>
      <w:r>
        <w:rPr>
          <w:spacing w:val="-5"/>
          <w:sz w:val="20"/>
        </w:rPr>
        <w:t> </w:t>
      </w:r>
      <w:r>
        <w:rPr>
          <w:sz w:val="20"/>
        </w:rPr>
        <w:t>III.3:3-6,</w:t>
      </w:r>
      <w:r>
        <w:rPr>
          <w:spacing w:val="-4"/>
          <w:sz w:val="20"/>
        </w:rPr>
        <w:t> </w:t>
      </w:r>
      <w:r>
        <w:rPr>
          <w:sz w:val="20"/>
        </w:rPr>
        <w:t>translated</w:t>
      </w:r>
      <w:r>
        <w:rPr>
          <w:spacing w:val="-3"/>
          <w:sz w:val="20"/>
        </w:rPr>
        <w:t> </w:t>
      </w:r>
      <w:r>
        <w:rPr>
          <w:sz w:val="20"/>
        </w:rPr>
        <w:t>by</w:t>
      </w:r>
      <w:r>
        <w:rPr>
          <w:spacing w:val="-7"/>
          <w:sz w:val="20"/>
        </w:rPr>
        <w:t> </w:t>
      </w:r>
      <w:r>
        <w:rPr>
          <w:sz w:val="20"/>
        </w:rPr>
        <w:t>Spencer</w:t>
      </w:r>
      <w:r>
        <w:rPr>
          <w:spacing w:val="-4"/>
          <w:sz w:val="20"/>
        </w:rPr>
        <w:t> </w:t>
      </w:r>
      <w:r>
        <w:rPr>
          <w:sz w:val="20"/>
        </w:rPr>
        <w:t>W.G.,</w:t>
      </w:r>
      <w:r>
        <w:rPr>
          <w:spacing w:val="-4"/>
          <w:sz w:val="20"/>
        </w:rPr>
        <w:t> </w:t>
      </w:r>
      <w:r>
        <w:rPr>
          <w:sz w:val="20"/>
        </w:rPr>
        <w:t>Loeb</w:t>
      </w:r>
      <w:r>
        <w:rPr>
          <w:spacing w:val="-3"/>
          <w:sz w:val="20"/>
        </w:rPr>
        <w:t> </w:t>
      </w:r>
      <w:r>
        <w:rPr>
          <w:sz w:val="20"/>
        </w:rPr>
        <w:t>Classical </w:t>
      </w:r>
      <w:r>
        <w:rPr>
          <w:spacing w:val="-2"/>
          <w:sz w:val="20"/>
        </w:rPr>
        <w:t>Library.</w:t>
      </w:r>
    </w:p>
    <w:p>
      <w:pPr>
        <w:spacing w:before="2"/>
        <w:ind w:left="480" w:right="1280" w:firstLine="0"/>
        <w:jc w:val="left"/>
        <w:rPr>
          <w:sz w:val="20"/>
        </w:rPr>
      </w:pPr>
      <w:r>
        <w:rPr>
          <w:sz w:val="20"/>
          <w:vertAlign w:val="superscript"/>
        </w:rPr>
        <w:t>6</w:t>
      </w:r>
      <w:r>
        <w:rPr>
          <w:spacing w:val="-3"/>
          <w:sz w:val="20"/>
          <w:vertAlign w:val="baseline"/>
        </w:rPr>
        <w:t> </w:t>
      </w:r>
      <w:r>
        <w:rPr>
          <w:i/>
          <w:sz w:val="20"/>
          <w:vertAlign w:val="baseline"/>
        </w:rPr>
        <w:t>Galen,</w:t>
      </w:r>
      <w:r>
        <w:rPr>
          <w:i/>
          <w:spacing w:val="-3"/>
          <w:sz w:val="20"/>
          <w:vertAlign w:val="baseline"/>
        </w:rPr>
        <w:t> </w:t>
      </w:r>
      <w:r>
        <w:rPr>
          <w:i/>
          <w:sz w:val="20"/>
          <w:vertAlign w:val="baseline"/>
        </w:rPr>
        <w:t>The</w:t>
      </w:r>
      <w:r>
        <w:rPr>
          <w:i/>
          <w:spacing w:val="-3"/>
          <w:sz w:val="20"/>
          <w:vertAlign w:val="baseline"/>
        </w:rPr>
        <w:t> </w:t>
      </w:r>
      <w:r>
        <w:rPr>
          <w:i/>
          <w:sz w:val="20"/>
          <w:vertAlign w:val="baseline"/>
        </w:rPr>
        <w:t>Therapeutic</w:t>
      </w:r>
      <w:r>
        <w:rPr>
          <w:i/>
          <w:spacing w:val="-3"/>
          <w:sz w:val="20"/>
          <w:vertAlign w:val="baseline"/>
        </w:rPr>
        <w:t> </w:t>
      </w:r>
      <w:r>
        <w:rPr>
          <w:i/>
          <w:sz w:val="20"/>
          <w:vertAlign w:val="baseline"/>
        </w:rPr>
        <w:t>Method:</w:t>
      </w:r>
      <w:r>
        <w:rPr>
          <w:i/>
          <w:spacing w:val="-3"/>
          <w:sz w:val="20"/>
          <w:vertAlign w:val="baseline"/>
        </w:rPr>
        <w:t> </w:t>
      </w:r>
      <w:r>
        <w:rPr>
          <w:i/>
          <w:sz w:val="20"/>
          <w:vertAlign w:val="baseline"/>
        </w:rPr>
        <w:t>Books</w:t>
      </w:r>
      <w:r>
        <w:rPr>
          <w:i/>
          <w:spacing w:val="-4"/>
          <w:sz w:val="20"/>
          <w:vertAlign w:val="baseline"/>
        </w:rPr>
        <w:t> </w:t>
      </w:r>
      <w:r>
        <w:rPr>
          <w:i/>
          <w:sz w:val="20"/>
          <w:vertAlign w:val="baseline"/>
        </w:rPr>
        <w:t>1</w:t>
      </w:r>
      <w:r>
        <w:rPr>
          <w:i/>
          <w:spacing w:val="-1"/>
          <w:sz w:val="20"/>
          <w:vertAlign w:val="baseline"/>
        </w:rPr>
        <w:t> </w:t>
      </w:r>
      <w:r>
        <w:rPr>
          <w:i/>
          <w:sz w:val="20"/>
          <w:vertAlign w:val="baseline"/>
        </w:rPr>
        <w:t>&amp;</w:t>
      </w:r>
      <w:r>
        <w:rPr>
          <w:i/>
          <w:spacing w:val="-9"/>
          <w:sz w:val="20"/>
          <w:vertAlign w:val="baseline"/>
        </w:rPr>
        <w:t> </w:t>
      </w:r>
      <w:r>
        <w:rPr>
          <w:i/>
          <w:sz w:val="20"/>
          <w:vertAlign w:val="baseline"/>
        </w:rPr>
        <w:t>2</w:t>
      </w:r>
      <w:r>
        <w:rPr>
          <w:i/>
          <w:spacing w:val="-3"/>
          <w:sz w:val="20"/>
          <w:vertAlign w:val="baseline"/>
        </w:rPr>
        <w:t> </w:t>
      </w:r>
      <w:r>
        <w:rPr>
          <w:i/>
          <w:sz w:val="20"/>
          <w:vertAlign w:val="baseline"/>
        </w:rPr>
        <w:t>(De</w:t>
      </w:r>
      <w:r>
        <w:rPr>
          <w:i/>
          <w:spacing w:val="-3"/>
          <w:sz w:val="20"/>
          <w:vertAlign w:val="baseline"/>
        </w:rPr>
        <w:t> </w:t>
      </w:r>
      <w:r>
        <w:rPr>
          <w:i/>
          <w:sz w:val="20"/>
          <w:vertAlign w:val="baseline"/>
        </w:rPr>
        <w:t>methodo</w:t>
      </w:r>
      <w:r>
        <w:rPr>
          <w:i/>
          <w:spacing w:val="-3"/>
          <w:sz w:val="20"/>
          <w:vertAlign w:val="baseline"/>
        </w:rPr>
        <w:t> </w:t>
      </w:r>
      <w:r>
        <w:rPr>
          <w:i/>
          <w:sz w:val="20"/>
          <w:vertAlign w:val="baseline"/>
        </w:rPr>
        <w:t>medendi), </w:t>
      </w:r>
      <w:r>
        <w:rPr>
          <w:sz w:val="20"/>
          <w:vertAlign w:val="baseline"/>
        </w:rPr>
        <w:t>1991,</w:t>
      </w:r>
      <w:r>
        <w:rPr>
          <w:spacing w:val="-3"/>
          <w:sz w:val="20"/>
          <w:vertAlign w:val="baseline"/>
        </w:rPr>
        <w:t> </w:t>
      </w:r>
      <w:r>
        <w:rPr>
          <w:i/>
          <w:sz w:val="20"/>
          <w:vertAlign w:val="baseline"/>
        </w:rPr>
        <w:t>e</w:t>
      </w:r>
      <w:r>
        <w:rPr>
          <w:sz w:val="20"/>
          <w:vertAlign w:val="baseline"/>
        </w:rPr>
        <w:t>dited</w:t>
      </w:r>
      <w:r>
        <w:rPr>
          <w:spacing w:val="-3"/>
          <w:sz w:val="20"/>
          <w:vertAlign w:val="baseline"/>
        </w:rPr>
        <w:t> </w:t>
      </w:r>
      <w:r>
        <w:rPr>
          <w:sz w:val="20"/>
          <w:vertAlign w:val="baseline"/>
        </w:rPr>
        <w:t>and</w:t>
      </w:r>
      <w:r>
        <w:rPr>
          <w:spacing w:val="-3"/>
          <w:sz w:val="20"/>
          <w:vertAlign w:val="baseline"/>
        </w:rPr>
        <w:t> </w:t>
      </w:r>
      <w:r>
        <w:rPr>
          <w:sz w:val="20"/>
          <w:vertAlign w:val="baseline"/>
        </w:rPr>
        <w:t>translated by R.J. Hankinson. Clarendon Press, Oxford.</w:t>
      </w:r>
    </w:p>
    <w:p>
      <w:pPr>
        <w:spacing w:line="228" w:lineRule="exact" w:before="0"/>
        <w:ind w:left="480" w:right="0" w:firstLine="0"/>
        <w:jc w:val="left"/>
        <w:rPr>
          <w:sz w:val="20"/>
        </w:rPr>
      </w:pPr>
      <w:r>
        <w:rPr>
          <w:sz w:val="20"/>
          <w:vertAlign w:val="superscript"/>
        </w:rPr>
        <w:t>7</w:t>
      </w:r>
      <w:r>
        <w:rPr>
          <w:spacing w:val="-5"/>
          <w:sz w:val="20"/>
          <w:vertAlign w:val="baseline"/>
        </w:rPr>
        <w:t> </w:t>
      </w:r>
      <w:r>
        <w:rPr>
          <w:sz w:val="20"/>
          <w:vertAlign w:val="baseline"/>
        </w:rPr>
        <w:t>Soranus,</w:t>
      </w:r>
      <w:r>
        <w:rPr>
          <w:spacing w:val="-5"/>
          <w:sz w:val="20"/>
          <w:vertAlign w:val="baseline"/>
        </w:rPr>
        <w:t> </w:t>
      </w:r>
      <w:r>
        <w:rPr>
          <w:i/>
          <w:sz w:val="20"/>
          <w:vertAlign w:val="baseline"/>
        </w:rPr>
        <w:t>Gynaecology</w:t>
      </w:r>
      <w:r>
        <w:rPr>
          <w:sz w:val="20"/>
          <w:vertAlign w:val="baseline"/>
        </w:rPr>
        <w:t>,</w:t>
      </w:r>
      <w:r>
        <w:rPr>
          <w:spacing w:val="-4"/>
          <w:sz w:val="20"/>
          <w:vertAlign w:val="baseline"/>
        </w:rPr>
        <w:t> </w:t>
      </w:r>
      <w:r>
        <w:rPr>
          <w:sz w:val="20"/>
          <w:vertAlign w:val="baseline"/>
        </w:rPr>
        <w:t>2:18-20,</w:t>
      </w:r>
      <w:r>
        <w:rPr>
          <w:spacing w:val="-5"/>
          <w:sz w:val="20"/>
          <w:vertAlign w:val="baseline"/>
        </w:rPr>
        <w:t> </w:t>
      </w:r>
      <w:r>
        <w:rPr>
          <w:sz w:val="20"/>
          <w:vertAlign w:val="baseline"/>
        </w:rPr>
        <w:t>translated</w:t>
      </w:r>
      <w:r>
        <w:rPr>
          <w:spacing w:val="-4"/>
          <w:sz w:val="20"/>
          <w:vertAlign w:val="baseline"/>
        </w:rPr>
        <w:t> </w:t>
      </w:r>
      <w:r>
        <w:rPr>
          <w:sz w:val="20"/>
          <w:vertAlign w:val="baseline"/>
        </w:rPr>
        <w:t>by</w:t>
      </w:r>
      <w:r>
        <w:rPr>
          <w:spacing w:val="-9"/>
          <w:sz w:val="20"/>
          <w:vertAlign w:val="baseline"/>
        </w:rPr>
        <w:t> </w:t>
      </w:r>
      <w:r>
        <w:rPr>
          <w:sz w:val="20"/>
          <w:vertAlign w:val="baseline"/>
        </w:rPr>
        <w:t>Temkin</w:t>
      </w:r>
      <w:r>
        <w:rPr>
          <w:spacing w:val="-7"/>
          <w:sz w:val="20"/>
          <w:vertAlign w:val="baseline"/>
        </w:rPr>
        <w:t> </w:t>
      </w:r>
      <w:r>
        <w:rPr>
          <w:sz w:val="20"/>
          <w:vertAlign w:val="baseline"/>
        </w:rPr>
        <w:t>O.G.,</w:t>
      </w:r>
      <w:r>
        <w:rPr>
          <w:spacing w:val="-5"/>
          <w:sz w:val="20"/>
          <w:vertAlign w:val="baseline"/>
        </w:rPr>
        <w:t> </w:t>
      </w:r>
      <w:r>
        <w:rPr>
          <w:sz w:val="20"/>
          <w:vertAlign w:val="baseline"/>
        </w:rPr>
        <w:t>1948,</w:t>
      </w:r>
      <w:r>
        <w:rPr>
          <w:spacing w:val="-5"/>
          <w:sz w:val="20"/>
          <w:vertAlign w:val="baseline"/>
        </w:rPr>
        <w:t> </w:t>
      </w:r>
      <w:r>
        <w:rPr>
          <w:spacing w:val="-2"/>
          <w:sz w:val="20"/>
          <w:vertAlign w:val="baseline"/>
        </w:rPr>
        <w:t>Oxford.</w:t>
      </w:r>
    </w:p>
    <w:p>
      <w:pPr>
        <w:spacing w:after="0" w:line="228" w:lineRule="exact"/>
        <w:jc w:val="left"/>
        <w:rPr>
          <w:sz w:val="20"/>
        </w:rPr>
        <w:sectPr>
          <w:pgSz w:w="11910" w:h="16840"/>
          <w:pgMar w:header="0" w:footer="1065" w:top="1460" w:bottom="1260" w:left="1680" w:right="460"/>
        </w:sectPr>
      </w:pPr>
    </w:p>
    <w:p>
      <w:pPr>
        <w:pStyle w:val="BodyText"/>
        <w:spacing w:line="360" w:lineRule="auto" w:before="29"/>
        <w:ind w:left="480" w:right="1267"/>
        <w:jc w:val="both"/>
      </w:pPr>
      <w:r>
        <w:rPr/>
        <w:t>are sources for documenting causes of child mortality in antiquity which are not found in the CIL. They mention various diseases and social conditions such as malaria, tuberculosis and wet nursing that led to child death in antiquity. They provide insights into causes of child mortality during the periods 25 B.C. to 161 </w:t>
      </w:r>
      <w:r>
        <w:rPr>
          <w:spacing w:val="-4"/>
        </w:rPr>
        <w:t>A.D.</w:t>
      </w:r>
    </w:p>
    <w:p>
      <w:pPr>
        <w:pStyle w:val="BodyText"/>
        <w:spacing w:line="360" w:lineRule="auto" w:before="30"/>
        <w:ind w:left="480" w:right="1261" w:firstLine="720"/>
        <w:jc w:val="both"/>
      </w:pPr>
      <w:r>
        <w:rPr/>
        <w:drawing>
          <wp:anchor distT="0" distB="0" distL="0" distR="0" allowOverlap="1" layoutInCell="1" locked="0" behindDoc="1" simplePos="0" relativeHeight="485609472">
            <wp:simplePos x="0" y="0"/>
            <wp:positionH relativeFrom="page">
              <wp:posOffset>1493138</wp:posOffset>
            </wp:positionH>
            <wp:positionV relativeFrom="paragraph">
              <wp:posOffset>761095</wp:posOffset>
            </wp:positionV>
            <wp:extent cx="4719447" cy="4665948"/>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4719447" cy="4665948"/>
                    </a:xfrm>
                    <a:prstGeom prst="rect">
                      <a:avLst/>
                    </a:prstGeom>
                  </pic:spPr>
                </pic:pic>
              </a:graphicData>
            </a:graphic>
          </wp:anchor>
        </w:drawing>
      </w:r>
      <w:r>
        <w:rPr/>
        <w:t>Aspects of the work of Philo Judaeus</w:t>
      </w:r>
      <w:r>
        <w:rPr>
          <w:vertAlign w:val="superscript"/>
        </w:rPr>
        <w:t>1</w:t>
      </w:r>
      <w:r>
        <w:rPr>
          <w:vertAlign w:val="baseline"/>
        </w:rPr>
        <w:t> (20 A.D.) a Jewish writer treats infanticide and its ills.</w:t>
      </w:r>
      <w:r>
        <w:rPr>
          <w:spacing w:val="80"/>
          <w:vertAlign w:val="baseline"/>
        </w:rPr>
        <w:t> </w:t>
      </w:r>
      <w:r>
        <w:rPr>
          <w:vertAlign w:val="baseline"/>
        </w:rPr>
        <w:t>Marcus Terentius Varro</w:t>
      </w:r>
      <w:r>
        <w:rPr>
          <w:vertAlign w:val="superscript"/>
        </w:rPr>
        <w:t>2</w:t>
      </w:r>
      <w:r>
        <w:rPr>
          <w:vertAlign w:val="baseline"/>
        </w:rPr>
        <w:t> mentions the effects of</w:t>
      </w:r>
      <w:r>
        <w:rPr>
          <w:spacing w:val="40"/>
          <w:vertAlign w:val="baseline"/>
        </w:rPr>
        <w:t> </w:t>
      </w:r>
      <w:r>
        <w:rPr>
          <w:vertAlign w:val="baseline"/>
        </w:rPr>
        <w:t>mosquitoes</w:t>
      </w:r>
      <w:r>
        <w:rPr>
          <w:spacing w:val="-1"/>
          <w:vertAlign w:val="baseline"/>
        </w:rPr>
        <w:t> </w:t>
      </w:r>
      <w:r>
        <w:rPr>
          <w:vertAlign w:val="baseline"/>
        </w:rPr>
        <w:t>and</w:t>
      </w:r>
      <w:r>
        <w:rPr>
          <w:spacing w:val="-1"/>
          <w:vertAlign w:val="baseline"/>
        </w:rPr>
        <w:t> </w:t>
      </w:r>
      <w:r>
        <w:rPr>
          <w:vertAlign w:val="baseline"/>
        </w:rPr>
        <w:t>how</w:t>
      </w:r>
      <w:r>
        <w:rPr>
          <w:spacing w:val="-2"/>
          <w:vertAlign w:val="baseline"/>
        </w:rPr>
        <w:t> </w:t>
      </w:r>
      <w:r>
        <w:rPr>
          <w:vertAlign w:val="baseline"/>
        </w:rPr>
        <w:t>to</w:t>
      </w:r>
      <w:r>
        <w:rPr>
          <w:spacing w:val="-3"/>
          <w:vertAlign w:val="baseline"/>
        </w:rPr>
        <w:t> </w:t>
      </w:r>
      <w:r>
        <w:rPr>
          <w:vertAlign w:val="baseline"/>
        </w:rPr>
        <w:t>deal</w:t>
      </w:r>
      <w:r>
        <w:rPr>
          <w:spacing w:val="-1"/>
          <w:vertAlign w:val="baseline"/>
        </w:rPr>
        <w:t> </w:t>
      </w:r>
      <w:r>
        <w:rPr>
          <w:vertAlign w:val="baseline"/>
        </w:rPr>
        <w:t>with</w:t>
      </w:r>
      <w:r>
        <w:rPr>
          <w:spacing w:val="-1"/>
          <w:vertAlign w:val="baseline"/>
        </w:rPr>
        <w:t> </w:t>
      </w:r>
      <w:r>
        <w:rPr>
          <w:vertAlign w:val="baseline"/>
        </w:rPr>
        <w:t>them</w:t>
      </w:r>
      <w:r>
        <w:rPr>
          <w:spacing w:val="-1"/>
          <w:vertAlign w:val="baseline"/>
        </w:rPr>
        <w:t> </w:t>
      </w:r>
      <w:r>
        <w:rPr>
          <w:vertAlign w:val="baseline"/>
        </w:rPr>
        <w:t>in</w:t>
      </w:r>
      <w:r>
        <w:rPr>
          <w:spacing w:val="-3"/>
          <w:vertAlign w:val="baseline"/>
        </w:rPr>
        <w:t> </w:t>
      </w:r>
      <w:r>
        <w:rPr>
          <w:vertAlign w:val="baseline"/>
        </w:rPr>
        <w:t>order to</w:t>
      </w:r>
      <w:r>
        <w:rPr>
          <w:spacing w:val="-3"/>
          <w:vertAlign w:val="baseline"/>
        </w:rPr>
        <w:t> </w:t>
      </w:r>
      <w:r>
        <w:rPr>
          <w:vertAlign w:val="baseline"/>
        </w:rPr>
        <w:t>be</w:t>
      </w:r>
      <w:r>
        <w:rPr>
          <w:spacing w:val="-2"/>
          <w:vertAlign w:val="baseline"/>
        </w:rPr>
        <w:t> </w:t>
      </w:r>
      <w:r>
        <w:rPr>
          <w:vertAlign w:val="baseline"/>
        </w:rPr>
        <w:t>malaria</w:t>
      </w:r>
      <w:r>
        <w:rPr>
          <w:spacing w:val="-3"/>
          <w:vertAlign w:val="baseline"/>
        </w:rPr>
        <w:t> </w:t>
      </w:r>
      <w:r>
        <w:rPr>
          <w:vertAlign w:val="baseline"/>
        </w:rPr>
        <w:t>free</w:t>
      </w:r>
      <w:r>
        <w:rPr>
          <w:spacing w:val="-2"/>
          <w:vertAlign w:val="baseline"/>
        </w:rPr>
        <w:t> </w:t>
      </w:r>
      <w:r>
        <w:rPr>
          <w:vertAlign w:val="baseline"/>
        </w:rPr>
        <w:t>even</w:t>
      </w:r>
      <w:r>
        <w:rPr>
          <w:spacing w:val="-1"/>
          <w:vertAlign w:val="baseline"/>
        </w:rPr>
        <w:t> </w:t>
      </w:r>
      <w:r>
        <w:rPr>
          <w:vertAlign w:val="baseline"/>
        </w:rPr>
        <w:t>in</w:t>
      </w:r>
      <w:r>
        <w:rPr>
          <w:spacing w:val="-1"/>
          <w:vertAlign w:val="baseline"/>
        </w:rPr>
        <w:t> </w:t>
      </w:r>
      <w:r>
        <w:rPr>
          <w:vertAlign w:val="baseline"/>
        </w:rPr>
        <w:t>antiquity. This aspect of his work throw light on malaria, even as a cause of child death. Gaius Plinius Secundus</w:t>
      </w:r>
      <w:r>
        <w:rPr>
          <w:vertAlign w:val="superscript"/>
        </w:rPr>
        <w:t>3</w:t>
      </w:r>
      <w:r>
        <w:rPr>
          <w:vertAlign w:val="baseline"/>
        </w:rPr>
        <w:t> popularly known as Pliny the Elder (A.D 23- August 25, AD 79), provide useful information on causes of child mortality. He mentions a cure for the deadly</w:t>
      </w:r>
      <w:r>
        <w:rPr>
          <w:spacing w:val="-3"/>
          <w:vertAlign w:val="baseline"/>
        </w:rPr>
        <w:t> </w:t>
      </w:r>
      <w:r>
        <w:rPr>
          <w:vertAlign w:val="baseline"/>
        </w:rPr>
        <w:t>quartan fever that affects old and young, male and female.</w:t>
      </w:r>
      <w:r>
        <w:rPr>
          <w:spacing w:val="40"/>
          <w:vertAlign w:val="baseline"/>
        </w:rPr>
        <w:t> </w:t>
      </w:r>
      <w:r>
        <w:rPr>
          <w:vertAlign w:val="baseline"/>
        </w:rPr>
        <w:t>The Satires of Aules Persius Flaccus</w:t>
      </w:r>
      <w:r>
        <w:rPr>
          <w:vertAlign w:val="superscript"/>
        </w:rPr>
        <w:t>4</w:t>
      </w:r>
      <w:r>
        <w:rPr>
          <w:vertAlign w:val="baseline"/>
        </w:rPr>
        <w:t> (Persius) and D. Iunius Juvenalis</w:t>
      </w:r>
      <w:r>
        <w:rPr>
          <w:vertAlign w:val="superscript"/>
        </w:rPr>
        <w:t>5</w:t>
      </w:r>
      <w:r>
        <w:rPr>
          <w:vertAlign w:val="baseline"/>
        </w:rPr>
        <w:t> also provide inadequate information.</w:t>
      </w:r>
      <w:r>
        <w:rPr>
          <w:spacing w:val="40"/>
          <w:vertAlign w:val="baseline"/>
        </w:rPr>
        <w:t> </w:t>
      </w:r>
      <w:r>
        <w:rPr>
          <w:vertAlign w:val="baseline"/>
        </w:rPr>
        <w:t>However, they can be relied upon as they demonstrate cultural practice of the people with regard to care and love shown towards a child fit to live.</w:t>
      </w:r>
    </w:p>
    <w:p>
      <w:pPr>
        <w:pStyle w:val="BodyText"/>
        <w:spacing w:line="360" w:lineRule="auto" w:before="3"/>
        <w:ind w:left="480" w:right="1262" w:firstLine="720"/>
        <w:jc w:val="both"/>
      </w:pPr>
      <w:r>
        <w:rPr/>
        <w:t>Tacitus‘ </w:t>
      </w:r>
      <w:r>
        <w:rPr>
          <w:i/>
        </w:rPr>
        <w:t>Histories, </w:t>
      </w:r>
      <w:r>
        <w:rPr/>
        <w:t>a portion of the </w:t>
      </w:r>
      <w:r>
        <w:rPr>
          <w:i/>
        </w:rPr>
        <w:t>De Ira </w:t>
      </w:r>
      <w:r>
        <w:rPr/>
        <w:t>written by Seneca, the moralist, and a portion of the </w:t>
      </w:r>
      <w:r>
        <w:rPr>
          <w:i/>
        </w:rPr>
        <w:t>Apology </w:t>
      </w:r>
      <w:r>
        <w:rPr/>
        <w:t>by Tertullian a Christian writer (c A.D 160) mention infanticide, a cultural practice of abandoning unwanted babies which of course, caused the death of such children.</w:t>
      </w:r>
      <w:r>
        <w:rPr>
          <w:spacing w:val="40"/>
        </w:rPr>
        <w:t> </w:t>
      </w:r>
      <w:r>
        <w:rPr/>
        <w:t>Aspects of the </w:t>
      </w:r>
      <w:r>
        <w:rPr>
          <w:i/>
        </w:rPr>
        <w:t>Meditations </w:t>
      </w:r>
      <w:r>
        <w:rPr/>
        <w:t>of the Roman Emperor, Marcus Aurelius Antoninus (161 - 180 A.D), who himself died in the Antonine plague is another important source, though fragmentary.</w:t>
      </w:r>
    </w:p>
    <w:p>
      <w:pPr>
        <w:pStyle w:val="BodyText"/>
        <w:spacing w:line="360" w:lineRule="auto"/>
        <w:ind w:left="480" w:right="1265" w:firstLine="720"/>
        <w:jc w:val="both"/>
      </w:pPr>
      <w:r>
        <w:rPr/>
        <w:t>Lucius Junius Moderatus Columella, </w:t>
      </w:r>
      <w:r>
        <w:rPr>
          <w:i/>
          <w:vertAlign w:val="superscript"/>
        </w:rPr>
        <w:t>6</w:t>
      </w:r>
      <w:r>
        <w:rPr>
          <w:i/>
          <w:vertAlign w:val="baseline"/>
        </w:rPr>
        <w:t> </w:t>
      </w:r>
      <w:r>
        <w:rPr>
          <w:vertAlign w:val="baseline"/>
        </w:rPr>
        <w:t>of the 1</w:t>
      </w:r>
      <w:r>
        <w:rPr>
          <w:vertAlign w:val="superscript"/>
        </w:rPr>
        <w:t>st</w:t>
      </w:r>
      <w:r>
        <w:rPr>
          <w:vertAlign w:val="baseline"/>
        </w:rPr>
        <w:t> century A.D., does not specifically</w:t>
      </w:r>
      <w:r>
        <w:rPr>
          <w:spacing w:val="-2"/>
          <w:vertAlign w:val="baseline"/>
        </w:rPr>
        <w:t> </w:t>
      </w:r>
      <w:r>
        <w:rPr>
          <w:vertAlign w:val="baseline"/>
        </w:rPr>
        <w:t>write on child death, but like Pliny</w:t>
      </w:r>
      <w:r>
        <w:rPr>
          <w:spacing w:val="-2"/>
          <w:vertAlign w:val="baseline"/>
        </w:rPr>
        <w:t> </w:t>
      </w:r>
      <w:r>
        <w:rPr>
          <w:vertAlign w:val="baseline"/>
        </w:rPr>
        <w:t>the Elder, Columella provides hints that do not go further than Pliny. However, Josephus the Jewish Historian also a writer in the first century A.D, document causes of child death in antiquity.</w:t>
      </w:r>
    </w:p>
    <w:p>
      <w:pPr>
        <w:pStyle w:val="BodyText"/>
        <w:rPr>
          <w:sz w:val="20"/>
        </w:rPr>
      </w:pPr>
    </w:p>
    <w:p>
      <w:pPr>
        <w:pStyle w:val="BodyText"/>
        <w:spacing w:before="151"/>
        <w:rPr>
          <w:sz w:val="20"/>
        </w:rPr>
      </w:pPr>
      <w:r>
        <w:rPr/>
        <mc:AlternateContent>
          <mc:Choice Requires="wps">
            <w:drawing>
              <wp:anchor distT="0" distB="0" distL="0" distR="0" allowOverlap="1" layoutInCell="1" locked="0" behindDoc="1" simplePos="0" relativeHeight="487607808">
                <wp:simplePos x="0" y="0"/>
                <wp:positionH relativeFrom="page">
                  <wp:posOffset>1371853</wp:posOffset>
                </wp:positionH>
                <wp:positionV relativeFrom="paragraph">
                  <wp:posOffset>257387</wp:posOffset>
                </wp:positionV>
                <wp:extent cx="1829435" cy="762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66699pt;width:144.020pt;height:.599980pt;mso-position-horizontal-relative:page;mso-position-vertical-relative:paragraph;z-index:-15708672;mso-wrap-distance-left:0;mso-wrap-distance-right:0" id="docshape16"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Philo.</w:t>
      </w:r>
      <w:r>
        <w:rPr>
          <w:spacing w:val="-4"/>
          <w:sz w:val="20"/>
          <w:vertAlign w:val="baseline"/>
        </w:rPr>
        <w:t> </w:t>
      </w:r>
      <w:r>
        <w:rPr>
          <w:i/>
          <w:sz w:val="20"/>
          <w:vertAlign w:val="baseline"/>
        </w:rPr>
        <w:t>The</w:t>
      </w:r>
      <w:r>
        <w:rPr>
          <w:i/>
          <w:spacing w:val="-5"/>
          <w:sz w:val="20"/>
          <w:vertAlign w:val="baseline"/>
        </w:rPr>
        <w:t> </w:t>
      </w:r>
      <w:r>
        <w:rPr>
          <w:i/>
          <w:sz w:val="20"/>
          <w:vertAlign w:val="baseline"/>
        </w:rPr>
        <w:t>Special</w:t>
      </w:r>
      <w:r>
        <w:rPr>
          <w:i/>
          <w:spacing w:val="-6"/>
          <w:sz w:val="20"/>
          <w:vertAlign w:val="baseline"/>
        </w:rPr>
        <w:t> </w:t>
      </w:r>
      <w:r>
        <w:rPr>
          <w:i/>
          <w:sz w:val="20"/>
          <w:vertAlign w:val="baseline"/>
        </w:rPr>
        <w:t>Laws.</w:t>
      </w:r>
      <w:r>
        <w:rPr>
          <w:i/>
          <w:spacing w:val="-3"/>
          <w:sz w:val="20"/>
          <w:vertAlign w:val="baseline"/>
        </w:rPr>
        <w:t> </w:t>
      </w:r>
      <w:r>
        <w:rPr>
          <w:sz w:val="20"/>
          <w:vertAlign w:val="baseline"/>
        </w:rPr>
        <w:t>1968.</w:t>
      </w:r>
      <w:r>
        <w:rPr>
          <w:spacing w:val="-5"/>
          <w:sz w:val="20"/>
          <w:vertAlign w:val="baseline"/>
        </w:rPr>
        <w:t> </w:t>
      </w:r>
      <w:r>
        <w:rPr>
          <w:sz w:val="20"/>
          <w:vertAlign w:val="baseline"/>
        </w:rPr>
        <w:t>Translated</w:t>
      </w:r>
      <w:r>
        <w:rPr>
          <w:spacing w:val="-4"/>
          <w:sz w:val="20"/>
          <w:vertAlign w:val="baseline"/>
        </w:rPr>
        <w:t> </w:t>
      </w:r>
      <w:r>
        <w:rPr>
          <w:sz w:val="20"/>
          <w:vertAlign w:val="baseline"/>
        </w:rPr>
        <w:t>by</w:t>
      </w:r>
      <w:r>
        <w:rPr>
          <w:spacing w:val="-9"/>
          <w:sz w:val="20"/>
          <w:vertAlign w:val="baseline"/>
        </w:rPr>
        <w:t> </w:t>
      </w:r>
      <w:r>
        <w:rPr>
          <w:sz w:val="20"/>
          <w:vertAlign w:val="baseline"/>
        </w:rPr>
        <w:t>F.</w:t>
      </w:r>
      <w:r>
        <w:rPr>
          <w:spacing w:val="-4"/>
          <w:sz w:val="20"/>
          <w:vertAlign w:val="baseline"/>
        </w:rPr>
        <w:t> </w:t>
      </w:r>
      <w:r>
        <w:rPr>
          <w:sz w:val="20"/>
          <w:vertAlign w:val="baseline"/>
        </w:rPr>
        <w:t>H.</w:t>
      </w:r>
      <w:r>
        <w:rPr>
          <w:spacing w:val="-3"/>
          <w:sz w:val="20"/>
          <w:vertAlign w:val="baseline"/>
        </w:rPr>
        <w:t> </w:t>
      </w:r>
      <w:r>
        <w:rPr>
          <w:sz w:val="20"/>
          <w:vertAlign w:val="baseline"/>
        </w:rPr>
        <w:t>Colson.</w:t>
      </w:r>
      <w:r>
        <w:rPr>
          <w:spacing w:val="-3"/>
          <w:sz w:val="20"/>
          <w:vertAlign w:val="baseline"/>
        </w:rPr>
        <w:t> </w:t>
      </w:r>
      <w:r>
        <w:rPr>
          <w:sz w:val="20"/>
          <w:vertAlign w:val="baseline"/>
        </w:rPr>
        <w:t>London:</w:t>
      </w:r>
      <w:r>
        <w:rPr>
          <w:spacing w:val="-5"/>
          <w:sz w:val="20"/>
          <w:vertAlign w:val="baseline"/>
        </w:rPr>
        <w:t> </w:t>
      </w:r>
      <w:r>
        <w:rPr>
          <w:sz w:val="20"/>
          <w:vertAlign w:val="baseline"/>
        </w:rPr>
        <w:t>William</w:t>
      </w:r>
      <w:r>
        <w:rPr>
          <w:spacing w:val="-7"/>
          <w:sz w:val="20"/>
          <w:vertAlign w:val="baseline"/>
        </w:rPr>
        <w:t> </w:t>
      </w:r>
      <w:r>
        <w:rPr>
          <w:sz w:val="20"/>
          <w:vertAlign w:val="baseline"/>
        </w:rPr>
        <w:t>Heinemann</w:t>
      </w:r>
      <w:r>
        <w:rPr>
          <w:spacing w:val="-4"/>
          <w:sz w:val="20"/>
          <w:vertAlign w:val="baseline"/>
        </w:rPr>
        <w:t> Ltd.</w:t>
      </w:r>
    </w:p>
    <w:p>
      <w:pPr>
        <w:spacing w:before="1"/>
        <w:ind w:left="480" w:right="1269" w:firstLine="0"/>
        <w:jc w:val="left"/>
        <w:rPr>
          <w:sz w:val="20"/>
        </w:rPr>
      </w:pPr>
      <w:r>
        <w:rPr>
          <w:sz w:val="20"/>
          <w:vertAlign w:val="superscript"/>
        </w:rPr>
        <w:t>2</w:t>
      </w:r>
      <w:r>
        <w:rPr>
          <w:spacing w:val="-3"/>
          <w:sz w:val="20"/>
          <w:vertAlign w:val="baseline"/>
        </w:rPr>
        <w:t> </w:t>
      </w:r>
      <w:r>
        <w:rPr>
          <w:sz w:val="20"/>
          <w:vertAlign w:val="baseline"/>
        </w:rPr>
        <w:t>Marcus</w:t>
      </w:r>
      <w:r>
        <w:rPr>
          <w:spacing w:val="-4"/>
          <w:sz w:val="20"/>
          <w:vertAlign w:val="baseline"/>
        </w:rPr>
        <w:t> </w:t>
      </w:r>
      <w:r>
        <w:rPr>
          <w:sz w:val="20"/>
          <w:vertAlign w:val="baseline"/>
        </w:rPr>
        <w:t>Terentius</w:t>
      </w:r>
      <w:r>
        <w:rPr>
          <w:spacing w:val="-4"/>
          <w:sz w:val="20"/>
          <w:vertAlign w:val="baseline"/>
        </w:rPr>
        <w:t> </w:t>
      </w:r>
      <w:r>
        <w:rPr>
          <w:sz w:val="20"/>
          <w:vertAlign w:val="baseline"/>
        </w:rPr>
        <w:t>Varro, </w:t>
      </w:r>
      <w:r>
        <w:rPr>
          <w:i/>
          <w:sz w:val="20"/>
          <w:vertAlign w:val="baseline"/>
        </w:rPr>
        <w:t>De</w:t>
      </w:r>
      <w:r>
        <w:rPr>
          <w:i/>
          <w:spacing w:val="-3"/>
          <w:sz w:val="20"/>
          <w:vertAlign w:val="baseline"/>
        </w:rPr>
        <w:t> </w:t>
      </w:r>
      <w:r>
        <w:rPr>
          <w:i/>
          <w:sz w:val="20"/>
          <w:vertAlign w:val="baseline"/>
        </w:rPr>
        <w:t>Re</w:t>
      </w:r>
      <w:r>
        <w:rPr>
          <w:i/>
          <w:spacing w:val="-3"/>
          <w:sz w:val="20"/>
          <w:vertAlign w:val="baseline"/>
        </w:rPr>
        <w:t> </w:t>
      </w:r>
      <w:r>
        <w:rPr>
          <w:i/>
          <w:sz w:val="20"/>
          <w:vertAlign w:val="baseline"/>
        </w:rPr>
        <w:t>Rustica,</w:t>
      </w:r>
      <w:r>
        <w:rPr>
          <w:i/>
          <w:spacing w:val="-3"/>
          <w:sz w:val="20"/>
          <w:vertAlign w:val="baseline"/>
        </w:rPr>
        <w:t> </w:t>
      </w:r>
      <w:r>
        <w:rPr>
          <w:i/>
          <w:sz w:val="20"/>
          <w:vertAlign w:val="baseline"/>
        </w:rPr>
        <w:t>Book</w:t>
      </w:r>
      <w:r>
        <w:rPr>
          <w:i/>
          <w:spacing w:val="-5"/>
          <w:sz w:val="20"/>
          <w:vertAlign w:val="baseline"/>
        </w:rPr>
        <w:t> </w:t>
      </w:r>
      <w:r>
        <w:rPr>
          <w:i/>
          <w:sz w:val="20"/>
          <w:vertAlign w:val="baseline"/>
        </w:rPr>
        <w:t>I.12:2-3</w:t>
      </w:r>
      <w:r>
        <w:rPr>
          <w:sz w:val="20"/>
          <w:vertAlign w:val="baseline"/>
        </w:rPr>
        <w:t>,</w:t>
      </w:r>
      <w:r>
        <w:rPr>
          <w:spacing w:val="-3"/>
          <w:sz w:val="20"/>
          <w:vertAlign w:val="baseline"/>
        </w:rPr>
        <w:t> </w:t>
      </w:r>
      <w:r>
        <w:rPr>
          <w:sz w:val="20"/>
          <w:vertAlign w:val="baseline"/>
        </w:rPr>
        <w:t>1934,</w:t>
      </w:r>
      <w:r>
        <w:rPr>
          <w:spacing w:val="-3"/>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W.D.</w:t>
      </w:r>
      <w:r>
        <w:rPr>
          <w:spacing w:val="-3"/>
          <w:sz w:val="20"/>
          <w:vertAlign w:val="baseline"/>
        </w:rPr>
        <w:t> </w:t>
      </w:r>
      <w:r>
        <w:rPr>
          <w:sz w:val="20"/>
          <w:vertAlign w:val="baseline"/>
        </w:rPr>
        <w:t>Hooper</w:t>
      </w:r>
      <w:r>
        <w:rPr>
          <w:spacing w:val="-2"/>
          <w:sz w:val="20"/>
          <w:vertAlign w:val="baseline"/>
        </w:rPr>
        <w:t> </w:t>
      </w:r>
      <w:r>
        <w:rPr>
          <w:sz w:val="20"/>
          <w:vertAlign w:val="baseline"/>
        </w:rPr>
        <w:t>and</w:t>
      </w:r>
      <w:r>
        <w:rPr>
          <w:spacing w:val="-2"/>
          <w:sz w:val="20"/>
          <w:vertAlign w:val="baseline"/>
        </w:rPr>
        <w:t> </w:t>
      </w:r>
      <w:r>
        <w:rPr>
          <w:sz w:val="20"/>
          <w:vertAlign w:val="baseline"/>
        </w:rPr>
        <w:t>H.B. Ash, 1934, Loeb Classical Library.</w:t>
      </w:r>
    </w:p>
    <w:p>
      <w:pPr>
        <w:spacing w:line="228" w:lineRule="exact" w:before="0"/>
        <w:ind w:left="480" w:right="0" w:firstLine="0"/>
        <w:jc w:val="left"/>
        <w:rPr>
          <w:sz w:val="20"/>
        </w:rPr>
      </w:pPr>
      <w:r>
        <w:rPr>
          <w:sz w:val="20"/>
          <w:vertAlign w:val="superscript"/>
        </w:rPr>
        <w:t>3</w:t>
      </w:r>
      <w:r>
        <w:rPr>
          <w:spacing w:val="-3"/>
          <w:sz w:val="20"/>
          <w:vertAlign w:val="baseline"/>
        </w:rPr>
        <w:t> </w:t>
      </w:r>
      <w:r>
        <w:rPr>
          <w:sz w:val="20"/>
          <w:vertAlign w:val="baseline"/>
        </w:rPr>
        <w:t>Retrieved</w:t>
      </w:r>
      <w:r>
        <w:rPr>
          <w:spacing w:val="-2"/>
          <w:sz w:val="20"/>
          <w:vertAlign w:val="baseline"/>
        </w:rPr>
        <w:t> </w:t>
      </w:r>
      <w:r>
        <w:rPr>
          <w:sz w:val="20"/>
          <w:vertAlign w:val="baseline"/>
        </w:rPr>
        <w:t>in</w:t>
      </w:r>
      <w:r>
        <w:rPr>
          <w:spacing w:val="-5"/>
          <w:sz w:val="20"/>
          <w:vertAlign w:val="baseline"/>
        </w:rPr>
        <w:t> </w:t>
      </w:r>
      <w:r>
        <w:rPr>
          <w:sz w:val="20"/>
          <w:vertAlign w:val="baseline"/>
        </w:rPr>
        <w:t>Jan</w:t>
      </w:r>
      <w:r>
        <w:rPr>
          <w:spacing w:val="-4"/>
          <w:sz w:val="20"/>
          <w:vertAlign w:val="baseline"/>
        </w:rPr>
        <w:t> </w:t>
      </w:r>
      <w:r>
        <w:rPr>
          <w:sz w:val="20"/>
          <w:vertAlign w:val="baseline"/>
        </w:rPr>
        <w:t>2008</w:t>
      </w:r>
      <w:r>
        <w:rPr>
          <w:spacing w:val="-2"/>
          <w:sz w:val="20"/>
          <w:vertAlign w:val="baseline"/>
        </w:rPr>
        <w:t> </w:t>
      </w:r>
      <w:r>
        <w:rPr>
          <w:sz w:val="20"/>
          <w:vertAlign w:val="baseline"/>
        </w:rPr>
        <w:t>from</w:t>
      </w:r>
      <w:r>
        <w:rPr>
          <w:spacing w:val="-7"/>
          <w:sz w:val="20"/>
          <w:vertAlign w:val="baseline"/>
        </w:rPr>
        <w:t> </w:t>
      </w:r>
      <w:hyperlink r:id="rId19">
        <w:r>
          <w:rPr>
            <w:spacing w:val="-2"/>
            <w:sz w:val="20"/>
            <w:vertAlign w:val="baseline"/>
          </w:rPr>
          <w:t>http://en.wikipedia.org/wiki/Pliny_the_Elder</w:t>
        </w:r>
      </w:hyperlink>
    </w:p>
    <w:p>
      <w:pPr>
        <w:spacing w:before="0"/>
        <w:ind w:left="480" w:right="1280" w:firstLine="0"/>
        <w:jc w:val="left"/>
        <w:rPr>
          <w:sz w:val="20"/>
        </w:rPr>
      </w:pPr>
      <w:r>
        <w:rPr>
          <w:sz w:val="20"/>
          <w:vertAlign w:val="superscript"/>
        </w:rPr>
        <w:t>4</w:t>
      </w:r>
      <w:r>
        <w:rPr>
          <w:spacing w:val="-3"/>
          <w:sz w:val="20"/>
          <w:vertAlign w:val="baseline"/>
        </w:rPr>
        <w:t> </w:t>
      </w:r>
      <w:r>
        <w:rPr>
          <w:sz w:val="20"/>
          <w:vertAlign w:val="baseline"/>
        </w:rPr>
        <w:t>Horace:</w:t>
      </w:r>
      <w:r>
        <w:rPr>
          <w:spacing w:val="-3"/>
          <w:sz w:val="20"/>
          <w:vertAlign w:val="baseline"/>
        </w:rPr>
        <w:t> </w:t>
      </w:r>
      <w:r>
        <w:rPr>
          <w:sz w:val="20"/>
          <w:vertAlign w:val="baseline"/>
        </w:rPr>
        <w:t>Satires</w:t>
      </w:r>
      <w:r>
        <w:rPr>
          <w:spacing w:val="-4"/>
          <w:sz w:val="20"/>
          <w:vertAlign w:val="baseline"/>
        </w:rPr>
        <w:t> </w:t>
      </w:r>
      <w:r>
        <w:rPr>
          <w:sz w:val="20"/>
          <w:vertAlign w:val="baseline"/>
        </w:rPr>
        <w:t>and</w:t>
      </w:r>
      <w:r>
        <w:rPr>
          <w:spacing w:val="-2"/>
          <w:sz w:val="20"/>
          <w:vertAlign w:val="baseline"/>
        </w:rPr>
        <w:t> </w:t>
      </w:r>
      <w:r>
        <w:rPr>
          <w:sz w:val="20"/>
          <w:vertAlign w:val="baseline"/>
        </w:rPr>
        <w:t>Epistles, </w:t>
      </w:r>
      <w:r>
        <w:rPr>
          <w:i/>
          <w:sz w:val="20"/>
          <w:vertAlign w:val="baseline"/>
        </w:rPr>
        <w:t>Perseus:</w:t>
      </w:r>
      <w:r>
        <w:rPr>
          <w:i/>
          <w:spacing w:val="-3"/>
          <w:sz w:val="20"/>
          <w:vertAlign w:val="baseline"/>
        </w:rPr>
        <w:t> </w:t>
      </w:r>
      <w:r>
        <w:rPr>
          <w:i/>
          <w:sz w:val="20"/>
          <w:vertAlign w:val="baseline"/>
        </w:rPr>
        <w:t>Satires,</w:t>
      </w:r>
      <w:r>
        <w:rPr>
          <w:i/>
          <w:spacing w:val="-1"/>
          <w:sz w:val="20"/>
          <w:vertAlign w:val="baseline"/>
        </w:rPr>
        <w:t> </w:t>
      </w:r>
      <w:r>
        <w:rPr>
          <w:i/>
          <w:sz w:val="20"/>
          <w:vertAlign w:val="baseline"/>
        </w:rPr>
        <w:t>Satire.</w:t>
      </w:r>
      <w:r>
        <w:rPr>
          <w:i/>
          <w:spacing w:val="-2"/>
          <w:sz w:val="20"/>
          <w:vertAlign w:val="baseline"/>
        </w:rPr>
        <w:t> </w:t>
      </w:r>
      <w:r>
        <w:rPr>
          <w:i/>
          <w:sz w:val="20"/>
          <w:vertAlign w:val="baseline"/>
        </w:rPr>
        <w:t>2:</w:t>
      </w:r>
      <w:r>
        <w:rPr>
          <w:i/>
          <w:spacing w:val="-3"/>
          <w:sz w:val="20"/>
          <w:vertAlign w:val="baseline"/>
        </w:rPr>
        <w:t> </w:t>
      </w:r>
      <w:r>
        <w:rPr>
          <w:i/>
          <w:sz w:val="20"/>
          <w:vertAlign w:val="baseline"/>
        </w:rPr>
        <w:t>31-38,</w:t>
      </w:r>
      <w:r>
        <w:rPr>
          <w:i/>
          <w:spacing w:val="-5"/>
          <w:sz w:val="20"/>
          <w:vertAlign w:val="baseline"/>
        </w:rPr>
        <w:t> </w:t>
      </w:r>
      <w:r>
        <w:rPr>
          <w:i/>
          <w:sz w:val="20"/>
          <w:vertAlign w:val="baseline"/>
        </w:rPr>
        <w:t>pg</w:t>
      </w:r>
      <w:r>
        <w:rPr>
          <w:i/>
          <w:spacing w:val="-2"/>
          <w:sz w:val="20"/>
          <w:vertAlign w:val="baseline"/>
        </w:rPr>
        <w:t> </w:t>
      </w:r>
      <w:r>
        <w:rPr>
          <w:i/>
          <w:sz w:val="20"/>
          <w:vertAlign w:val="baseline"/>
        </w:rPr>
        <w:t>214</w:t>
      </w:r>
      <w:r>
        <w:rPr>
          <w:sz w:val="20"/>
          <w:vertAlign w:val="baseline"/>
        </w:rPr>
        <w:t>,</w:t>
      </w:r>
      <w:r>
        <w:rPr>
          <w:spacing w:val="-5"/>
          <w:sz w:val="20"/>
          <w:vertAlign w:val="baseline"/>
        </w:rPr>
        <w:t> </w:t>
      </w:r>
      <w:r>
        <w:rPr>
          <w:sz w:val="20"/>
          <w:vertAlign w:val="baseline"/>
        </w:rPr>
        <w:t>1973,</w:t>
      </w:r>
      <w:r>
        <w:rPr>
          <w:spacing w:val="-3"/>
          <w:sz w:val="20"/>
          <w:vertAlign w:val="baseline"/>
        </w:rPr>
        <w:t> </w:t>
      </w:r>
      <w:r>
        <w:rPr>
          <w:sz w:val="20"/>
          <w:vertAlign w:val="baseline"/>
        </w:rPr>
        <w:t>a</w:t>
      </w:r>
      <w:r>
        <w:rPr>
          <w:spacing w:val="-3"/>
          <w:sz w:val="20"/>
          <w:vertAlign w:val="baseline"/>
        </w:rPr>
        <w:t> </w:t>
      </w:r>
      <w:r>
        <w:rPr>
          <w:sz w:val="20"/>
          <w:vertAlign w:val="baseline"/>
        </w:rPr>
        <w:t>verse</w:t>
      </w:r>
      <w:r>
        <w:rPr>
          <w:spacing w:val="-3"/>
          <w:sz w:val="20"/>
          <w:vertAlign w:val="baseline"/>
        </w:rPr>
        <w:t> </w:t>
      </w:r>
      <w:r>
        <w:rPr>
          <w:sz w:val="20"/>
          <w:vertAlign w:val="baseline"/>
        </w:rPr>
        <w:t>translation and notes by Niall Rudd, Penguin Books, London.</w:t>
      </w:r>
    </w:p>
    <w:p>
      <w:pPr>
        <w:spacing w:before="1"/>
        <w:ind w:left="480" w:right="1280" w:firstLine="0"/>
        <w:jc w:val="left"/>
        <w:rPr>
          <w:sz w:val="20"/>
        </w:rPr>
      </w:pPr>
      <w:r>
        <w:rPr>
          <w:sz w:val="20"/>
          <w:vertAlign w:val="superscript"/>
        </w:rPr>
        <w:t>5</w:t>
      </w:r>
      <w:r>
        <w:rPr>
          <w:spacing w:val="-3"/>
          <w:sz w:val="20"/>
          <w:vertAlign w:val="baseline"/>
        </w:rPr>
        <w:t> </w:t>
      </w:r>
      <w:r>
        <w:rPr>
          <w:sz w:val="20"/>
          <w:vertAlign w:val="baseline"/>
        </w:rPr>
        <w:t>Juvenal,</w:t>
      </w:r>
      <w:r>
        <w:rPr>
          <w:spacing w:val="-3"/>
          <w:sz w:val="20"/>
          <w:vertAlign w:val="baseline"/>
        </w:rPr>
        <w:t> </w:t>
      </w:r>
      <w:r>
        <w:rPr>
          <w:sz w:val="20"/>
          <w:vertAlign w:val="baseline"/>
        </w:rPr>
        <w:t>the</w:t>
      </w:r>
      <w:r>
        <w:rPr>
          <w:spacing w:val="-3"/>
          <w:sz w:val="20"/>
          <w:vertAlign w:val="baseline"/>
        </w:rPr>
        <w:t> </w:t>
      </w:r>
      <w:r>
        <w:rPr>
          <w:sz w:val="20"/>
          <w:vertAlign w:val="baseline"/>
        </w:rPr>
        <w:t>Sixteen</w:t>
      </w:r>
      <w:r>
        <w:rPr>
          <w:spacing w:val="-4"/>
          <w:sz w:val="20"/>
          <w:vertAlign w:val="baseline"/>
        </w:rPr>
        <w:t> </w:t>
      </w:r>
      <w:r>
        <w:rPr>
          <w:sz w:val="20"/>
          <w:vertAlign w:val="baseline"/>
        </w:rPr>
        <w:t>Satires,</w:t>
      </w:r>
      <w:r>
        <w:rPr>
          <w:spacing w:val="-1"/>
          <w:sz w:val="20"/>
          <w:vertAlign w:val="baseline"/>
        </w:rPr>
        <w:t> </w:t>
      </w:r>
      <w:r>
        <w:rPr>
          <w:sz w:val="20"/>
          <w:vertAlign w:val="baseline"/>
        </w:rPr>
        <w:t>VI:</w:t>
      </w:r>
      <w:r>
        <w:rPr>
          <w:spacing w:val="-4"/>
          <w:sz w:val="20"/>
          <w:vertAlign w:val="baseline"/>
        </w:rPr>
        <w:t> </w:t>
      </w:r>
      <w:r>
        <w:rPr>
          <w:sz w:val="20"/>
          <w:vertAlign w:val="baseline"/>
        </w:rPr>
        <w:t>602-604,</w:t>
      </w:r>
      <w:r>
        <w:rPr>
          <w:spacing w:val="-5"/>
          <w:sz w:val="20"/>
          <w:vertAlign w:val="baseline"/>
        </w:rPr>
        <w:t> </w:t>
      </w:r>
      <w:r>
        <w:rPr>
          <w:sz w:val="20"/>
          <w:vertAlign w:val="baseline"/>
        </w:rPr>
        <w:t>pg</w:t>
      </w:r>
      <w:r>
        <w:rPr>
          <w:spacing w:val="-4"/>
          <w:sz w:val="20"/>
          <w:vertAlign w:val="baseline"/>
        </w:rPr>
        <w:t> </w:t>
      </w:r>
      <w:r>
        <w:rPr>
          <w:sz w:val="20"/>
          <w:vertAlign w:val="baseline"/>
        </w:rPr>
        <w:t>52,</w:t>
      </w:r>
      <w:r>
        <w:rPr>
          <w:spacing w:val="-5"/>
          <w:sz w:val="20"/>
          <w:vertAlign w:val="baseline"/>
        </w:rPr>
        <w:t> </w:t>
      </w:r>
      <w:r>
        <w:rPr>
          <w:sz w:val="20"/>
          <w:vertAlign w:val="baseline"/>
        </w:rPr>
        <w:t>1998,</w:t>
      </w:r>
      <w:r>
        <w:rPr>
          <w:spacing w:val="-5"/>
          <w:sz w:val="20"/>
          <w:vertAlign w:val="baseline"/>
        </w:rPr>
        <w:t> </w:t>
      </w:r>
      <w:r>
        <w:rPr>
          <w:sz w:val="20"/>
          <w:vertAlign w:val="baseline"/>
        </w:rPr>
        <w:t>Translation</w:t>
      </w:r>
      <w:r>
        <w:rPr>
          <w:spacing w:val="-2"/>
          <w:sz w:val="20"/>
          <w:vertAlign w:val="baseline"/>
        </w:rPr>
        <w:t> </w:t>
      </w:r>
      <w:r>
        <w:rPr>
          <w:sz w:val="20"/>
          <w:vertAlign w:val="baseline"/>
        </w:rPr>
        <w:t>with</w:t>
      </w:r>
      <w:r>
        <w:rPr>
          <w:spacing w:val="-4"/>
          <w:sz w:val="20"/>
          <w:vertAlign w:val="baseline"/>
        </w:rPr>
        <w:t> </w:t>
      </w:r>
      <w:r>
        <w:rPr>
          <w:sz w:val="20"/>
          <w:vertAlign w:val="baseline"/>
        </w:rPr>
        <w:t>an</w:t>
      </w:r>
      <w:r>
        <w:rPr>
          <w:spacing w:val="-4"/>
          <w:sz w:val="20"/>
          <w:vertAlign w:val="baseline"/>
        </w:rPr>
        <w:t> </w:t>
      </w:r>
      <w:r>
        <w:rPr>
          <w:sz w:val="20"/>
          <w:vertAlign w:val="baseline"/>
        </w:rPr>
        <w:t>Introduction</w:t>
      </w:r>
      <w:r>
        <w:rPr>
          <w:spacing w:val="-4"/>
          <w:sz w:val="20"/>
          <w:vertAlign w:val="baseline"/>
        </w:rPr>
        <w:t> </w:t>
      </w:r>
      <w:r>
        <w:rPr>
          <w:sz w:val="20"/>
          <w:vertAlign w:val="baseline"/>
        </w:rPr>
        <w:t>and</w:t>
      </w:r>
      <w:r>
        <w:rPr>
          <w:spacing w:val="-2"/>
          <w:sz w:val="20"/>
          <w:vertAlign w:val="baseline"/>
        </w:rPr>
        <w:t> </w:t>
      </w:r>
      <w:r>
        <w:rPr>
          <w:sz w:val="20"/>
          <w:vertAlign w:val="baseline"/>
        </w:rPr>
        <w:t>Notes by Peter Green.</w:t>
      </w:r>
      <w:r>
        <w:rPr>
          <w:spacing w:val="40"/>
          <w:sz w:val="20"/>
          <w:vertAlign w:val="baseline"/>
        </w:rPr>
        <w:t> </w:t>
      </w:r>
      <w:r>
        <w:rPr>
          <w:sz w:val="20"/>
          <w:vertAlign w:val="baseline"/>
        </w:rPr>
        <w:t>Penguin Classics, England.</w:t>
      </w:r>
    </w:p>
    <w:p>
      <w:pPr>
        <w:spacing w:before="1"/>
        <w:ind w:left="480" w:right="1366" w:firstLine="0"/>
        <w:jc w:val="left"/>
        <w:rPr>
          <w:sz w:val="20"/>
        </w:rPr>
      </w:pPr>
      <w:r>
        <w:rPr>
          <w:sz w:val="20"/>
          <w:vertAlign w:val="superscript"/>
        </w:rPr>
        <w:t>6</w:t>
      </w:r>
      <w:r>
        <w:rPr>
          <w:spacing w:val="-3"/>
          <w:sz w:val="20"/>
          <w:vertAlign w:val="baseline"/>
        </w:rPr>
        <w:t> </w:t>
      </w:r>
      <w:r>
        <w:rPr>
          <w:i/>
          <w:sz w:val="20"/>
          <w:vertAlign w:val="baseline"/>
        </w:rPr>
        <w:t>Columella:</w:t>
      </w:r>
      <w:r>
        <w:rPr>
          <w:i/>
          <w:spacing w:val="-3"/>
          <w:sz w:val="20"/>
          <w:vertAlign w:val="baseline"/>
        </w:rPr>
        <w:t> </w:t>
      </w:r>
      <w:r>
        <w:rPr>
          <w:i/>
          <w:sz w:val="20"/>
          <w:vertAlign w:val="baseline"/>
        </w:rPr>
        <w:t>On</w:t>
      </w:r>
      <w:r>
        <w:rPr>
          <w:i/>
          <w:spacing w:val="-2"/>
          <w:sz w:val="20"/>
          <w:vertAlign w:val="baseline"/>
        </w:rPr>
        <w:t> </w:t>
      </w:r>
      <w:r>
        <w:rPr>
          <w:i/>
          <w:sz w:val="20"/>
          <w:vertAlign w:val="baseline"/>
        </w:rPr>
        <w:t>Agriculture </w:t>
      </w:r>
      <w:r>
        <w:rPr>
          <w:sz w:val="20"/>
          <w:vertAlign w:val="baseline"/>
        </w:rPr>
        <w:t>XII.19.1,</w:t>
      </w:r>
      <w:r>
        <w:rPr>
          <w:spacing w:val="-3"/>
          <w:sz w:val="20"/>
          <w:vertAlign w:val="baseline"/>
        </w:rPr>
        <w:t> </w:t>
      </w:r>
      <w:r>
        <w:rPr>
          <w:sz w:val="20"/>
          <w:vertAlign w:val="baseline"/>
        </w:rPr>
        <w:t>19.6,</w:t>
      </w:r>
      <w:r>
        <w:rPr>
          <w:spacing w:val="-5"/>
          <w:sz w:val="20"/>
          <w:vertAlign w:val="baseline"/>
        </w:rPr>
        <w:t> </w:t>
      </w:r>
      <w:r>
        <w:rPr>
          <w:sz w:val="20"/>
          <w:vertAlign w:val="baseline"/>
        </w:rPr>
        <w:t>20.1,</w:t>
      </w:r>
      <w:r>
        <w:rPr>
          <w:spacing w:val="-3"/>
          <w:sz w:val="20"/>
          <w:vertAlign w:val="baseline"/>
        </w:rPr>
        <w:t> </w:t>
      </w:r>
      <w:r>
        <w:rPr>
          <w:sz w:val="20"/>
          <w:vertAlign w:val="baseline"/>
        </w:rPr>
        <w:t>21.1,</w:t>
      </w:r>
      <w:r>
        <w:rPr>
          <w:spacing w:val="-5"/>
          <w:sz w:val="20"/>
          <w:vertAlign w:val="baseline"/>
        </w:rPr>
        <w:t> </w:t>
      </w:r>
      <w:r>
        <w:rPr>
          <w:sz w:val="20"/>
          <w:vertAlign w:val="baseline"/>
        </w:rPr>
        <w:t>1954,</w:t>
      </w:r>
      <w:r>
        <w:rPr>
          <w:spacing w:val="-5"/>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E.</w:t>
      </w:r>
      <w:r>
        <w:rPr>
          <w:spacing w:val="-3"/>
          <w:sz w:val="20"/>
          <w:vertAlign w:val="baseline"/>
        </w:rPr>
        <w:t> </w:t>
      </w:r>
      <w:r>
        <w:rPr>
          <w:sz w:val="20"/>
          <w:vertAlign w:val="baseline"/>
        </w:rPr>
        <w:t>S.</w:t>
      </w:r>
      <w:r>
        <w:rPr>
          <w:spacing w:val="-3"/>
          <w:sz w:val="20"/>
          <w:vertAlign w:val="baseline"/>
        </w:rPr>
        <w:t> </w:t>
      </w:r>
      <w:r>
        <w:rPr>
          <w:sz w:val="20"/>
          <w:vertAlign w:val="baseline"/>
        </w:rPr>
        <w:t>Forster</w:t>
      </w:r>
      <w:r>
        <w:rPr>
          <w:spacing w:val="-2"/>
          <w:sz w:val="20"/>
          <w:vertAlign w:val="baseline"/>
        </w:rPr>
        <w:t> </w:t>
      </w:r>
      <w:r>
        <w:rPr>
          <w:sz w:val="20"/>
          <w:vertAlign w:val="baseline"/>
        </w:rPr>
        <w:t>and Edward H. Heffner, Loeb Classical Library.</w:t>
      </w:r>
    </w:p>
    <w:p>
      <w:pPr>
        <w:spacing w:after="0"/>
        <w:jc w:val="left"/>
        <w:rPr>
          <w:sz w:val="20"/>
        </w:rPr>
        <w:sectPr>
          <w:pgSz w:w="11910" w:h="16840"/>
          <w:pgMar w:header="0" w:footer="1065" w:top="1500" w:bottom="1260" w:left="1680" w:right="460"/>
        </w:sectPr>
      </w:pPr>
    </w:p>
    <w:p>
      <w:pPr>
        <w:pStyle w:val="BodyText"/>
        <w:spacing w:line="360" w:lineRule="auto" w:before="60"/>
        <w:ind w:left="480" w:right="1260" w:firstLine="720"/>
        <w:jc w:val="both"/>
      </w:pPr>
      <w:r>
        <w:rPr/>
        <w:drawing>
          <wp:anchor distT="0" distB="0" distL="0" distR="0" allowOverlap="1" layoutInCell="1" locked="0" behindDoc="1" simplePos="0" relativeHeight="485609984">
            <wp:simplePos x="0" y="0"/>
            <wp:positionH relativeFrom="page">
              <wp:posOffset>1371853</wp:posOffset>
            </wp:positionH>
            <wp:positionV relativeFrom="paragraph">
              <wp:posOffset>2093848</wp:posOffset>
            </wp:positionV>
            <wp:extent cx="4840732" cy="4665948"/>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0" cstate="print"/>
                    <a:stretch>
                      <a:fillRect/>
                    </a:stretch>
                  </pic:blipFill>
                  <pic:spPr>
                    <a:xfrm>
                      <a:off x="0" y="0"/>
                      <a:ext cx="4840732" cy="4665948"/>
                    </a:xfrm>
                    <a:prstGeom prst="rect">
                      <a:avLst/>
                    </a:prstGeom>
                  </pic:spPr>
                </pic:pic>
              </a:graphicData>
            </a:graphic>
          </wp:anchor>
        </w:drawing>
      </w:r>
      <w:r>
        <w:rPr/>
        <w:t>The above classical authors provide evidence and hints on child mortality</w:t>
      </w:r>
      <w:r>
        <w:rPr>
          <w:spacing w:val="40"/>
        </w:rPr>
        <w:t> </w:t>
      </w:r>
      <w:r>
        <w:rPr/>
        <w:t>in</w:t>
      </w:r>
      <w:r>
        <w:rPr>
          <w:spacing w:val="-1"/>
        </w:rPr>
        <w:t> </w:t>
      </w:r>
      <w:r>
        <w:rPr/>
        <w:t>ancient</w:t>
      </w:r>
      <w:r>
        <w:rPr>
          <w:spacing w:val="-1"/>
        </w:rPr>
        <w:t> </w:t>
      </w:r>
      <w:r>
        <w:rPr/>
        <w:t>Rome.</w:t>
      </w:r>
      <w:r>
        <w:rPr>
          <w:spacing w:val="40"/>
        </w:rPr>
        <w:t> </w:t>
      </w:r>
      <w:r>
        <w:rPr/>
        <w:t>In</w:t>
      </w:r>
      <w:r>
        <w:rPr>
          <w:spacing w:val="-1"/>
        </w:rPr>
        <w:t> </w:t>
      </w:r>
      <w:r>
        <w:rPr/>
        <w:t>these</w:t>
      </w:r>
      <w:r>
        <w:rPr>
          <w:spacing w:val="-2"/>
        </w:rPr>
        <w:t> </w:t>
      </w:r>
      <w:r>
        <w:rPr/>
        <w:t>works</w:t>
      </w:r>
      <w:r>
        <w:rPr>
          <w:spacing w:val="-1"/>
        </w:rPr>
        <w:t> </w:t>
      </w:r>
      <w:r>
        <w:rPr/>
        <w:t>causes</w:t>
      </w:r>
      <w:r>
        <w:rPr>
          <w:spacing w:val="-2"/>
        </w:rPr>
        <w:t> </w:t>
      </w:r>
      <w:r>
        <w:rPr/>
        <w:t>of</w:t>
      </w:r>
      <w:r>
        <w:rPr>
          <w:spacing w:val="-2"/>
        </w:rPr>
        <w:t> </w:t>
      </w:r>
      <w:r>
        <w:rPr/>
        <w:t>child</w:t>
      </w:r>
      <w:r>
        <w:rPr>
          <w:spacing w:val="-1"/>
        </w:rPr>
        <w:t> </w:t>
      </w:r>
      <w:r>
        <w:rPr/>
        <w:t>mortality,</w:t>
      </w:r>
      <w:r>
        <w:rPr>
          <w:spacing w:val="-1"/>
        </w:rPr>
        <w:t> </w:t>
      </w:r>
      <w:r>
        <w:rPr/>
        <w:t>more</w:t>
      </w:r>
      <w:r>
        <w:rPr>
          <w:spacing w:val="-2"/>
        </w:rPr>
        <w:t> </w:t>
      </w:r>
      <w:r>
        <w:rPr/>
        <w:t>often</w:t>
      </w:r>
      <w:r>
        <w:rPr>
          <w:spacing w:val="-2"/>
        </w:rPr>
        <w:t> </w:t>
      </w:r>
      <w:r>
        <w:rPr/>
        <w:t>than</w:t>
      </w:r>
      <w:r>
        <w:rPr>
          <w:spacing w:val="-1"/>
        </w:rPr>
        <w:t> </w:t>
      </w:r>
      <w:r>
        <w:rPr/>
        <w:t>not,</w:t>
      </w:r>
      <w:r>
        <w:rPr>
          <w:spacing w:val="-1"/>
        </w:rPr>
        <w:t> </w:t>
      </w:r>
      <w:r>
        <w:rPr/>
        <w:t>are mentioned in passing.</w:t>
      </w:r>
      <w:r>
        <w:rPr>
          <w:spacing w:val="40"/>
        </w:rPr>
        <w:t> </w:t>
      </w:r>
      <w:r>
        <w:rPr/>
        <w:t>From others, factors responsible for child death can be inferred.</w:t>
      </w:r>
      <w:r>
        <w:rPr>
          <w:spacing w:val="40"/>
        </w:rPr>
        <w:t> </w:t>
      </w:r>
      <w:r>
        <w:rPr/>
        <w:t>However writers in the early Christian era speak and write about some cultural practices of the people which do not portray Christian values.</w:t>
      </w:r>
      <w:r>
        <w:rPr>
          <w:spacing w:val="80"/>
        </w:rPr>
        <w:t> </w:t>
      </w:r>
      <w:r>
        <w:rPr/>
        <w:t>Their literary works in the forms of letters and epistles are of immense value as they provide facts about these cultural practices and superstitions that caused child</w:t>
      </w:r>
      <w:r>
        <w:rPr>
          <w:spacing w:val="40"/>
        </w:rPr>
        <w:t> </w:t>
      </w:r>
      <w:r>
        <w:rPr/>
        <w:t>death in the first and second centuries A.D.</w:t>
      </w:r>
      <w:r>
        <w:rPr>
          <w:spacing w:val="40"/>
        </w:rPr>
        <w:t> </w:t>
      </w:r>
      <w:r>
        <w:rPr/>
        <w:t>Classical authors not mentioned supplement</w:t>
      </w:r>
      <w:r>
        <w:rPr>
          <w:spacing w:val="-1"/>
        </w:rPr>
        <w:t> </w:t>
      </w:r>
      <w:r>
        <w:rPr/>
        <w:t>the</w:t>
      </w:r>
      <w:r>
        <w:rPr>
          <w:spacing w:val="-2"/>
        </w:rPr>
        <w:t> </w:t>
      </w:r>
      <w:r>
        <w:rPr/>
        <w:t>works above</w:t>
      </w:r>
      <w:r>
        <w:rPr>
          <w:spacing w:val="-2"/>
        </w:rPr>
        <w:t> </w:t>
      </w:r>
      <w:r>
        <w:rPr/>
        <w:t>and</w:t>
      </w:r>
      <w:r>
        <w:rPr>
          <w:spacing w:val="-1"/>
        </w:rPr>
        <w:t> </w:t>
      </w:r>
      <w:r>
        <w:rPr/>
        <w:t>they</w:t>
      </w:r>
      <w:r>
        <w:rPr>
          <w:spacing w:val="-4"/>
        </w:rPr>
        <w:t> </w:t>
      </w:r>
      <w:r>
        <w:rPr/>
        <w:t>are</w:t>
      </w:r>
      <w:r>
        <w:rPr>
          <w:spacing w:val="-3"/>
        </w:rPr>
        <w:t> </w:t>
      </w:r>
      <w:r>
        <w:rPr/>
        <w:t>acknowledged</w:t>
      </w:r>
      <w:r>
        <w:rPr>
          <w:spacing w:val="-1"/>
        </w:rPr>
        <w:t> </w:t>
      </w:r>
      <w:r>
        <w:rPr/>
        <w:t>below</w:t>
      </w:r>
      <w:r>
        <w:rPr>
          <w:spacing w:val="-1"/>
        </w:rPr>
        <w:t> </w:t>
      </w:r>
      <w:r>
        <w:rPr/>
        <w:t>in</w:t>
      </w:r>
      <w:r>
        <w:rPr>
          <w:spacing w:val="-1"/>
        </w:rPr>
        <w:t> </w:t>
      </w:r>
      <w:r>
        <w:rPr/>
        <w:t>footnotes</w:t>
      </w:r>
      <w:r>
        <w:rPr>
          <w:spacing w:val="-2"/>
        </w:rPr>
        <w:t> </w:t>
      </w:r>
      <w:r>
        <w:rPr/>
        <w:t>as</w:t>
      </w:r>
      <w:r>
        <w:rPr>
          <w:spacing w:val="-1"/>
        </w:rPr>
        <w:t> </w:t>
      </w:r>
      <w:r>
        <w:rPr/>
        <w:t>well as</w:t>
      </w:r>
      <w:r>
        <w:rPr>
          <w:spacing w:val="-2"/>
        </w:rPr>
        <w:t> </w:t>
      </w:r>
      <w:r>
        <w:rPr/>
        <w:t>the</w:t>
      </w:r>
      <w:r>
        <w:rPr>
          <w:spacing w:val="-2"/>
        </w:rPr>
        <w:t> </w:t>
      </w:r>
      <w:r>
        <w:rPr/>
        <w:t>bibliography.</w:t>
      </w:r>
      <w:r>
        <w:rPr>
          <w:spacing w:val="80"/>
        </w:rPr>
        <w:t> </w:t>
      </w:r>
      <w:r>
        <w:rPr/>
        <w:t>None</w:t>
      </w:r>
      <w:r>
        <w:rPr>
          <w:spacing w:val="-3"/>
        </w:rPr>
        <w:t> </w:t>
      </w:r>
      <w:r>
        <w:rPr/>
        <w:t>of</w:t>
      </w:r>
      <w:r>
        <w:rPr>
          <w:spacing w:val="-2"/>
        </w:rPr>
        <w:t> </w:t>
      </w:r>
      <w:r>
        <w:rPr/>
        <w:t>them</w:t>
      </w:r>
      <w:r>
        <w:rPr>
          <w:spacing w:val="-2"/>
        </w:rPr>
        <w:t> </w:t>
      </w:r>
      <w:r>
        <w:rPr/>
        <w:t>set</w:t>
      </w:r>
      <w:r>
        <w:rPr>
          <w:spacing w:val="-2"/>
        </w:rPr>
        <w:t> </w:t>
      </w:r>
      <w:r>
        <w:rPr/>
        <w:t>out</w:t>
      </w:r>
      <w:r>
        <w:rPr>
          <w:spacing w:val="-2"/>
        </w:rPr>
        <w:t> </w:t>
      </w:r>
      <w:r>
        <w:rPr/>
        <w:t>to</w:t>
      </w:r>
      <w:r>
        <w:rPr>
          <w:spacing w:val="-2"/>
        </w:rPr>
        <w:t> </w:t>
      </w:r>
      <w:r>
        <w:rPr/>
        <w:t>write</w:t>
      </w:r>
      <w:r>
        <w:rPr>
          <w:spacing w:val="-3"/>
        </w:rPr>
        <w:t> </w:t>
      </w:r>
      <w:r>
        <w:rPr/>
        <w:t>specifically</w:t>
      </w:r>
      <w:r>
        <w:rPr>
          <w:spacing w:val="-5"/>
        </w:rPr>
        <w:t> </w:t>
      </w:r>
      <w:r>
        <w:rPr/>
        <w:t>about</w:t>
      </w:r>
      <w:r>
        <w:rPr>
          <w:spacing w:val="-2"/>
        </w:rPr>
        <w:t> </w:t>
      </w:r>
      <w:r>
        <w:rPr/>
        <w:t>child death</w:t>
      </w:r>
      <w:r>
        <w:rPr>
          <w:spacing w:val="-2"/>
        </w:rPr>
        <w:t> </w:t>
      </w:r>
      <w:r>
        <w:rPr/>
        <w:t>in ancient Rome.</w:t>
      </w:r>
    </w:p>
    <w:p>
      <w:pPr>
        <w:pStyle w:val="BodyText"/>
        <w:spacing w:before="144"/>
      </w:pPr>
    </w:p>
    <w:p>
      <w:pPr>
        <w:pStyle w:val="Heading2"/>
        <w:numPr>
          <w:ilvl w:val="1"/>
          <w:numId w:val="8"/>
        </w:numPr>
        <w:tabs>
          <w:tab w:pos="1920" w:val="left" w:leader="none"/>
        </w:tabs>
        <w:spacing w:line="240" w:lineRule="auto" w:before="0" w:after="0"/>
        <w:ind w:left="1920" w:right="0" w:hanging="720"/>
        <w:jc w:val="both"/>
      </w:pPr>
      <w:r>
        <w:rPr/>
        <w:t>Modern</w:t>
      </w:r>
      <w:r>
        <w:rPr>
          <w:spacing w:val="-4"/>
        </w:rPr>
        <w:t> </w:t>
      </w:r>
      <w:r>
        <w:rPr/>
        <w:t>Commentaries</w:t>
      </w:r>
      <w:r>
        <w:rPr>
          <w:spacing w:val="-2"/>
        </w:rPr>
        <w:t> </w:t>
      </w:r>
      <w:r>
        <w:rPr/>
        <w:t>on</w:t>
      </w:r>
      <w:r>
        <w:rPr>
          <w:spacing w:val="-1"/>
        </w:rPr>
        <w:t> </w:t>
      </w:r>
      <w:r>
        <w:rPr/>
        <w:t>Ancient</w:t>
      </w:r>
      <w:r>
        <w:rPr>
          <w:spacing w:val="-2"/>
        </w:rPr>
        <w:t> </w:t>
      </w:r>
      <w:r>
        <w:rPr>
          <w:spacing w:val="-4"/>
        </w:rPr>
        <w:t>Rome</w:t>
      </w:r>
    </w:p>
    <w:p>
      <w:pPr>
        <w:pStyle w:val="BodyText"/>
        <w:spacing w:line="360" w:lineRule="auto" w:before="132"/>
        <w:ind w:left="480" w:right="1263" w:firstLine="720"/>
        <w:jc w:val="both"/>
      </w:pPr>
      <w:r>
        <w:rPr/>
        <w:t>Otto</w:t>
      </w:r>
      <w:r>
        <w:rPr>
          <w:spacing w:val="-4"/>
        </w:rPr>
        <w:t> </w:t>
      </w:r>
      <w:r>
        <w:rPr/>
        <w:t>Seeck</w:t>
      </w:r>
      <w:r>
        <w:rPr>
          <w:vertAlign w:val="superscript"/>
        </w:rPr>
        <w:t>1</w:t>
      </w:r>
      <w:r>
        <w:rPr>
          <w:spacing w:val="-3"/>
          <w:vertAlign w:val="baseline"/>
        </w:rPr>
        <w:t> </w:t>
      </w:r>
      <w:r>
        <w:rPr>
          <w:vertAlign w:val="baseline"/>
        </w:rPr>
        <w:t>(1910),</w:t>
      </w:r>
      <w:r>
        <w:rPr>
          <w:spacing w:val="-4"/>
          <w:vertAlign w:val="baseline"/>
        </w:rPr>
        <w:t> </w:t>
      </w:r>
      <w:r>
        <w:rPr>
          <w:vertAlign w:val="baseline"/>
        </w:rPr>
        <w:t>Gillian</w:t>
      </w:r>
      <w:r>
        <w:rPr>
          <w:vertAlign w:val="superscript"/>
        </w:rPr>
        <w:t>2</w:t>
      </w:r>
      <w:r>
        <w:rPr>
          <w:spacing w:val="-3"/>
          <w:vertAlign w:val="baseline"/>
        </w:rPr>
        <w:t> </w:t>
      </w:r>
      <w:r>
        <w:rPr>
          <w:vertAlign w:val="baseline"/>
        </w:rPr>
        <w:t>(1961),</w:t>
      </w:r>
      <w:r>
        <w:rPr>
          <w:spacing w:val="-3"/>
          <w:vertAlign w:val="baseline"/>
        </w:rPr>
        <w:t> </w:t>
      </w:r>
      <w:r>
        <w:rPr>
          <w:vertAlign w:val="baseline"/>
        </w:rPr>
        <w:t>Littman</w:t>
      </w:r>
      <w:r>
        <w:rPr>
          <w:spacing w:val="-2"/>
          <w:vertAlign w:val="baseline"/>
        </w:rPr>
        <w:t> </w:t>
      </w:r>
      <w:r>
        <w:rPr>
          <w:vertAlign w:val="baseline"/>
        </w:rPr>
        <w:t>and</w:t>
      </w:r>
      <w:r>
        <w:rPr>
          <w:spacing w:val="-2"/>
          <w:vertAlign w:val="baseline"/>
        </w:rPr>
        <w:t> </w:t>
      </w:r>
      <w:r>
        <w:rPr>
          <w:vertAlign w:val="baseline"/>
        </w:rPr>
        <w:t>Littman</w:t>
      </w:r>
      <w:r>
        <w:rPr>
          <w:vertAlign w:val="superscript"/>
        </w:rPr>
        <w:t>3</w:t>
      </w:r>
      <w:r>
        <w:rPr>
          <w:spacing w:val="-3"/>
          <w:vertAlign w:val="baseline"/>
        </w:rPr>
        <w:t> </w:t>
      </w:r>
      <w:r>
        <w:rPr>
          <w:vertAlign w:val="baseline"/>
        </w:rPr>
        <w:t>(1973),</w:t>
      </w:r>
      <w:r>
        <w:rPr>
          <w:spacing w:val="-4"/>
          <w:vertAlign w:val="baseline"/>
        </w:rPr>
        <w:t> </w:t>
      </w:r>
      <w:r>
        <w:rPr>
          <w:vertAlign w:val="baseline"/>
        </w:rPr>
        <w:t>McNeill</w:t>
      </w:r>
      <w:r>
        <w:rPr>
          <w:vertAlign w:val="superscript"/>
        </w:rPr>
        <w:t>4</w:t>
      </w:r>
      <w:r>
        <w:rPr>
          <w:vertAlign w:val="baseline"/>
        </w:rPr>
        <w:t> (1976), Smith, C.A.</w:t>
      </w:r>
      <w:r>
        <w:rPr>
          <w:vertAlign w:val="superscript"/>
        </w:rPr>
        <w:t>5</w:t>
      </w:r>
      <w:r>
        <w:rPr>
          <w:vertAlign w:val="baseline"/>
        </w:rPr>
        <w:t> (1996), and Hass Charles,</w:t>
      </w:r>
      <w:r>
        <w:rPr>
          <w:vertAlign w:val="superscript"/>
        </w:rPr>
        <w:t>6</w:t>
      </w:r>
      <w:r>
        <w:rPr>
          <w:vertAlign w:val="baseline"/>
        </w:rPr>
        <w:t> while depending on ancient sources, especially, </w:t>
      </w:r>
      <w:r>
        <w:rPr>
          <w:i/>
          <w:vertAlign w:val="baseline"/>
        </w:rPr>
        <w:t>The Meditations </w:t>
      </w:r>
      <w:r>
        <w:rPr>
          <w:vertAlign w:val="baseline"/>
        </w:rPr>
        <w:t>of Marcus Aurelius, treat the plagues that exterminated people; old and young in antiquity even during the reign of Marcus Aurelius as Emperor of Rome.</w:t>
      </w:r>
    </w:p>
    <w:p>
      <w:pPr>
        <w:pStyle w:val="BodyText"/>
        <w:spacing w:line="360" w:lineRule="auto" w:before="2"/>
        <w:ind w:left="480" w:right="1261" w:firstLine="720"/>
        <w:jc w:val="both"/>
      </w:pPr>
      <w:r>
        <w:rPr/>
        <w:t>Macdonnel</w:t>
      </w:r>
      <w:r>
        <w:rPr>
          <w:vertAlign w:val="superscript"/>
        </w:rPr>
        <w:t>7</w:t>
      </w:r>
      <w:r>
        <w:rPr>
          <w:vertAlign w:val="baseline"/>
        </w:rPr>
        <w:t> (1913), Williamson</w:t>
      </w:r>
      <w:r>
        <w:rPr>
          <w:vertAlign w:val="superscript"/>
        </w:rPr>
        <w:t>8</w:t>
      </w:r>
      <w:r>
        <w:rPr>
          <w:vertAlign w:val="baseline"/>
        </w:rPr>
        <w:t> (1978), Boswell</w:t>
      </w:r>
      <w:r>
        <w:rPr>
          <w:vertAlign w:val="superscript"/>
        </w:rPr>
        <w:t>9</w:t>
      </w:r>
      <w:r>
        <w:rPr>
          <w:vertAlign w:val="baseline"/>
        </w:rPr>
        <w:t> (1984), Harris</w:t>
      </w:r>
      <w:r>
        <w:rPr>
          <w:vertAlign w:val="superscript"/>
        </w:rPr>
        <w:t>10</w:t>
      </w:r>
      <w:r>
        <w:rPr>
          <w:vertAlign w:val="baseline"/>
        </w:rPr>
        <w:t> (1994), Milner</w:t>
      </w:r>
      <w:r>
        <w:rPr>
          <w:vertAlign w:val="superscript"/>
        </w:rPr>
        <w:t>11</w:t>
      </w:r>
      <w:r>
        <w:rPr>
          <w:spacing w:val="27"/>
          <w:vertAlign w:val="baseline"/>
        </w:rPr>
        <w:t> </w:t>
      </w:r>
      <w:r>
        <w:rPr>
          <w:vertAlign w:val="baseline"/>
        </w:rPr>
        <w:t>(1998),</w:t>
      </w:r>
      <w:r>
        <w:rPr>
          <w:spacing w:val="28"/>
          <w:vertAlign w:val="baseline"/>
        </w:rPr>
        <w:t> </w:t>
      </w:r>
      <w:r>
        <w:rPr>
          <w:vertAlign w:val="baseline"/>
        </w:rPr>
        <w:t>Cadwell</w:t>
      </w:r>
      <w:r>
        <w:rPr>
          <w:vertAlign w:val="superscript"/>
        </w:rPr>
        <w:t>12</w:t>
      </w:r>
      <w:r>
        <w:rPr>
          <w:spacing w:val="28"/>
          <w:vertAlign w:val="baseline"/>
        </w:rPr>
        <w:t> </w:t>
      </w:r>
      <w:r>
        <w:rPr>
          <w:vertAlign w:val="baseline"/>
        </w:rPr>
        <w:t>(2004),</w:t>
      </w:r>
      <w:r>
        <w:rPr>
          <w:spacing w:val="26"/>
          <w:vertAlign w:val="baseline"/>
        </w:rPr>
        <w:t> </w:t>
      </w:r>
      <w:r>
        <w:rPr>
          <w:vertAlign w:val="baseline"/>
        </w:rPr>
        <w:t>Dianne</w:t>
      </w:r>
      <w:r>
        <w:rPr>
          <w:spacing w:val="25"/>
          <w:vertAlign w:val="baseline"/>
        </w:rPr>
        <w:t> </w:t>
      </w:r>
      <w:r>
        <w:rPr>
          <w:vertAlign w:val="baseline"/>
        </w:rPr>
        <w:t>R.</w:t>
      </w:r>
      <w:r>
        <w:rPr>
          <w:spacing w:val="27"/>
          <w:vertAlign w:val="baseline"/>
        </w:rPr>
        <w:t> </w:t>
      </w:r>
      <w:r>
        <w:rPr>
          <w:vertAlign w:val="baseline"/>
        </w:rPr>
        <w:t>Moran,</w:t>
      </w:r>
      <w:r>
        <w:rPr>
          <w:vertAlign w:val="superscript"/>
        </w:rPr>
        <w:t>13</w:t>
      </w:r>
      <w:r>
        <w:rPr>
          <w:spacing w:val="29"/>
          <w:vertAlign w:val="baseline"/>
        </w:rPr>
        <w:t> </w:t>
      </w:r>
      <w:r>
        <w:rPr>
          <w:vertAlign w:val="baseline"/>
        </w:rPr>
        <w:t>argue</w:t>
      </w:r>
      <w:r>
        <w:rPr>
          <w:spacing w:val="26"/>
          <w:vertAlign w:val="baseline"/>
        </w:rPr>
        <w:t> </w:t>
      </w:r>
      <w:r>
        <w:rPr>
          <w:vertAlign w:val="baseline"/>
        </w:rPr>
        <w:t>and</w:t>
      </w:r>
      <w:r>
        <w:rPr>
          <w:spacing w:val="29"/>
          <w:vertAlign w:val="baseline"/>
        </w:rPr>
        <w:t> </w:t>
      </w:r>
      <w:r>
        <w:rPr>
          <w:vertAlign w:val="baseline"/>
        </w:rPr>
        <w:t>propose</w:t>
      </w:r>
      <w:r>
        <w:rPr>
          <w:spacing w:val="27"/>
          <w:vertAlign w:val="baseline"/>
        </w:rPr>
        <w:t> </w:t>
      </w:r>
      <w:r>
        <w:rPr>
          <w:spacing w:val="-2"/>
          <w:vertAlign w:val="baseline"/>
        </w:rPr>
        <w:t>views</w:t>
      </w:r>
    </w:p>
    <w:p>
      <w:pPr>
        <w:pStyle w:val="BodyText"/>
        <w:rPr>
          <w:sz w:val="20"/>
        </w:rPr>
      </w:pPr>
    </w:p>
    <w:p>
      <w:pPr>
        <w:pStyle w:val="BodyText"/>
        <w:spacing w:before="14"/>
        <w:rPr>
          <w:sz w:val="20"/>
        </w:rPr>
      </w:pPr>
    </w:p>
    <w:p>
      <w:pPr>
        <w:spacing w:before="0"/>
        <w:ind w:left="480" w:right="0" w:firstLine="0"/>
        <w:jc w:val="left"/>
        <w:rPr>
          <w:sz w:val="20"/>
        </w:rPr>
      </w:pPr>
      <w:r>
        <w:rPr>
          <w:sz w:val="20"/>
          <w:vertAlign w:val="superscript"/>
        </w:rPr>
        <w:t>1</w:t>
      </w:r>
      <w:r>
        <w:rPr>
          <w:spacing w:val="-4"/>
          <w:sz w:val="20"/>
          <w:vertAlign w:val="baseline"/>
        </w:rPr>
        <w:t> </w:t>
      </w:r>
      <w:r>
        <w:rPr>
          <w:sz w:val="20"/>
          <w:vertAlign w:val="baseline"/>
        </w:rPr>
        <w:t>Otto</w:t>
      </w:r>
      <w:r>
        <w:rPr>
          <w:spacing w:val="-2"/>
          <w:sz w:val="20"/>
          <w:vertAlign w:val="baseline"/>
        </w:rPr>
        <w:t> </w:t>
      </w:r>
      <w:r>
        <w:rPr>
          <w:sz w:val="20"/>
          <w:vertAlign w:val="baseline"/>
        </w:rPr>
        <w:t>Seeck,</w:t>
      </w:r>
      <w:r>
        <w:rPr>
          <w:spacing w:val="-4"/>
          <w:sz w:val="20"/>
          <w:vertAlign w:val="baseline"/>
        </w:rPr>
        <w:t> </w:t>
      </w:r>
      <w:r>
        <w:rPr>
          <w:sz w:val="20"/>
          <w:vertAlign w:val="baseline"/>
        </w:rPr>
        <w:t>1910, </w:t>
      </w:r>
      <w:r>
        <w:rPr>
          <w:i/>
          <w:sz w:val="20"/>
          <w:vertAlign w:val="baseline"/>
        </w:rPr>
        <w:t>Geschichte</w:t>
      </w:r>
      <w:r>
        <w:rPr>
          <w:i/>
          <w:spacing w:val="-6"/>
          <w:sz w:val="20"/>
          <w:vertAlign w:val="baseline"/>
        </w:rPr>
        <w:t> </w:t>
      </w:r>
      <w:r>
        <w:rPr>
          <w:i/>
          <w:sz w:val="20"/>
          <w:vertAlign w:val="baseline"/>
        </w:rPr>
        <w:t>des</w:t>
      </w:r>
      <w:r>
        <w:rPr>
          <w:i/>
          <w:spacing w:val="-4"/>
          <w:sz w:val="20"/>
          <w:vertAlign w:val="baseline"/>
        </w:rPr>
        <w:t> </w:t>
      </w:r>
      <w:r>
        <w:rPr>
          <w:i/>
          <w:sz w:val="20"/>
          <w:vertAlign w:val="baseline"/>
        </w:rPr>
        <w:t>Untergangs</w:t>
      </w:r>
      <w:r>
        <w:rPr>
          <w:i/>
          <w:spacing w:val="-4"/>
          <w:sz w:val="20"/>
          <w:vertAlign w:val="baseline"/>
        </w:rPr>
        <w:t> </w:t>
      </w:r>
      <w:r>
        <w:rPr>
          <w:i/>
          <w:sz w:val="20"/>
          <w:vertAlign w:val="baseline"/>
        </w:rPr>
        <w:t>der</w:t>
      </w:r>
      <w:r>
        <w:rPr>
          <w:i/>
          <w:spacing w:val="-5"/>
          <w:sz w:val="20"/>
          <w:vertAlign w:val="baseline"/>
        </w:rPr>
        <w:t> </w:t>
      </w:r>
      <w:r>
        <w:rPr>
          <w:i/>
          <w:sz w:val="20"/>
          <w:vertAlign w:val="baseline"/>
        </w:rPr>
        <w:t>antiken</w:t>
      </w:r>
      <w:r>
        <w:rPr>
          <w:i/>
          <w:spacing w:val="-4"/>
          <w:sz w:val="20"/>
          <w:vertAlign w:val="baseline"/>
        </w:rPr>
        <w:t> </w:t>
      </w:r>
      <w:r>
        <w:rPr>
          <w:i/>
          <w:sz w:val="20"/>
          <w:vertAlign w:val="baseline"/>
        </w:rPr>
        <w:t>Welt, </w:t>
      </w:r>
      <w:r>
        <w:rPr>
          <w:sz w:val="20"/>
          <w:vertAlign w:val="baseline"/>
        </w:rPr>
        <w:t>3rd</w:t>
      </w:r>
      <w:r>
        <w:rPr>
          <w:spacing w:val="-2"/>
          <w:sz w:val="20"/>
          <w:vertAlign w:val="baseline"/>
        </w:rPr>
        <w:t> </w:t>
      </w:r>
      <w:r>
        <w:rPr>
          <w:sz w:val="20"/>
          <w:vertAlign w:val="baseline"/>
        </w:rPr>
        <w:t>ed.,</w:t>
      </w:r>
      <w:r>
        <w:rPr>
          <w:spacing w:val="-5"/>
          <w:sz w:val="20"/>
          <w:vertAlign w:val="baseline"/>
        </w:rPr>
        <w:t> </w:t>
      </w:r>
      <w:r>
        <w:rPr>
          <w:sz w:val="20"/>
          <w:vertAlign w:val="baseline"/>
        </w:rPr>
        <w:t>I:</w:t>
      </w:r>
      <w:r>
        <w:rPr>
          <w:spacing w:val="-5"/>
          <w:sz w:val="20"/>
          <w:vertAlign w:val="baseline"/>
        </w:rPr>
        <w:t> </w:t>
      </w:r>
      <w:r>
        <w:rPr>
          <w:sz w:val="20"/>
          <w:vertAlign w:val="baseline"/>
        </w:rPr>
        <w:t>398-405.</w:t>
      </w:r>
      <w:r>
        <w:rPr>
          <w:spacing w:val="-2"/>
          <w:sz w:val="20"/>
          <w:vertAlign w:val="baseline"/>
        </w:rPr>
        <w:t> Stuttgart.</w:t>
      </w:r>
    </w:p>
    <w:p>
      <w:pPr>
        <w:spacing w:before="0"/>
        <w:ind w:left="480" w:right="0" w:firstLine="0"/>
        <w:jc w:val="left"/>
        <w:rPr>
          <w:sz w:val="20"/>
        </w:rPr>
      </w:pPr>
      <w:r>
        <w:rPr>
          <w:sz w:val="20"/>
          <w:vertAlign w:val="superscript"/>
        </w:rPr>
        <w:t>2</w:t>
      </w:r>
      <w:r>
        <w:rPr>
          <w:spacing w:val="-5"/>
          <w:sz w:val="20"/>
          <w:vertAlign w:val="baseline"/>
        </w:rPr>
        <w:t> </w:t>
      </w:r>
      <w:r>
        <w:rPr>
          <w:sz w:val="20"/>
          <w:vertAlign w:val="baseline"/>
        </w:rPr>
        <w:t>J.</w:t>
      </w:r>
      <w:r>
        <w:rPr>
          <w:spacing w:val="-4"/>
          <w:sz w:val="20"/>
          <w:vertAlign w:val="baseline"/>
        </w:rPr>
        <w:t> </w:t>
      </w:r>
      <w:r>
        <w:rPr>
          <w:sz w:val="20"/>
          <w:vertAlign w:val="baseline"/>
        </w:rPr>
        <w:t>F.</w:t>
      </w:r>
      <w:r>
        <w:rPr>
          <w:spacing w:val="-5"/>
          <w:sz w:val="20"/>
          <w:vertAlign w:val="baseline"/>
        </w:rPr>
        <w:t> </w:t>
      </w:r>
      <w:r>
        <w:rPr>
          <w:sz w:val="20"/>
          <w:vertAlign w:val="baseline"/>
        </w:rPr>
        <w:t>Gilliam,</w:t>
      </w:r>
      <w:r>
        <w:rPr>
          <w:spacing w:val="-4"/>
          <w:sz w:val="20"/>
          <w:vertAlign w:val="baseline"/>
        </w:rPr>
        <w:t> </w:t>
      </w:r>
      <w:r>
        <w:rPr>
          <w:sz w:val="20"/>
          <w:vertAlign w:val="baseline"/>
        </w:rPr>
        <w:t>1961,</w:t>
      </w:r>
      <w:r>
        <w:rPr>
          <w:spacing w:val="-6"/>
          <w:sz w:val="20"/>
          <w:vertAlign w:val="baseline"/>
        </w:rPr>
        <w:t> </w:t>
      </w:r>
      <w:r>
        <w:rPr>
          <w:sz w:val="20"/>
          <w:vertAlign w:val="baseline"/>
        </w:rPr>
        <w:t>The</w:t>
      </w:r>
      <w:r>
        <w:rPr>
          <w:spacing w:val="-6"/>
          <w:sz w:val="20"/>
          <w:vertAlign w:val="baseline"/>
        </w:rPr>
        <w:t> </w:t>
      </w:r>
      <w:r>
        <w:rPr>
          <w:sz w:val="20"/>
          <w:vertAlign w:val="baseline"/>
        </w:rPr>
        <w:t>Plague</w:t>
      </w:r>
      <w:r>
        <w:rPr>
          <w:spacing w:val="-5"/>
          <w:sz w:val="20"/>
          <w:vertAlign w:val="baseline"/>
        </w:rPr>
        <w:t> </w:t>
      </w:r>
      <w:r>
        <w:rPr>
          <w:sz w:val="20"/>
          <w:vertAlign w:val="baseline"/>
        </w:rPr>
        <w:t>under</w:t>
      </w:r>
      <w:r>
        <w:rPr>
          <w:spacing w:val="-3"/>
          <w:sz w:val="20"/>
          <w:vertAlign w:val="baseline"/>
        </w:rPr>
        <w:t> </w:t>
      </w:r>
      <w:r>
        <w:rPr>
          <w:sz w:val="20"/>
          <w:vertAlign w:val="baseline"/>
        </w:rPr>
        <w:t>Marcus</w:t>
      </w:r>
      <w:r>
        <w:rPr>
          <w:spacing w:val="-3"/>
          <w:sz w:val="20"/>
          <w:vertAlign w:val="baseline"/>
        </w:rPr>
        <w:t> </w:t>
      </w:r>
      <w:r>
        <w:rPr>
          <w:sz w:val="20"/>
          <w:vertAlign w:val="baseline"/>
        </w:rPr>
        <w:t>Aurelius,</w:t>
      </w:r>
      <w:r>
        <w:rPr>
          <w:spacing w:val="2"/>
          <w:sz w:val="20"/>
          <w:vertAlign w:val="baseline"/>
        </w:rPr>
        <w:t> </w:t>
      </w:r>
      <w:r>
        <w:rPr>
          <w:i/>
          <w:sz w:val="20"/>
          <w:vertAlign w:val="baseline"/>
        </w:rPr>
        <w:t>American</w:t>
      </w:r>
      <w:r>
        <w:rPr>
          <w:i/>
          <w:spacing w:val="-4"/>
          <w:sz w:val="20"/>
          <w:vertAlign w:val="baseline"/>
        </w:rPr>
        <w:t> </w:t>
      </w:r>
      <w:r>
        <w:rPr>
          <w:i/>
          <w:sz w:val="20"/>
          <w:vertAlign w:val="baseline"/>
        </w:rPr>
        <w:t>Journal</w:t>
      </w:r>
      <w:r>
        <w:rPr>
          <w:i/>
          <w:spacing w:val="-5"/>
          <w:sz w:val="20"/>
          <w:vertAlign w:val="baseline"/>
        </w:rPr>
        <w:t> </w:t>
      </w:r>
      <w:r>
        <w:rPr>
          <w:i/>
          <w:sz w:val="20"/>
          <w:vertAlign w:val="baseline"/>
        </w:rPr>
        <w:t>of</w:t>
      </w:r>
      <w:r>
        <w:rPr>
          <w:i/>
          <w:spacing w:val="-7"/>
          <w:sz w:val="20"/>
          <w:vertAlign w:val="baseline"/>
        </w:rPr>
        <w:t> </w:t>
      </w:r>
      <w:r>
        <w:rPr>
          <w:i/>
          <w:sz w:val="20"/>
          <w:vertAlign w:val="baseline"/>
        </w:rPr>
        <w:t>Philology</w:t>
      </w:r>
      <w:r>
        <w:rPr>
          <w:i/>
          <w:spacing w:val="-3"/>
          <w:sz w:val="20"/>
          <w:vertAlign w:val="baseline"/>
        </w:rPr>
        <w:t> </w:t>
      </w:r>
      <w:r>
        <w:rPr>
          <w:sz w:val="20"/>
          <w:vertAlign w:val="baseline"/>
        </w:rPr>
        <w:t>82,</w:t>
      </w:r>
      <w:r>
        <w:rPr>
          <w:spacing w:val="-4"/>
          <w:sz w:val="20"/>
          <w:vertAlign w:val="baseline"/>
        </w:rPr>
        <w:t> </w:t>
      </w:r>
      <w:r>
        <w:rPr>
          <w:sz w:val="20"/>
          <w:vertAlign w:val="baseline"/>
        </w:rPr>
        <w:t>228-</w:t>
      </w:r>
      <w:r>
        <w:rPr>
          <w:spacing w:val="-5"/>
          <w:sz w:val="20"/>
          <w:vertAlign w:val="baseline"/>
        </w:rPr>
        <w:t>29</w:t>
      </w:r>
    </w:p>
    <w:p>
      <w:pPr>
        <w:spacing w:before="1"/>
        <w:ind w:left="480" w:right="1280" w:firstLine="0"/>
        <w:jc w:val="left"/>
        <w:rPr>
          <w:sz w:val="20"/>
        </w:rPr>
      </w:pPr>
      <w:r>
        <w:rPr>
          <w:sz w:val="20"/>
          <w:vertAlign w:val="superscript"/>
        </w:rPr>
        <w:t>3</w:t>
      </w:r>
      <w:r>
        <w:rPr>
          <w:spacing w:val="-3"/>
          <w:sz w:val="20"/>
          <w:vertAlign w:val="baseline"/>
        </w:rPr>
        <w:t> </w:t>
      </w:r>
      <w:r>
        <w:rPr>
          <w:sz w:val="20"/>
          <w:vertAlign w:val="baseline"/>
        </w:rPr>
        <w:t>Littman,</w:t>
      </w:r>
      <w:r>
        <w:rPr>
          <w:spacing w:val="-3"/>
          <w:sz w:val="20"/>
          <w:vertAlign w:val="baseline"/>
        </w:rPr>
        <w:t> </w:t>
      </w:r>
      <w:r>
        <w:rPr>
          <w:sz w:val="20"/>
          <w:vertAlign w:val="baseline"/>
        </w:rPr>
        <w:t>R.J.</w:t>
      </w:r>
      <w:r>
        <w:rPr>
          <w:spacing w:val="-3"/>
          <w:sz w:val="20"/>
          <w:vertAlign w:val="baseline"/>
        </w:rPr>
        <w:t> </w:t>
      </w:r>
      <w:r>
        <w:rPr>
          <w:sz w:val="20"/>
          <w:vertAlign w:val="baseline"/>
        </w:rPr>
        <w:t>and</w:t>
      </w:r>
      <w:r>
        <w:rPr>
          <w:spacing w:val="-2"/>
          <w:sz w:val="20"/>
          <w:vertAlign w:val="baseline"/>
        </w:rPr>
        <w:t> </w:t>
      </w:r>
      <w:r>
        <w:rPr>
          <w:sz w:val="20"/>
          <w:vertAlign w:val="baseline"/>
        </w:rPr>
        <w:t>Littman</w:t>
      </w:r>
      <w:r>
        <w:rPr>
          <w:spacing w:val="-4"/>
          <w:sz w:val="20"/>
          <w:vertAlign w:val="baseline"/>
        </w:rPr>
        <w:t> </w:t>
      </w:r>
      <w:r>
        <w:rPr>
          <w:sz w:val="20"/>
          <w:vertAlign w:val="baseline"/>
        </w:rPr>
        <w:t>M.L.,</w:t>
      </w:r>
      <w:r>
        <w:rPr>
          <w:spacing w:val="-3"/>
          <w:sz w:val="20"/>
          <w:vertAlign w:val="baseline"/>
        </w:rPr>
        <w:t> </w:t>
      </w:r>
      <w:r>
        <w:rPr>
          <w:sz w:val="20"/>
          <w:vertAlign w:val="baseline"/>
        </w:rPr>
        <w:t>1973,</w:t>
      </w:r>
      <w:r>
        <w:rPr>
          <w:spacing w:val="-3"/>
          <w:sz w:val="20"/>
          <w:vertAlign w:val="baseline"/>
        </w:rPr>
        <w:t> </w:t>
      </w:r>
      <w:r>
        <w:rPr>
          <w:sz w:val="20"/>
          <w:vertAlign w:val="baseline"/>
        </w:rPr>
        <w:t>Galen</w:t>
      </w:r>
      <w:r>
        <w:rPr>
          <w:spacing w:val="-4"/>
          <w:sz w:val="20"/>
          <w:vertAlign w:val="baseline"/>
        </w:rPr>
        <w:t> </w:t>
      </w:r>
      <w:r>
        <w:rPr>
          <w:sz w:val="20"/>
          <w:vertAlign w:val="baseline"/>
        </w:rPr>
        <w:t>and</w:t>
      </w:r>
      <w:r>
        <w:rPr>
          <w:spacing w:val="-2"/>
          <w:sz w:val="20"/>
          <w:vertAlign w:val="baseline"/>
        </w:rPr>
        <w:t> </w:t>
      </w:r>
      <w:r>
        <w:rPr>
          <w:sz w:val="20"/>
          <w:vertAlign w:val="baseline"/>
        </w:rPr>
        <w:t>the</w:t>
      </w:r>
      <w:r>
        <w:rPr>
          <w:spacing w:val="-1"/>
          <w:sz w:val="20"/>
          <w:vertAlign w:val="baseline"/>
        </w:rPr>
        <w:t> </w:t>
      </w:r>
      <w:r>
        <w:rPr>
          <w:sz w:val="20"/>
          <w:vertAlign w:val="baseline"/>
        </w:rPr>
        <w:t>Antonine</w:t>
      </w:r>
      <w:r>
        <w:rPr>
          <w:spacing w:val="-3"/>
          <w:sz w:val="20"/>
          <w:vertAlign w:val="baseline"/>
        </w:rPr>
        <w:t> </w:t>
      </w:r>
      <w:r>
        <w:rPr>
          <w:sz w:val="20"/>
          <w:vertAlign w:val="baseline"/>
        </w:rPr>
        <w:t>Plague, </w:t>
      </w:r>
      <w:r>
        <w:rPr>
          <w:i/>
          <w:sz w:val="20"/>
          <w:vertAlign w:val="baseline"/>
        </w:rPr>
        <w:t>The</w:t>
      </w:r>
      <w:r>
        <w:rPr>
          <w:i/>
          <w:spacing w:val="-3"/>
          <w:sz w:val="20"/>
          <w:vertAlign w:val="baseline"/>
        </w:rPr>
        <w:t> </w:t>
      </w:r>
      <w:r>
        <w:rPr>
          <w:i/>
          <w:sz w:val="20"/>
          <w:vertAlign w:val="baseline"/>
        </w:rPr>
        <w:t>American</w:t>
      </w:r>
      <w:r>
        <w:rPr>
          <w:i/>
          <w:spacing w:val="-2"/>
          <w:sz w:val="20"/>
          <w:vertAlign w:val="baseline"/>
        </w:rPr>
        <w:t> </w:t>
      </w:r>
      <w:r>
        <w:rPr>
          <w:i/>
          <w:sz w:val="20"/>
          <w:vertAlign w:val="baseline"/>
        </w:rPr>
        <w:t>Journal</w:t>
      </w:r>
      <w:r>
        <w:rPr>
          <w:i/>
          <w:spacing w:val="-4"/>
          <w:sz w:val="20"/>
          <w:vertAlign w:val="baseline"/>
        </w:rPr>
        <w:t> </w:t>
      </w:r>
      <w:r>
        <w:rPr>
          <w:i/>
          <w:sz w:val="20"/>
          <w:vertAlign w:val="baseline"/>
        </w:rPr>
        <w:t>of Philology, Vol. 94, No. 3</w:t>
      </w:r>
      <w:r>
        <w:rPr>
          <w:sz w:val="20"/>
          <w:vertAlign w:val="baseline"/>
        </w:rPr>
        <w:t>, pp. 243-255, The Johns Hopkins University Press.</w:t>
      </w:r>
    </w:p>
    <w:p>
      <w:pPr>
        <w:spacing w:before="0"/>
        <w:ind w:left="480" w:right="1280" w:firstLine="0"/>
        <w:jc w:val="left"/>
        <w:rPr>
          <w:sz w:val="20"/>
        </w:rPr>
      </w:pPr>
      <w:r>
        <w:rPr>
          <w:sz w:val="20"/>
          <w:vertAlign w:val="superscript"/>
        </w:rPr>
        <w:t>4</w:t>
      </w:r>
      <w:r>
        <w:rPr>
          <w:spacing w:val="-3"/>
          <w:sz w:val="20"/>
          <w:vertAlign w:val="baseline"/>
        </w:rPr>
        <w:t> </w:t>
      </w:r>
      <w:r>
        <w:rPr>
          <w:sz w:val="20"/>
          <w:vertAlign w:val="baseline"/>
        </w:rPr>
        <w:t>McNeill,</w:t>
      </w:r>
      <w:r>
        <w:rPr>
          <w:spacing w:val="-3"/>
          <w:sz w:val="20"/>
          <w:vertAlign w:val="baseline"/>
        </w:rPr>
        <w:t> </w:t>
      </w:r>
      <w:r>
        <w:rPr>
          <w:sz w:val="20"/>
          <w:vertAlign w:val="baseline"/>
        </w:rPr>
        <w:t>William</w:t>
      </w:r>
      <w:r>
        <w:rPr>
          <w:spacing w:val="-7"/>
          <w:sz w:val="20"/>
          <w:vertAlign w:val="baseline"/>
        </w:rPr>
        <w:t> </w:t>
      </w:r>
      <w:r>
        <w:rPr>
          <w:sz w:val="20"/>
          <w:vertAlign w:val="baseline"/>
        </w:rPr>
        <w:t>H.</w:t>
      </w:r>
      <w:r>
        <w:rPr>
          <w:spacing w:val="-3"/>
          <w:sz w:val="20"/>
          <w:vertAlign w:val="baseline"/>
        </w:rPr>
        <w:t> </w:t>
      </w:r>
      <w:r>
        <w:rPr>
          <w:sz w:val="20"/>
          <w:vertAlign w:val="baseline"/>
        </w:rPr>
        <w:t>1976, </w:t>
      </w:r>
      <w:r>
        <w:rPr>
          <w:i/>
          <w:sz w:val="20"/>
          <w:vertAlign w:val="baseline"/>
        </w:rPr>
        <w:t>Plagues</w:t>
      </w:r>
      <w:r>
        <w:rPr>
          <w:i/>
          <w:spacing w:val="-4"/>
          <w:sz w:val="20"/>
          <w:vertAlign w:val="baseline"/>
        </w:rPr>
        <w:t> </w:t>
      </w:r>
      <w:r>
        <w:rPr>
          <w:i/>
          <w:sz w:val="20"/>
          <w:vertAlign w:val="baseline"/>
        </w:rPr>
        <w:t>and</w:t>
      </w:r>
      <w:r>
        <w:rPr>
          <w:i/>
          <w:spacing w:val="-2"/>
          <w:sz w:val="20"/>
          <w:vertAlign w:val="baseline"/>
        </w:rPr>
        <w:t> </w:t>
      </w:r>
      <w:r>
        <w:rPr>
          <w:i/>
          <w:sz w:val="20"/>
          <w:vertAlign w:val="baseline"/>
        </w:rPr>
        <w:t>Peoples</w:t>
      </w:r>
      <w:r>
        <w:rPr>
          <w:sz w:val="20"/>
          <w:vertAlign w:val="baseline"/>
        </w:rPr>
        <w:t>,</w:t>
      </w:r>
      <w:r>
        <w:rPr>
          <w:spacing w:val="-3"/>
          <w:sz w:val="20"/>
          <w:vertAlign w:val="baseline"/>
        </w:rPr>
        <w:t> </w:t>
      </w:r>
      <w:r>
        <w:rPr>
          <w:sz w:val="20"/>
          <w:vertAlign w:val="baseline"/>
        </w:rPr>
        <w:t>Bantam</w:t>
      </w:r>
      <w:r>
        <w:rPr>
          <w:spacing w:val="-7"/>
          <w:sz w:val="20"/>
          <w:vertAlign w:val="baseline"/>
        </w:rPr>
        <w:t> </w:t>
      </w:r>
      <w:r>
        <w:rPr>
          <w:sz w:val="20"/>
          <w:vertAlign w:val="baseline"/>
        </w:rPr>
        <w:t>Doubleday</w:t>
      </w:r>
      <w:r>
        <w:rPr>
          <w:spacing w:val="-4"/>
          <w:sz w:val="20"/>
          <w:vertAlign w:val="baseline"/>
        </w:rPr>
        <w:t> </w:t>
      </w:r>
      <w:r>
        <w:rPr>
          <w:sz w:val="20"/>
          <w:vertAlign w:val="baseline"/>
        </w:rPr>
        <w:t>Dell</w:t>
      </w:r>
      <w:r>
        <w:rPr>
          <w:spacing w:val="-3"/>
          <w:sz w:val="20"/>
          <w:vertAlign w:val="baseline"/>
        </w:rPr>
        <w:t> </w:t>
      </w:r>
      <w:r>
        <w:rPr>
          <w:sz w:val="20"/>
          <w:vertAlign w:val="baseline"/>
        </w:rPr>
        <w:t>Publishing</w:t>
      </w:r>
      <w:r>
        <w:rPr>
          <w:spacing w:val="-4"/>
          <w:sz w:val="20"/>
          <w:vertAlign w:val="baseline"/>
        </w:rPr>
        <w:t> </w:t>
      </w:r>
      <w:r>
        <w:rPr>
          <w:sz w:val="20"/>
          <w:vertAlign w:val="baseline"/>
        </w:rPr>
        <w:t>Group,</w:t>
      </w:r>
      <w:r>
        <w:rPr>
          <w:spacing w:val="-3"/>
          <w:sz w:val="20"/>
          <w:vertAlign w:val="baseline"/>
        </w:rPr>
        <w:t> </w:t>
      </w:r>
      <w:r>
        <w:rPr>
          <w:sz w:val="20"/>
          <w:vertAlign w:val="baseline"/>
        </w:rPr>
        <w:t>Inc., New</w:t>
      </w:r>
      <w:r>
        <w:rPr>
          <w:spacing w:val="-1"/>
          <w:sz w:val="20"/>
          <w:vertAlign w:val="baseline"/>
        </w:rPr>
        <w:t> </w:t>
      </w:r>
      <w:r>
        <w:rPr>
          <w:sz w:val="20"/>
          <w:vertAlign w:val="baseline"/>
        </w:rPr>
        <w:t>York.</w:t>
      </w:r>
    </w:p>
    <w:p>
      <w:pPr>
        <w:spacing w:before="0"/>
        <w:ind w:left="480" w:right="0" w:firstLine="0"/>
        <w:jc w:val="left"/>
        <w:rPr>
          <w:i/>
          <w:sz w:val="20"/>
        </w:rPr>
      </w:pPr>
      <w:r>
        <w:rPr>
          <w:sz w:val="20"/>
          <w:vertAlign w:val="superscript"/>
        </w:rPr>
        <w:t>5</w:t>
      </w:r>
      <w:r>
        <w:rPr>
          <w:spacing w:val="-4"/>
          <w:sz w:val="20"/>
          <w:vertAlign w:val="baseline"/>
        </w:rPr>
        <w:t> </w:t>
      </w:r>
      <w:r>
        <w:rPr>
          <w:sz w:val="20"/>
          <w:vertAlign w:val="baseline"/>
        </w:rPr>
        <w:t>Smith,</w:t>
      </w:r>
      <w:r>
        <w:rPr>
          <w:spacing w:val="-4"/>
          <w:sz w:val="20"/>
          <w:vertAlign w:val="baseline"/>
        </w:rPr>
        <w:t> </w:t>
      </w:r>
      <w:r>
        <w:rPr>
          <w:sz w:val="20"/>
          <w:vertAlign w:val="baseline"/>
        </w:rPr>
        <w:t>Christine</w:t>
      </w:r>
      <w:r>
        <w:rPr>
          <w:spacing w:val="-2"/>
          <w:sz w:val="20"/>
          <w:vertAlign w:val="baseline"/>
        </w:rPr>
        <w:t> </w:t>
      </w:r>
      <w:r>
        <w:rPr>
          <w:sz w:val="20"/>
          <w:vertAlign w:val="baseline"/>
        </w:rPr>
        <w:t>A.,</w:t>
      </w:r>
      <w:r>
        <w:rPr>
          <w:spacing w:val="-4"/>
          <w:sz w:val="20"/>
          <w:vertAlign w:val="baseline"/>
        </w:rPr>
        <w:t> </w:t>
      </w:r>
      <w:r>
        <w:rPr>
          <w:sz w:val="20"/>
          <w:vertAlign w:val="baseline"/>
        </w:rPr>
        <w:t>2006,</w:t>
      </w:r>
      <w:r>
        <w:rPr>
          <w:spacing w:val="-3"/>
          <w:sz w:val="20"/>
          <w:vertAlign w:val="baseline"/>
        </w:rPr>
        <w:t> </w:t>
      </w:r>
      <w:r>
        <w:rPr>
          <w:i/>
          <w:sz w:val="20"/>
          <w:vertAlign w:val="baseline"/>
        </w:rPr>
        <w:t>Plague</w:t>
      </w:r>
      <w:r>
        <w:rPr>
          <w:i/>
          <w:spacing w:val="-4"/>
          <w:sz w:val="20"/>
          <w:vertAlign w:val="baseline"/>
        </w:rPr>
        <w:t> </w:t>
      </w:r>
      <w:r>
        <w:rPr>
          <w:i/>
          <w:sz w:val="20"/>
          <w:vertAlign w:val="baseline"/>
        </w:rPr>
        <w:t>in</w:t>
      </w:r>
      <w:r>
        <w:rPr>
          <w:i/>
          <w:spacing w:val="-6"/>
          <w:sz w:val="20"/>
          <w:vertAlign w:val="baseline"/>
        </w:rPr>
        <w:t> </w:t>
      </w:r>
      <w:r>
        <w:rPr>
          <w:i/>
          <w:sz w:val="20"/>
          <w:vertAlign w:val="baseline"/>
        </w:rPr>
        <w:t>the</w:t>
      </w:r>
      <w:r>
        <w:rPr>
          <w:i/>
          <w:spacing w:val="-4"/>
          <w:sz w:val="20"/>
          <w:vertAlign w:val="baseline"/>
        </w:rPr>
        <w:t> </w:t>
      </w:r>
      <w:r>
        <w:rPr>
          <w:i/>
          <w:sz w:val="20"/>
          <w:vertAlign w:val="baseline"/>
        </w:rPr>
        <w:t>Ancient</w:t>
      </w:r>
      <w:r>
        <w:rPr>
          <w:i/>
          <w:spacing w:val="-5"/>
          <w:sz w:val="20"/>
          <w:vertAlign w:val="baseline"/>
        </w:rPr>
        <w:t> </w:t>
      </w:r>
      <w:r>
        <w:rPr>
          <w:i/>
          <w:sz w:val="20"/>
          <w:vertAlign w:val="baseline"/>
        </w:rPr>
        <w:t>World:</w:t>
      </w:r>
      <w:r>
        <w:rPr>
          <w:i/>
          <w:spacing w:val="43"/>
          <w:sz w:val="20"/>
          <w:vertAlign w:val="baseline"/>
        </w:rPr>
        <w:t> </w:t>
      </w:r>
      <w:r>
        <w:rPr>
          <w:i/>
          <w:sz w:val="20"/>
          <w:vertAlign w:val="baseline"/>
        </w:rPr>
        <w:t>A</w:t>
      </w:r>
      <w:r>
        <w:rPr>
          <w:i/>
          <w:spacing w:val="-6"/>
          <w:sz w:val="20"/>
          <w:vertAlign w:val="baseline"/>
        </w:rPr>
        <w:t> </w:t>
      </w:r>
      <w:r>
        <w:rPr>
          <w:i/>
          <w:sz w:val="20"/>
          <w:vertAlign w:val="baseline"/>
        </w:rPr>
        <w:t>Study</w:t>
      </w:r>
      <w:r>
        <w:rPr>
          <w:i/>
          <w:spacing w:val="-3"/>
          <w:sz w:val="20"/>
          <w:vertAlign w:val="baseline"/>
        </w:rPr>
        <w:t> </w:t>
      </w:r>
      <w:r>
        <w:rPr>
          <w:i/>
          <w:sz w:val="20"/>
          <w:vertAlign w:val="baseline"/>
        </w:rPr>
        <w:t>from</w:t>
      </w:r>
      <w:r>
        <w:rPr>
          <w:i/>
          <w:spacing w:val="-4"/>
          <w:sz w:val="20"/>
          <w:vertAlign w:val="baseline"/>
        </w:rPr>
        <w:t> </w:t>
      </w:r>
      <w:r>
        <w:rPr>
          <w:i/>
          <w:sz w:val="20"/>
          <w:vertAlign w:val="baseline"/>
        </w:rPr>
        <w:t>Thucydides</w:t>
      </w:r>
      <w:r>
        <w:rPr>
          <w:i/>
          <w:spacing w:val="-5"/>
          <w:sz w:val="20"/>
          <w:vertAlign w:val="baseline"/>
        </w:rPr>
        <w:t> </w:t>
      </w:r>
      <w:r>
        <w:rPr>
          <w:i/>
          <w:sz w:val="20"/>
          <w:vertAlign w:val="baseline"/>
        </w:rPr>
        <w:t>to</w:t>
      </w:r>
      <w:r>
        <w:rPr>
          <w:i/>
          <w:spacing w:val="-3"/>
          <w:sz w:val="20"/>
          <w:vertAlign w:val="baseline"/>
        </w:rPr>
        <w:t> </w:t>
      </w:r>
      <w:r>
        <w:rPr>
          <w:i/>
          <w:spacing w:val="-2"/>
          <w:sz w:val="20"/>
          <w:vertAlign w:val="baseline"/>
        </w:rPr>
        <w:t>Justinian.</w:t>
      </w:r>
    </w:p>
    <w:p>
      <w:pPr>
        <w:spacing w:before="0"/>
        <w:ind w:left="480" w:right="0" w:firstLine="0"/>
        <w:jc w:val="left"/>
        <w:rPr>
          <w:sz w:val="20"/>
        </w:rPr>
      </w:pPr>
      <w:hyperlink r:id="rId21">
        <w:r>
          <w:rPr>
            <w:spacing w:val="-2"/>
            <w:sz w:val="20"/>
          </w:rPr>
          <w:t>http://www.loyno.edu/~history/journal/1996-7/Smith.html</w:t>
        </w:r>
      </w:hyperlink>
      <w:r>
        <w:rPr>
          <w:spacing w:val="26"/>
          <w:sz w:val="20"/>
        </w:rPr>
        <w:t> </w:t>
      </w:r>
      <w:r>
        <w:rPr>
          <w:spacing w:val="-2"/>
          <w:sz w:val="20"/>
        </w:rPr>
        <w:t>Retrieved</w:t>
      </w:r>
      <w:r>
        <w:rPr>
          <w:spacing w:val="23"/>
          <w:sz w:val="20"/>
        </w:rPr>
        <w:t> </w:t>
      </w:r>
      <w:r>
        <w:rPr>
          <w:spacing w:val="-2"/>
          <w:sz w:val="20"/>
        </w:rPr>
        <w:t>6th</w:t>
      </w:r>
      <w:r>
        <w:rPr>
          <w:spacing w:val="20"/>
          <w:sz w:val="20"/>
        </w:rPr>
        <w:t> </w:t>
      </w:r>
      <w:r>
        <w:rPr>
          <w:spacing w:val="-2"/>
          <w:sz w:val="20"/>
        </w:rPr>
        <w:t>October,</w:t>
      </w:r>
      <w:r>
        <w:rPr>
          <w:spacing w:val="22"/>
          <w:sz w:val="20"/>
        </w:rPr>
        <w:t> </w:t>
      </w:r>
      <w:r>
        <w:rPr>
          <w:spacing w:val="-4"/>
          <w:sz w:val="20"/>
        </w:rPr>
        <w:t>2007</w:t>
      </w:r>
    </w:p>
    <w:p>
      <w:pPr>
        <w:spacing w:before="0"/>
        <w:ind w:left="480" w:right="0" w:firstLine="0"/>
        <w:jc w:val="left"/>
        <w:rPr>
          <w:sz w:val="20"/>
        </w:rPr>
      </w:pPr>
      <w:r>
        <w:rPr>
          <w:sz w:val="20"/>
          <w:vertAlign w:val="superscript"/>
        </w:rPr>
        <w:t>6</w:t>
      </w:r>
      <w:r>
        <w:rPr>
          <w:spacing w:val="-4"/>
          <w:sz w:val="20"/>
          <w:vertAlign w:val="baseline"/>
        </w:rPr>
        <w:t> </w:t>
      </w:r>
      <w:r>
        <w:rPr>
          <w:sz w:val="20"/>
          <w:vertAlign w:val="baseline"/>
        </w:rPr>
        <w:t>Hass</w:t>
      </w:r>
      <w:r>
        <w:rPr>
          <w:spacing w:val="-5"/>
          <w:sz w:val="20"/>
          <w:vertAlign w:val="baseline"/>
        </w:rPr>
        <w:t> </w:t>
      </w:r>
      <w:r>
        <w:rPr>
          <w:sz w:val="20"/>
          <w:vertAlign w:val="baseline"/>
        </w:rPr>
        <w:t>Charles,</w:t>
      </w:r>
      <w:r>
        <w:rPr>
          <w:spacing w:val="-2"/>
          <w:sz w:val="20"/>
          <w:vertAlign w:val="baseline"/>
        </w:rPr>
        <w:t> </w:t>
      </w:r>
      <w:r>
        <w:rPr>
          <w:i/>
          <w:sz w:val="20"/>
          <w:vertAlign w:val="baseline"/>
        </w:rPr>
        <w:t>The</w:t>
      </w:r>
      <w:r>
        <w:rPr>
          <w:i/>
          <w:spacing w:val="-4"/>
          <w:sz w:val="20"/>
          <w:vertAlign w:val="baseline"/>
        </w:rPr>
        <w:t> </w:t>
      </w:r>
      <w:r>
        <w:rPr>
          <w:i/>
          <w:sz w:val="20"/>
          <w:vertAlign w:val="baseline"/>
        </w:rPr>
        <w:t>Antonine</w:t>
      </w:r>
      <w:r>
        <w:rPr>
          <w:i/>
          <w:spacing w:val="-4"/>
          <w:sz w:val="20"/>
          <w:vertAlign w:val="baseline"/>
        </w:rPr>
        <w:t> </w:t>
      </w:r>
      <w:r>
        <w:rPr>
          <w:i/>
          <w:sz w:val="20"/>
          <w:vertAlign w:val="baseline"/>
        </w:rPr>
        <w:t>Plague,</w:t>
      </w:r>
      <w:r>
        <w:rPr>
          <w:i/>
          <w:spacing w:val="47"/>
          <w:sz w:val="20"/>
          <w:vertAlign w:val="baseline"/>
        </w:rPr>
        <w:t> </w:t>
      </w:r>
      <w:r>
        <w:rPr>
          <w:spacing w:val="-2"/>
          <w:sz w:val="20"/>
          <w:vertAlign w:val="baseline"/>
        </w:rPr>
        <w:t>http://lib.bioinfo.pl/pmid:17195627</w:t>
      </w:r>
    </w:p>
    <w:p>
      <w:pPr>
        <w:spacing w:before="1"/>
        <w:ind w:left="480" w:right="1280" w:firstLine="0"/>
        <w:jc w:val="left"/>
        <w:rPr>
          <w:sz w:val="20"/>
        </w:rPr>
      </w:pPr>
      <w:r>
        <w:rPr>
          <w:sz w:val="20"/>
          <w:vertAlign w:val="superscript"/>
        </w:rPr>
        <w:t>7</w:t>
      </w:r>
      <w:r>
        <w:rPr>
          <w:sz w:val="20"/>
          <w:vertAlign w:val="baseline"/>
        </w:rPr>
        <w:t> Macdonell W.R, 1913, </w:t>
      </w:r>
      <w:r>
        <w:rPr>
          <w:i/>
          <w:sz w:val="20"/>
          <w:vertAlign w:val="baseline"/>
        </w:rPr>
        <w:t>On the Expectation of Life in Ancient Rome, and in the provinces of Hispania</w:t>
      </w:r>
      <w:r>
        <w:rPr>
          <w:i/>
          <w:spacing w:val="-3"/>
          <w:sz w:val="20"/>
          <w:vertAlign w:val="baseline"/>
        </w:rPr>
        <w:t> </w:t>
      </w:r>
      <w:r>
        <w:rPr>
          <w:i/>
          <w:sz w:val="20"/>
          <w:vertAlign w:val="baseline"/>
        </w:rPr>
        <w:t>and</w:t>
      </w:r>
      <w:r>
        <w:rPr>
          <w:i/>
          <w:spacing w:val="-3"/>
          <w:sz w:val="20"/>
          <w:vertAlign w:val="baseline"/>
        </w:rPr>
        <w:t> </w:t>
      </w:r>
      <w:r>
        <w:rPr>
          <w:i/>
          <w:sz w:val="20"/>
          <w:vertAlign w:val="baseline"/>
        </w:rPr>
        <w:t>Lusitania</w:t>
      </w:r>
      <w:r>
        <w:rPr>
          <w:i/>
          <w:spacing w:val="-3"/>
          <w:sz w:val="20"/>
          <w:vertAlign w:val="baseline"/>
        </w:rPr>
        <w:t> </w:t>
      </w:r>
      <w:r>
        <w:rPr>
          <w:i/>
          <w:sz w:val="20"/>
          <w:vertAlign w:val="baseline"/>
        </w:rPr>
        <w:t>and</w:t>
      </w:r>
      <w:r>
        <w:rPr>
          <w:i/>
          <w:spacing w:val="-3"/>
          <w:sz w:val="20"/>
          <w:vertAlign w:val="baseline"/>
        </w:rPr>
        <w:t> </w:t>
      </w:r>
      <w:r>
        <w:rPr>
          <w:i/>
          <w:sz w:val="20"/>
          <w:vertAlign w:val="baseline"/>
        </w:rPr>
        <w:t>Africa, </w:t>
      </w:r>
      <w:r>
        <w:rPr>
          <w:sz w:val="20"/>
          <w:vertAlign w:val="baseline"/>
        </w:rPr>
        <w:t>Biometrika,</w:t>
      </w:r>
      <w:r>
        <w:rPr>
          <w:spacing w:val="-3"/>
          <w:sz w:val="20"/>
          <w:vertAlign w:val="baseline"/>
        </w:rPr>
        <w:t> </w:t>
      </w:r>
      <w:r>
        <w:rPr>
          <w:sz w:val="20"/>
          <w:vertAlign w:val="baseline"/>
        </w:rPr>
        <w:t>Vol.</w:t>
      </w:r>
      <w:r>
        <w:rPr>
          <w:spacing w:val="-4"/>
          <w:sz w:val="20"/>
          <w:vertAlign w:val="baseline"/>
        </w:rPr>
        <w:t> </w:t>
      </w:r>
      <w:r>
        <w:rPr>
          <w:sz w:val="20"/>
          <w:vertAlign w:val="baseline"/>
        </w:rPr>
        <w:t>9,</w:t>
      </w:r>
      <w:r>
        <w:rPr>
          <w:spacing w:val="-4"/>
          <w:sz w:val="20"/>
          <w:vertAlign w:val="baseline"/>
        </w:rPr>
        <w:t> </w:t>
      </w:r>
      <w:r>
        <w:rPr>
          <w:sz w:val="20"/>
          <w:vertAlign w:val="baseline"/>
        </w:rPr>
        <w:t>No.</w:t>
      </w:r>
      <w:r>
        <w:rPr>
          <w:spacing w:val="-6"/>
          <w:sz w:val="20"/>
          <w:vertAlign w:val="baseline"/>
        </w:rPr>
        <w:t> </w:t>
      </w:r>
      <w:r>
        <w:rPr>
          <w:sz w:val="20"/>
          <w:vertAlign w:val="baseline"/>
        </w:rPr>
        <w:t>¾,</w:t>
      </w:r>
      <w:r>
        <w:rPr>
          <w:spacing w:val="-4"/>
          <w:sz w:val="20"/>
          <w:vertAlign w:val="baseline"/>
        </w:rPr>
        <w:t> </w:t>
      </w:r>
      <w:r>
        <w:rPr>
          <w:sz w:val="20"/>
          <w:vertAlign w:val="baseline"/>
        </w:rPr>
        <w:t>pp</w:t>
      </w:r>
      <w:r>
        <w:rPr>
          <w:spacing w:val="-3"/>
          <w:sz w:val="20"/>
          <w:vertAlign w:val="baseline"/>
        </w:rPr>
        <w:t> </w:t>
      </w:r>
      <w:r>
        <w:rPr>
          <w:sz w:val="20"/>
          <w:vertAlign w:val="baseline"/>
        </w:rPr>
        <w:t>366-380,</w:t>
      </w:r>
      <w:r>
        <w:rPr>
          <w:spacing w:val="-6"/>
          <w:sz w:val="20"/>
          <w:vertAlign w:val="baseline"/>
        </w:rPr>
        <w:t> </w:t>
      </w:r>
      <w:r>
        <w:rPr>
          <w:sz w:val="20"/>
          <w:vertAlign w:val="baseline"/>
        </w:rPr>
        <w:t>Boimetrika</w:t>
      </w:r>
      <w:r>
        <w:rPr>
          <w:spacing w:val="-4"/>
          <w:sz w:val="20"/>
          <w:vertAlign w:val="baseline"/>
        </w:rPr>
        <w:t> </w:t>
      </w:r>
      <w:r>
        <w:rPr>
          <w:sz w:val="20"/>
          <w:vertAlign w:val="baseline"/>
        </w:rPr>
        <w:t>Trust.</w:t>
      </w:r>
    </w:p>
    <w:p>
      <w:pPr>
        <w:spacing w:before="0"/>
        <w:ind w:left="480" w:right="1280" w:firstLine="0"/>
        <w:jc w:val="left"/>
        <w:rPr>
          <w:sz w:val="20"/>
        </w:rPr>
      </w:pPr>
      <w:r>
        <w:rPr>
          <w:sz w:val="20"/>
          <w:vertAlign w:val="superscript"/>
        </w:rPr>
        <w:t>8</w:t>
      </w:r>
      <w:r>
        <w:rPr>
          <w:spacing w:val="-4"/>
          <w:sz w:val="20"/>
          <w:vertAlign w:val="baseline"/>
        </w:rPr>
        <w:t> </w:t>
      </w:r>
      <w:r>
        <w:rPr>
          <w:sz w:val="20"/>
          <w:vertAlign w:val="baseline"/>
        </w:rPr>
        <w:t>Williamson,</w:t>
      </w:r>
      <w:r>
        <w:rPr>
          <w:spacing w:val="-4"/>
          <w:sz w:val="20"/>
          <w:vertAlign w:val="baseline"/>
        </w:rPr>
        <w:t> </w:t>
      </w:r>
      <w:r>
        <w:rPr>
          <w:sz w:val="20"/>
          <w:vertAlign w:val="baseline"/>
        </w:rPr>
        <w:t>Laila,</w:t>
      </w:r>
      <w:r>
        <w:rPr>
          <w:spacing w:val="-4"/>
          <w:sz w:val="20"/>
          <w:vertAlign w:val="baseline"/>
        </w:rPr>
        <w:t> </w:t>
      </w:r>
      <w:r>
        <w:rPr>
          <w:sz w:val="20"/>
          <w:vertAlign w:val="baseline"/>
        </w:rPr>
        <w:t>1978,</w:t>
      </w:r>
      <w:r>
        <w:rPr>
          <w:spacing w:val="-6"/>
          <w:sz w:val="20"/>
          <w:vertAlign w:val="baseline"/>
        </w:rPr>
        <w:t> </w:t>
      </w:r>
      <w:r>
        <w:rPr>
          <w:sz w:val="20"/>
          <w:vertAlign w:val="baseline"/>
        </w:rPr>
        <w:t>Infanticide:</w:t>
      </w:r>
      <w:r>
        <w:rPr>
          <w:spacing w:val="-2"/>
          <w:sz w:val="20"/>
          <w:vertAlign w:val="baseline"/>
        </w:rPr>
        <w:t> </w:t>
      </w:r>
      <w:r>
        <w:rPr>
          <w:sz w:val="20"/>
          <w:vertAlign w:val="baseline"/>
        </w:rPr>
        <w:t>An</w:t>
      </w:r>
      <w:r>
        <w:rPr>
          <w:spacing w:val="-3"/>
          <w:sz w:val="20"/>
          <w:vertAlign w:val="baseline"/>
        </w:rPr>
        <w:t> </w:t>
      </w:r>
      <w:r>
        <w:rPr>
          <w:sz w:val="20"/>
          <w:vertAlign w:val="baseline"/>
        </w:rPr>
        <w:t>Anthropological</w:t>
      </w:r>
      <w:r>
        <w:rPr>
          <w:spacing w:val="-2"/>
          <w:sz w:val="20"/>
          <w:vertAlign w:val="baseline"/>
        </w:rPr>
        <w:t> </w:t>
      </w:r>
      <w:r>
        <w:rPr>
          <w:sz w:val="20"/>
          <w:vertAlign w:val="baseline"/>
        </w:rPr>
        <w:t>Analysis. </w:t>
      </w:r>
      <w:r>
        <w:rPr>
          <w:i/>
          <w:sz w:val="20"/>
          <w:vertAlign w:val="baseline"/>
        </w:rPr>
        <w:t>Infanticide</w:t>
      </w:r>
      <w:r>
        <w:rPr>
          <w:i/>
          <w:spacing w:val="-4"/>
          <w:sz w:val="20"/>
          <w:vertAlign w:val="baseline"/>
        </w:rPr>
        <w:t> </w:t>
      </w:r>
      <w:r>
        <w:rPr>
          <w:i/>
          <w:sz w:val="20"/>
          <w:vertAlign w:val="baseline"/>
        </w:rPr>
        <w:t>and</w:t>
      </w:r>
      <w:r>
        <w:rPr>
          <w:i/>
          <w:spacing w:val="-3"/>
          <w:sz w:val="20"/>
          <w:vertAlign w:val="baseline"/>
        </w:rPr>
        <w:t> </w:t>
      </w:r>
      <w:r>
        <w:rPr>
          <w:i/>
          <w:sz w:val="20"/>
          <w:vertAlign w:val="baseline"/>
        </w:rPr>
        <w:t>the</w:t>
      </w:r>
      <w:r>
        <w:rPr>
          <w:i/>
          <w:spacing w:val="-6"/>
          <w:sz w:val="20"/>
          <w:vertAlign w:val="baseline"/>
        </w:rPr>
        <w:t> </w:t>
      </w:r>
      <w:r>
        <w:rPr>
          <w:i/>
          <w:sz w:val="20"/>
          <w:vertAlign w:val="baseline"/>
        </w:rPr>
        <w:t>Value</w:t>
      </w:r>
      <w:r>
        <w:rPr>
          <w:i/>
          <w:spacing w:val="-4"/>
          <w:sz w:val="20"/>
          <w:vertAlign w:val="baseline"/>
        </w:rPr>
        <w:t> </w:t>
      </w:r>
      <w:r>
        <w:rPr>
          <w:i/>
          <w:sz w:val="20"/>
          <w:vertAlign w:val="baseline"/>
        </w:rPr>
        <w:t>of Life</w:t>
      </w:r>
      <w:r>
        <w:rPr>
          <w:sz w:val="20"/>
          <w:vertAlign w:val="baseline"/>
        </w:rPr>
        <w:t>, pg 61-75, ed., Marvin Kohl</w:t>
      </w:r>
      <w:r>
        <w:rPr>
          <w:i/>
          <w:sz w:val="20"/>
          <w:vertAlign w:val="baseline"/>
        </w:rPr>
        <w:t>. </w:t>
      </w:r>
      <w:r>
        <w:rPr>
          <w:sz w:val="20"/>
          <w:vertAlign w:val="baseline"/>
        </w:rPr>
        <w:t>Prometheus Books,</w:t>
      </w:r>
      <w:r>
        <w:rPr>
          <w:spacing w:val="40"/>
          <w:sz w:val="20"/>
          <w:vertAlign w:val="baseline"/>
        </w:rPr>
        <w:t> </w:t>
      </w:r>
      <w:r>
        <w:rPr>
          <w:sz w:val="20"/>
          <w:vertAlign w:val="baseline"/>
        </w:rPr>
        <w:t>New York.</w:t>
      </w:r>
    </w:p>
    <w:p>
      <w:pPr>
        <w:spacing w:before="0"/>
        <w:ind w:left="480" w:right="1280" w:firstLine="0"/>
        <w:jc w:val="left"/>
        <w:rPr>
          <w:sz w:val="20"/>
        </w:rPr>
      </w:pPr>
      <w:r>
        <w:rPr>
          <w:sz w:val="20"/>
          <w:vertAlign w:val="superscript"/>
        </w:rPr>
        <w:t>9</w:t>
      </w:r>
      <w:r>
        <w:rPr>
          <w:spacing w:val="34"/>
          <w:sz w:val="20"/>
          <w:vertAlign w:val="baseline"/>
        </w:rPr>
        <w:t> </w:t>
      </w:r>
      <w:r>
        <w:rPr>
          <w:sz w:val="20"/>
          <w:vertAlign w:val="baseline"/>
        </w:rPr>
        <w:t>Boswell</w:t>
      </w:r>
      <w:r>
        <w:rPr>
          <w:spacing w:val="34"/>
          <w:sz w:val="20"/>
          <w:vertAlign w:val="baseline"/>
        </w:rPr>
        <w:t> </w:t>
      </w:r>
      <w:r>
        <w:rPr>
          <w:sz w:val="20"/>
          <w:vertAlign w:val="baseline"/>
        </w:rPr>
        <w:t>John</w:t>
      </w:r>
      <w:r>
        <w:rPr>
          <w:spacing w:val="33"/>
          <w:sz w:val="20"/>
          <w:vertAlign w:val="baseline"/>
        </w:rPr>
        <w:t> </w:t>
      </w:r>
      <w:r>
        <w:rPr>
          <w:sz w:val="20"/>
          <w:vertAlign w:val="baseline"/>
        </w:rPr>
        <w:t>Eastburn,</w:t>
      </w:r>
      <w:r>
        <w:rPr>
          <w:spacing w:val="35"/>
          <w:sz w:val="20"/>
          <w:vertAlign w:val="baseline"/>
        </w:rPr>
        <w:t> </w:t>
      </w:r>
      <w:r>
        <w:rPr>
          <w:sz w:val="20"/>
          <w:vertAlign w:val="baseline"/>
        </w:rPr>
        <w:t>1984,</w:t>
      </w:r>
      <w:r>
        <w:rPr>
          <w:spacing w:val="35"/>
          <w:sz w:val="20"/>
          <w:vertAlign w:val="baseline"/>
        </w:rPr>
        <w:t> </w:t>
      </w:r>
      <w:r>
        <w:rPr>
          <w:sz w:val="20"/>
          <w:vertAlign w:val="baseline"/>
        </w:rPr>
        <w:t>Expositio</w:t>
      </w:r>
      <w:r>
        <w:rPr>
          <w:spacing w:val="35"/>
          <w:sz w:val="20"/>
          <w:vertAlign w:val="baseline"/>
        </w:rPr>
        <w:t> </w:t>
      </w:r>
      <w:r>
        <w:rPr>
          <w:sz w:val="20"/>
          <w:vertAlign w:val="baseline"/>
        </w:rPr>
        <w:t>and</w:t>
      </w:r>
      <w:r>
        <w:rPr>
          <w:spacing w:val="35"/>
          <w:sz w:val="20"/>
          <w:vertAlign w:val="baseline"/>
        </w:rPr>
        <w:t> </w:t>
      </w:r>
      <w:r>
        <w:rPr>
          <w:sz w:val="20"/>
          <w:vertAlign w:val="baseline"/>
        </w:rPr>
        <w:t>Oblatio:</w:t>
      </w:r>
      <w:r>
        <w:rPr>
          <w:spacing w:val="34"/>
          <w:sz w:val="20"/>
          <w:vertAlign w:val="baseline"/>
        </w:rPr>
        <w:t> </w:t>
      </w:r>
      <w:r>
        <w:rPr>
          <w:sz w:val="20"/>
          <w:vertAlign w:val="baseline"/>
        </w:rPr>
        <w:t>The</w:t>
      </w:r>
      <w:r>
        <w:rPr>
          <w:spacing w:val="35"/>
          <w:sz w:val="20"/>
          <w:vertAlign w:val="baseline"/>
        </w:rPr>
        <w:t> </w:t>
      </w:r>
      <w:r>
        <w:rPr>
          <w:sz w:val="20"/>
          <w:vertAlign w:val="baseline"/>
        </w:rPr>
        <w:t>Abandonment</w:t>
      </w:r>
      <w:r>
        <w:rPr>
          <w:spacing w:val="34"/>
          <w:sz w:val="20"/>
          <w:vertAlign w:val="baseline"/>
        </w:rPr>
        <w:t> </w:t>
      </w:r>
      <w:r>
        <w:rPr>
          <w:sz w:val="20"/>
          <w:vertAlign w:val="baseline"/>
        </w:rPr>
        <w:t>of</w:t>
      </w:r>
      <w:r>
        <w:rPr>
          <w:spacing w:val="33"/>
          <w:sz w:val="20"/>
          <w:vertAlign w:val="baseline"/>
        </w:rPr>
        <w:t> </w:t>
      </w:r>
      <w:r>
        <w:rPr>
          <w:sz w:val="20"/>
          <w:vertAlign w:val="baseline"/>
        </w:rPr>
        <w:t>Children</w:t>
      </w:r>
      <w:r>
        <w:rPr>
          <w:spacing w:val="36"/>
          <w:sz w:val="20"/>
          <w:vertAlign w:val="baseline"/>
        </w:rPr>
        <w:t> </w:t>
      </w:r>
      <w:r>
        <w:rPr>
          <w:sz w:val="20"/>
          <w:vertAlign w:val="baseline"/>
        </w:rPr>
        <w:t>and</w:t>
      </w:r>
      <w:r>
        <w:rPr>
          <w:spacing w:val="35"/>
          <w:sz w:val="20"/>
          <w:vertAlign w:val="baseline"/>
        </w:rPr>
        <w:t> </w:t>
      </w:r>
      <w:r>
        <w:rPr>
          <w:sz w:val="20"/>
          <w:vertAlign w:val="baseline"/>
        </w:rPr>
        <w:t>the Ancient and Medieval Family,</w:t>
      </w:r>
      <w:r>
        <w:rPr>
          <w:spacing w:val="40"/>
          <w:sz w:val="20"/>
          <w:vertAlign w:val="baseline"/>
        </w:rPr>
        <w:t> </w:t>
      </w:r>
      <w:r>
        <w:rPr>
          <w:i/>
          <w:sz w:val="20"/>
          <w:vertAlign w:val="baseline"/>
        </w:rPr>
        <w:t>American Historical Review </w:t>
      </w:r>
      <w:r>
        <w:rPr>
          <w:sz w:val="20"/>
          <w:vertAlign w:val="baseline"/>
        </w:rPr>
        <w:t>89, 12</w:t>
      </w:r>
    </w:p>
    <w:p>
      <w:pPr>
        <w:spacing w:line="228" w:lineRule="exact" w:before="0"/>
        <w:ind w:left="480" w:right="0" w:firstLine="0"/>
        <w:jc w:val="left"/>
        <w:rPr>
          <w:i/>
          <w:sz w:val="20"/>
        </w:rPr>
      </w:pPr>
      <w:r>
        <w:rPr>
          <w:sz w:val="20"/>
          <w:vertAlign w:val="superscript"/>
        </w:rPr>
        <w:t>10</w:t>
      </w:r>
      <w:r>
        <w:rPr>
          <w:spacing w:val="45"/>
          <w:sz w:val="20"/>
          <w:vertAlign w:val="baseline"/>
        </w:rPr>
        <w:t> </w:t>
      </w:r>
      <w:r>
        <w:rPr>
          <w:sz w:val="20"/>
          <w:vertAlign w:val="baseline"/>
        </w:rPr>
        <w:t>Harris,</w:t>
      </w:r>
      <w:r>
        <w:rPr>
          <w:spacing w:val="47"/>
          <w:sz w:val="20"/>
          <w:vertAlign w:val="baseline"/>
        </w:rPr>
        <w:t> </w:t>
      </w:r>
      <w:r>
        <w:rPr>
          <w:sz w:val="20"/>
          <w:vertAlign w:val="baseline"/>
        </w:rPr>
        <w:t>W.V,</w:t>
      </w:r>
      <w:r>
        <w:rPr>
          <w:spacing w:val="44"/>
          <w:sz w:val="20"/>
          <w:vertAlign w:val="baseline"/>
        </w:rPr>
        <w:t> </w:t>
      </w:r>
      <w:r>
        <w:rPr>
          <w:sz w:val="20"/>
          <w:vertAlign w:val="baseline"/>
        </w:rPr>
        <w:t>1994,</w:t>
      </w:r>
      <w:r>
        <w:rPr>
          <w:spacing w:val="46"/>
          <w:sz w:val="20"/>
          <w:vertAlign w:val="baseline"/>
        </w:rPr>
        <w:t> </w:t>
      </w:r>
      <w:r>
        <w:rPr>
          <w:sz w:val="20"/>
          <w:vertAlign w:val="baseline"/>
        </w:rPr>
        <w:t>Child-Exposure</w:t>
      </w:r>
      <w:r>
        <w:rPr>
          <w:spacing w:val="47"/>
          <w:sz w:val="20"/>
          <w:vertAlign w:val="baseline"/>
        </w:rPr>
        <w:t> </w:t>
      </w:r>
      <w:r>
        <w:rPr>
          <w:sz w:val="20"/>
          <w:vertAlign w:val="baseline"/>
        </w:rPr>
        <w:t>in</w:t>
      </w:r>
      <w:r>
        <w:rPr>
          <w:spacing w:val="45"/>
          <w:sz w:val="20"/>
          <w:vertAlign w:val="baseline"/>
        </w:rPr>
        <w:t> </w:t>
      </w:r>
      <w:r>
        <w:rPr>
          <w:sz w:val="20"/>
          <w:vertAlign w:val="baseline"/>
        </w:rPr>
        <w:t>the</w:t>
      </w:r>
      <w:r>
        <w:rPr>
          <w:spacing w:val="46"/>
          <w:sz w:val="20"/>
          <w:vertAlign w:val="baseline"/>
        </w:rPr>
        <w:t> </w:t>
      </w:r>
      <w:r>
        <w:rPr>
          <w:sz w:val="20"/>
          <w:vertAlign w:val="baseline"/>
        </w:rPr>
        <w:t>Roman</w:t>
      </w:r>
      <w:r>
        <w:rPr>
          <w:spacing w:val="45"/>
          <w:sz w:val="20"/>
          <w:vertAlign w:val="baseline"/>
        </w:rPr>
        <w:t> </w:t>
      </w:r>
      <w:r>
        <w:rPr>
          <w:sz w:val="20"/>
          <w:vertAlign w:val="baseline"/>
        </w:rPr>
        <w:t>Empire,</w:t>
      </w:r>
      <w:r>
        <w:rPr>
          <w:spacing w:val="51"/>
          <w:sz w:val="20"/>
          <w:vertAlign w:val="baseline"/>
        </w:rPr>
        <w:t> </w:t>
      </w:r>
      <w:r>
        <w:rPr>
          <w:i/>
          <w:sz w:val="20"/>
          <w:vertAlign w:val="baseline"/>
        </w:rPr>
        <w:t>The</w:t>
      </w:r>
      <w:r>
        <w:rPr>
          <w:i/>
          <w:spacing w:val="46"/>
          <w:sz w:val="20"/>
          <w:vertAlign w:val="baseline"/>
        </w:rPr>
        <w:t> </w:t>
      </w:r>
      <w:r>
        <w:rPr>
          <w:i/>
          <w:sz w:val="20"/>
          <w:vertAlign w:val="baseline"/>
        </w:rPr>
        <w:t>Journal</w:t>
      </w:r>
      <w:r>
        <w:rPr>
          <w:i/>
          <w:spacing w:val="44"/>
          <w:sz w:val="20"/>
          <w:vertAlign w:val="baseline"/>
        </w:rPr>
        <w:t> </w:t>
      </w:r>
      <w:r>
        <w:rPr>
          <w:i/>
          <w:sz w:val="20"/>
          <w:vertAlign w:val="baseline"/>
        </w:rPr>
        <w:t>of</w:t>
      </w:r>
      <w:r>
        <w:rPr>
          <w:i/>
          <w:spacing w:val="46"/>
          <w:sz w:val="20"/>
          <w:vertAlign w:val="baseline"/>
        </w:rPr>
        <w:t> </w:t>
      </w:r>
      <w:r>
        <w:rPr>
          <w:i/>
          <w:sz w:val="20"/>
          <w:vertAlign w:val="baseline"/>
        </w:rPr>
        <w:t>Roman</w:t>
      </w:r>
      <w:r>
        <w:rPr>
          <w:i/>
          <w:spacing w:val="45"/>
          <w:sz w:val="20"/>
          <w:vertAlign w:val="baseline"/>
        </w:rPr>
        <w:t> </w:t>
      </w:r>
      <w:r>
        <w:rPr>
          <w:i/>
          <w:spacing w:val="-2"/>
          <w:sz w:val="20"/>
          <w:vertAlign w:val="baseline"/>
        </w:rPr>
        <w:t>Studies,</w:t>
      </w:r>
    </w:p>
    <w:p>
      <w:pPr>
        <w:spacing w:before="0"/>
        <w:ind w:left="480" w:right="0" w:firstLine="0"/>
        <w:jc w:val="left"/>
        <w:rPr>
          <w:sz w:val="20"/>
        </w:rPr>
      </w:pPr>
      <w:r>
        <w:rPr>
          <w:sz w:val="20"/>
        </w:rPr>
        <w:t>Cambridge</w:t>
      </w:r>
      <w:r>
        <w:rPr>
          <w:spacing w:val="-11"/>
          <w:sz w:val="20"/>
        </w:rPr>
        <w:t> </w:t>
      </w:r>
      <w:r>
        <w:rPr>
          <w:sz w:val="20"/>
        </w:rPr>
        <w:t>University</w:t>
      </w:r>
      <w:r>
        <w:rPr>
          <w:spacing w:val="-11"/>
          <w:sz w:val="20"/>
        </w:rPr>
        <w:t> </w:t>
      </w:r>
      <w:r>
        <w:rPr>
          <w:spacing w:val="-2"/>
          <w:sz w:val="20"/>
        </w:rPr>
        <w:t>Press.</w:t>
      </w:r>
    </w:p>
    <w:p>
      <w:pPr>
        <w:spacing w:before="0"/>
        <w:ind w:left="480" w:right="0" w:firstLine="0"/>
        <w:jc w:val="left"/>
        <w:rPr>
          <w:i/>
          <w:sz w:val="20"/>
        </w:rPr>
      </w:pPr>
      <w:r>
        <w:rPr>
          <w:sz w:val="20"/>
          <w:vertAlign w:val="superscript"/>
        </w:rPr>
        <w:t>11</w:t>
      </w:r>
      <w:r>
        <w:rPr>
          <w:spacing w:val="-3"/>
          <w:sz w:val="20"/>
          <w:vertAlign w:val="baseline"/>
        </w:rPr>
        <w:t> </w:t>
      </w:r>
      <w:r>
        <w:rPr>
          <w:sz w:val="20"/>
          <w:vertAlign w:val="baseline"/>
        </w:rPr>
        <w:t>Milner,</w:t>
      </w:r>
      <w:r>
        <w:rPr>
          <w:spacing w:val="-3"/>
          <w:sz w:val="20"/>
          <w:vertAlign w:val="baseline"/>
        </w:rPr>
        <w:t> </w:t>
      </w:r>
      <w:r>
        <w:rPr>
          <w:sz w:val="20"/>
          <w:vertAlign w:val="baseline"/>
        </w:rPr>
        <w:t>Larry</w:t>
      </w:r>
      <w:r>
        <w:rPr>
          <w:spacing w:val="-4"/>
          <w:sz w:val="20"/>
          <w:vertAlign w:val="baseline"/>
        </w:rPr>
        <w:t> </w:t>
      </w:r>
      <w:r>
        <w:rPr>
          <w:sz w:val="20"/>
          <w:vertAlign w:val="baseline"/>
        </w:rPr>
        <w:t>S.</w:t>
      </w:r>
      <w:r>
        <w:rPr>
          <w:spacing w:val="44"/>
          <w:sz w:val="20"/>
          <w:vertAlign w:val="baseline"/>
        </w:rPr>
        <w:t> </w:t>
      </w:r>
      <w:r>
        <w:rPr>
          <w:sz w:val="20"/>
          <w:vertAlign w:val="baseline"/>
        </w:rPr>
        <w:t>1998,</w:t>
      </w:r>
      <w:r>
        <w:rPr>
          <w:spacing w:val="-2"/>
          <w:sz w:val="20"/>
          <w:vertAlign w:val="baseline"/>
        </w:rPr>
        <w:t> </w:t>
      </w:r>
      <w:r>
        <w:rPr>
          <w:i/>
          <w:sz w:val="20"/>
          <w:vertAlign w:val="baseline"/>
        </w:rPr>
        <w:t>Hardness</w:t>
      </w:r>
      <w:r>
        <w:rPr>
          <w:i/>
          <w:spacing w:val="-3"/>
          <w:sz w:val="20"/>
          <w:vertAlign w:val="baseline"/>
        </w:rPr>
        <w:t> </w:t>
      </w:r>
      <w:r>
        <w:rPr>
          <w:i/>
          <w:sz w:val="20"/>
          <w:vertAlign w:val="baseline"/>
        </w:rPr>
        <w:t>of</w:t>
      </w:r>
      <w:r>
        <w:rPr>
          <w:i/>
          <w:spacing w:val="-4"/>
          <w:sz w:val="20"/>
          <w:vertAlign w:val="baseline"/>
        </w:rPr>
        <w:t> </w:t>
      </w:r>
      <w:r>
        <w:rPr>
          <w:i/>
          <w:sz w:val="20"/>
          <w:vertAlign w:val="baseline"/>
        </w:rPr>
        <w:t>Heart</w:t>
      </w:r>
      <w:r>
        <w:rPr>
          <w:i/>
          <w:spacing w:val="-4"/>
          <w:sz w:val="20"/>
          <w:vertAlign w:val="baseline"/>
        </w:rPr>
        <w:t> </w:t>
      </w:r>
      <w:r>
        <w:rPr>
          <w:i/>
          <w:sz w:val="20"/>
          <w:vertAlign w:val="baseline"/>
        </w:rPr>
        <w:t>Hardness</w:t>
      </w:r>
      <w:r>
        <w:rPr>
          <w:i/>
          <w:spacing w:val="-4"/>
          <w:sz w:val="20"/>
          <w:vertAlign w:val="baseline"/>
        </w:rPr>
        <w:t> </w:t>
      </w:r>
      <w:r>
        <w:rPr>
          <w:i/>
          <w:sz w:val="20"/>
          <w:vertAlign w:val="baseline"/>
        </w:rPr>
        <w:t>of</w:t>
      </w:r>
      <w:r>
        <w:rPr>
          <w:i/>
          <w:spacing w:val="-4"/>
          <w:sz w:val="20"/>
          <w:vertAlign w:val="baseline"/>
        </w:rPr>
        <w:t> </w:t>
      </w:r>
      <w:r>
        <w:rPr>
          <w:i/>
          <w:sz w:val="20"/>
          <w:vertAlign w:val="baseline"/>
        </w:rPr>
        <w:t>Life:</w:t>
      </w:r>
      <w:r>
        <w:rPr>
          <w:i/>
          <w:spacing w:val="-3"/>
          <w:sz w:val="20"/>
          <w:vertAlign w:val="baseline"/>
        </w:rPr>
        <w:t> </w:t>
      </w:r>
      <w:r>
        <w:rPr>
          <w:i/>
          <w:sz w:val="20"/>
          <w:vertAlign w:val="baseline"/>
        </w:rPr>
        <w:t>The</w:t>
      </w:r>
      <w:r>
        <w:rPr>
          <w:i/>
          <w:spacing w:val="-2"/>
          <w:sz w:val="20"/>
          <w:vertAlign w:val="baseline"/>
        </w:rPr>
        <w:t> </w:t>
      </w:r>
      <w:r>
        <w:rPr>
          <w:i/>
          <w:sz w:val="20"/>
          <w:vertAlign w:val="baseline"/>
        </w:rPr>
        <w:t>Stain</w:t>
      </w:r>
      <w:r>
        <w:rPr>
          <w:i/>
          <w:spacing w:val="-5"/>
          <w:sz w:val="20"/>
          <w:vertAlign w:val="baseline"/>
        </w:rPr>
        <w:t> </w:t>
      </w:r>
      <w:r>
        <w:rPr>
          <w:i/>
          <w:sz w:val="20"/>
          <w:vertAlign w:val="baseline"/>
        </w:rPr>
        <w:t>of</w:t>
      </w:r>
      <w:r>
        <w:rPr>
          <w:i/>
          <w:spacing w:val="-4"/>
          <w:sz w:val="20"/>
          <w:vertAlign w:val="baseline"/>
        </w:rPr>
        <w:t> </w:t>
      </w:r>
      <w:r>
        <w:rPr>
          <w:i/>
          <w:sz w:val="20"/>
          <w:vertAlign w:val="baseline"/>
        </w:rPr>
        <w:t>Human</w:t>
      </w:r>
      <w:r>
        <w:rPr>
          <w:i/>
          <w:spacing w:val="-4"/>
          <w:sz w:val="20"/>
          <w:vertAlign w:val="baseline"/>
        </w:rPr>
        <w:t> </w:t>
      </w:r>
      <w:r>
        <w:rPr>
          <w:i/>
          <w:spacing w:val="-2"/>
          <w:sz w:val="20"/>
          <w:vertAlign w:val="baseline"/>
        </w:rPr>
        <w:t>Infanticide,</w:t>
      </w:r>
    </w:p>
    <w:p>
      <w:pPr>
        <w:spacing w:before="0"/>
        <w:ind w:left="480" w:right="0" w:firstLine="0"/>
        <w:jc w:val="left"/>
        <w:rPr>
          <w:sz w:val="20"/>
        </w:rPr>
      </w:pPr>
      <w:r>
        <w:rPr>
          <w:sz w:val="20"/>
        </w:rPr>
        <w:t>Kearney,</w:t>
      </w:r>
      <w:r>
        <w:rPr>
          <w:spacing w:val="-7"/>
          <w:sz w:val="20"/>
        </w:rPr>
        <w:t> </w:t>
      </w:r>
      <w:r>
        <w:rPr>
          <w:sz w:val="20"/>
        </w:rPr>
        <w:t>NE:</w:t>
      </w:r>
      <w:r>
        <w:rPr>
          <w:spacing w:val="-7"/>
          <w:sz w:val="20"/>
        </w:rPr>
        <w:t> </w:t>
      </w:r>
      <w:r>
        <w:rPr>
          <w:sz w:val="20"/>
        </w:rPr>
        <w:t>Morris</w:t>
      </w:r>
      <w:r>
        <w:rPr>
          <w:spacing w:val="-7"/>
          <w:sz w:val="20"/>
        </w:rPr>
        <w:t> </w:t>
      </w:r>
      <w:r>
        <w:rPr>
          <w:spacing w:val="-2"/>
          <w:sz w:val="20"/>
        </w:rPr>
        <w:t>Publishing.</w:t>
      </w:r>
    </w:p>
    <w:p>
      <w:pPr>
        <w:spacing w:before="1"/>
        <w:ind w:left="480" w:right="1280" w:firstLine="0"/>
        <w:jc w:val="left"/>
        <w:rPr>
          <w:sz w:val="20"/>
        </w:rPr>
      </w:pPr>
      <w:r>
        <w:rPr>
          <w:sz w:val="20"/>
          <w:vertAlign w:val="superscript"/>
        </w:rPr>
        <w:t>12</w:t>
      </w:r>
      <w:r>
        <w:rPr>
          <w:spacing w:val="-3"/>
          <w:sz w:val="20"/>
          <w:vertAlign w:val="baseline"/>
        </w:rPr>
        <w:t> </w:t>
      </w:r>
      <w:r>
        <w:rPr>
          <w:sz w:val="20"/>
          <w:vertAlign w:val="baseline"/>
        </w:rPr>
        <w:t>Cadwell,</w:t>
      </w:r>
      <w:r>
        <w:rPr>
          <w:spacing w:val="-3"/>
          <w:sz w:val="20"/>
          <w:vertAlign w:val="baseline"/>
        </w:rPr>
        <w:t> </w:t>
      </w:r>
      <w:r>
        <w:rPr>
          <w:sz w:val="20"/>
          <w:vertAlign w:val="baseline"/>
        </w:rPr>
        <w:t>John</w:t>
      </w:r>
      <w:r>
        <w:rPr>
          <w:spacing w:val="-4"/>
          <w:sz w:val="20"/>
          <w:vertAlign w:val="baseline"/>
        </w:rPr>
        <w:t> </w:t>
      </w:r>
      <w:r>
        <w:rPr>
          <w:sz w:val="20"/>
          <w:vertAlign w:val="baseline"/>
        </w:rPr>
        <w:t>C,</w:t>
      </w:r>
      <w:r>
        <w:rPr>
          <w:spacing w:val="-3"/>
          <w:sz w:val="20"/>
          <w:vertAlign w:val="baseline"/>
        </w:rPr>
        <w:t> </w:t>
      </w:r>
      <w:r>
        <w:rPr>
          <w:sz w:val="20"/>
          <w:vertAlign w:val="baseline"/>
        </w:rPr>
        <w:t>2004, </w:t>
      </w:r>
      <w:r>
        <w:rPr>
          <w:i/>
          <w:sz w:val="20"/>
          <w:vertAlign w:val="baseline"/>
        </w:rPr>
        <w:t>Fertility</w:t>
      </w:r>
      <w:r>
        <w:rPr>
          <w:i/>
          <w:spacing w:val="-4"/>
          <w:sz w:val="20"/>
          <w:vertAlign w:val="baseline"/>
        </w:rPr>
        <w:t> </w:t>
      </w:r>
      <w:r>
        <w:rPr>
          <w:i/>
          <w:sz w:val="20"/>
          <w:vertAlign w:val="baseline"/>
        </w:rPr>
        <w:t>Control</w:t>
      </w:r>
      <w:r>
        <w:rPr>
          <w:i/>
          <w:spacing w:val="-4"/>
          <w:sz w:val="20"/>
          <w:vertAlign w:val="baseline"/>
        </w:rPr>
        <w:t> </w:t>
      </w:r>
      <w:r>
        <w:rPr>
          <w:i/>
          <w:sz w:val="20"/>
          <w:vertAlign w:val="baseline"/>
        </w:rPr>
        <w:t>in</w:t>
      </w:r>
      <w:r>
        <w:rPr>
          <w:i/>
          <w:spacing w:val="-2"/>
          <w:sz w:val="20"/>
          <w:vertAlign w:val="baseline"/>
        </w:rPr>
        <w:t> </w:t>
      </w:r>
      <w:r>
        <w:rPr>
          <w:i/>
          <w:sz w:val="20"/>
          <w:vertAlign w:val="baseline"/>
        </w:rPr>
        <w:t>the</w:t>
      </w:r>
      <w:r>
        <w:rPr>
          <w:i/>
          <w:spacing w:val="-3"/>
          <w:sz w:val="20"/>
          <w:vertAlign w:val="baseline"/>
        </w:rPr>
        <w:t> </w:t>
      </w:r>
      <w:r>
        <w:rPr>
          <w:i/>
          <w:sz w:val="20"/>
          <w:vertAlign w:val="baseline"/>
        </w:rPr>
        <w:t>Classical</w:t>
      </w:r>
      <w:r>
        <w:rPr>
          <w:i/>
          <w:spacing w:val="-4"/>
          <w:sz w:val="20"/>
          <w:vertAlign w:val="baseline"/>
        </w:rPr>
        <w:t> </w:t>
      </w:r>
      <w:r>
        <w:rPr>
          <w:i/>
          <w:sz w:val="20"/>
          <w:vertAlign w:val="baseline"/>
        </w:rPr>
        <w:t>world:</w:t>
      </w:r>
      <w:r>
        <w:rPr>
          <w:i/>
          <w:spacing w:val="-3"/>
          <w:sz w:val="20"/>
          <w:vertAlign w:val="baseline"/>
        </w:rPr>
        <w:t> </w:t>
      </w:r>
      <w:r>
        <w:rPr>
          <w:i/>
          <w:sz w:val="20"/>
          <w:vertAlign w:val="baseline"/>
        </w:rPr>
        <w:t>Was</w:t>
      </w:r>
      <w:r>
        <w:rPr>
          <w:i/>
          <w:spacing w:val="-4"/>
          <w:sz w:val="20"/>
          <w:vertAlign w:val="baseline"/>
        </w:rPr>
        <w:t> </w:t>
      </w:r>
      <w:r>
        <w:rPr>
          <w:i/>
          <w:sz w:val="20"/>
          <w:vertAlign w:val="baseline"/>
        </w:rPr>
        <w:t>there</w:t>
      </w:r>
      <w:r>
        <w:rPr>
          <w:i/>
          <w:spacing w:val="-3"/>
          <w:sz w:val="20"/>
          <w:vertAlign w:val="baseline"/>
        </w:rPr>
        <w:t> </w:t>
      </w:r>
      <w:r>
        <w:rPr>
          <w:i/>
          <w:sz w:val="20"/>
          <w:vertAlign w:val="baseline"/>
        </w:rPr>
        <w:t>an</w:t>
      </w:r>
      <w:r>
        <w:rPr>
          <w:i/>
          <w:spacing w:val="-2"/>
          <w:sz w:val="20"/>
          <w:vertAlign w:val="baseline"/>
        </w:rPr>
        <w:t> </w:t>
      </w:r>
      <w:r>
        <w:rPr>
          <w:i/>
          <w:sz w:val="20"/>
          <w:vertAlign w:val="baseline"/>
        </w:rPr>
        <w:t>Ancient</w:t>
      </w:r>
      <w:r>
        <w:rPr>
          <w:i/>
          <w:spacing w:val="-4"/>
          <w:sz w:val="20"/>
          <w:vertAlign w:val="baseline"/>
        </w:rPr>
        <w:t> </w:t>
      </w:r>
      <w:r>
        <w:rPr>
          <w:i/>
          <w:sz w:val="20"/>
          <w:vertAlign w:val="baseline"/>
        </w:rPr>
        <w:t>Fertility transition? </w:t>
      </w:r>
      <w:hyperlink r:id="rId7">
        <w:r>
          <w:rPr>
            <w:sz w:val="20"/>
            <w:vertAlign w:val="baseline"/>
          </w:rPr>
          <w:t>Journal of Population Research.</w:t>
        </w:r>
      </w:hyperlink>
    </w:p>
    <w:p>
      <w:pPr>
        <w:spacing w:line="228" w:lineRule="exact" w:before="0"/>
        <w:ind w:left="480" w:right="0" w:firstLine="0"/>
        <w:jc w:val="left"/>
        <w:rPr>
          <w:sz w:val="20"/>
        </w:rPr>
      </w:pPr>
      <w:r>
        <w:rPr>
          <w:sz w:val="20"/>
          <w:vertAlign w:val="superscript"/>
        </w:rPr>
        <w:t>13</w:t>
      </w:r>
      <w:r>
        <w:rPr>
          <w:spacing w:val="-10"/>
          <w:sz w:val="20"/>
          <w:vertAlign w:val="baseline"/>
        </w:rPr>
        <w:t> </w:t>
      </w:r>
      <w:r>
        <w:rPr>
          <w:sz w:val="20"/>
          <w:vertAlign w:val="baseline"/>
        </w:rPr>
        <w:t>Dianne</w:t>
      </w:r>
      <w:r>
        <w:rPr>
          <w:spacing w:val="-9"/>
          <w:sz w:val="20"/>
          <w:vertAlign w:val="baseline"/>
        </w:rPr>
        <w:t> </w:t>
      </w:r>
      <w:r>
        <w:rPr>
          <w:sz w:val="20"/>
          <w:vertAlign w:val="baseline"/>
        </w:rPr>
        <w:t>R,</w:t>
      </w:r>
      <w:r>
        <w:rPr>
          <w:spacing w:val="-9"/>
          <w:sz w:val="20"/>
          <w:vertAlign w:val="baseline"/>
        </w:rPr>
        <w:t> </w:t>
      </w:r>
      <w:r>
        <w:rPr>
          <w:sz w:val="20"/>
          <w:vertAlign w:val="baseline"/>
        </w:rPr>
        <w:t>Moran,</w:t>
      </w:r>
      <w:r>
        <w:rPr>
          <w:spacing w:val="33"/>
          <w:sz w:val="20"/>
          <w:vertAlign w:val="baseline"/>
        </w:rPr>
        <w:t> </w:t>
      </w:r>
      <w:r>
        <w:rPr>
          <w:i/>
          <w:sz w:val="20"/>
          <w:vertAlign w:val="baseline"/>
        </w:rPr>
        <w:t>Infanticide,</w:t>
      </w:r>
      <w:r>
        <w:rPr>
          <w:i/>
          <w:spacing w:val="-7"/>
          <w:sz w:val="20"/>
          <w:vertAlign w:val="baseline"/>
        </w:rPr>
        <w:t> </w:t>
      </w:r>
      <w:hyperlink r:id="rId22">
        <w:r>
          <w:rPr>
            <w:sz w:val="20"/>
            <w:vertAlign w:val="baseline"/>
          </w:rPr>
          <w:t>http://www.deathreference.com/Ho-</w:t>
        </w:r>
        <w:r>
          <w:rPr>
            <w:spacing w:val="-2"/>
            <w:sz w:val="20"/>
            <w:vertAlign w:val="baseline"/>
          </w:rPr>
          <w:t>Ka/Infanticide.html</w:t>
        </w:r>
      </w:hyperlink>
    </w:p>
    <w:p>
      <w:pPr>
        <w:spacing w:after="0" w:line="228" w:lineRule="exact"/>
        <w:jc w:val="left"/>
        <w:rPr>
          <w:sz w:val="20"/>
        </w:rPr>
        <w:sectPr>
          <w:pgSz w:w="11910" w:h="16840"/>
          <w:pgMar w:header="0" w:footer="1065" w:top="1500" w:bottom="1260" w:left="1680" w:right="460"/>
        </w:sectPr>
      </w:pPr>
    </w:p>
    <w:p>
      <w:pPr>
        <w:pStyle w:val="BodyText"/>
        <w:spacing w:line="360" w:lineRule="auto" w:before="60"/>
        <w:ind w:left="480" w:right="1264"/>
        <w:jc w:val="both"/>
      </w:pPr>
      <w:r>
        <w:rPr/>
        <w:t>on deliberate population reduction, longevity and cultural practices.</w:t>
      </w:r>
      <w:r>
        <w:rPr>
          <w:spacing w:val="40"/>
        </w:rPr>
        <w:t> </w:t>
      </w:r>
      <w:r>
        <w:rPr/>
        <w:t>Their views and assumptions on infanticide in the Graeco-Roman world provide useful links that aid in establishing causes of child mortality in ancient Rome.</w:t>
      </w:r>
    </w:p>
    <w:p>
      <w:pPr>
        <w:pStyle w:val="BodyText"/>
        <w:spacing w:line="360" w:lineRule="auto"/>
        <w:ind w:left="480" w:right="1263" w:firstLine="720"/>
        <w:jc w:val="both"/>
      </w:pPr>
      <w:r>
        <w:rPr/>
        <w:drawing>
          <wp:anchor distT="0" distB="0" distL="0" distR="0" allowOverlap="1" layoutInCell="1" locked="0" behindDoc="1" simplePos="0" relativeHeight="485610496">
            <wp:simplePos x="0" y="0"/>
            <wp:positionH relativeFrom="page">
              <wp:posOffset>1371853</wp:posOffset>
            </wp:positionH>
            <wp:positionV relativeFrom="paragraph">
              <wp:posOffset>1267146</wp:posOffset>
            </wp:positionV>
            <wp:extent cx="4840732" cy="4665948"/>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3" cstate="print"/>
                    <a:stretch>
                      <a:fillRect/>
                    </a:stretch>
                  </pic:blipFill>
                  <pic:spPr>
                    <a:xfrm>
                      <a:off x="0" y="0"/>
                      <a:ext cx="4840732" cy="4665948"/>
                    </a:xfrm>
                    <a:prstGeom prst="rect">
                      <a:avLst/>
                    </a:prstGeom>
                  </pic:spPr>
                </pic:pic>
              </a:graphicData>
            </a:graphic>
          </wp:anchor>
        </w:drawing>
      </w:r>
      <w:r>
        <w:rPr/>
        <w:t>Montgomery</w:t>
      </w:r>
      <w:r>
        <w:rPr>
          <w:vertAlign w:val="superscript"/>
        </w:rPr>
        <w:t>1</w:t>
      </w:r>
      <w:r>
        <w:rPr>
          <w:vertAlign w:val="baseline"/>
        </w:rPr>
        <w:t> (1971), Nriagu</w:t>
      </w:r>
      <w:r>
        <w:rPr>
          <w:spacing w:val="-12"/>
          <w:vertAlign w:val="baseline"/>
        </w:rPr>
        <w:t> </w:t>
      </w:r>
      <w:r>
        <w:rPr>
          <w:vertAlign w:val="superscript"/>
        </w:rPr>
        <w:t>2</w:t>
      </w:r>
      <w:r>
        <w:rPr>
          <w:vertAlign w:val="baseline"/>
        </w:rPr>
        <w:t> (1983), Eisinger Josef </w:t>
      </w:r>
      <w:r>
        <w:rPr>
          <w:vertAlign w:val="superscript"/>
        </w:rPr>
        <w:t>3</w:t>
      </w:r>
      <w:r>
        <w:rPr>
          <w:vertAlign w:val="baseline"/>
        </w:rPr>
        <w:t> (1982), Jack Lewis</w:t>
      </w:r>
      <w:r>
        <w:rPr>
          <w:vertAlign w:val="superscript"/>
        </w:rPr>
        <w:t>4</w:t>
      </w:r>
      <w:r>
        <w:rPr>
          <w:vertAlign w:val="baseline"/>
        </w:rPr>
        <w:t> (1985), and Eisinger Josef et al</w:t>
      </w:r>
      <w:r>
        <w:rPr>
          <w:vertAlign w:val="superscript"/>
        </w:rPr>
        <w:t>5</w:t>
      </w:r>
      <w:r>
        <w:rPr>
          <w:vertAlign w:val="baseline"/>
        </w:rPr>
        <w:t> (1987), discussing the preponderance and usefulness of lead, as vessels (especially among aristocrats) assume that may have contributed to the death of children under 5 years of age.</w:t>
      </w:r>
      <w:r>
        <w:rPr>
          <w:spacing w:val="80"/>
          <w:vertAlign w:val="baseline"/>
        </w:rPr>
        <w:t> </w:t>
      </w:r>
      <w:r>
        <w:rPr>
          <w:vertAlign w:val="baseline"/>
        </w:rPr>
        <w:t>These authors believe that lead so poisoned the aristocrats themselves that they became incapable of discharging their duties.</w:t>
      </w:r>
      <w:r>
        <w:rPr>
          <w:spacing w:val="40"/>
          <w:vertAlign w:val="baseline"/>
        </w:rPr>
        <w:t> </w:t>
      </w:r>
      <w:r>
        <w:rPr>
          <w:vertAlign w:val="baseline"/>
        </w:rPr>
        <w:t>Therefore, the fall of the ancient empire of Rome was inevitable. Scarborough</w:t>
      </w:r>
      <w:r>
        <w:rPr>
          <w:vertAlign w:val="superscript"/>
        </w:rPr>
        <w:t>6</w:t>
      </w:r>
      <w:r>
        <w:rPr>
          <w:vertAlign w:val="baseline"/>
        </w:rPr>
        <w:t> (1984) is one contemporary author who corroborates Litman and Litman, but disagrees with them that lead led to the fall of ancient Rome.</w:t>
      </w:r>
      <w:r>
        <w:rPr>
          <w:spacing w:val="80"/>
          <w:vertAlign w:val="baseline"/>
        </w:rPr>
        <w:t> </w:t>
      </w:r>
      <w:r>
        <w:rPr>
          <w:vertAlign w:val="baseline"/>
        </w:rPr>
        <w:t>These sources are useful; they supplement classical authors‘ information</w:t>
      </w:r>
      <w:r>
        <w:rPr>
          <w:spacing w:val="40"/>
          <w:vertAlign w:val="baseline"/>
        </w:rPr>
        <w:t> </w:t>
      </w:r>
      <w:r>
        <w:rPr>
          <w:vertAlign w:val="baseline"/>
        </w:rPr>
        <w:t>on the hints they provide as to reasons for child death in ancient Rome.</w:t>
      </w:r>
    </w:p>
    <w:p>
      <w:pPr>
        <w:pStyle w:val="BodyText"/>
        <w:spacing w:line="360" w:lineRule="auto"/>
        <w:ind w:left="480" w:right="1263" w:firstLine="720"/>
        <w:jc w:val="both"/>
      </w:pPr>
      <w:r>
        <w:rPr/>
        <w:t>The </w:t>
      </w:r>
      <w:r>
        <w:rPr>
          <w:i/>
        </w:rPr>
        <w:t>Wikipedia,</w:t>
      </w:r>
      <w:r>
        <w:rPr>
          <w:vertAlign w:val="superscript"/>
        </w:rPr>
        <w:t>7</w:t>
      </w:r>
      <w:r>
        <w:rPr>
          <w:vertAlign w:val="baseline"/>
        </w:rPr>
        <w:t> Vazifdar</w:t>
      </w:r>
      <w:r>
        <w:rPr>
          <w:vertAlign w:val="superscript"/>
        </w:rPr>
        <w:t>8</w:t>
      </w:r>
      <w:r>
        <w:rPr>
          <w:vertAlign w:val="baseline"/>
        </w:rPr>
        <w:t> (2007), </w:t>
      </w:r>
      <w:r>
        <w:rPr>
          <w:i/>
          <w:vertAlign w:val="baseline"/>
        </w:rPr>
        <w:t>HealthScout</w:t>
      </w:r>
      <w:r>
        <w:rPr>
          <w:vertAlign w:val="superscript"/>
        </w:rPr>
        <w:t>9</w:t>
      </w:r>
      <w:r>
        <w:rPr>
          <w:vertAlign w:val="baseline"/>
        </w:rPr>
        <w:t> and others are internet sources that provide information on lead and lead poisoning.</w:t>
      </w:r>
      <w:r>
        <w:rPr>
          <w:spacing w:val="40"/>
          <w:vertAlign w:val="baseline"/>
        </w:rPr>
        <w:t> </w:t>
      </w:r>
      <w:r>
        <w:rPr>
          <w:vertAlign w:val="baseline"/>
        </w:rPr>
        <w:t>They establish the importance of the metal and its devastating effects.</w:t>
      </w:r>
      <w:r>
        <w:rPr>
          <w:spacing w:val="40"/>
          <w:vertAlign w:val="baseline"/>
        </w:rPr>
        <w:t> </w:t>
      </w:r>
      <w:r>
        <w:rPr>
          <w:vertAlign w:val="baseline"/>
        </w:rPr>
        <w:t>They also ascertained the source of lead and means of contamination.</w:t>
      </w:r>
      <w:r>
        <w:rPr>
          <w:spacing w:val="40"/>
          <w:vertAlign w:val="baseline"/>
        </w:rPr>
        <w:t> </w:t>
      </w:r>
      <w:r>
        <w:rPr>
          <w:vertAlign w:val="baseline"/>
        </w:rPr>
        <w:t>Although some of these sources have little or nothing to do with child death in antiquity, they nonetheless supplement classical and contemporary authors‘ works in understanding, to a great extent, the impact</w:t>
      </w:r>
      <w:r>
        <w:rPr>
          <w:spacing w:val="-2"/>
          <w:vertAlign w:val="baseline"/>
        </w:rPr>
        <w:t> </w:t>
      </w:r>
      <w:r>
        <w:rPr>
          <w:vertAlign w:val="baseline"/>
        </w:rPr>
        <w:t>that</w:t>
      </w:r>
      <w:r>
        <w:rPr>
          <w:spacing w:val="-2"/>
          <w:vertAlign w:val="baseline"/>
        </w:rPr>
        <w:t> </w:t>
      </w:r>
      <w:r>
        <w:rPr>
          <w:vertAlign w:val="baseline"/>
        </w:rPr>
        <w:t>lead</w:t>
      </w:r>
      <w:r>
        <w:rPr>
          <w:spacing w:val="-2"/>
          <w:vertAlign w:val="baseline"/>
        </w:rPr>
        <w:t> </w:t>
      </w:r>
      <w:r>
        <w:rPr>
          <w:vertAlign w:val="baseline"/>
        </w:rPr>
        <w:t>may</w:t>
      </w:r>
      <w:r>
        <w:rPr>
          <w:spacing w:val="-7"/>
          <w:vertAlign w:val="baseline"/>
        </w:rPr>
        <w:t> </w:t>
      </w:r>
      <w:r>
        <w:rPr>
          <w:vertAlign w:val="baseline"/>
        </w:rPr>
        <w:t>have</w:t>
      </w:r>
      <w:r>
        <w:rPr>
          <w:spacing w:val="-3"/>
          <w:vertAlign w:val="baseline"/>
        </w:rPr>
        <w:t> </w:t>
      </w:r>
      <w:r>
        <w:rPr>
          <w:vertAlign w:val="baseline"/>
        </w:rPr>
        <w:t>had</w:t>
      </w:r>
      <w:r>
        <w:rPr>
          <w:spacing w:val="-2"/>
          <w:vertAlign w:val="baseline"/>
        </w:rPr>
        <w:t> </w:t>
      </w:r>
      <w:r>
        <w:rPr>
          <w:vertAlign w:val="baseline"/>
        </w:rPr>
        <w:t>on citizens,</w:t>
      </w:r>
      <w:r>
        <w:rPr>
          <w:spacing w:val="-2"/>
          <w:vertAlign w:val="baseline"/>
        </w:rPr>
        <w:t> </w:t>
      </w:r>
      <w:r>
        <w:rPr>
          <w:vertAlign w:val="baseline"/>
        </w:rPr>
        <w:t>especially</w:t>
      </w:r>
      <w:r>
        <w:rPr>
          <w:spacing w:val="-7"/>
          <w:vertAlign w:val="baseline"/>
        </w:rPr>
        <w:t> </w:t>
      </w:r>
      <w:r>
        <w:rPr>
          <w:vertAlign w:val="baseline"/>
        </w:rPr>
        <w:t>children</w:t>
      </w:r>
      <w:r>
        <w:rPr>
          <w:spacing w:val="-2"/>
          <w:vertAlign w:val="baseline"/>
        </w:rPr>
        <w:t> </w:t>
      </w:r>
      <w:r>
        <w:rPr>
          <w:vertAlign w:val="baseline"/>
        </w:rPr>
        <w:t>under</w:t>
      </w:r>
      <w:r>
        <w:rPr>
          <w:spacing w:val="-1"/>
          <w:vertAlign w:val="baseline"/>
        </w:rPr>
        <w:t> </w:t>
      </w:r>
      <w:r>
        <w:rPr>
          <w:vertAlign w:val="baseline"/>
        </w:rPr>
        <w:t>6 years</w:t>
      </w:r>
      <w:r>
        <w:rPr>
          <w:spacing w:val="-1"/>
          <w:vertAlign w:val="baseline"/>
        </w:rPr>
        <w:t> </w:t>
      </w:r>
      <w:r>
        <w:rPr>
          <w:vertAlign w:val="baseline"/>
        </w:rPr>
        <w:t>of</w:t>
      </w:r>
      <w:r>
        <w:rPr>
          <w:spacing w:val="-2"/>
          <w:vertAlign w:val="baseline"/>
        </w:rPr>
        <w:t> </w:t>
      </w:r>
      <w:r>
        <w:rPr>
          <w:vertAlign w:val="baseline"/>
        </w:rPr>
        <w:t>age, in ancient Rome.</w:t>
      </w:r>
    </w:p>
    <w:p>
      <w:pPr>
        <w:pStyle w:val="BodyText"/>
        <w:spacing w:line="360" w:lineRule="auto" w:before="1"/>
        <w:ind w:left="480" w:right="1265" w:firstLine="720"/>
        <w:jc w:val="both"/>
      </w:pPr>
      <w:r>
        <w:rPr/>
        <w:t>Donald Engels</w:t>
      </w:r>
      <w:r>
        <w:rPr>
          <w:vertAlign w:val="superscript"/>
        </w:rPr>
        <w:t>10</w:t>
      </w:r>
      <w:r>
        <w:rPr>
          <w:vertAlign w:val="baseline"/>
        </w:rPr>
        <w:t> (1980) mentions that female infanticide could hardly have been</w:t>
      </w:r>
      <w:r>
        <w:rPr>
          <w:spacing w:val="53"/>
          <w:w w:val="150"/>
          <w:vertAlign w:val="baseline"/>
        </w:rPr>
        <w:t> </w:t>
      </w:r>
      <w:r>
        <w:rPr>
          <w:vertAlign w:val="baseline"/>
        </w:rPr>
        <w:t>practiced</w:t>
      </w:r>
      <w:r>
        <w:rPr>
          <w:spacing w:val="58"/>
          <w:w w:val="150"/>
          <w:vertAlign w:val="baseline"/>
        </w:rPr>
        <w:t> </w:t>
      </w:r>
      <w:r>
        <w:rPr>
          <w:vertAlign w:val="baseline"/>
        </w:rPr>
        <w:t>in</w:t>
      </w:r>
      <w:r>
        <w:rPr>
          <w:spacing w:val="56"/>
          <w:w w:val="150"/>
          <w:vertAlign w:val="baseline"/>
        </w:rPr>
        <w:t> </w:t>
      </w:r>
      <w:r>
        <w:rPr>
          <w:vertAlign w:val="baseline"/>
        </w:rPr>
        <w:t>antiquity</w:t>
      </w:r>
      <w:r>
        <w:rPr>
          <w:spacing w:val="50"/>
          <w:w w:val="150"/>
          <w:vertAlign w:val="baseline"/>
        </w:rPr>
        <w:t> </w:t>
      </w:r>
      <w:r>
        <w:rPr>
          <w:vertAlign w:val="baseline"/>
        </w:rPr>
        <w:t>and</w:t>
      </w:r>
      <w:r>
        <w:rPr>
          <w:spacing w:val="56"/>
          <w:w w:val="150"/>
          <w:vertAlign w:val="baseline"/>
        </w:rPr>
        <w:t> </w:t>
      </w:r>
      <w:r>
        <w:rPr>
          <w:vertAlign w:val="baseline"/>
        </w:rPr>
        <w:t>provides</w:t>
      </w:r>
      <w:r>
        <w:rPr>
          <w:spacing w:val="56"/>
          <w:w w:val="150"/>
          <w:vertAlign w:val="baseline"/>
        </w:rPr>
        <w:t> </w:t>
      </w:r>
      <w:r>
        <w:rPr>
          <w:vertAlign w:val="baseline"/>
        </w:rPr>
        <w:t>calculations</w:t>
      </w:r>
      <w:r>
        <w:rPr>
          <w:spacing w:val="55"/>
          <w:w w:val="150"/>
          <w:vertAlign w:val="baseline"/>
        </w:rPr>
        <w:t> </w:t>
      </w:r>
      <w:r>
        <w:rPr>
          <w:vertAlign w:val="baseline"/>
        </w:rPr>
        <w:t>to</w:t>
      </w:r>
      <w:r>
        <w:rPr>
          <w:spacing w:val="56"/>
          <w:w w:val="150"/>
          <w:vertAlign w:val="baseline"/>
        </w:rPr>
        <w:t> </w:t>
      </w:r>
      <w:r>
        <w:rPr>
          <w:vertAlign w:val="baseline"/>
        </w:rPr>
        <w:t>support</w:t>
      </w:r>
      <w:r>
        <w:rPr>
          <w:spacing w:val="56"/>
          <w:w w:val="150"/>
          <w:vertAlign w:val="baseline"/>
        </w:rPr>
        <w:t> </w:t>
      </w:r>
      <w:r>
        <w:rPr>
          <w:vertAlign w:val="baseline"/>
        </w:rPr>
        <w:t>his</w:t>
      </w:r>
      <w:r>
        <w:rPr>
          <w:spacing w:val="56"/>
          <w:w w:val="150"/>
          <w:vertAlign w:val="baseline"/>
        </w:rPr>
        <w:t> </w:t>
      </w:r>
      <w:r>
        <w:rPr>
          <w:spacing w:val="-2"/>
          <w:vertAlign w:val="baseline"/>
        </w:rPr>
        <w:t>theory.</w:t>
      </w:r>
    </w:p>
    <w:p>
      <w:pPr>
        <w:pStyle w:val="BodyText"/>
        <w:spacing w:before="153"/>
        <w:rPr>
          <w:sz w:val="20"/>
        </w:rPr>
      </w:pPr>
    </w:p>
    <w:p>
      <w:pPr>
        <w:spacing w:before="0"/>
        <w:ind w:left="480" w:right="1427" w:firstLine="0"/>
        <w:jc w:val="left"/>
        <w:rPr>
          <w:sz w:val="20"/>
        </w:rPr>
      </w:pPr>
      <w:r>
        <w:rPr>
          <w:sz w:val="20"/>
          <w:vertAlign w:val="superscript"/>
        </w:rPr>
        <w:t>1</w:t>
      </w:r>
      <w:r>
        <w:rPr>
          <w:sz w:val="20"/>
          <w:vertAlign w:val="baseline"/>
        </w:rPr>
        <w:t> Montgomery Dan, 1997, Lead, Floride, the Roman Empire and the Decline of Academic Achievement</w:t>
      </w:r>
      <w:r>
        <w:rPr>
          <w:spacing w:val="-6"/>
          <w:sz w:val="20"/>
          <w:vertAlign w:val="baseline"/>
        </w:rPr>
        <w:t> </w:t>
      </w:r>
      <w:r>
        <w:rPr>
          <w:sz w:val="20"/>
          <w:vertAlign w:val="baseline"/>
        </w:rPr>
        <w:t>in</w:t>
      </w:r>
      <w:r>
        <w:rPr>
          <w:spacing w:val="-6"/>
          <w:sz w:val="20"/>
          <w:vertAlign w:val="baseline"/>
        </w:rPr>
        <w:t> </w:t>
      </w:r>
      <w:r>
        <w:rPr>
          <w:sz w:val="20"/>
          <w:vertAlign w:val="baseline"/>
        </w:rPr>
        <w:t>the</w:t>
      </w:r>
      <w:r>
        <w:rPr>
          <w:spacing w:val="-5"/>
          <w:sz w:val="20"/>
          <w:vertAlign w:val="baseline"/>
        </w:rPr>
        <w:t> </w:t>
      </w:r>
      <w:r>
        <w:rPr>
          <w:sz w:val="20"/>
          <w:vertAlign w:val="baseline"/>
        </w:rPr>
        <w:t>United</w:t>
      </w:r>
      <w:r>
        <w:rPr>
          <w:spacing w:val="-4"/>
          <w:sz w:val="20"/>
          <w:vertAlign w:val="baseline"/>
        </w:rPr>
        <w:t> </w:t>
      </w:r>
      <w:r>
        <w:rPr>
          <w:sz w:val="20"/>
          <w:vertAlign w:val="baseline"/>
        </w:rPr>
        <w:t>States.</w:t>
      </w:r>
      <w:r>
        <w:rPr>
          <w:spacing w:val="40"/>
          <w:sz w:val="20"/>
          <w:vertAlign w:val="baseline"/>
        </w:rPr>
        <w:t> </w:t>
      </w:r>
      <w:r>
        <w:rPr>
          <w:sz w:val="20"/>
          <w:vertAlign w:val="baseline"/>
        </w:rPr>
        <w:t>Sourced</w:t>
      </w:r>
      <w:r>
        <w:rPr>
          <w:spacing w:val="-4"/>
          <w:sz w:val="20"/>
          <w:vertAlign w:val="baseline"/>
        </w:rPr>
        <w:t> </w:t>
      </w:r>
      <w:r>
        <w:rPr>
          <w:sz w:val="20"/>
          <w:vertAlign w:val="baseline"/>
        </w:rPr>
        <w:t>from</w:t>
      </w:r>
      <w:r>
        <w:rPr>
          <w:spacing w:val="-7"/>
          <w:sz w:val="20"/>
          <w:vertAlign w:val="baseline"/>
        </w:rPr>
        <w:t> </w:t>
      </w:r>
      <w:r>
        <w:rPr>
          <w:sz w:val="20"/>
          <w:vertAlign w:val="baseline"/>
        </w:rPr>
        <w:t>http//sonic.net/kryptox/environ/lead/romans.htm </w:t>
      </w:r>
      <w:r>
        <w:rPr>
          <w:sz w:val="20"/>
          <w:vertAlign w:val="superscript"/>
        </w:rPr>
        <w:t>2</w:t>
      </w:r>
      <w:r>
        <w:rPr>
          <w:sz w:val="20"/>
          <w:vertAlign w:val="baseline"/>
        </w:rPr>
        <w:t> Nriagu Jerome O., 1983,</w:t>
      </w:r>
      <w:r>
        <w:rPr>
          <w:spacing w:val="40"/>
          <w:sz w:val="20"/>
          <w:vertAlign w:val="baseline"/>
        </w:rPr>
        <w:t> </w:t>
      </w:r>
      <w:r>
        <w:rPr>
          <w:sz w:val="20"/>
          <w:vertAlign w:val="baseline"/>
        </w:rPr>
        <w:t>Saturnine Gout Among Roman Aristocrats: Did Lead Poisoning Contribute to the Fall of the Empire? </w:t>
      </w:r>
      <w:r>
        <w:rPr>
          <w:i/>
          <w:sz w:val="20"/>
          <w:vertAlign w:val="baseline"/>
        </w:rPr>
        <w:t>New England Journal of Medicine</w:t>
      </w:r>
      <w:r>
        <w:rPr>
          <w:sz w:val="20"/>
          <w:vertAlign w:val="baseline"/>
        </w:rPr>
        <w:t>, 308, 660-663.</w:t>
      </w:r>
    </w:p>
    <w:p>
      <w:pPr>
        <w:spacing w:before="2"/>
        <w:ind w:left="480" w:right="1366" w:firstLine="0"/>
        <w:jc w:val="left"/>
        <w:rPr>
          <w:sz w:val="20"/>
        </w:rPr>
      </w:pPr>
      <w:r>
        <w:rPr>
          <w:sz w:val="20"/>
          <w:vertAlign w:val="superscript"/>
        </w:rPr>
        <w:t>3</w:t>
      </w:r>
      <w:r>
        <w:rPr>
          <w:spacing w:val="-4"/>
          <w:sz w:val="20"/>
          <w:vertAlign w:val="baseline"/>
        </w:rPr>
        <w:t> </w:t>
      </w:r>
      <w:r>
        <w:rPr>
          <w:sz w:val="20"/>
          <w:vertAlign w:val="baseline"/>
        </w:rPr>
        <w:t>Eisinger</w:t>
      </w:r>
      <w:r>
        <w:rPr>
          <w:spacing w:val="-3"/>
          <w:sz w:val="20"/>
          <w:vertAlign w:val="baseline"/>
        </w:rPr>
        <w:t> </w:t>
      </w:r>
      <w:r>
        <w:rPr>
          <w:sz w:val="20"/>
          <w:vertAlign w:val="baseline"/>
        </w:rPr>
        <w:t>Josef,</w:t>
      </w:r>
      <w:r>
        <w:rPr>
          <w:spacing w:val="-4"/>
          <w:sz w:val="20"/>
          <w:vertAlign w:val="baseline"/>
        </w:rPr>
        <w:t> </w:t>
      </w:r>
      <w:r>
        <w:rPr>
          <w:sz w:val="20"/>
          <w:vertAlign w:val="baseline"/>
        </w:rPr>
        <w:t>1982,</w:t>
      </w:r>
      <w:r>
        <w:rPr>
          <w:spacing w:val="-4"/>
          <w:sz w:val="20"/>
          <w:vertAlign w:val="baseline"/>
        </w:rPr>
        <w:t> </w:t>
      </w:r>
      <w:r>
        <w:rPr>
          <w:sz w:val="20"/>
          <w:vertAlign w:val="baseline"/>
        </w:rPr>
        <w:t>Lead</w:t>
      </w:r>
      <w:r>
        <w:rPr>
          <w:spacing w:val="-3"/>
          <w:sz w:val="20"/>
          <w:vertAlign w:val="baseline"/>
        </w:rPr>
        <w:t> </w:t>
      </w:r>
      <w:r>
        <w:rPr>
          <w:sz w:val="20"/>
          <w:vertAlign w:val="baseline"/>
        </w:rPr>
        <w:t>and</w:t>
      </w:r>
      <w:r>
        <w:rPr>
          <w:spacing w:val="-3"/>
          <w:sz w:val="20"/>
          <w:vertAlign w:val="baseline"/>
        </w:rPr>
        <w:t> </w:t>
      </w:r>
      <w:r>
        <w:rPr>
          <w:sz w:val="20"/>
          <w:vertAlign w:val="baseline"/>
        </w:rPr>
        <w:t>Wine:</w:t>
      </w:r>
      <w:r>
        <w:rPr>
          <w:spacing w:val="-4"/>
          <w:sz w:val="20"/>
          <w:vertAlign w:val="baseline"/>
        </w:rPr>
        <w:t> </w:t>
      </w:r>
      <w:r>
        <w:rPr>
          <w:sz w:val="20"/>
          <w:vertAlign w:val="baseline"/>
        </w:rPr>
        <w:t>Eberhard</w:t>
      </w:r>
      <w:r>
        <w:rPr>
          <w:spacing w:val="-3"/>
          <w:sz w:val="20"/>
          <w:vertAlign w:val="baseline"/>
        </w:rPr>
        <w:t> </w:t>
      </w:r>
      <w:r>
        <w:rPr>
          <w:sz w:val="20"/>
          <w:vertAlign w:val="baseline"/>
        </w:rPr>
        <w:t>Gockel</w:t>
      </w:r>
      <w:r>
        <w:rPr>
          <w:spacing w:val="-4"/>
          <w:sz w:val="20"/>
          <w:vertAlign w:val="baseline"/>
        </w:rPr>
        <w:t> </w:t>
      </w:r>
      <w:r>
        <w:rPr>
          <w:sz w:val="20"/>
          <w:vertAlign w:val="baseline"/>
        </w:rPr>
        <w:t>and</w:t>
      </w:r>
      <w:r>
        <w:rPr>
          <w:spacing w:val="-3"/>
          <w:sz w:val="20"/>
          <w:vertAlign w:val="baseline"/>
        </w:rPr>
        <w:t> </w:t>
      </w:r>
      <w:r>
        <w:rPr>
          <w:sz w:val="20"/>
          <w:vertAlign w:val="baseline"/>
        </w:rPr>
        <w:t>the </w:t>
      </w:r>
      <w:r>
        <w:rPr>
          <w:i/>
          <w:sz w:val="20"/>
          <w:vertAlign w:val="baseline"/>
        </w:rPr>
        <w:t>Colica</w:t>
      </w:r>
      <w:r>
        <w:rPr>
          <w:i/>
          <w:spacing w:val="-3"/>
          <w:sz w:val="20"/>
          <w:vertAlign w:val="baseline"/>
        </w:rPr>
        <w:t> </w:t>
      </w:r>
      <w:r>
        <w:rPr>
          <w:i/>
          <w:sz w:val="20"/>
          <w:vertAlign w:val="baseline"/>
        </w:rPr>
        <w:t>Pictonum,</w:t>
      </w:r>
      <w:r>
        <w:rPr>
          <w:i/>
          <w:spacing w:val="40"/>
          <w:sz w:val="20"/>
          <w:vertAlign w:val="baseline"/>
        </w:rPr>
        <w:t> </w:t>
      </w:r>
      <w:r>
        <w:rPr>
          <w:i/>
          <w:sz w:val="20"/>
          <w:vertAlign w:val="baseline"/>
        </w:rPr>
        <w:t>Medical History</w:t>
      </w:r>
      <w:r>
        <w:rPr>
          <w:sz w:val="20"/>
          <w:vertAlign w:val="baseline"/>
        </w:rPr>
        <w:t>, 26, 279-302.</w:t>
      </w:r>
    </w:p>
    <w:p>
      <w:pPr>
        <w:spacing w:line="228" w:lineRule="exact" w:before="0"/>
        <w:ind w:left="480" w:right="0" w:firstLine="0"/>
        <w:jc w:val="left"/>
        <w:rPr>
          <w:sz w:val="20"/>
        </w:rPr>
      </w:pPr>
      <w:r>
        <w:rPr>
          <w:sz w:val="20"/>
          <w:vertAlign w:val="superscript"/>
        </w:rPr>
        <w:t>4</w:t>
      </w:r>
      <w:r>
        <w:rPr>
          <w:spacing w:val="-6"/>
          <w:sz w:val="20"/>
          <w:vertAlign w:val="baseline"/>
        </w:rPr>
        <w:t> </w:t>
      </w:r>
      <w:r>
        <w:rPr>
          <w:sz w:val="20"/>
          <w:vertAlign w:val="baseline"/>
        </w:rPr>
        <w:t>Lewis</w:t>
      </w:r>
      <w:r>
        <w:rPr>
          <w:spacing w:val="-7"/>
          <w:sz w:val="20"/>
          <w:vertAlign w:val="baseline"/>
        </w:rPr>
        <w:t> </w:t>
      </w:r>
      <w:r>
        <w:rPr>
          <w:sz w:val="20"/>
          <w:vertAlign w:val="baseline"/>
        </w:rPr>
        <w:t>Jack,</w:t>
      </w:r>
      <w:r>
        <w:rPr>
          <w:spacing w:val="-5"/>
          <w:sz w:val="20"/>
          <w:vertAlign w:val="baseline"/>
        </w:rPr>
        <w:t> </w:t>
      </w:r>
      <w:r>
        <w:rPr>
          <w:sz w:val="20"/>
          <w:vertAlign w:val="baseline"/>
        </w:rPr>
        <w:t>1985,</w:t>
      </w:r>
      <w:r>
        <w:rPr>
          <w:spacing w:val="-7"/>
          <w:sz w:val="20"/>
          <w:vertAlign w:val="baseline"/>
        </w:rPr>
        <w:t> </w:t>
      </w:r>
      <w:r>
        <w:rPr>
          <w:sz w:val="20"/>
          <w:vertAlign w:val="baseline"/>
        </w:rPr>
        <w:t>Lead</w:t>
      </w:r>
      <w:r>
        <w:rPr>
          <w:spacing w:val="-5"/>
          <w:sz w:val="20"/>
          <w:vertAlign w:val="baseline"/>
        </w:rPr>
        <w:t> </w:t>
      </w:r>
      <w:r>
        <w:rPr>
          <w:sz w:val="20"/>
          <w:vertAlign w:val="baseline"/>
        </w:rPr>
        <w:t>Poisoning:</w:t>
      </w:r>
      <w:r>
        <w:rPr>
          <w:spacing w:val="-4"/>
          <w:sz w:val="20"/>
          <w:vertAlign w:val="baseline"/>
        </w:rPr>
        <w:t> </w:t>
      </w:r>
      <w:r>
        <w:rPr>
          <w:sz w:val="20"/>
          <w:vertAlign w:val="baseline"/>
        </w:rPr>
        <w:t>A</w:t>
      </w:r>
      <w:r>
        <w:rPr>
          <w:spacing w:val="-4"/>
          <w:sz w:val="20"/>
          <w:vertAlign w:val="baseline"/>
        </w:rPr>
        <w:t> </w:t>
      </w:r>
      <w:r>
        <w:rPr>
          <w:sz w:val="20"/>
          <w:vertAlign w:val="baseline"/>
        </w:rPr>
        <w:t>Historical</w:t>
      </w:r>
      <w:r>
        <w:rPr>
          <w:spacing w:val="-5"/>
          <w:sz w:val="20"/>
          <w:vertAlign w:val="baseline"/>
        </w:rPr>
        <w:t> </w:t>
      </w:r>
      <w:r>
        <w:rPr>
          <w:sz w:val="20"/>
          <w:vertAlign w:val="baseline"/>
        </w:rPr>
        <w:t>Perspective</w:t>
      </w:r>
      <w:r>
        <w:rPr>
          <w:spacing w:val="-4"/>
          <w:sz w:val="20"/>
          <w:vertAlign w:val="baseline"/>
        </w:rPr>
        <w:t> </w:t>
      </w:r>
      <w:r>
        <w:rPr>
          <w:sz w:val="20"/>
          <w:vertAlign w:val="baseline"/>
        </w:rPr>
        <w:t>(EPA</w:t>
      </w:r>
      <w:r>
        <w:rPr>
          <w:spacing w:val="-8"/>
          <w:sz w:val="20"/>
          <w:vertAlign w:val="baseline"/>
        </w:rPr>
        <w:t> </w:t>
      </w:r>
      <w:r>
        <w:rPr>
          <w:sz w:val="20"/>
          <w:vertAlign w:val="baseline"/>
        </w:rPr>
        <w:t>Journal),</w:t>
      </w:r>
      <w:r>
        <w:rPr>
          <w:spacing w:val="-5"/>
          <w:sz w:val="20"/>
          <w:vertAlign w:val="baseline"/>
        </w:rPr>
        <w:t> </w:t>
      </w:r>
      <w:r>
        <w:rPr>
          <w:sz w:val="20"/>
          <w:vertAlign w:val="baseline"/>
        </w:rPr>
        <w:t>Ohio,</w:t>
      </w:r>
      <w:r>
        <w:rPr>
          <w:spacing w:val="-6"/>
          <w:sz w:val="20"/>
          <w:vertAlign w:val="baseline"/>
        </w:rPr>
        <w:t> </w:t>
      </w:r>
      <w:r>
        <w:rPr>
          <w:spacing w:val="-4"/>
          <w:sz w:val="20"/>
          <w:vertAlign w:val="baseline"/>
        </w:rPr>
        <w:t>USA.</w:t>
      </w:r>
    </w:p>
    <w:p>
      <w:pPr>
        <w:spacing w:before="0"/>
        <w:ind w:left="480" w:right="1427" w:firstLine="0"/>
        <w:jc w:val="left"/>
        <w:rPr>
          <w:i/>
          <w:sz w:val="20"/>
        </w:rPr>
      </w:pPr>
      <w:r>
        <w:rPr>
          <w:sz w:val="20"/>
          <w:vertAlign w:val="superscript"/>
        </w:rPr>
        <w:t>5</w:t>
      </w:r>
      <w:r>
        <w:rPr>
          <w:spacing w:val="-3"/>
          <w:sz w:val="20"/>
          <w:vertAlign w:val="baseline"/>
        </w:rPr>
        <w:t> </w:t>
      </w:r>
      <w:r>
        <w:rPr>
          <w:sz w:val="20"/>
          <w:vertAlign w:val="baseline"/>
        </w:rPr>
        <w:t>Eisinger</w:t>
      </w:r>
      <w:r>
        <w:rPr>
          <w:spacing w:val="-2"/>
          <w:sz w:val="20"/>
          <w:vertAlign w:val="baseline"/>
        </w:rPr>
        <w:t> </w:t>
      </w:r>
      <w:r>
        <w:rPr>
          <w:sz w:val="20"/>
          <w:vertAlign w:val="baseline"/>
        </w:rPr>
        <w:t>J.,</w:t>
      </w:r>
      <w:r>
        <w:rPr>
          <w:spacing w:val="-3"/>
          <w:sz w:val="20"/>
          <w:vertAlign w:val="baseline"/>
        </w:rPr>
        <w:t> </w:t>
      </w:r>
      <w:r>
        <w:rPr>
          <w:sz w:val="20"/>
          <w:vertAlign w:val="baseline"/>
        </w:rPr>
        <w:t>Patterson</w:t>
      </w:r>
      <w:r>
        <w:rPr>
          <w:spacing w:val="-4"/>
          <w:sz w:val="20"/>
          <w:vertAlign w:val="baseline"/>
        </w:rPr>
        <w:t> </w:t>
      </w:r>
      <w:r>
        <w:rPr>
          <w:sz w:val="20"/>
          <w:vertAlign w:val="baseline"/>
        </w:rPr>
        <w:t>C.C.,</w:t>
      </w:r>
      <w:r>
        <w:rPr>
          <w:spacing w:val="-3"/>
          <w:sz w:val="20"/>
          <w:vertAlign w:val="baseline"/>
        </w:rPr>
        <w:t> </w:t>
      </w:r>
      <w:r>
        <w:rPr>
          <w:sz w:val="20"/>
          <w:vertAlign w:val="baseline"/>
        </w:rPr>
        <w:t>Shirahata</w:t>
      </w:r>
      <w:r>
        <w:rPr>
          <w:spacing w:val="-3"/>
          <w:sz w:val="20"/>
          <w:vertAlign w:val="baseline"/>
        </w:rPr>
        <w:t> </w:t>
      </w:r>
      <w:r>
        <w:rPr>
          <w:sz w:val="20"/>
          <w:vertAlign w:val="baseline"/>
        </w:rPr>
        <w:t>H.,</w:t>
      </w:r>
      <w:r>
        <w:rPr>
          <w:spacing w:val="-3"/>
          <w:sz w:val="20"/>
          <w:vertAlign w:val="baseline"/>
        </w:rPr>
        <w:t> </w:t>
      </w:r>
      <w:r>
        <w:rPr>
          <w:sz w:val="20"/>
          <w:vertAlign w:val="baseline"/>
        </w:rPr>
        <w:t>Ericson</w:t>
      </w:r>
      <w:r>
        <w:rPr>
          <w:spacing w:val="-4"/>
          <w:sz w:val="20"/>
          <w:vertAlign w:val="baseline"/>
        </w:rPr>
        <w:t> </w:t>
      </w:r>
      <w:r>
        <w:rPr>
          <w:sz w:val="20"/>
          <w:vertAlign w:val="baseline"/>
        </w:rPr>
        <w:t>J.E.,</w:t>
      </w:r>
      <w:r>
        <w:rPr>
          <w:spacing w:val="-3"/>
          <w:sz w:val="20"/>
          <w:vertAlign w:val="baseline"/>
        </w:rPr>
        <w:t> </w:t>
      </w:r>
      <w:r>
        <w:rPr>
          <w:sz w:val="20"/>
          <w:vertAlign w:val="baseline"/>
        </w:rPr>
        <w:t>1987, </w:t>
      </w:r>
      <w:r>
        <w:rPr>
          <w:i/>
          <w:sz w:val="20"/>
          <w:vertAlign w:val="baseline"/>
        </w:rPr>
        <w:t>Lead</w:t>
      </w:r>
      <w:r>
        <w:rPr>
          <w:i/>
          <w:spacing w:val="-2"/>
          <w:sz w:val="20"/>
          <w:vertAlign w:val="baseline"/>
        </w:rPr>
        <w:t> </w:t>
      </w:r>
      <w:r>
        <w:rPr>
          <w:i/>
          <w:sz w:val="20"/>
          <w:vertAlign w:val="baseline"/>
        </w:rPr>
        <w:t>in</w:t>
      </w:r>
      <w:r>
        <w:rPr>
          <w:i/>
          <w:spacing w:val="-2"/>
          <w:sz w:val="20"/>
          <w:vertAlign w:val="baseline"/>
        </w:rPr>
        <w:t> </w:t>
      </w:r>
      <w:r>
        <w:rPr>
          <w:i/>
          <w:sz w:val="20"/>
          <w:vertAlign w:val="baseline"/>
        </w:rPr>
        <w:t>Ancient</w:t>
      </w:r>
      <w:r>
        <w:rPr>
          <w:i/>
          <w:spacing w:val="-4"/>
          <w:sz w:val="20"/>
          <w:vertAlign w:val="baseline"/>
        </w:rPr>
        <w:t> </w:t>
      </w:r>
      <w:r>
        <w:rPr>
          <w:i/>
          <w:sz w:val="20"/>
          <w:vertAlign w:val="baseline"/>
        </w:rPr>
        <w:t>Human</w:t>
      </w:r>
      <w:r>
        <w:rPr>
          <w:i/>
          <w:spacing w:val="-4"/>
          <w:sz w:val="20"/>
          <w:vertAlign w:val="baseline"/>
        </w:rPr>
        <w:t> </w:t>
      </w:r>
      <w:r>
        <w:rPr>
          <w:i/>
          <w:sz w:val="20"/>
          <w:vertAlign w:val="baseline"/>
        </w:rPr>
        <w:t>Bones</w:t>
      </w:r>
      <w:r>
        <w:rPr>
          <w:i/>
          <w:spacing w:val="-4"/>
          <w:sz w:val="20"/>
          <w:vertAlign w:val="baseline"/>
        </w:rPr>
        <w:t> </w:t>
      </w:r>
      <w:r>
        <w:rPr>
          <w:i/>
          <w:sz w:val="20"/>
          <w:vertAlign w:val="baseline"/>
        </w:rPr>
        <w:t>and Its Relevance to Historical Developments of Social Problems with Lead.</w:t>
      </w:r>
    </w:p>
    <w:p>
      <w:pPr>
        <w:spacing w:line="229" w:lineRule="exact" w:before="1"/>
        <w:ind w:left="480" w:right="0" w:firstLine="0"/>
        <w:jc w:val="left"/>
        <w:rPr>
          <w:sz w:val="20"/>
        </w:rPr>
      </w:pPr>
      <w:r>
        <w:rPr>
          <w:sz w:val="20"/>
          <w:vertAlign w:val="superscript"/>
        </w:rPr>
        <w:t>6</w:t>
      </w:r>
      <w:r>
        <w:rPr>
          <w:spacing w:val="-4"/>
          <w:sz w:val="20"/>
          <w:vertAlign w:val="baseline"/>
        </w:rPr>
        <w:t> </w:t>
      </w:r>
      <w:r>
        <w:rPr>
          <w:sz w:val="20"/>
          <w:vertAlign w:val="baseline"/>
        </w:rPr>
        <w:t>Scarborough</w:t>
      </w:r>
      <w:r>
        <w:rPr>
          <w:spacing w:val="-5"/>
          <w:sz w:val="20"/>
          <w:vertAlign w:val="baseline"/>
        </w:rPr>
        <w:t> </w:t>
      </w:r>
      <w:r>
        <w:rPr>
          <w:sz w:val="20"/>
          <w:vertAlign w:val="baseline"/>
        </w:rPr>
        <w:t>John,</w:t>
      </w:r>
      <w:r>
        <w:rPr>
          <w:spacing w:val="-4"/>
          <w:sz w:val="20"/>
          <w:vertAlign w:val="baseline"/>
        </w:rPr>
        <w:t> </w:t>
      </w:r>
      <w:r>
        <w:rPr>
          <w:sz w:val="20"/>
          <w:vertAlign w:val="baseline"/>
        </w:rPr>
        <w:t>1984, </w:t>
      </w:r>
      <w:r>
        <w:rPr>
          <w:i/>
          <w:sz w:val="20"/>
          <w:vertAlign w:val="baseline"/>
        </w:rPr>
        <w:t>The</w:t>
      </w:r>
      <w:r>
        <w:rPr>
          <w:i/>
          <w:spacing w:val="-6"/>
          <w:sz w:val="20"/>
          <w:vertAlign w:val="baseline"/>
        </w:rPr>
        <w:t> </w:t>
      </w:r>
      <w:r>
        <w:rPr>
          <w:i/>
          <w:sz w:val="20"/>
          <w:vertAlign w:val="baseline"/>
        </w:rPr>
        <w:t>Myth</w:t>
      </w:r>
      <w:r>
        <w:rPr>
          <w:i/>
          <w:spacing w:val="-3"/>
          <w:sz w:val="20"/>
          <w:vertAlign w:val="baseline"/>
        </w:rPr>
        <w:t> </w:t>
      </w:r>
      <w:r>
        <w:rPr>
          <w:i/>
          <w:sz w:val="20"/>
          <w:vertAlign w:val="baseline"/>
        </w:rPr>
        <w:t>of</w:t>
      </w:r>
      <w:r>
        <w:rPr>
          <w:i/>
          <w:spacing w:val="-3"/>
          <w:sz w:val="20"/>
          <w:vertAlign w:val="baseline"/>
        </w:rPr>
        <w:t> </w:t>
      </w:r>
      <w:r>
        <w:rPr>
          <w:i/>
          <w:sz w:val="20"/>
          <w:vertAlign w:val="baseline"/>
        </w:rPr>
        <w:t>Lead</w:t>
      </w:r>
      <w:r>
        <w:rPr>
          <w:i/>
          <w:spacing w:val="-3"/>
          <w:sz w:val="20"/>
          <w:vertAlign w:val="baseline"/>
        </w:rPr>
        <w:t> </w:t>
      </w:r>
      <w:r>
        <w:rPr>
          <w:i/>
          <w:sz w:val="20"/>
          <w:vertAlign w:val="baseline"/>
        </w:rPr>
        <w:t>Poisoning</w:t>
      </w:r>
      <w:r>
        <w:rPr>
          <w:i/>
          <w:spacing w:val="-3"/>
          <w:sz w:val="20"/>
          <w:vertAlign w:val="baseline"/>
        </w:rPr>
        <w:t> </w:t>
      </w:r>
      <w:r>
        <w:rPr>
          <w:i/>
          <w:sz w:val="20"/>
          <w:vertAlign w:val="baseline"/>
        </w:rPr>
        <w:t>Among</w:t>
      </w:r>
      <w:r>
        <w:rPr>
          <w:i/>
          <w:spacing w:val="-3"/>
          <w:sz w:val="20"/>
          <w:vertAlign w:val="baseline"/>
        </w:rPr>
        <w:t> </w:t>
      </w:r>
      <w:r>
        <w:rPr>
          <w:i/>
          <w:sz w:val="20"/>
          <w:vertAlign w:val="baseline"/>
        </w:rPr>
        <w:t>the</w:t>
      </w:r>
      <w:r>
        <w:rPr>
          <w:i/>
          <w:spacing w:val="-4"/>
          <w:sz w:val="20"/>
          <w:vertAlign w:val="baseline"/>
        </w:rPr>
        <w:t> </w:t>
      </w:r>
      <w:r>
        <w:rPr>
          <w:i/>
          <w:sz w:val="20"/>
          <w:vertAlign w:val="baseline"/>
        </w:rPr>
        <w:t>Romans</w:t>
      </w:r>
      <w:r>
        <w:rPr>
          <w:sz w:val="20"/>
          <w:vertAlign w:val="baseline"/>
        </w:rPr>
        <w:t>:</w:t>
      </w:r>
      <w:r>
        <w:rPr>
          <w:spacing w:val="-5"/>
          <w:sz w:val="20"/>
          <w:vertAlign w:val="baseline"/>
        </w:rPr>
        <w:t> </w:t>
      </w:r>
      <w:r>
        <w:rPr>
          <w:sz w:val="20"/>
          <w:vertAlign w:val="baseline"/>
        </w:rPr>
        <w:t>An</w:t>
      </w:r>
      <w:r>
        <w:rPr>
          <w:spacing w:val="-4"/>
          <w:sz w:val="20"/>
          <w:vertAlign w:val="baseline"/>
        </w:rPr>
        <w:t> </w:t>
      </w:r>
      <w:r>
        <w:rPr>
          <w:sz w:val="20"/>
          <w:vertAlign w:val="baseline"/>
        </w:rPr>
        <w:t>Essay</w:t>
      </w:r>
      <w:r>
        <w:rPr>
          <w:spacing w:val="-5"/>
          <w:sz w:val="20"/>
          <w:vertAlign w:val="baseline"/>
        </w:rPr>
        <w:t> </w:t>
      </w:r>
      <w:r>
        <w:rPr>
          <w:spacing w:val="-2"/>
          <w:sz w:val="20"/>
          <w:vertAlign w:val="baseline"/>
        </w:rPr>
        <w:t>Review.</w:t>
      </w:r>
    </w:p>
    <w:p>
      <w:pPr>
        <w:spacing w:line="229" w:lineRule="exact" w:before="0"/>
        <w:ind w:left="480" w:right="0" w:firstLine="0"/>
        <w:jc w:val="left"/>
        <w:rPr>
          <w:sz w:val="20"/>
        </w:rPr>
      </w:pPr>
      <w:r>
        <w:rPr>
          <w:i/>
          <w:sz w:val="20"/>
        </w:rPr>
        <w:t>Journal</w:t>
      </w:r>
      <w:r>
        <w:rPr>
          <w:i/>
          <w:spacing w:val="-5"/>
          <w:sz w:val="20"/>
        </w:rPr>
        <w:t> </w:t>
      </w:r>
      <w:r>
        <w:rPr>
          <w:i/>
          <w:sz w:val="20"/>
        </w:rPr>
        <w:t>of</w:t>
      </w:r>
      <w:r>
        <w:rPr>
          <w:i/>
          <w:spacing w:val="-4"/>
          <w:sz w:val="20"/>
        </w:rPr>
        <w:t> </w:t>
      </w:r>
      <w:r>
        <w:rPr>
          <w:i/>
          <w:sz w:val="20"/>
        </w:rPr>
        <w:t>the</w:t>
      </w:r>
      <w:r>
        <w:rPr>
          <w:i/>
          <w:spacing w:val="-5"/>
          <w:sz w:val="20"/>
        </w:rPr>
        <w:t> </w:t>
      </w:r>
      <w:r>
        <w:rPr>
          <w:i/>
          <w:sz w:val="20"/>
        </w:rPr>
        <w:t>History</w:t>
      </w:r>
      <w:r>
        <w:rPr>
          <w:i/>
          <w:spacing w:val="-3"/>
          <w:sz w:val="20"/>
        </w:rPr>
        <w:t> </w:t>
      </w:r>
      <w:r>
        <w:rPr>
          <w:i/>
          <w:sz w:val="20"/>
        </w:rPr>
        <w:t>of</w:t>
      </w:r>
      <w:r>
        <w:rPr>
          <w:i/>
          <w:spacing w:val="-4"/>
          <w:sz w:val="20"/>
        </w:rPr>
        <w:t> </w:t>
      </w:r>
      <w:r>
        <w:rPr>
          <w:i/>
          <w:sz w:val="20"/>
        </w:rPr>
        <w:t>Medicine</w:t>
      </w:r>
      <w:r>
        <w:rPr>
          <w:sz w:val="20"/>
        </w:rPr>
        <w:t>,</w:t>
      </w:r>
      <w:r>
        <w:rPr>
          <w:spacing w:val="-3"/>
          <w:sz w:val="20"/>
        </w:rPr>
        <w:t> </w:t>
      </w:r>
      <w:r>
        <w:rPr>
          <w:sz w:val="20"/>
        </w:rPr>
        <w:t>39,</w:t>
      </w:r>
      <w:r>
        <w:rPr>
          <w:spacing w:val="-5"/>
          <w:sz w:val="20"/>
        </w:rPr>
        <w:t> </w:t>
      </w:r>
      <w:r>
        <w:rPr>
          <w:sz w:val="20"/>
        </w:rPr>
        <w:t>469-</w:t>
      </w:r>
      <w:r>
        <w:rPr>
          <w:spacing w:val="-4"/>
          <w:sz w:val="20"/>
        </w:rPr>
        <w:t>475.</w:t>
      </w:r>
    </w:p>
    <w:p>
      <w:pPr>
        <w:spacing w:before="1"/>
        <w:ind w:left="480" w:right="2071" w:firstLine="0"/>
        <w:jc w:val="left"/>
        <w:rPr>
          <w:sz w:val="20"/>
        </w:rPr>
      </w:pPr>
      <w:r>
        <w:rPr>
          <w:sz w:val="20"/>
          <w:vertAlign w:val="superscript"/>
        </w:rPr>
        <w:t>7</w:t>
      </w:r>
      <w:r>
        <w:rPr>
          <w:sz w:val="20"/>
          <w:vertAlign w:val="baseline"/>
        </w:rPr>
        <w:t>Lead</w:t>
      </w:r>
      <w:r>
        <w:rPr>
          <w:spacing w:val="-5"/>
          <w:sz w:val="20"/>
          <w:vertAlign w:val="baseline"/>
        </w:rPr>
        <w:t> </w:t>
      </w:r>
      <w:r>
        <w:rPr>
          <w:sz w:val="20"/>
          <w:vertAlign w:val="baseline"/>
        </w:rPr>
        <w:t>Poisoning,</w:t>
      </w:r>
      <w:r>
        <w:rPr>
          <w:spacing w:val="-6"/>
          <w:sz w:val="20"/>
          <w:vertAlign w:val="baseline"/>
        </w:rPr>
        <w:t> </w:t>
      </w:r>
      <w:r>
        <w:rPr>
          <w:sz w:val="20"/>
          <w:vertAlign w:val="baseline"/>
        </w:rPr>
        <w:t>sourced</w:t>
      </w:r>
      <w:r>
        <w:rPr>
          <w:spacing w:val="-5"/>
          <w:sz w:val="20"/>
          <w:vertAlign w:val="baseline"/>
        </w:rPr>
        <w:t> </w:t>
      </w:r>
      <w:r>
        <w:rPr>
          <w:sz w:val="20"/>
          <w:vertAlign w:val="baseline"/>
        </w:rPr>
        <w:t>in</w:t>
      </w:r>
      <w:r>
        <w:rPr>
          <w:spacing w:val="-8"/>
          <w:sz w:val="20"/>
          <w:vertAlign w:val="baseline"/>
        </w:rPr>
        <w:t> </w:t>
      </w:r>
      <w:r>
        <w:rPr>
          <w:sz w:val="20"/>
          <w:vertAlign w:val="baseline"/>
        </w:rPr>
        <w:t>June</w:t>
      </w:r>
      <w:r>
        <w:rPr>
          <w:spacing w:val="-6"/>
          <w:sz w:val="20"/>
          <w:vertAlign w:val="baseline"/>
        </w:rPr>
        <w:t> </w:t>
      </w:r>
      <w:r>
        <w:rPr>
          <w:sz w:val="20"/>
          <w:vertAlign w:val="baseline"/>
        </w:rPr>
        <w:t>2006</w:t>
      </w:r>
      <w:r>
        <w:rPr>
          <w:spacing w:val="-5"/>
          <w:sz w:val="20"/>
          <w:vertAlign w:val="baseline"/>
        </w:rPr>
        <w:t> </w:t>
      </w:r>
      <w:r>
        <w:rPr>
          <w:sz w:val="20"/>
          <w:vertAlign w:val="baseline"/>
        </w:rPr>
        <w:t>from</w:t>
      </w:r>
      <w:r>
        <w:rPr>
          <w:spacing w:val="35"/>
          <w:sz w:val="20"/>
          <w:vertAlign w:val="baseline"/>
        </w:rPr>
        <w:t> </w:t>
      </w:r>
      <w:hyperlink r:id="rId24">
        <w:r>
          <w:rPr>
            <w:sz w:val="20"/>
            <w:vertAlign w:val="baseline"/>
          </w:rPr>
          <w:t>http://en.wikipedia.org/wiki/Lead_poisoning</w:t>
        </w:r>
      </w:hyperlink>
      <w:r>
        <w:rPr>
          <w:sz w:val="20"/>
          <w:vertAlign w:val="baseline"/>
        </w:rPr>
        <w:t> </w:t>
      </w:r>
      <w:r>
        <w:rPr>
          <w:sz w:val="20"/>
          <w:vertAlign w:val="superscript"/>
        </w:rPr>
        <w:t>8</w:t>
      </w:r>
      <w:r>
        <w:rPr>
          <w:sz w:val="20"/>
          <w:vertAlign w:val="baseline"/>
        </w:rPr>
        <w:t> Vazifdar Lena, 2007,</w:t>
      </w:r>
      <w:r>
        <w:rPr>
          <w:spacing w:val="40"/>
          <w:sz w:val="20"/>
          <w:vertAlign w:val="baseline"/>
        </w:rPr>
        <w:t> </w:t>
      </w:r>
      <w:r>
        <w:rPr>
          <w:sz w:val="20"/>
          <w:vertAlign w:val="baseline"/>
        </w:rPr>
        <w:t>Retrieved 28th April, 2008 from </w:t>
      </w:r>
      <w:hyperlink r:id="rId25">
        <w:r>
          <w:rPr>
            <w:spacing w:val="-2"/>
            <w:sz w:val="20"/>
            <w:vertAlign w:val="baseline"/>
          </w:rPr>
          <w:t>http://www.divinecaroline.com/article/22182/26720-toxic-truth-lead-poisoning/2</w:t>
        </w:r>
      </w:hyperlink>
    </w:p>
    <w:p>
      <w:pPr>
        <w:spacing w:before="1"/>
        <w:ind w:left="480" w:right="0" w:firstLine="0"/>
        <w:jc w:val="left"/>
        <w:rPr>
          <w:sz w:val="20"/>
        </w:rPr>
      </w:pPr>
      <w:r>
        <w:rPr>
          <w:spacing w:val="-2"/>
          <w:sz w:val="20"/>
          <w:vertAlign w:val="superscript"/>
        </w:rPr>
        <w:t>9</w:t>
      </w:r>
      <w:r>
        <w:rPr>
          <w:spacing w:val="18"/>
          <w:sz w:val="20"/>
          <w:vertAlign w:val="baseline"/>
        </w:rPr>
        <w:t> </w:t>
      </w:r>
      <w:hyperlink r:id="rId26">
        <w:r>
          <w:rPr>
            <w:spacing w:val="-2"/>
            <w:sz w:val="20"/>
            <w:vertAlign w:val="baseline"/>
          </w:rPr>
          <w:t>http://www.healthscout.com/ency/407/287/main.html,</w:t>
        </w:r>
      </w:hyperlink>
      <w:r>
        <w:rPr>
          <w:spacing w:val="18"/>
          <w:sz w:val="20"/>
          <w:vertAlign w:val="baseline"/>
        </w:rPr>
        <w:t> </w:t>
      </w:r>
      <w:r>
        <w:rPr>
          <w:spacing w:val="-2"/>
          <w:sz w:val="20"/>
          <w:vertAlign w:val="baseline"/>
        </w:rPr>
        <w:t>retrieved</w:t>
      </w:r>
      <w:r>
        <w:rPr>
          <w:spacing w:val="20"/>
          <w:sz w:val="20"/>
          <w:vertAlign w:val="baseline"/>
        </w:rPr>
        <w:t> </w:t>
      </w:r>
      <w:r>
        <w:rPr>
          <w:spacing w:val="-2"/>
          <w:sz w:val="20"/>
          <w:vertAlign w:val="baseline"/>
        </w:rPr>
        <w:t>April</w:t>
      </w:r>
      <w:r>
        <w:rPr>
          <w:spacing w:val="17"/>
          <w:sz w:val="20"/>
          <w:vertAlign w:val="baseline"/>
        </w:rPr>
        <w:t> </w:t>
      </w:r>
      <w:r>
        <w:rPr>
          <w:spacing w:val="-4"/>
          <w:sz w:val="20"/>
          <w:vertAlign w:val="baseline"/>
        </w:rPr>
        <w:t>2008</w:t>
      </w:r>
    </w:p>
    <w:p>
      <w:pPr>
        <w:spacing w:before="1"/>
        <w:ind w:left="480" w:right="1280" w:firstLine="0"/>
        <w:jc w:val="left"/>
        <w:rPr>
          <w:sz w:val="20"/>
        </w:rPr>
      </w:pPr>
      <w:r>
        <w:rPr>
          <w:sz w:val="20"/>
          <w:vertAlign w:val="superscript"/>
        </w:rPr>
        <w:t>10</w:t>
      </w:r>
      <w:r>
        <w:rPr>
          <w:spacing w:val="-3"/>
          <w:sz w:val="20"/>
          <w:vertAlign w:val="baseline"/>
        </w:rPr>
        <w:t> </w:t>
      </w:r>
      <w:r>
        <w:rPr>
          <w:sz w:val="20"/>
          <w:vertAlign w:val="baseline"/>
        </w:rPr>
        <w:t>Engels</w:t>
      </w:r>
      <w:r>
        <w:rPr>
          <w:spacing w:val="-4"/>
          <w:sz w:val="20"/>
          <w:vertAlign w:val="baseline"/>
        </w:rPr>
        <w:t> </w:t>
      </w:r>
      <w:r>
        <w:rPr>
          <w:sz w:val="20"/>
          <w:vertAlign w:val="baseline"/>
        </w:rPr>
        <w:t>Donald,</w:t>
      </w:r>
      <w:r>
        <w:rPr>
          <w:spacing w:val="-3"/>
          <w:sz w:val="20"/>
          <w:vertAlign w:val="baseline"/>
        </w:rPr>
        <w:t> </w:t>
      </w:r>
      <w:r>
        <w:rPr>
          <w:sz w:val="20"/>
          <w:vertAlign w:val="baseline"/>
        </w:rPr>
        <w:t>1980,</w:t>
      </w:r>
      <w:r>
        <w:rPr>
          <w:spacing w:val="-5"/>
          <w:sz w:val="20"/>
          <w:vertAlign w:val="baseline"/>
        </w:rPr>
        <w:t> </w:t>
      </w:r>
      <w:r>
        <w:rPr>
          <w:sz w:val="20"/>
          <w:vertAlign w:val="baseline"/>
        </w:rPr>
        <w:t>T</w:t>
      </w:r>
      <w:r>
        <w:rPr>
          <w:i/>
          <w:sz w:val="20"/>
          <w:vertAlign w:val="baseline"/>
        </w:rPr>
        <w:t>he</w:t>
      </w:r>
      <w:r>
        <w:rPr>
          <w:i/>
          <w:spacing w:val="-3"/>
          <w:sz w:val="20"/>
          <w:vertAlign w:val="baseline"/>
        </w:rPr>
        <w:t> </w:t>
      </w:r>
      <w:r>
        <w:rPr>
          <w:i/>
          <w:sz w:val="20"/>
          <w:vertAlign w:val="baseline"/>
        </w:rPr>
        <w:t>Problem</w:t>
      </w:r>
      <w:r>
        <w:rPr>
          <w:i/>
          <w:spacing w:val="-3"/>
          <w:sz w:val="20"/>
          <w:vertAlign w:val="baseline"/>
        </w:rPr>
        <w:t> </w:t>
      </w:r>
      <w:r>
        <w:rPr>
          <w:i/>
          <w:sz w:val="20"/>
          <w:vertAlign w:val="baseline"/>
        </w:rPr>
        <w:t>of</w:t>
      </w:r>
      <w:r>
        <w:rPr>
          <w:i/>
          <w:spacing w:val="-4"/>
          <w:sz w:val="20"/>
          <w:vertAlign w:val="baseline"/>
        </w:rPr>
        <w:t> </w:t>
      </w:r>
      <w:r>
        <w:rPr>
          <w:i/>
          <w:sz w:val="20"/>
          <w:vertAlign w:val="baseline"/>
        </w:rPr>
        <w:t>Female</w:t>
      </w:r>
      <w:r>
        <w:rPr>
          <w:i/>
          <w:spacing w:val="-3"/>
          <w:sz w:val="20"/>
          <w:vertAlign w:val="baseline"/>
        </w:rPr>
        <w:t> </w:t>
      </w:r>
      <w:r>
        <w:rPr>
          <w:i/>
          <w:sz w:val="20"/>
          <w:vertAlign w:val="baseline"/>
        </w:rPr>
        <w:t>Infanticide</w:t>
      </w:r>
      <w:r>
        <w:rPr>
          <w:i/>
          <w:spacing w:val="-3"/>
          <w:sz w:val="20"/>
          <w:vertAlign w:val="baseline"/>
        </w:rPr>
        <w:t> </w:t>
      </w:r>
      <w:r>
        <w:rPr>
          <w:i/>
          <w:sz w:val="20"/>
          <w:vertAlign w:val="baseline"/>
        </w:rPr>
        <w:t>in</w:t>
      </w:r>
      <w:r>
        <w:rPr>
          <w:i/>
          <w:spacing w:val="-2"/>
          <w:sz w:val="20"/>
          <w:vertAlign w:val="baseline"/>
        </w:rPr>
        <w:t> </w:t>
      </w:r>
      <w:r>
        <w:rPr>
          <w:i/>
          <w:sz w:val="20"/>
          <w:vertAlign w:val="baseline"/>
        </w:rPr>
        <w:t>the</w:t>
      </w:r>
      <w:r>
        <w:rPr>
          <w:i/>
          <w:spacing w:val="-3"/>
          <w:sz w:val="20"/>
          <w:vertAlign w:val="baseline"/>
        </w:rPr>
        <w:t> </w:t>
      </w:r>
      <w:r>
        <w:rPr>
          <w:i/>
          <w:sz w:val="20"/>
          <w:vertAlign w:val="baseline"/>
        </w:rPr>
        <w:t>Greaco-Roman</w:t>
      </w:r>
      <w:r>
        <w:rPr>
          <w:i/>
          <w:spacing w:val="-2"/>
          <w:sz w:val="20"/>
          <w:vertAlign w:val="baseline"/>
        </w:rPr>
        <w:t> </w:t>
      </w:r>
      <w:r>
        <w:rPr>
          <w:i/>
          <w:sz w:val="20"/>
          <w:vertAlign w:val="baseline"/>
        </w:rPr>
        <w:t>World,</w:t>
      </w:r>
      <w:r>
        <w:rPr>
          <w:i/>
          <w:spacing w:val="-1"/>
          <w:sz w:val="20"/>
          <w:vertAlign w:val="baseline"/>
        </w:rPr>
        <w:t> </w:t>
      </w:r>
      <w:r>
        <w:rPr>
          <w:sz w:val="20"/>
          <w:vertAlign w:val="baseline"/>
        </w:rPr>
        <w:t>Classical Philology 75: 112-120. Cambridge University Press.</w:t>
      </w:r>
    </w:p>
    <w:p>
      <w:pPr>
        <w:spacing w:after="0"/>
        <w:jc w:val="left"/>
        <w:rPr>
          <w:sz w:val="20"/>
        </w:rPr>
        <w:sectPr>
          <w:pgSz w:w="11910" w:h="16840"/>
          <w:pgMar w:header="0" w:footer="1065" w:top="1500" w:bottom="1260" w:left="1680" w:right="460"/>
        </w:sectPr>
      </w:pPr>
    </w:p>
    <w:p>
      <w:pPr>
        <w:pStyle w:val="BodyText"/>
        <w:spacing w:line="360" w:lineRule="auto" w:before="100"/>
        <w:ind w:left="480" w:right="1261"/>
        <w:jc w:val="both"/>
      </w:pPr>
      <w:r>
        <w:rPr/>
        <w:t>However, to disagree were Golden</w:t>
      </w:r>
      <w:r>
        <w:rPr>
          <w:vertAlign w:val="superscript"/>
        </w:rPr>
        <w:t>1</w:t>
      </w:r>
      <w:r>
        <w:rPr>
          <w:vertAlign w:val="baseline"/>
        </w:rPr>
        <w:t> (1981) and Harris William</w:t>
      </w:r>
      <w:r>
        <w:rPr>
          <w:vertAlign w:val="superscript"/>
        </w:rPr>
        <w:t>2</w:t>
      </w:r>
      <w:r>
        <w:rPr>
          <w:vertAlign w:val="baseline"/>
        </w:rPr>
        <w:t> (1982), as they theoretically and historically explain that female infanticide was practiced.</w:t>
      </w:r>
      <w:r>
        <w:rPr>
          <w:spacing w:val="40"/>
          <w:vertAlign w:val="baseline"/>
        </w:rPr>
        <w:t> </w:t>
      </w:r>
      <w:r>
        <w:rPr>
          <w:vertAlign w:val="baseline"/>
        </w:rPr>
        <w:t>The aforementioned works prove quite useful for this study.</w:t>
      </w:r>
      <w:r>
        <w:rPr>
          <w:spacing w:val="40"/>
          <w:vertAlign w:val="baseline"/>
        </w:rPr>
        <w:t> </w:t>
      </w:r>
      <w:r>
        <w:rPr>
          <w:vertAlign w:val="baseline"/>
        </w:rPr>
        <w:t>These authors, no doubt, establish another cause of infant mortality in ancient Rome.</w:t>
      </w:r>
      <w:r>
        <w:rPr>
          <w:spacing w:val="40"/>
          <w:vertAlign w:val="baseline"/>
        </w:rPr>
        <w:t> </w:t>
      </w:r>
      <w:r>
        <w:rPr>
          <w:vertAlign w:val="baseline"/>
        </w:rPr>
        <w:t>With them, French Valerie</w:t>
      </w:r>
      <w:r>
        <w:rPr>
          <w:vertAlign w:val="superscript"/>
        </w:rPr>
        <w:t>3</w:t>
      </w:r>
      <w:r>
        <w:rPr>
          <w:vertAlign w:val="baseline"/>
        </w:rPr>
        <w:t> suggests that in the event of poor midwifery the chances of survival of both mother and child are very slim.</w:t>
      </w:r>
      <w:r>
        <w:rPr>
          <w:spacing w:val="40"/>
          <w:vertAlign w:val="baseline"/>
        </w:rPr>
        <w:t> </w:t>
      </w:r>
      <w:r>
        <w:rPr>
          <w:vertAlign w:val="baseline"/>
        </w:rPr>
        <w:t>French suggests that child mortality rate is higher among the poor than among the rich.</w:t>
      </w:r>
    </w:p>
    <w:p>
      <w:pPr>
        <w:pStyle w:val="BodyText"/>
        <w:spacing w:line="360" w:lineRule="auto"/>
        <w:ind w:left="480" w:right="1260" w:firstLine="720"/>
        <w:jc w:val="both"/>
      </w:pPr>
      <w:r>
        <w:rPr/>
        <w:drawing>
          <wp:anchor distT="0" distB="0" distL="0" distR="0" allowOverlap="1" layoutInCell="1" locked="0" behindDoc="1" simplePos="0" relativeHeight="485611520">
            <wp:simplePos x="0" y="0"/>
            <wp:positionH relativeFrom="page">
              <wp:posOffset>1493138</wp:posOffset>
            </wp:positionH>
            <wp:positionV relativeFrom="paragraph">
              <wp:posOffset>215675</wp:posOffset>
            </wp:positionV>
            <wp:extent cx="4719447" cy="4665948"/>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4719447" cy="4665948"/>
                    </a:xfrm>
                    <a:prstGeom prst="rect">
                      <a:avLst/>
                    </a:prstGeom>
                  </pic:spPr>
                </pic:pic>
              </a:graphicData>
            </a:graphic>
          </wp:anchor>
        </w:drawing>
      </w:r>
      <w:r>
        <w:rPr/>
        <w:t>Concerning Latin Inscriptions</w:t>
      </w:r>
      <w:r>
        <w:rPr>
          <w:i/>
        </w:rPr>
        <w:t>, </w:t>
      </w:r>
      <w:r>
        <w:rPr/>
        <w:t>Lawrence Keppie‘s (1991)</w:t>
      </w:r>
      <w:r>
        <w:rPr>
          <w:vertAlign w:val="superscript"/>
        </w:rPr>
        <w:t>4</w:t>
      </w:r>
      <w:r>
        <w:rPr>
          <w:vertAlign w:val="baseline"/>
        </w:rPr>
        <w:t> main contribution is in understanding Latin inscriptions and being able to decipher signs and symbols that are common to inscriptions.</w:t>
      </w:r>
      <w:r>
        <w:rPr>
          <w:spacing w:val="80"/>
          <w:vertAlign w:val="baseline"/>
        </w:rPr>
        <w:t> </w:t>
      </w:r>
      <w:r>
        <w:rPr>
          <w:vertAlign w:val="baseline"/>
        </w:rPr>
        <w:t>The theme of his book is not on child death, rather he treats abbreviations, </w:t>
      </w:r>
      <w:r>
        <w:rPr>
          <w:i/>
          <w:vertAlign w:val="baseline"/>
        </w:rPr>
        <w:t>praenomen </w:t>
      </w:r>
      <w:r>
        <w:rPr>
          <w:vertAlign w:val="baseline"/>
        </w:rPr>
        <w:t>among others, which are common place in inscriptions and which help in breaking down and explaining inscriptions commemorating children and adults in ancient Rome.</w:t>
      </w:r>
    </w:p>
    <w:p>
      <w:pPr>
        <w:pStyle w:val="BodyText"/>
        <w:spacing w:line="360" w:lineRule="auto"/>
        <w:ind w:left="480" w:right="1264" w:firstLine="720"/>
        <w:jc w:val="both"/>
      </w:pPr>
      <w:r>
        <w:rPr/>
        <w:t>Rogan John (2006)</w:t>
      </w:r>
      <w:r>
        <w:rPr>
          <w:vertAlign w:val="superscript"/>
        </w:rPr>
        <w:t>5</w:t>
      </w:r>
      <w:r>
        <w:rPr>
          <w:vertAlign w:val="baseline"/>
        </w:rPr>
        <w:t> makes Reading Roman Inscriptions not only easy but interesting as well.</w:t>
      </w:r>
      <w:r>
        <w:rPr>
          <w:spacing w:val="40"/>
          <w:vertAlign w:val="baseline"/>
        </w:rPr>
        <w:t> </w:t>
      </w:r>
      <w:r>
        <w:rPr>
          <w:vertAlign w:val="baseline"/>
        </w:rPr>
        <w:t>He explains Latin epigraphy and makes clearer Roman inscriptions</w:t>
      </w:r>
      <w:r>
        <w:rPr>
          <w:spacing w:val="-1"/>
          <w:vertAlign w:val="baseline"/>
        </w:rPr>
        <w:t> </w:t>
      </w:r>
      <w:r>
        <w:rPr>
          <w:vertAlign w:val="baseline"/>
        </w:rPr>
        <w:t>by</w:t>
      </w:r>
      <w:r>
        <w:rPr>
          <w:spacing w:val="-9"/>
          <w:vertAlign w:val="baseline"/>
        </w:rPr>
        <w:t> </w:t>
      </w:r>
      <w:r>
        <w:rPr>
          <w:vertAlign w:val="baseline"/>
        </w:rPr>
        <w:t>categorizing</w:t>
      </w:r>
      <w:r>
        <w:rPr>
          <w:spacing w:val="-4"/>
          <w:vertAlign w:val="baseline"/>
        </w:rPr>
        <w:t> </w:t>
      </w:r>
      <w:r>
        <w:rPr>
          <w:vertAlign w:val="baseline"/>
        </w:rPr>
        <w:t>them.</w:t>
      </w:r>
      <w:r>
        <w:rPr>
          <w:spacing w:val="40"/>
          <w:vertAlign w:val="baseline"/>
        </w:rPr>
        <w:t> </w:t>
      </w:r>
      <w:r>
        <w:rPr>
          <w:vertAlign w:val="baseline"/>
        </w:rPr>
        <w:t>And</w:t>
      </w:r>
      <w:r>
        <w:rPr>
          <w:spacing w:val="-2"/>
          <w:vertAlign w:val="baseline"/>
        </w:rPr>
        <w:t> </w:t>
      </w:r>
      <w:r>
        <w:rPr>
          <w:vertAlign w:val="baseline"/>
        </w:rPr>
        <w:t>so</w:t>
      </w:r>
      <w:r>
        <w:rPr>
          <w:spacing w:val="-1"/>
          <w:vertAlign w:val="baseline"/>
        </w:rPr>
        <w:t> </w:t>
      </w:r>
      <w:r>
        <w:rPr>
          <w:vertAlign w:val="baseline"/>
        </w:rPr>
        <w:t>inscriptions</w:t>
      </w:r>
      <w:r>
        <w:rPr>
          <w:spacing w:val="-1"/>
          <w:vertAlign w:val="baseline"/>
        </w:rPr>
        <w:t> </w:t>
      </w:r>
      <w:r>
        <w:rPr>
          <w:vertAlign w:val="baseline"/>
        </w:rPr>
        <w:t>recognized</w:t>
      </w:r>
      <w:r>
        <w:rPr>
          <w:spacing w:val="-1"/>
          <w:vertAlign w:val="baseline"/>
        </w:rPr>
        <w:t> </w:t>
      </w:r>
      <w:r>
        <w:rPr>
          <w:vertAlign w:val="baseline"/>
        </w:rPr>
        <w:t>include Imperial inscriptions, inscriptions denoting senatorial and equestrian ranks, inscriptions found on tombstones dedicated to one deity or the other and inscriptions that inform about the army, local government, commerce and trade and provincial administration.</w:t>
      </w:r>
      <w:r>
        <w:rPr>
          <w:spacing w:val="40"/>
          <w:vertAlign w:val="baseline"/>
        </w:rPr>
        <w:t> </w:t>
      </w:r>
      <w:r>
        <w:rPr>
          <w:vertAlign w:val="baseline"/>
        </w:rPr>
        <w:t>The central theme is learning to understand these various inscriptions especially where the names have been abbreviated and where signs</w:t>
      </w:r>
      <w:r>
        <w:rPr>
          <w:spacing w:val="40"/>
          <w:vertAlign w:val="baseline"/>
        </w:rPr>
        <w:t> </w:t>
      </w:r>
      <w:r>
        <w:rPr>
          <w:vertAlign w:val="baseline"/>
        </w:rPr>
        <w:t>and</w:t>
      </w:r>
      <w:r>
        <w:rPr>
          <w:spacing w:val="-1"/>
          <w:vertAlign w:val="baseline"/>
        </w:rPr>
        <w:t> </w:t>
      </w:r>
      <w:r>
        <w:rPr>
          <w:vertAlign w:val="baseline"/>
        </w:rPr>
        <w:t>symbols</w:t>
      </w:r>
      <w:r>
        <w:rPr>
          <w:spacing w:val="-1"/>
          <w:vertAlign w:val="baseline"/>
        </w:rPr>
        <w:t> </w:t>
      </w:r>
      <w:r>
        <w:rPr>
          <w:vertAlign w:val="baseline"/>
        </w:rPr>
        <w:t>are</w:t>
      </w:r>
      <w:r>
        <w:rPr>
          <w:spacing w:val="-3"/>
          <w:vertAlign w:val="baseline"/>
        </w:rPr>
        <w:t> </w:t>
      </w:r>
      <w:r>
        <w:rPr>
          <w:vertAlign w:val="baseline"/>
        </w:rPr>
        <w:t>noted.</w:t>
      </w:r>
      <w:r>
        <w:rPr>
          <w:spacing w:val="40"/>
          <w:vertAlign w:val="baseline"/>
        </w:rPr>
        <w:t> </w:t>
      </w:r>
      <w:r>
        <w:rPr>
          <w:vertAlign w:val="baseline"/>
        </w:rPr>
        <w:t>And</w:t>
      </w:r>
      <w:r>
        <w:rPr>
          <w:spacing w:val="-2"/>
          <w:vertAlign w:val="baseline"/>
        </w:rPr>
        <w:t> </w:t>
      </w:r>
      <w:r>
        <w:rPr>
          <w:vertAlign w:val="baseline"/>
        </w:rPr>
        <w:t>so</w:t>
      </w:r>
      <w:r>
        <w:rPr>
          <w:spacing w:val="-1"/>
          <w:vertAlign w:val="baseline"/>
        </w:rPr>
        <w:t> </w:t>
      </w:r>
      <w:r>
        <w:rPr>
          <w:vertAlign w:val="baseline"/>
        </w:rPr>
        <w:t>from </w:t>
      </w:r>
      <w:r>
        <w:rPr>
          <w:i/>
          <w:vertAlign w:val="baseline"/>
        </w:rPr>
        <w:t>Reading</w:t>
      </w:r>
      <w:r>
        <w:rPr>
          <w:i/>
          <w:spacing w:val="-1"/>
          <w:vertAlign w:val="baseline"/>
        </w:rPr>
        <w:t> </w:t>
      </w:r>
      <w:r>
        <w:rPr>
          <w:i/>
          <w:vertAlign w:val="baseline"/>
        </w:rPr>
        <w:t>Roman</w:t>
      </w:r>
      <w:r>
        <w:rPr>
          <w:i/>
          <w:spacing w:val="-2"/>
          <w:vertAlign w:val="baseline"/>
        </w:rPr>
        <w:t> </w:t>
      </w:r>
      <w:r>
        <w:rPr>
          <w:i/>
          <w:vertAlign w:val="baseline"/>
        </w:rPr>
        <w:t>Inscriptions, </w:t>
      </w:r>
      <w:r>
        <w:rPr>
          <w:vertAlign w:val="baseline"/>
        </w:rPr>
        <w:t>one</w:t>
      </w:r>
      <w:r>
        <w:rPr>
          <w:spacing w:val="-2"/>
          <w:vertAlign w:val="baseline"/>
        </w:rPr>
        <w:t> </w:t>
      </w:r>
      <w:r>
        <w:rPr>
          <w:vertAlign w:val="baseline"/>
        </w:rPr>
        <w:t>can</w:t>
      </w:r>
      <w:r>
        <w:rPr>
          <w:spacing w:val="-1"/>
          <w:vertAlign w:val="baseline"/>
        </w:rPr>
        <w:t> </w:t>
      </w:r>
      <w:r>
        <w:rPr>
          <w:vertAlign w:val="baseline"/>
        </w:rPr>
        <w:t>learn</w:t>
      </w:r>
      <w:r>
        <w:rPr>
          <w:spacing w:val="-2"/>
          <w:vertAlign w:val="baseline"/>
        </w:rPr>
        <w:t> </w:t>
      </w:r>
      <w:r>
        <w:rPr>
          <w:vertAlign w:val="baseline"/>
        </w:rPr>
        <w:t>to decipher</w:t>
      </w:r>
      <w:r>
        <w:rPr>
          <w:spacing w:val="-3"/>
          <w:vertAlign w:val="baseline"/>
        </w:rPr>
        <w:t> </w:t>
      </w:r>
      <w:r>
        <w:rPr>
          <w:vertAlign w:val="baseline"/>
        </w:rPr>
        <w:t>inscriptions</w:t>
      </w:r>
      <w:r>
        <w:rPr>
          <w:spacing w:val="-1"/>
          <w:vertAlign w:val="baseline"/>
        </w:rPr>
        <w:t> </w:t>
      </w:r>
      <w:r>
        <w:rPr>
          <w:vertAlign w:val="baseline"/>
        </w:rPr>
        <w:t>commemorating</w:t>
      </w:r>
      <w:r>
        <w:rPr>
          <w:spacing w:val="-4"/>
          <w:vertAlign w:val="baseline"/>
        </w:rPr>
        <w:t> </w:t>
      </w:r>
      <w:r>
        <w:rPr>
          <w:vertAlign w:val="baseline"/>
        </w:rPr>
        <w:t>children as</w:t>
      </w:r>
      <w:r>
        <w:rPr>
          <w:spacing w:val="-1"/>
          <w:vertAlign w:val="baseline"/>
        </w:rPr>
        <w:t> </w:t>
      </w:r>
      <w:r>
        <w:rPr>
          <w:vertAlign w:val="baseline"/>
        </w:rPr>
        <w:t>a</w:t>
      </w:r>
      <w:r>
        <w:rPr>
          <w:spacing w:val="-2"/>
          <w:vertAlign w:val="baseline"/>
        </w:rPr>
        <w:t> </w:t>
      </w:r>
      <w:r>
        <w:rPr>
          <w:vertAlign w:val="baseline"/>
        </w:rPr>
        <w:t>means</w:t>
      </w:r>
      <w:r>
        <w:rPr>
          <w:spacing w:val="-1"/>
          <w:vertAlign w:val="baseline"/>
        </w:rPr>
        <w:t> </w:t>
      </w:r>
      <w:r>
        <w:rPr>
          <w:vertAlign w:val="baseline"/>
        </w:rPr>
        <w:t>to</w:t>
      </w:r>
      <w:r>
        <w:rPr>
          <w:spacing w:val="-1"/>
          <w:vertAlign w:val="baseline"/>
        </w:rPr>
        <w:t> </w:t>
      </w:r>
      <w:r>
        <w:rPr>
          <w:vertAlign w:val="baseline"/>
        </w:rPr>
        <w:t>an</w:t>
      </w:r>
      <w:r>
        <w:rPr>
          <w:spacing w:val="-1"/>
          <w:vertAlign w:val="baseline"/>
        </w:rPr>
        <w:t> </w:t>
      </w:r>
      <w:r>
        <w:rPr>
          <w:vertAlign w:val="baseline"/>
        </w:rPr>
        <w:t>end</w:t>
      </w:r>
      <w:r>
        <w:rPr>
          <w:spacing w:val="-1"/>
          <w:vertAlign w:val="baseline"/>
        </w:rPr>
        <w:t> </w:t>
      </w:r>
      <w:r>
        <w:rPr>
          <w:vertAlign w:val="baseline"/>
        </w:rPr>
        <w:t>in</w:t>
      </w:r>
      <w:r>
        <w:rPr>
          <w:spacing w:val="-1"/>
          <w:vertAlign w:val="baseline"/>
        </w:rPr>
        <w:t> </w:t>
      </w:r>
      <w:r>
        <w:rPr>
          <w:vertAlign w:val="baseline"/>
        </w:rPr>
        <w:t>the</w:t>
      </w:r>
      <w:r>
        <w:rPr>
          <w:spacing w:val="-3"/>
          <w:vertAlign w:val="baseline"/>
        </w:rPr>
        <w:t> </w:t>
      </w:r>
      <w:r>
        <w:rPr>
          <w:vertAlign w:val="baseline"/>
        </w:rPr>
        <w:t>question of child death in antiquity.</w:t>
      </w:r>
      <w:r>
        <w:rPr>
          <w:spacing w:val="40"/>
          <w:vertAlign w:val="baseline"/>
        </w:rPr>
        <w:t> </w:t>
      </w:r>
      <w:r>
        <w:rPr>
          <w:vertAlign w:val="baseline"/>
        </w:rPr>
        <w:t>Also, Brain K Harvey‘s </w:t>
      </w:r>
      <w:r>
        <w:rPr>
          <w:i/>
          <w:vertAlign w:val="baseline"/>
        </w:rPr>
        <w:t>Roman Lives: Ancient Roman Lives as Illustrated by Latin Inscriptions, </w:t>
      </w:r>
      <w:r>
        <w:rPr>
          <w:vertAlign w:val="baseline"/>
        </w:rPr>
        <w:t>explicates the importance of Latin inscriptions</w:t>
      </w:r>
      <w:r>
        <w:rPr>
          <w:spacing w:val="-2"/>
          <w:vertAlign w:val="baseline"/>
        </w:rPr>
        <w:t> </w:t>
      </w:r>
      <w:r>
        <w:rPr>
          <w:vertAlign w:val="baseline"/>
        </w:rPr>
        <w:t>in</w:t>
      </w:r>
      <w:r>
        <w:rPr>
          <w:spacing w:val="-2"/>
          <w:vertAlign w:val="baseline"/>
        </w:rPr>
        <w:t> </w:t>
      </w:r>
      <w:r>
        <w:rPr>
          <w:vertAlign w:val="baseline"/>
        </w:rPr>
        <w:t>understanding</w:t>
      </w:r>
      <w:r>
        <w:rPr>
          <w:spacing w:val="-4"/>
          <w:vertAlign w:val="baseline"/>
        </w:rPr>
        <w:t> </w:t>
      </w:r>
      <w:r>
        <w:rPr>
          <w:vertAlign w:val="baseline"/>
        </w:rPr>
        <w:t>social</w:t>
      </w:r>
      <w:r>
        <w:rPr>
          <w:spacing w:val="-2"/>
          <w:vertAlign w:val="baseline"/>
        </w:rPr>
        <w:t> </w:t>
      </w:r>
      <w:r>
        <w:rPr>
          <w:vertAlign w:val="baseline"/>
        </w:rPr>
        <w:t>and</w:t>
      </w:r>
      <w:r>
        <w:rPr>
          <w:spacing w:val="-2"/>
          <w:vertAlign w:val="baseline"/>
        </w:rPr>
        <w:t> </w:t>
      </w:r>
      <w:r>
        <w:rPr>
          <w:vertAlign w:val="baseline"/>
        </w:rPr>
        <w:t>economic</w:t>
      </w:r>
      <w:r>
        <w:rPr>
          <w:spacing w:val="-1"/>
          <w:vertAlign w:val="baseline"/>
        </w:rPr>
        <w:t> </w:t>
      </w:r>
      <w:r>
        <w:rPr>
          <w:vertAlign w:val="baseline"/>
        </w:rPr>
        <w:t>situations</w:t>
      </w:r>
      <w:r>
        <w:rPr>
          <w:spacing w:val="-2"/>
          <w:vertAlign w:val="baseline"/>
        </w:rPr>
        <w:t> </w:t>
      </w:r>
      <w:r>
        <w:rPr>
          <w:vertAlign w:val="baseline"/>
        </w:rPr>
        <w:t>of</w:t>
      </w:r>
      <w:r>
        <w:rPr>
          <w:spacing w:val="-5"/>
          <w:vertAlign w:val="baseline"/>
        </w:rPr>
        <w:t> </w:t>
      </w:r>
      <w:r>
        <w:rPr>
          <w:vertAlign w:val="baseline"/>
        </w:rPr>
        <w:t>the</w:t>
      </w:r>
      <w:r>
        <w:rPr>
          <w:spacing w:val="-3"/>
          <w:vertAlign w:val="baseline"/>
        </w:rPr>
        <w:t> </w:t>
      </w:r>
      <w:r>
        <w:rPr>
          <w:vertAlign w:val="baseline"/>
        </w:rPr>
        <w:t>populace.</w:t>
      </w:r>
      <w:r>
        <w:rPr>
          <w:spacing w:val="-2"/>
          <w:vertAlign w:val="baseline"/>
        </w:rPr>
        <w:t> </w:t>
      </w:r>
      <w:r>
        <w:rPr>
          <w:vertAlign w:val="baseline"/>
        </w:rPr>
        <w:t>King</w:t>
      </w:r>
      <w:r>
        <w:rPr>
          <w:vertAlign w:val="superscript"/>
        </w:rPr>
        <w:t>6</w:t>
      </w:r>
      <w:r>
        <w:rPr>
          <w:vertAlign w:val="baseline"/>
        </w:rPr>
        <w:t> (2000)</w:t>
      </w:r>
      <w:r>
        <w:rPr>
          <w:spacing w:val="17"/>
          <w:vertAlign w:val="baseline"/>
        </w:rPr>
        <w:t> </w:t>
      </w:r>
      <w:r>
        <w:rPr>
          <w:vertAlign w:val="baseline"/>
        </w:rPr>
        <w:t>does</w:t>
      </w:r>
      <w:r>
        <w:rPr>
          <w:spacing w:val="23"/>
          <w:vertAlign w:val="baseline"/>
        </w:rPr>
        <w:t> </w:t>
      </w:r>
      <w:r>
        <w:rPr>
          <w:vertAlign w:val="baseline"/>
        </w:rPr>
        <w:t>not</w:t>
      </w:r>
      <w:r>
        <w:rPr>
          <w:spacing w:val="20"/>
          <w:vertAlign w:val="baseline"/>
        </w:rPr>
        <w:t> </w:t>
      </w:r>
      <w:r>
        <w:rPr>
          <w:vertAlign w:val="baseline"/>
        </w:rPr>
        <w:t>make</w:t>
      </w:r>
      <w:r>
        <w:rPr>
          <w:spacing w:val="20"/>
          <w:vertAlign w:val="baseline"/>
        </w:rPr>
        <w:t> </w:t>
      </w:r>
      <w:r>
        <w:rPr>
          <w:vertAlign w:val="baseline"/>
        </w:rPr>
        <w:t>references</w:t>
      </w:r>
      <w:r>
        <w:rPr>
          <w:spacing w:val="23"/>
          <w:vertAlign w:val="baseline"/>
        </w:rPr>
        <w:t> </w:t>
      </w:r>
      <w:r>
        <w:rPr>
          <w:vertAlign w:val="baseline"/>
        </w:rPr>
        <w:t>to</w:t>
      </w:r>
      <w:r>
        <w:rPr>
          <w:spacing w:val="20"/>
          <w:vertAlign w:val="baseline"/>
        </w:rPr>
        <w:t> </w:t>
      </w:r>
      <w:r>
        <w:rPr>
          <w:vertAlign w:val="baseline"/>
        </w:rPr>
        <w:t>causes</w:t>
      </w:r>
      <w:r>
        <w:rPr>
          <w:spacing w:val="20"/>
          <w:vertAlign w:val="baseline"/>
        </w:rPr>
        <w:t> </w:t>
      </w:r>
      <w:r>
        <w:rPr>
          <w:vertAlign w:val="baseline"/>
        </w:rPr>
        <w:t>of</w:t>
      </w:r>
      <w:r>
        <w:rPr>
          <w:spacing w:val="19"/>
          <w:vertAlign w:val="baseline"/>
        </w:rPr>
        <w:t> </w:t>
      </w:r>
      <w:r>
        <w:rPr>
          <w:vertAlign w:val="baseline"/>
        </w:rPr>
        <w:t>child</w:t>
      </w:r>
      <w:r>
        <w:rPr>
          <w:spacing w:val="21"/>
          <w:vertAlign w:val="baseline"/>
        </w:rPr>
        <w:t> </w:t>
      </w:r>
      <w:r>
        <w:rPr>
          <w:vertAlign w:val="baseline"/>
        </w:rPr>
        <w:t>death</w:t>
      </w:r>
      <w:r>
        <w:rPr>
          <w:spacing w:val="21"/>
          <w:vertAlign w:val="baseline"/>
        </w:rPr>
        <w:t> </w:t>
      </w:r>
      <w:r>
        <w:rPr>
          <w:vertAlign w:val="baseline"/>
        </w:rPr>
        <w:t>in</w:t>
      </w:r>
      <w:r>
        <w:rPr>
          <w:spacing w:val="23"/>
          <w:vertAlign w:val="baseline"/>
        </w:rPr>
        <w:t> </w:t>
      </w:r>
      <w:r>
        <w:rPr>
          <w:vertAlign w:val="baseline"/>
        </w:rPr>
        <w:t>antiquity.</w:t>
      </w:r>
      <w:r>
        <w:rPr>
          <w:spacing w:val="74"/>
          <w:w w:val="150"/>
          <w:vertAlign w:val="baseline"/>
        </w:rPr>
        <w:t> </w:t>
      </w:r>
      <w:r>
        <w:rPr>
          <w:spacing w:val="-2"/>
          <w:vertAlign w:val="baseline"/>
        </w:rPr>
        <w:t>However,</w:t>
      </w:r>
    </w:p>
    <w:p>
      <w:pPr>
        <w:pStyle w:val="BodyText"/>
        <w:spacing w:before="3"/>
        <w:rPr>
          <w:sz w:val="17"/>
        </w:rPr>
      </w:pPr>
      <w:r>
        <w:rPr/>
        <mc:AlternateContent>
          <mc:Choice Requires="wps">
            <w:drawing>
              <wp:anchor distT="0" distB="0" distL="0" distR="0" allowOverlap="1" layoutInCell="1" locked="0" behindDoc="1" simplePos="0" relativeHeight="487609856">
                <wp:simplePos x="0" y="0"/>
                <wp:positionH relativeFrom="page">
                  <wp:posOffset>1371853</wp:posOffset>
                </wp:positionH>
                <wp:positionV relativeFrom="paragraph">
                  <wp:posOffset>141827</wp:posOffset>
                </wp:positionV>
                <wp:extent cx="1829435" cy="762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16748pt;width:144.020pt;height:.599980pt;mso-position-horizontal-relative:page;mso-position-vertical-relative:paragraph;z-index:-15706624;mso-wrap-distance-left:0;mso-wrap-distance-right:0" id="docshape17"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Golden,</w:t>
      </w:r>
      <w:r>
        <w:rPr>
          <w:spacing w:val="-4"/>
          <w:sz w:val="20"/>
          <w:vertAlign w:val="baseline"/>
        </w:rPr>
        <w:t> </w:t>
      </w:r>
      <w:r>
        <w:rPr>
          <w:sz w:val="20"/>
          <w:vertAlign w:val="baseline"/>
        </w:rPr>
        <w:t>Mark,</w:t>
      </w:r>
      <w:r>
        <w:rPr>
          <w:spacing w:val="-4"/>
          <w:sz w:val="20"/>
          <w:vertAlign w:val="baseline"/>
        </w:rPr>
        <w:t> </w:t>
      </w:r>
      <w:r>
        <w:rPr>
          <w:sz w:val="20"/>
          <w:vertAlign w:val="baseline"/>
        </w:rPr>
        <w:t>1981,</w:t>
      </w:r>
      <w:r>
        <w:rPr>
          <w:spacing w:val="-3"/>
          <w:sz w:val="20"/>
          <w:vertAlign w:val="baseline"/>
        </w:rPr>
        <w:t> </w:t>
      </w:r>
      <w:r>
        <w:rPr>
          <w:i/>
          <w:sz w:val="20"/>
          <w:vertAlign w:val="baseline"/>
        </w:rPr>
        <w:t>Demography</w:t>
      </w:r>
      <w:r>
        <w:rPr>
          <w:i/>
          <w:spacing w:val="-5"/>
          <w:sz w:val="20"/>
          <w:vertAlign w:val="baseline"/>
        </w:rPr>
        <w:t> </w:t>
      </w:r>
      <w:r>
        <w:rPr>
          <w:i/>
          <w:sz w:val="20"/>
          <w:vertAlign w:val="baseline"/>
        </w:rPr>
        <w:t>and</w:t>
      </w:r>
      <w:r>
        <w:rPr>
          <w:i/>
          <w:spacing w:val="-3"/>
          <w:sz w:val="20"/>
          <w:vertAlign w:val="baseline"/>
        </w:rPr>
        <w:t> </w:t>
      </w:r>
      <w:r>
        <w:rPr>
          <w:i/>
          <w:sz w:val="20"/>
          <w:vertAlign w:val="baseline"/>
        </w:rPr>
        <w:t>the</w:t>
      </w:r>
      <w:r>
        <w:rPr>
          <w:i/>
          <w:spacing w:val="-4"/>
          <w:sz w:val="20"/>
          <w:vertAlign w:val="baseline"/>
        </w:rPr>
        <w:t> </w:t>
      </w:r>
      <w:r>
        <w:rPr>
          <w:i/>
          <w:sz w:val="20"/>
          <w:vertAlign w:val="baseline"/>
        </w:rPr>
        <w:t>Exposure</w:t>
      </w:r>
      <w:r>
        <w:rPr>
          <w:i/>
          <w:spacing w:val="-4"/>
          <w:sz w:val="20"/>
          <w:vertAlign w:val="baseline"/>
        </w:rPr>
        <w:t> </w:t>
      </w:r>
      <w:r>
        <w:rPr>
          <w:i/>
          <w:sz w:val="20"/>
          <w:vertAlign w:val="baseline"/>
        </w:rPr>
        <w:t>of</w:t>
      </w:r>
      <w:r>
        <w:rPr>
          <w:i/>
          <w:spacing w:val="-6"/>
          <w:sz w:val="20"/>
          <w:vertAlign w:val="baseline"/>
        </w:rPr>
        <w:t> </w:t>
      </w:r>
      <w:r>
        <w:rPr>
          <w:i/>
          <w:sz w:val="20"/>
          <w:vertAlign w:val="baseline"/>
        </w:rPr>
        <w:t>Girls</w:t>
      </w:r>
      <w:r>
        <w:rPr>
          <w:i/>
          <w:spacing w:val="-5"/>
          <w:sz w:val="20"/>
          <w:vertAlign w:val="baseline"/>
        </w:rPr>
        <w:t> </w:t>
      </w:r>
      <w:r>
        <w:rPr>
          <w:i/>
          <w:sz w:val="20"/>
          <w:vertAlign w:val="baseline"/>
        </w:rPr>
        <w:t>at</w:t>
      </w:r>
      <w:r>
        <w:rPr>
          <w:i/>
          <w:spacing w:val="-5"/>
          <w:sz w:val="20"/>
          <w:vertAlign w:val="baseline"/>
        </w:rPr>
        <w:t> </w:t>
      </w:r>
      <w:r>
        <w:rPr>
          <w:i/>
          <w:sz w:val="20"/>
          <w:vertAlign w:val="baseline"/>
        </w:rPr>
        <w:t>Athens,</w:t>
      </w:r>
      <w:r>
        <w:rPr>
          <w:i/>
          <w:spacing w:val="1"/>
          <w:sz w:val="20"/>
          <w:vertAlign w:val="baseline"/>
        </w:rPr>
        <w:t> </w:t>
      </w:r>
      <w:r>
        <w:rPr>
          <w:sz w:val="20"/>
          <w:vertAlign w:val="baseline"/>
        </w:rPr>
        <w:t>Phoenix</w:t>
      </w:r>
      <w:r>
        <w:rPr>
          <w:spacing w:val="-5"/>
          <w:sz w:val="20"/>
          <w:vertAlign w:val="baseline"/>
        </w:rPr>
        <w:t> </w:t>
      </w:r>
      <w:r>
        <w:rPr>
          <w:sz w:val="20"/>
          <w:vertAlign w:val="baseline"/>
        </w:rPr>
        <w:t>35:</w:t>
      </w:r>
      <w:r>
        <w:rPr>
          <w:spacing w:val="-5"/>
          <w:sz w:val="20"/>
          <w:vertAlign w:val="baseline"/>
        </w:rPr>
        <w:t> </w:t>
      </w:r>
      <w:r>
        <w:rPr>
          <w:sz w:val="20"/>
          <w:vertAlign w:val="baseline"/>
        </w:rPr>
        <w:t>pp</w:t>
      </w:r>
      <w:r>
        <w:rPr>
          <w:spacing w:val="-3"/>
          <w:sz w:val="20"/>
          <w:vertAlign w:val="baseline"/>
        </w:rPr>
        <w:t> </w:t>
      </w:r>
      <w:r>
        <w:rPr>
          <w:sz w:val="20"/>
          <w:vertAlign w:val="baseline"/>
        </w:rPr>
        <w:t>316-</w:t>
      </w:r>
      <w:r>
        <w:rPr>
          <w:spacing w:val="-4"/>
          <w:sz w:val="20"/>
          <w:vertAlign w:val="baseline"/>
        </w:rPr>
        <w:t>331.</w:t>
      </w:r>
    </w:p>
    <w:p>
      <w:pPr>
        <w:spacing w:before="1"/>
        <w:ind w:left="480" w:right="1366" w:firstLine="0"/>
        <w:jc w:val="left"/>
        <w:rPr>
          <w:sz w:val="20"/>
        </w:rPr>
      </w:pPr>
      <w:r>
        <w:rPr>
          <w:sz w:val="20"/>
          <w:vertAlign w:val="superscript"/>
        </w:rPr>
        <w:t>2</w:t>
      </w:r>
      <w:r>
        <w:rPr>
          <w:spacing w:val="-2"/>
          <w:sz w:val="20"/>
          <w:vertAlign w:val="baseline"/>
        </w:rPr>
        <w:t> </w:t>
      </w:r>
      <w:r>
        <w:rPr>
          <w:sz w:val="20"/>
          <w:vertAlign w:val="baseline"/>
        </w:rPr>
        <w:t>Harris</w:t>
      </w:r>
      <w:r>
        <w:rPr>
          <w:spacing w:val="-3"/>
          <w:sz w:val="20"/>
          <w:vertAlign w:val="baseline"/>
        </w:rPr>
        <w:t> </w:t>
      </w:r>
      <w:r>
        <w:rPr>
          <w:sz w:val="20"/>
          <w:vertAlign w:val="baseline"/>
        </w:rPr>
        <w:t>V.</w:t>
      </w:r>
      <w:r>
        <w:rPr>
          <w:spacing w:val="-2"/>
          <w:sz w:val="20"/>
          <w:vertAlign w:val="baseline"/>
        </w:rPr>
        <w:t> </w:t>
      </w:r>
      <w:r>
        <w:rPr>
          <w:sz w:val="20"/>
          <w:vertAlign w:val="baseline"/>
        </w:rPr>
        <w:t>William</w:t>
      </w:r>
      <w:r>
        <w:rPr>
          <w:spacing w:val="-6"/>
          <w:sz w:val="20"/>
          <w:vertAlign w:val="baseline"/>
        </w:rPr>
        <w:t> </w:t>
      </w:r>
      <w:r>
        <w:rPr>
          <w:sz w:val="20"/>
          <w:vertAlign w:val="baseline"/>
        </w:rPr>
        <w:t>1982,</w:t>
      </w:r>
      <w:r>
        <w:rPr>
          <w:spacing w:val="-4"/>
          <w:sz w:val="20"/>
          <w:vertAlign w:val="baseline"/>
        </w:rPr>
        <w:t> </w:t>
      </w:r>
      <w:r>
        <w:rPr>
          <w:sz w:val="20"/>
          <w:vertAlign w:val="baseline"/>
        </w:rPr>
        <w:t>The</w:t>
      </w:r>
      <w:r>
        <w:rPr>
          <w:spacing w:val="-4"/>
          <w:sz w:val="20"/>
          <w:vertAlign w:val="baseline"/>
        </w:rPr>
        <w:t> </w:t>
      </w:r>
      <w:r>
        <w:rPr>
          <w:sz w:val="20"/>
          <w:vertAlign w:val="baseline"/>
        </w:rPr>
        <w:t>Theoretical</w:t>
      </w:r>
      <w:r>
        <w:rPr>
          <w:spacing w:val="-3"/>
          <w:sz w:val="20"/>
          <w:vertAlign w:val="baseline"/>
        </w:rPr>
        <w:t> </w:t>
      </w:r>
      <w:r>
        <w:rPr>
          <w:sz w:val="20"/>
          <w:vertAlign w:val="baseline"/>
        </w:rPr>
        <w:t>Possibility</w:t>
      </w:r>
      <w:r>
        <w:rPr>
          <w:spacing w:val="-6"/>
          <w:sz w:val="20"/>
          <w:vertAlign w:val="baseline"/>
        </w:rPr>
        <w:t> </w:t>
      </w:r>
      <w:r>
        <w:rPr>
          <w:sz w:val="20"/>
          <w:vertAlign w:val="baseline"/>
        </w:rPr>
        <w:t>of</w:t>
      </w:r>
      <w:r>
        <w:rPr>
          <w:spacing w:val="-4"/>
          <w:sz w:val="20"/>
          <w:vertAlign w:val="baseline"/>
        </w:rPr>
        <w:t> </w:t>
      </w:r>
      <w:r>
        <w:rPr>
          <w:sz w:val="20"/>
          <w:vertAlign w:val="baseline"/>
        </w:rPr>
        <w:t>Extensive</w:t>
      </w:r>
      <w:r>
        <w:rPr>
          <w:spacing w:val="-2"/>
          <w:sz w:val="20"/>
          <w:vertAlign w:val="baseline"/>
        </w:rPr>
        <w:t> </w:t>
      </w:r>
      <w:r>
        <w:rPr>
          <w:sz w:val="20"/>
          <w:vertAlign w:val="baseline"/>
        </w:rPr>
        <w:t>Infanticide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Greaco- Roman World, </w:t>
      </w:r>
      <w:r>
        <w:rPr>
          <w:i/>
          <w:sz w:val="20"/>
          <w:vertAlign w:val="baseline"/>
        </w:rPr>
        <w:t>The Classical Quarterly </w:t>
      </w:r>
      <w:r>
        <w:rPr>
          <w:sz w:val="20"/>
          <w:vertAlign w:val="baseline"/>
        </w:rPr>
        <w:t>32. No. 1. 114-116. Cambridge University Press.</w:t>
      </w:r>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French</w:t>
      </w:r>
      <w:r>
        <w:rPr>
          <w:spacing w:val="-4"/>
          <w:sz w:val="20"/>
          <w:vertAlign w:val="baseline"/>
        </w:rPr>
        <w:t> </w:t>
      </w:r>
      <w:r>
        <w:rPr>
          <w:sz w:val="20"/>
          <w:vertAlign w:val="baseline"/>
        </w:rPr>
        <w:t>Valerie,</w:t>
      </w:r>
      <w:r>
        <w:rPr>
          <w:spacing w:val="-3"/>
          <w:sz w:val="20"/>
          <w:vertAlign w:val="baseline"/>
        </w:rPr>
        <w:t> </w:t>
      </w:r>
      <w:r>
        <w:rPr>
          <w:sz w:val="20"/>
          <w:vertAlign w:val="baseline"/>
        </w:rPr>
        <w:t>1986,</w:t>
      </w:r>
      <w:r>
        <w:rPr>
          <w:spacing w:val="-1"/>
          <w:sz w:val="20"/>
          <w:vertAlign w:val="baseline"/>
        </w:rPr>
        <w:t> </w:t>
      </w:r>
      <w:r>
        <w:rPr>
          <w:sz w:val="20"/>
          <w:vertAlign w:val="baseline"/>
        </w:rPr>
        <w:t>Midwives</w:t>
      </w:r>
      <w:r>
        <w:rPr>
          <w:spacing w:val="-4"/>
          <w:sz w:val="20"/>
          <w:vertAlign w:val="baseline"/>
        </w:rPr>
        <w:t> </w:t>
      </w:r>
      <w:r>
        <w:rPr>
          <w:sz w:val="20"/>
          <w:vertAlign w:val="baseline"/>
        </w:rPr>
        <w:t>and</w:t>
      </w:r>
      <w:r>
        <w:rPr>
          <w:spacing w:val="-2"/>
          <w:sz w:val="20"/>
          <w:vertAlign w:val="baseline"/>
        </w:rPr>
        <w:t> </w:t>
      </w:r>
      <w:r>
        <w:rPr>
          <w:sz w:val="20"/>
          <w:vertAlign w:val="baseline"/>
        </w:rPr>
        <w:t>Maternity</w:t>
      </w:r>
      <w:r>
        <w:rPr>
          <w:spacing w:val="-4"/>
          <w:sz w:val="20"/>
          <w:vertAlign w:val="baseline"/>
        </w:rPr>
        <w:t> </w:t>
      </w:r>
      <w:r>
        <w:rPr>
          <w:sz w:val="20"/>
          <w:vertAlign w:val="baseline"/>
        </w:rPr>
        <w:t>Care</w:t>
      </w:r>
      <w:r>
        <w:rPr>
          <w:spacing w:val="-3"/>
          <w:sz w:val="20"/>
          <w:vertAlign w:val="baseline"/>
        </w:rPr>
        <w:t> </w:t>
      </w:r>
      <w:r>
        <w:rPr>
          <w:sz w:val="20"/>
          <w:vertAlign w:val="baseline"/>
        </w:rPr>
        <w:t>in</w:t>
      </w:r>
      <w:r>
        <w:rPr>
          <w:spacing w:val="-1"/>
          <w:sz w:val="20"/>
          <w:vertAlign w:val="baseline"/>
        </w:rPr>
        <w:t> </w:t>
      </w:r>
      <w:r>
        <w:rPr>
          <w:sz w:val="20"/>
          <w:vertAlign w:val="baseline"/>
        </w:rPr>
        <w:t>the</w:t>
      </w:r>
      <w:r>
        <w:rPr>
          <w:spacing w:val="-1"/>
          <w:sz w:val="20"/>
          <w:vertAlign w:val="baseline"/>
        </w:rPr>
        <w:t> </w:t>
      </w:r>
      <w:r>
        <w:rPr>
          <w:sz w:val="20"/>
          <w:vertAlign w:val="baseline"/>
        </w:rPr>
        <w:t>Roman</w:t>
      </w:r>
      <w:r>
        <w:rPr>
          <w:spacing w:val="-4"/>
          <w:sz w:val="20"/>
          <w:vertAlign w:val="baseline"/>
        </w:rPr>
        <w:t> </w:t>
      </w:r>
      <w:r>
        <w:rPr>
          <w:sz w:val="20"/>
          <w:vertAlign w:val="baseline"/>
        </w:rPr>
        <w:t>World,</w:t>
      </w:r>
      <w:r>
        <w:rPr>
          <w:spacing w:val="-1"/>
          <w:sz w:val="20"/>
          <w:vertAlign w:val="baseline"/>
        </w:rPr>
        <w:t> </w:t>
      </w:r>
      <w:r>
        <w:rPr>
          <w:i/>
          <w:sz w:val="20"/>
          <w:vertAlign w:val="baseline"/>
        </w:rPr>
        <w:t>Rescuing</w:t>
      </w:r>
      <w:r>
        <w:rPr>
          <w:i/>
          <w:spacing w:val="-4"/>
          <w:sz w:val="20"/>
          <w:vertAlign w:val="baseline"/>
        </w:rPr>
        <w:t> </w:t>
      </w:r>
      <w:r>
        <w:rPr>
          <w:i/>
          <w:sz w:val="20"/>
          <w:vertAlign w:val="baseline"/>
        </w:rPr>
        <w:t>Creusa:</w:t>
      </w:r>
      <w:r>
        <w:rPr>
          <w:i/>
          <w:spacing w:val="-3"/>
          <w:sz w:val="20"/>
          <w:vertAlign w:val="baseline"/>
        </w:rPr>
        <w:t> </w:t>
      </w:r>
      <w:r>
        <w:rPr>
          <w:i/>
          <w:sz w:val="20"/>
          <w:vertAlign w:val="baseline"/>
        </w:rPr>
        <w:t>New Methodological Approaches to Women in Antiquity, Helios</w:t>
      </w:r>
      <w:r>
        <w:rPr>
          <w:sz w:val="20"/>
          <w:vertAlign w:val="baseline"/>
        </w:rPr>
        <w:t>, New Series, 13(2), pp. 69-84).</w:t>
      </w:r>
    </w:p>
    <w:p>
      <w:pPr>
        <w:spacing w:before="0"/>
        <w:ind w:left="480" w:right="1280" w:firstLine="0"/>
        <w:jc w:val="left"/>
        <w:rPr>
          <w:sz w:val="20"/>
        </w:rPr>
      </w:pPr>
      <w:r>
        <w:rPr>
          <w:sz w:val="20"/>
          <w:vertAlign w:val="superscript"/>
        </w:rPr>
        <w:t>4</w:t>
      </w:r>
      <w:r>
        <w:rPr>
          <w:spacing w:val="-4"/>
          <w:sz w:val="20"/>
          <w:vertAlign w:val="baseline"/>
        </w:rPr>
        <w:t> </w:t>
      </w:r>
      <w:r>
        <w:rPr>
          <w:sz w:val="20"/>
          <w:vertAlign w:val="baseline"/>
        </w:rPr>
        <w:t>Keppie</w:t>
      </w:r>
      <w:r>
        <w:rPr>
          <w:spacing w:val="-4"/>
          <w:sz w:val="20"/>
          <w:vertAlign w:val="baseline"/>
        </w:rPr>
        <w:t> </w:t>
      </w:r>
      <w:r>
        <w:rPr>
          <w:sz w:val="20"/>
          <w:vertAlign w:val="baseline"/>
        </w:rPr>
        <w:t>Lawrence,</w:t>
      </w:r>
      <w:r>
        <w:rPr>
          <w:spacing w:val="-4"/>
          <w:sz w:val="20"/>
          <w:vertAlign w:val="baseline"/>
        </w:rPr>
        <w:t> </w:t>
      </w:r>
      <w:r>
        <w:rPr>
          <w:sz w:val="20"/>
          <w:vertAlign w:val="baseline"/>
        </w:rPr>
        <w:t>1991,</w:t>
      </w:r>
      <w:r>
        <w:rPr>
          <w:spacing w:val="-4"/>
          <w:sz w:val="20"/>
          <w:vertAlign w:val="baseline"/>
        </w:rPr>
        <w:t> </w:t>
      </w:r>
      <w:r>
        <w:rPr>
          <w:sz w:val="20"/>
          <w:vertAlign w:val="baseline"/>
        </w:rPr>
        <w:t>Understanding</w:t>
      </w:r>
      <w:r>
        <w:rPr>
          <w:spacing w:val="-3"/>
          <w:sz w:val="20"/>
          <w:vertAlign w:val="baseline"/>
        </w:rPr>
        <w:t> </w:t>
      </w:r>
      <w:r>
        <w:rPr>
          <w:sz w:val="20"/>
          <w:vertAlign w:val="baseline"/>
        </w:rPr>
        <w:t>Roman</w:t>
      </w:r>
      <w:r>
        <w:rPr>
          <w:spacing w:val="-5"/>
          <w:sz w:val="20"/>
          <w:vertAlign w:val="baseline"/>
        </w:rPr>
        <w:t> </w:t>
      </w:r>
      <w:r>
        <w:rPr>
          <w:sz w:val="20"/>
          <w:vertAlign w:val="baseline"/>
        </w:rPr>
        <w:t>Inscriptions,</w:t>
      </w:r>
      <w:r>
        <w:rPr>
          <w:spacing w:val="-4"/>
          <w:sz w:val="20"/>
          <w:vertAlign w:val="baseline"/>
        </w:rPr>
        <w:t> </w:t>
      </w:r>
      <w:r>
        <w:rPr>
          <w:sz w:val="20"/>
          <w:vertAlign w:val="baseline"/>
        </w:rPr>
        <w:t>The</w:t>
      </w:r>
      <w:r>
        <w:rPr>
          <w:spacing w:val="-4"/>
          <w:sz w:val="20"/>
          <w:vertAlign w:val="baseline"/>
        </w:rPr>
        <w:t> </w:t>
      </w:r>
      <w:r>
        <w:rPr>
          <w:sz w:val="20"/>
          <w:vertAlign w:val="baseline"/>
        </w:rPr>
        <w:t>John</w:t>
      </w:r>
      <w:r>
        <w:rPr>
          <w:spacing w:val="-5"/>
          <w:sz w:val="20"/>
          <w:vertAlign w:val="baseline"/>
        </w:rPr>
        <w:t> </w:t>
      </w:r>
      <w:r>
        <w:rPr>
          <w:sz w:val="20"/>
          <w:vertAlign w:val="baseline"/>
        </w:rPr>
        <w:t>Hopkins</w:t>
      </w:r>
      <w:r>
        <w:rPr>
          <w:spacing w:val="-5"/>
          <w:sz w:val="20"/>
          <w:vertAlign w:val="baseline"/>
        </w:rPr>
        <w:t> </w:t>
      </w:r>
      <w:r>
        <w:rPr>
          <w:sz w:val="20"/>
          <w:vertAlign w:val="baseline"/>
        </w:rPr>
        <w:t>University</w:t>
      </w:r>
      <w:r>
        <w:rPr>
          <w:spacing w:val="-5"/>
          <w:sz w:val="20"/>
          <w:vertAlign w:val="baseline"/>
        </w:rPr>
        <w:t> </w:t>
      </w:r>
      <w:r>
        <w:rPr>
          <w:sz w:val="20"/>
          <w:vertAlign w:val="baseline"/>
        </w:rPr>
        <w:t>Press, </w:t>
      </w:r>
      <w:r>
        <w:rPr>
          <w:spacing w:val="-2"/>
          <w:sz w:val="20"/>
          <w:vertAlign w:val="baseline"/>
        </w:rPr>
        <w:t>Baltimore.</w:t>
      </w:r>
    </w:p>
    <w:p>
      <w:pPr>
        <w:spacing w:before="0"/>
        <w:ind w:left="480" w:right="0" w:firstLine="0"/>
        <w:jc w:val="left"/>
        <w:rPr>
          <w:sz w:val="20"/>
        </w:rPr>
      </w:pPr>
      <w:r>
        <w:rPr>
          <w:sz w:val="20"/>
          <w:vertAlign w:val="superscript"/>
        </w:rPr>
        <w:t>5</w:t>
      </w:r>
      <w:r>
        <w:rPr>
          <w:spacing w:val="-6"/>
          <w:sz w:val="20"/>
          <w:vertAlign w:val="baseline"/>
        </w:rPr>
        <w:t> </w:t>
      </w:r>
      <w:r>
        <w:rPr>
          <w:sz w:val="20"/>
          <w:vertAlign w:val="baseline"/>
        </w:rPr>
        <w:t>Rogan</w:t>
      </w:r>
      <w:r>
        <w:rPr>
          <w:spacing w:val="-7"/>
          <w:sz w:val="20"/>
          <w:vertAlign w:val="baseline"/>
        </w:rPr>
        <w:t> </w:t>
      </w:r>
      <w:r>
        <w:rPr>
          <w:sz w:val="20"/>
          <w:vertAlign w:val="baseline"/>
        </w:rPr>
        <w:t>John,</w:t>
      </w:r>
      <w:r>
        <w:rPr>
          <w:spacing w:val="-6"/>
          <w:sz w:val="20"/>
          <w:vertAlign w:val="baseline"/>
        </w:rPr>
        <w:t> </w:t>
      </w:r>
      <w:r>
        <w:rPr>
          <w:sz w:val="20"/>
          <w:vertAlign w:val="baseline"/>
        </w:rPr>
        <w:t>2006,</w:t>
      </w:r>
      <w:r>
        <w:rPr>
          <w:spacing w:val="-3"/>
          <w:sz w:val="20"/>
          <w:vertAlign w:val="baseline"/>
        </w:rPr>
        <w:t> </w:t>
      </w:r>
      <w:r>
        <w:rPr>
          <w:i/>
          <w:sz w:val="20"/>
          <w:vertAlign w:val="baseline"/>
        </w:rPr>
        <w:t>Reading</w:t>
      </w:r>
      <w:r>
        <w:rPr>
          <w:i/>
          <w:spacing w:val="-4"/>
          <w:sz w:val="20"/>
          <w:vertAlign w:val="baseline"/>
        </w:rPr>
        <w:t> </w:t>
      </w:r>
      <w:r>
        <w:rPr>
          <w:i/>
          <w:sz w:val="20"/>
          <w:vertAlign w:val="baseline"/>
        </w:rPr>
        <w:t>Roman</w:t>
      </w:r>
      <w:r>
        <w:rPr>
          <w:i/>
          <w:spacing w:val="-5"/>
          <w:sz w:val="20"/>
          <w:vertAlign w:val="baseline"/>
        </w:rPr>
        <w:t> </w:t>
      </w:r>
      <w:r>
        <w:rPr>
          <w:i/>
          <w:sz w:val="20"/>
          <w:vertAlign w:val="baseline"/>
        </w:rPr>
        <w:t>Inscriptions,</w:t>
      </w:r>
      <w:r>
        <w:rPr>
          <w:i/>
          <w:spacing w:val="-3"/>
          <w:sz w:val="20"/>
          <w:vertAlign w:val="baseline"/>
        </w:rPr>
        <w:t> </w:t>
      </w:r>
      <w:r>
        <w:rPr>
          <w:sz w:val="20"/>
          <w:vertAlign w:val="baseline"/>
        </w:rPr>
        <w:t>Tempus</w:t>
      </w:r>
      <w:r>
        <w:rPr>
          <w:spacing w:val="-7"/>
          <w:sz w:val="20"/>
          <w:vertAlign w:val="baseline"/>
        </w:rPr>
        <w:t> </w:t>
      </w:r>
      <w:r>
        <w:rPr>
          <w:sz w:val="20"/>
          <w:vertAlign w:val="baseline"/>
        </w:rPr>
        <w:t>Publishing</w:t>
      </w:r>
      <w:r>
        <w:rPr>
          <w:spacing w:val="-6"/>
          <w:sz w:val="20"/>
          <w:vertAlign w:val="baseline"/>
        </w:rPr>
        <w:t> </w:t>
      </w:r>
      <w:r>
        <w:rPr>
          <w:sz w:val="20"/>
          <w:vertAlign w:val="baseline"/>
        </w:rPr>
        <w:t>Limited,</w:t>
      </w:r>
      <w:r>
        <w:rPr>
          <w:spacing w:val="-6"/>
          <w:sz w:val="20"/>
          <w:vertAlign w:val="baseline"/>
        </w:rPr>
        <w:t> </w:t>
      </w:r>
      <w:r>
        <w:rPr>
          <w:sz w:val="20"/>
          <w:vertAlign w:val="baseline"/>
        </w:rPr>
        <w:t>Great</w:t>
      </w:r>
      <w:r>
        <w:rPr>
          <w:spacing w:val="-7"/>
          <w:sz w:val="20"/>
          <w:vertAlign w:val="baseline"/>
        </w:rPr>
        <w:t> </w:t>
      </w:r>
      <w:r>
        <w:rPr>
          <w:spacing w:val="-2"/>
          <w:sz w:val="20"/>
          <w:vertAlign w:val="baseline"/>
        </w:rPr>
        <w:t>Britain.</w:t>
      </w:r>
    </w:p>
    <w:p>
      <w:pPr>
        <w:spacing w:before="1"/>
        <w:ind w:left="480" w:right="1366" w:firstLine="0"/>
        <w:jc w:val="left"/>
        <w:rPr>
          <w:sz w:val="20"/>
        </w:rPr>
      </w:pPr>
      <w:r>
        <w:rPr>
          <w:sz w:val="20"/>
          <w:vertAlign w:val="superscript"/>
        </w:rPr>
        <w:t>6</w:t>
      </w:r>
      <w:r>
        <w:rPr>
          <w:spacing w:val="-4"/>
          <w:sz w:val="20"/>
          <w:vertAlign w:val="baseline"/>
        </w:rPr>
        <w:t> </w:t>
      </w:r>
      <w:r>
        <w:rPr>
          <w:sz w:val="20"/>
          <w:vertAlign w:val="baseline"/>
        </w:rPr>
        <w:t>Margaret</w:t>
      </w:r>
      <w:r>
        <w:rPr>
          <w:spacing w:val="-3"/>
          <w:sz w:val="20"/>
          <w:vertAlign w:val="baseline"/>
        </w:rPr>
        <w:t> </w:t>
      </w:r>
      <w:r>
        <w:rPr>
          <w:sz w:val="20"/>
          <w:vertAlign w:val="baseline"/>
        </w:rPr>
        <w:t>King,</w:t>
      </w:r>
      <w:r>
        <w:rPr>
          <w:spacing w:val="-4"/>
          <w:sz w:val="20"/>
          <w:vertAlign w:val="baseline"/>
        </w:rPr>
        <w:t> </w:t>
      </w:r>
      <w:r>
        <w:rPr>
          <w:sz w:val="20"/>
          <w:vertAlign w:val="baseline"/>
        </w:rPr>
        <w:t>2000,</w:t>
      </w:r>
      <w:r>
        <w:rPr>
          <w:spacing w:val="-1"/>
          <w:sz w:val="20"/>
          <w:vertAlign w:val="baseline"/>
        </w:rPr>
        <w:t> </w:t>
      </w:r>
      <w:r>
        <w:rPr>
          <w:i/>
          <w:sz w:val="20"/>
          <w:vertAlign w:val="baseline"/>
        </w:rPr>
        <w:t>Commemorating</w:t>
      </w:r>
      <w:r>
        <w:rPr>
          <w:i/>
          <w:spacing w:val="-3"/>
          <w:sz w:val="20"/>
          <w:vertAlign w:val="baseline"/>
        </w:rPr>
        <w:t> </w:t>
      </w:r>
      <w:r>
        <w:rPr>
          <w:i/>
          <w:sz w:val="20"/>
          <w:vertAlign w:val="baseline"/>
        </w:rPr>
        <w:t>Infants</w:t>
      </w:r>
      <w:r>
        <w:rPr>
          <w:i/>
          <w:spacing w:val="-5"/>
          <w:sz w:val="20"/>
          <w:vertAlign w:val="baseline"/>
        </w:rPr>
        <w:t> </w:t>
      </w:r>
      <w:r>
        <w:rPr>
          <w:i/>
          <w:sz w:val="20"/>
          <w:vertAlign w:val="baseline"/>
        </w:rPr>
        <w:t>on</w:t>
      </w:r>
      <w:r>
        <w:rPr>
          <w:i/>
          <w:spacing w:val="-3"/>
          <w:sz w:val="20"/>
          <w:vertAlign w:val="baseline"/>
        </w:rPr>
        <w:t> </w:t>
      </w:r>
      <w:r>
        <w:rPr>
          <w:i/>
          <w:sz w:val="20"/>
          <w:vertAlign w:val="baseline"/>
        </w:rPr>
        <w:t>Roman</w:t>
      </w:r>
      <w:r>
        <w:rPr>
          <w:i/>
          <w:spacing w:val="-3"/>
          <w:sz w:val="20"/>
          <w:vertAlign w:val="baseline"/>
        </w:rPr>
        <w:t> </w:t>
      </w:r>
      <w:r>
        <w:rPr>
          <w:i/>
          <w:sz w:val="20"/>
          <w:vertAlign w:val="baseline"/>
        </w:rPr>
        <w:t>Funerary</w:t>
      </w:r>
      <w:r>
        <w:rPr>
          <w:i/>
          <w:spacing w:val="-4"/>
          <w:sz w:val="20"/>
          <w:vertAlign w:val="baseline"/>
        </w:rPr>
        <w:t> </w:t>
      </w:r>
      <w:r>
        <w:rPr>
          <w:i/>
          <w:sz w:val="20"/>
          <w:vertAlign w:val="baseline"/>
        </w:rPr>
        <w:t>Inscriptions</w:t>
      </w:r>
      <w:r>
        <w:rPr>
          <w:sz w:val="20"/>
          <w:vertAlign w:val="baseline"/>
        </w:rPr>
        <w:t>,</w:t>
      </w:r>
      <w:r>
        <w:rPr>
          <w:spacing w:val="-6"/>
          <w:sz w:val="20"/>
          <w:vertAlign w:val="baseline"/>
        </w:rPr>
        <w:t> </w:t>
      </w:r>
      <w:r>
        <w:rPr>
          <w:sz w:val="20"/>
          <w:vertAlign w:val="baseline"/>
        </w:rPr>
        <w:t>The</w:t>
      </w:r>
      <w:r>
        <w:rPr>
          <w:spacing w:val="-4"/>
          <w:sz w:val="20"/>
          <w:vertAlign w:val="baseline"/>
        </w:rPr>
        <w:t> </w:t>
      </w:r>
      <w:r>
        <w:rPr>
          <w:sz w:val="20"/>
          <w:vertAlign w:val="baseline"/>
        </w:rPr>
        <w:t>Epigraphy of Death</w:t>
      </w:r>
      <w:r>
        <w:rPr>
          <w:i/>
          <w:sz w:val="20"/>
          <w:vertAlign w:val="baseline"/>
        </w:rPr>
        <w:t>, ed., </w:t>
      </w:r>
      <w:r>
        <w:rPr>
          <w:sz w:val="20"/>
          <w:vertAlign w:val="baseline"/>
        </w:rPr>
        <w:t>G.J. Oliver, Liverpool University Press.</w:t>
      </w:r>
    </w:p>
    <w:p>
      <w:pPr>
        <w:spacing w:after="0"/>
        <w:jc w:val="left"/>
        <w:rPr>
          <w:sz w:val="20"/>
        </w:rPr>
        <w:sectPr>
          <w:pgSz w:w="11910" w:h="16840"/>
          <w:pgMar w:header="0" w:footer="1065" w:top="1460" w:bottom="1260" w:left="1680" w:right="460"/>
        </w:sectPr>
      </w:pPr>
    </w:p>
    <w:p>
      <w:pPr>
        <w:pStyle w:val="BodyText"/>
        <w:spacing w:line="360" w:lineRule="auto" w:before="60"/>
        <w:ind w:left="480" w:right="1273"/>
        <w:jc w:val="both"/>
      </w:pPr>
      <w:r>
        <w:rPr/>
        <w:t>she considers the use of epitaphs as evidence for Roman reactions to the death of an infant child.</w:t>
      </w:r>
    </w:p>
    <w:p>
      <w:pPr>
        <w:pStyle w:val="BodyText"/>
        <w:spacing w:line="360" w:lineRule="auto"/>
        <w:ind w:left="480" w:right="1265" w:firstLine="720"/>
        <w:jc w:val="both"/>
      </w:pPr>
      <w:r>
        <w:rPr/>
        <w:drawing>
          <wp:anchor distT="0" distB="0" distL="0" distR="0" allowOverlap="1" layoutInCell="1" locked="0" behindDoc="1" simplePos="0" relativeHeight="485612544">
            <wp:simplePos x="0" y="0"/>
            <wp:positionH relativeFrom="page">
              <wp:posOffset>1493138</wp:posOffset>
            </wp:positionH>
            <wp:positionV relativeFrom="paragraph">
              <wp:posOffset>1530013</wp:posOffset>
            </wp:positionV>
            <wp:extent cx="4719447" cy="4665948"/>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4719447" cy="4665948"/>
                    </a:xfrm>
                    <a:prstGeom prst="rect">
                      <a:avLst/>
                    </a:prstGeom>
                  </pic:spPr>
                </pic:pic>
              </a:graphicData>
            </a:graphic>
          </wp:anchor>
        </w:drawing>
      </w:r>
      <w:r>
        <w:rPr/>
        <w:t>Lefkowitz</w:t>
      </w:r>
      <w:r>
        <w:rPr>
          <w:vertAlign w:val="superscript"/>
        </w:rPr>
        <w:t>1</w:t>
      </w:r>
      <w:r>
        <w:rPr>
          <w:vertAlign w:val="baseline"/>
        </w:rPr>
        <w:t> (1992) generally informs about different aspects of the family especially those relating to women.</w:t>
      </w:r>
      <w:r>
        <w:rPr>
          <w:spacing w:val="80"/>
          <w:vertAlign w:val="baseline"/>
        </w:rPr>
        <w:t> </w:t>
      </w:r>
      <w:r>
        <w:rPr>
          <w:vertAlign w:val="baseline"/>
        </w:rPr>
        <w:t>In this book the original sources are assembled.</w:t>
      </w:r>
      <w:r>
        <w:rPr>
          <w:spacing w:val="40"/>
          <w:vertAlign w:val="baseline"/>
        </w:rPr>
        <w:t> </w:t>
      </w:r>
      <w:r>
        <w:rPr>
          <w:vertAlign w:val="baseline"/>
        </w:rPr>
        <w:t>Quotations from the original sources include topics relating to male child preference, wet-nursing and its intricacies, and childbirth among others. Sources quoted include the Oxyrhrnchus papyrus, Soranus, Galen, Celsus, and Seneca.</w:t>
      </w:r>
      <w:r>
        <w:rPr>
          <w:spacing w:val="40"/>
          <w:vertAlign w:val="baseline"/>
        </w:rPr>
        <w:t> </w:t>
      </w:r>
      <w:r>
        <w:rPr>
          <w:vertAlign w:val="baseline"/>
        </w:rPr>
        <w:t>This book is useful as a source on classical authors who document, however fragmentary, causes of child death in antiquity.</w:t>
      </w:r>
    </w:p>
    <w:p>
      <w:pPr>
        <w:pStyle w:val="BodyText"/>
        <w:spacing w:line="360" w:lineRule="auto"/>
        <w:ind w:left="480" w:right="1261" w:firstLine="720"/>
        <w:jc w:val="both"/>
      </w:pPr>
      <w:r>
        <w:rPr/>
        <w:t>Taking a closer look at the demography of Ancient Rome, Parkin</w:t>
      </w:r>
      <w:r>
        <w:rPr>
          <w:vertAlign w:val="superscript"/>
        </w:rPr>
        <w:t>2</w:t>
      </w:r>
      <w:r>
        <w:rPr>
          <w:vertAlign w:val="baseline"/>
        </w:rPr>
        <w:t> (assuming</w:t>
      </w:r>
      <w:r>
        <w:rPr>
          <w:spacing w:val="-2"/>
          <w:vertAlign w:val="baseline"/>
        </w:rPr>
        <w:t> </w:t>
      </w:r>
      <w:r>
        <w:rPr>
          <w:vertAlign w:val="baseline"/>
        </w:rPr>
        <w:t>that life</w:t>
      </w:r>
      <w:r>
        <w:rPr>
          <w:spacing w:val="-2"/>
          <w:vertAlign w:val="baseline"/>
        </w:rPr>
        <w:t> </w:t>
      </w:r>
      <w:r>
        <w:rPr>
          <w:vertAlign w:val="baseline"/>
        </w:rPr>
        <w:t>expectancy</w:t>
      </w:r>
      <w:r>
        <w:rPr>
          <w:spacing w:val="-5"/>
          <w:vertAlign w:val="baseline"/>
        </w:rPr>
        <w:t> </w:t>
      </w:r>
      <w:r>
        <w:rPr>
          <w:vertAlign w:val="baseline"/>
        </w:rPr>
        <w:t>was between 20 and 30 years)</w:t>
      </w:r>
      <w:r>
        <w:rPr>
          <w:spacing w:val="-2"/>
          <w:vertAlign w:val="baseline"/>
        </w:rPr>
        <w:t> </w:t>
      </w:r>
      <w:r>
        <w:rPr>
          <w:vertAlign w:val="baseline"/>
        </w:rPr>
        <w:t>relies on comparative evidence in order to choose an illustrative model for Roman mortality.</w:t>
      </w:r>
      <w:r>
        <w:rPr>
          <w:spacing w:val="80"/>
          <w:vertAlign w:val="baseline"/>
        </w:rPr>
        <w:t> </w:t>
      </w:r>
      <w:r>
        <w:rPr>
          <w:vertAlign w:val="baseline"/>
        </w:rPr>
        <w:t>An aspect of his work alludes to child mortality.</w:t>
      </w:r>
      <w:r>
        <w:rPr>
          <w:spacing w:val="40"/>
          <w:vertAlign w:val="baseline"/>
        </w:rPr>
        <w:t> </w:t>
      </w:r>
      <w:r>
        <w:rPr>
          <w:vertAlign w:val="baseline"/>
        </w:rPr>
        <w:t>Scheidel‘s</w:t>
      </w:r>
      <w:r>
        <w:rPr>
          <w:vertAlign w:val="superscript"/>
        </w:rPr>
        <w:t>3</w:t>
      </w:r>
      <w:r>
        <w:rPr>
          <w:vertAlign w:val="baseline"/>
        </w:rPr>
        <w:t> (1996) demonstrates the most methodologically sophisticated analyses of ancient population. In the last chapter he uses early Christian epitaphs to establish seasonal mortality in different parts of the empire such as Rome, Egypt and Carthage.</w:t>
      </w:r>
      <w:r>
        <w:rPr>
          <w:spacing w:val="40"/>
          <w:vertAlign w:val="baseline"/>
        </w:rPr>
        <w:t> </w:t>
      </w:r>
      <w:r>
        <w:rPr>
          <w:vertAlign w:val="baseline"/>
        </w:rPr>
        <w:t>King</w:t>
      </w:r>
      <w:r>
        <w:rPr>
          <w:vertAlign w:val="superscript"/>
        </w:rPr>
        <w:t>4</w:t>
      </w:r>
      <w:r>
        <w:rPr>
          <w:vertAlign w:val="baseline"/>
        </w:rPr>
        <w:t> (2000) and Christopher Price</w:t>
      </w:r>
      <w:r>
        <w:rPr>
          <w:vertAlign w:val="superscript"/>
        </w:rPr>
        <w:t>5</w:t>
      </w:r>
      <w:r>
        <w:rPr>
          <w:vertAlign w:val="baseline"/>
        </w:rPr>
        <w:t> (2004) rely on the CIL and classical authors such as Tacitus, the Twelve Tables of the Law, Cicero and Seneca, to substantiate their arguments on reactions to infant death, infanticide and its ills.</w:t>
      </w:r>
      <w:r>
        <w:rPr>
          <w:spacing w:val="40"/>
          <w:vertAlign w:val="baseline"/>
        </w:rPr>
        <w:t> </w:t>
      </w:r>
      <w:r>
        <w:rPr>
          <w:vertAlign w:val="baseline"/>
        </w:rPr>
        <w:t>They both provide information on child mortality in ancient Rome.</w:t>
      </w:r>
    </w:p>
    <w:p>
      <w:pPr>
        <w:pStyle w:val="BodyText"/>
        <w:spacing w:line="360" w:lineRule="auto" w:before="2"/>
        <w:ind w:left="480" w:right="1265" w:firstLine="720"/>
        <w:jc w:val="both"/>
      </w:pPr>
      <w:r>
        <w:rPr/>
        <w:t>Gigante Linda</w:t>
      </w:r>
      <w:r>
        <w:rPr>
          <w:vertAlign w:val="superscript"/>
        </w:rPr>
        <w:t>6</w:t>
      </w:r>
      <w:r>
        <w:rPr>
          <w:vertAlign w:val="baseline"/>
        </w:rPr>
        <w:t> assumes that, between 100 and 200 A.D., about 95% of the people with their children lived in poverty.</w:t>
      </w:r>
      <w:r>
        <w:rPr>
          <w:spacing w:val="40"/>
          <w:vertAlign w:val="baseline"/>
        </w:rPr>
        <w:t> </w:t>
      </w:r>
      <w:r>
        <w:rPr>
          <w:vertAlign w:val="baseline"/>
        </w:rPr>
        <w:t>Describing the economic and social conditions of these citizens she mentions some social factors as causes of child </w:t>
      </w:r>
      <w:r>
        <w:rPr>
          <w:spacing w:val="-2"/>
          <w:vertAlign w:val="baseline"/>
        </w:rPr>
        <w:t>death.</w:t>
      </w: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10880">
                <wp:simplePos x="0" y="0"/>
                <wp:positionH relativeFrom="page">
                  <wp:posOffset>1371853</wp:posOffset>
                </wp:positionH>
                <wp:positionV relativeFrom="paragraph">
                  <wp:posOffset>199696</wp:posOffset>
                </wp:positionV>
                <wp:extent cx="1829435" cy="762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72416pt;width:144.020pt;height:.599980pt;mso-position-horizontal-relative:page;mso-position-vertical-relative:paragraph;z-index:-15705600;mso-wrap-distance-left:0;mso-wrap-distance-right:0" id="docshape18" filled="true" fillcolor="#000000" stroked="false">
                <v:fill type="solid"/>
                <w10:wrap type="topAndBottom"/>
              </v:rect>
            </w:pict>
          </mc:Fallback>
        </mc:AlternateContent>
      </w:r>
    </w:p>
    <w:p>
      <w:pPr>
        <w:spacing w:before="103"/>
        <w:ind w:left="480" w:right="1263" w:firstLine="0"/>
        <w:jc w:val="both"/>
        <w:rPr>
          <w:sz w:val="20"/>
        </w:rPr>
      </w:pPr>
      <w:r>
        <w:rPr>
          <w:sz w:val="20"/>
          <w:vertAlign w:val="superscript"/>
        </w:rPr>
        <w:t>1</w:t>
      </w:r>
      <w:r>
        <w:rPr>
          <w:sz w:val="20"/>
          <w:vertAlign w:val="baseline"/>
        </w:rPr>
        <w:t>Lefkowitz Mary R., 1992, </w:t>
      </w:r>
      <w:r>
        <w:rPr>
          <w:i/>
          <w:sz w:val="20"/>
          <w:vertAlign w:val="baseline"/>
        </w:rPr>
        <w:t>Women’s Life in Greece and Rome, A source book in translation, </w:t>
      </w:r>
      <w:r>
        <w:rPr>
          <w:sz w:val="20"/>
          <w:vertAlign w:val="baseline"/>
        </w:rPr>
        <w:t>2</w:t>
      </w:r>
      <w:r>
        <w:rPr>
          <w:sz w:val="20"/>
          <w:vertAlign w:val="superscript"/>
        </w:rPr>
        <w:t>nd</w:t>
      </w:r>
      <w:r>
        <w:rPr>
          <w:sz w:val="20"/>
          <w:vertAlign w:val="baseline"/>
        </w:rPr>
        <w:t> Edition, The John Hopkins University Press, Baltimore.</w:t>
      </w:r>
    </w:p>
    <w:p>
      <w:pPr>
        <w:spacing w:before="0"/>
        <w:ind w:left="480" w:right="1269" w:firstLine="0"/>
        <w:jc w:val="both"/>
        <w:rPr>
          <w:sz w:val="20"/>
        </w:rPr>
      </w:pPr>
      <w:r>
        <w:rPr>
          <w:sz w:val="20"/>
          <w:vertAlign w:val="superscript"/>
        </w:rPr>
        <w:t>2</w:t>
      </w:r>
      <w:r>
        <w:rPr>
          <w:sz w:val="20"/>
          <w:vertAlign w:val="baseline"/>
        </w:rPr>
        <w:t>Parkin</w:t>
      </w:r>
      <w:r>
        <w:rPr>
          <w:spacing w:val="-6"/>
          <w:sz w:val="20"/>
          <w:vertAlign w:val="baseline"/>
        </w:rPr>
        <w:t> </w:t>
      </w:r>
      <w:r>
        <w:rPr>
          <w:sz w:val="20"/>
          <w:vertAlign w:val="baseline"/>
        </w:rPr>
        <w:t>Tim</w:t>
      </w:r>
      <w:r>
        <w:rPr>
          <w:spacing w:val="-6"/>
          <w:sz w:val="20"/>
          <w:vertAlign w:val="baseline"/>
        </w:rPr>
        <w:t> </w:t>
      </w:r>
      <w:r>
        <w:rPr>
          <w:sz w:val="20"/>
          <w:vertAlign w:val="baseline"/>
        </w:rPr>
        <w:t>G.,</w:t>
      </w:r>
      <w:r>
        <w:rPr>
          <w:spacing w:val="-4"/>
          <w:sz w:val="20"/>
          <w:vertAlign w:val="baseline"/>
        </w:rPr>
        <w:t> </w:t>
      </w:r>
      <w:r>
        <w:rPr>
          <w:sz w:val="20"/>
          <w:vertAlign w:val="baseline"/>
        </w:rPr>
        <w:t>1992, </w:t>
      </w:r>
      <w:r>
        <w:rPr>
          <w:i/>
          <w:sz w:val="20"/>
          <w:vertAlign w:val="baseline"/>
        </w:rPr>
        <w:t>Demography</w:t>
      </w:r>
      <w:r>
        <w:rPr>
          <w:i/>
          <w:spacing w:val="-4"/>
          <w:sz w:val="20"/>
          <w:vertAlign w:val="baseline"/>
        </w:rPr>
        <w:t> </w:t>
      </w:r>
      <w:r>
        <w:rPr>
          <w:i/>
          <w:sz w:val="20"/>
          <w:vertAlign w:val="baseline"/>
        </w:rPr>
        <w:t>and</w:t>
      </w:r>
      <w:r>
        <w:rPr>
          <w:i/>
          <w:spacing w:val="-3"/>
          <w:sz w:val="20"/>
          <w:vertAlign w:val="baseline"/>
        </w:rPr>
        <w:t> </w:t>
      </w:r>
      <w:r>
        <w:rPr>
          <w:i/>
          <w:sz w:val="20"/>
          <w:vertAlign w:val="baseline"/>
        </w:rPr>
        <w:t>Roman</w:t>
      </w:r>
      <w:r>
        <w:rPr>
          <w:i/>
          <w:spacing w:val="-3"/>
          <w:sz w:val="20"/>
          <w:vertAlign w:val="baseline"/>
        </w:rPr>
        <w:t> </w:t>
      </w:r>
      <w:r>
        <w:rPr>
          <w:i/>
          <w:sz w:val="20"/>
          <w:vertAlign w:val="baseline"/>
        </w:rPr>
        <w:t>Society. </w:t>
      </w:r>
      <w:r>
        <w:rPr>
          <w:sz w:val="20"/>
          <w:vertAlign w:val="baseline"/>
        </w:rPr>
        <w:t>Baltimore</w:t>
      </w:r>
      <w:r>
        <w:rPr>
          <w:spacing w:val="-4"/>
          <w:sz w:val="20"/>
          <w:vertAlign w:val="baseline"/>
        </w:rPr>
        <w:t> </w:t>
      </w:r>
      <w:r>
        <w:rPr>
          <w:sz w:val="20"/>
          <w:vertAlign w:val="baseline"/>
        </w:rPr>
        <w:t>and</w:t>
      </w:r>
      <w:r>
        <w:rPr>
          <w:spacing w:val="-1"/>
          <w:sz w:val="20"/>
          <w:vertAlign w:val="baseline"/>
        </w:rPr>
        <w:t> </w:t>
      </w:r>
      <w:r>
        <w:rPr>
          <w:sz w:val="20"/>
          <w:vertAlign w:val="baseline"/>
        </w:rPr>
        <w:t>London:</w:t>
      </w:r>
      <w:r>
        <w:rPr>
          <w:spacing w:val="-5"/>
          <w:sz w:val="20"/>
          <w:vertAlign w:val="baseline"/>
        </w:rPr>
        <w:t> </w:t>
      </w:r>
      <w:r>
        <w:rPr>
          <w:sz w:val="20"/>
          <w:vertAlign w:val="baseline"/>
        </w:rPr>
        <w:t>The</w:t>
      </w:r>
      <w:r>
        <w:rPr>
          <w:spacing w:val="-4"/>
          <w:sz w:val="20"/>
          <w:vertAlign w:val="baseline"/>
        </w:rPr>
        <w:t> </w:t>
      </w:r>
      <w:r>
        <w:rPr>
          <w:sz w:val="20"/>
          <w:vertAlign w:val="baseline"/>
        </w:rPr>
        <w:t>Johns</w:t>
      </w:r>
      <w:r>
        <w:rPr>
          <w:spacing w:val="-2"/>
          <w:sz w:val="20"/>
          <w:vertAlign w:val="baseline"/>
        </w:rPr>
        <w:t> </w:t>
      </w:r>
      <w:r>
        <w:rPr>
          <w:sz w:val="20"/>
          <w:vertAlign w:val="baseline"/>
        </w:rPr>
        <w:t>Hopkins University Press.</w:t>
      </w:r>
    </w:p>
    <w:p>
      <w:pPr>
        <w:spacing w:before="0"/>
        <w:ind w:left="480" w:right="1271" w:firstLine="0"/>
        <w:jc w:val="both"/>
        <w:rPr>
          <w:sz w:val="20"/>
        </w:rPr>
      </w:pPr>
      <w:r>
        <w:rPr>
          <w:sz w:val="20"/>
          <w:vertAlign w:val="superscript"/>
        </w:rPr>
        <w:t>3</w:t>
      </w:r>
      <w:r>
        <w:rPr>
          <w:sz w:val="20"/>
          <w:vertAlign w:val="baseline"/>
        </w:rPr>
        <w:t> Scheidel Walter, 1996, </w:t>
      </w:r>
      <w:r>
        <w:rPr>
          <w:i/>
          <w:sz w:val="20"/>
          <w:vertAlign w:val="baseline"/>
        </w:rPr>
        <w:t>Measuring Sex, Age and Death in the Roman Empire: Explorations in Ancient Demography. </w:t>
      </w:r>
      <w:r>
        <w:rPr>
          <w:sz w:val="20"/>
          <w:vertAlign w:val="baseline"/>
        </w:rPr>
        <w:t>Journal of Roman Archaeology, Supplementary Series 21. Ann Arbor. Pp. </w:t>
      </w:r>
      <w:r>
        <w:rPr>
          <w:spacing w:val="-4"/>
          <w:sz w:val="20"/>
          <w:vertAlign w:val="baseline"/>
        </w:rPr>
        <w:t>184</w:t>
      </w:r>
    </w:p>
    <w:p>
      <w:pPr>
        <w:spacing w:before="0"/>
        <w:ind w:left="480" w:right="1366" w:firstLine="0"/>
        <w:jc w:val="left"/>
        <w:rPr>
          <w:sz w:val="20"/>
        </w:rPr>
      </w:pPr>
      <w:r>
        <w:rPr>
          <w:sz w:val="20"/>
          <w:vertAlign w:val="superscript"/>
        </w:rPr>
        <w:t>4</w:t>
      </w:r>
      <w:r>
        <w:rPr>
          <w:spacing w:val="-4"/>
          <w:sz w:val="20"/>
          <w:vertAlign w:val="baseline"/>
        </w:rPr>
        <w:t> </w:t>
      </w:r>
      <w:r>
        <w:rPr>
          <w:sz w:val="20"/>
          <w:vertAlign w:val="baseline"/>
        </w:rPr>
        <w:t>Margaret</w:t>
      </w:r>
      <w:r>
        <w:rPr>
          <w:spacing w:val="-3"/>
          <w:sz w:val="20"/>
          <w:vertAlign w:val="baseline"/>
        </w:rPr>
        <w:t> </w:t>
      </w:r>
      <w:r>
        <w:rPr>
          <w:sz w:val="20"/>
          <w:vertAlign w:val="baseline"/>
        </w:rPr>
        <w:t>King,</w:t>
      </w:r>
      <w:r>
        <w:rPr>
          <w:spacing w:val="-4"/>
          <w:sz w:val="20"/>
          <w:vertAlign w:val="baseline"/>
        </w:rPr>
        <w:t> </w:t>
      </w:r>
      <w:r>
        <w:rPr>
          <w:sz w:val="20"/>
          <w:vertAlign w:val="baseline"/>
        </w:rPr>
        <w:t>2000,</w:t>
      </w:r>
      <w:r>
        <w:rPr>
          <w:spacing w:val="-1"/>
          <w:sz w:val="20"/>
          <w:vertAlign w:val="baseline"/>
        </w:rPr>
        <w:t> </w:t>
      </w:r>
      <w:r>
        <w:rPr>
          <w:i/>
          <w:sz w:val="20"/>
          <w:vertAlign w:val="baseline"/>
        </w:rPr>
        <w:t>Commemorating</w:t>
      </w:r>
      <w:r>
        <w:rPr>
          <w:i/>
          <w:spacing w:val="-3"/>
          <w:sz w:val="20"/>
          <w:vertAlign w:val="baseline"/>
        </w:rPr>
        <w:t> </w:t>
      </w:r>
      <w:r>
        <w:rPr>
          <w:i/>
          <w:sz w:val="20"/>
          <w:vertAlign w:val="baseline"/>
        </w:rPr>
        <w:t>Infants</w:t>
      </w:r>
      <w:r>
        <w:rPr>
          <w:i/>
          <w:spacing w:val="-5"/>
          <w:sz w:val="20"/>
          <w:vertAlign w:val="baseline"/>
        </w:rPr>
        <w:t> </w:t>
      </w:r>
      <w:r>
        <w:rPr>
          <w:i/>
          <w:sz w:val="20"/>
          <w:vertAlign w:val="baseline"/>
        </w:rPr>
        <w:t>on</w:t>
      </w:r>
      <w:r>
        <w:rPr>
          <w:i/>
          <w:spacing w:val="-3"/>
          <w:sz w:val="20"/>
          <w:vertAlign w:val="baseline"/>
        </w:rPr>
        <w:t> </w:t>
      </w:r>
      <w:r>
        <w:rPr>
          <w:i/>
          <w:sz w:val="20"/>
          <w:vertAlign w:val="baseline"/>
        </w:rPr>
        <w:t>Roman</w:t>
      </w:r>
      <w:r>
        <w:rPr>
          <w:i/>
          <w:spacing w:val="-3"/>
          <w:sz w:val="20"/>
          <w:vertAlign w:val="baseline"/>
        </w:rPr>
        <w:t> </w:t>
      </w:r>
      <w:r>
        <w:rPr>
          <w:i/>
          <w:sz w:val="20"/>
          <w:vertAlign w:val="baseline"/>
        </w:rPr>
        <w:t>Funerary</w:t>
      </w:r>
      <w:r>
        <w:rPr>
          <w:i/>
          <w:spacing w:val="-4"/>
          <w:sz w:val="20"/>
          <w:vertAlign w:val="baseline"/>
        </w:rPr>
        <w:t> </w:t>
      </w:r>
      <w:r>
        <w:rPr>
          <w:i/>
          <w:sz w:val="20"/>
          <w:vertAlign w:val="baseline"/>
        </w:rPr>
        <w:t>Inscriptions</w:t>
      </w:r>
      <w:r>
        <w:rPr>
          <w:sz w:val="20"/>
          <w:vertAlign w:val="baseline"/>
        </w:rPr>
        <w:t>,</w:t>
      </w:r>
      <w:r>
        <w:rPr>
          <w:spacing w:val="-6"/>
          <w:sz w:val="20"/>
          <w:vertAlign w:val="baseline"/>
        </w:rPr>
        <w:t> </w:t>
      </w:r>
      <w:r>
        <w:rPr>
          <w:sz w:val="20"/>
          <w:vertAlign w:val="baseline"/>
        </w:rPr>
        <w:t>The</w:t>
      </w:r>
      <w:r>
        <w:rPr>
          <w:spacing w:val="-4"/>
          <w:sz w:val="20"/>
          <w:vertAlign w:val="baseline"/>
        </w:rPr>
        <w:t> </w:t>
      </w:r>
      <w:r>
        <w:rPr>
          <w:sz w:val="20"/>
          <w:vertAlign w:val="baseline"/>
        </w:rPr>
        <w:t>Epigraphy of Death</w:t>
      </w:r>
      <w:r>
        <w:rPr>
          <w:i/>
          <w:sz w:val="20"/>
          <w:vertAlign w:val="baseline"/>
        </w:rPr>
        <w:t>, ed., </w:t>
      </w:r>
      <w:r>
        <w:rPr>
          <w:sz w:val="20"/>
          <w:vertAlign w:val="baseline"/>
        </w:rPr>
        <w:t>G.J. Oliver, Liverpool University Press.</w:t>
      </w:r>
    </w:p>
    <w:p>
      <w:pPr>
        <w:spacing w:before="0"/>
        <w:ind w:left="480" w:right="0" w:firstLine="0"/>
        <w:jc w:val="left"/>
        <w:rPr>
          <w:sz w:val="20"/>
        </w:rPr>
      </w:pPr>
      <w:r>
        <w:rPr>
          <w:sz w:val="20"/>
          <w:vertAlign w:val="superscript"/>
        </w:rPr>
        <w:t>5</w:t>
      </w:r>
      <w:r>
        <w:rPr>
          <w:spacing w:val="-5"/>
          <w:sz w:val="20"/>
          <w:vertAlign w:val="baseline"/>
        </w:rPr>
        <w:t> </w:t>
      </w:r>
      <w:r>
        <w:rPr>
          <w:sz w:val="20"/>
          <w:vertAlign w:val="baseline"/>
        </w:rPr>
        <w:t>Christopher</w:t>
      </w:r>
      <w:r>
        <w:rPr>
          <w:spacing w:val="-5"/>
          <w:sz w:val="20"/>
          <w:vertAlign w:val="baseline"/>
        </w:rPr>
        <w:t> </w:t>
      </w:r>
      <w:r>
        <w:rPr>
          <w:sz w:val="20"/>
          <w:vertAlign w:val="baseline"/>
        </w:rPr>
        <w:t>Price,</w:t>
      </w:r>
      <w:r>
        <w:rPr>
          <w:spacing w:val="-4"/>
          <w:sz w:val="20"/>
          <w:vertAlign w:val="baseline"/>
        </w:rPr>
        <w:t> </w:t>
      </w:r>
      <w:r>
        <w:rPr>
          <w:sz w:val="20"/>
          <w:vertAlign w:val="baseline"/>
        </w:rPr>
        <w:t>2004,</w:t>
      </w:r>
      <w:r>
        <w:rPr>
          <w:spacing w:val="-4"/>
          <w:sz w:val="20"/>
          <w:vertAlign w:val="baseline"/>
        </w:rPr>
        <w:t> </w:t>
      </w:r>
      <w:hyperlink r:id="rId27">
        <w:r>
          <w:rPr>
            <w:spacing w:val="-2"/>
            <w:sz w:val="20"/>
            <w:vertAlign w:val="baseline"/>
          </w:rPr>
          <w:t>http://www.christiancadre.org/member_contrib/cp_infanticide.html</w:t>
        </w:r>
      </w:hyperlink>
    </w:p>
    <w:p>
      <w:pPr>
        <w:spacing w:before="0"/>
        <w:ind w:left="480" w:right="1280" w:firstLine="0"/>
        <w:jc w:val="left"/>
        <w:rPr>
          <w:sz w:val="20"/>
        </w:rPr>
      </w:pPr>
      <w:r>
        <w:rPr>
          <w:sz w:val="20"/>
          <w:vertAlign w:val="superscript"/>
        </w:rPr>
        <w:t>6</w:t>
      </w:r>
      <w:r>
        <w:rPr>
          <w:sz w:val="20"/>
          <w:vertAlign w:val="baseline"/>
        </w:rPr>
        <w:t> Gigante Linda, </w:t>
      </w:r>
      <w:r>
        <w:rPr>
          <w:i/>
          <w:sz w:val="20"/>
          <w:vertAlign w:val="baseline"/>
        </w:rPr>
        <w:t>Diseases and Death in ancient Rome, </w:t>
      </w:r>
      <w:r>
        <w:rPr>
          <w:sz w:val="20"/>
          <w:vertAlign w:val="baseline"/>
        </w:rPr>
        <w:t>sourced in Jan. 2006 from </w:t>
      </w:r>
      <w:hyperlink r:id="rId28">
        <w:r>
          <w:rPr>
            <w:spacing w:val="-2"/>
            <w:sz w:val="20"/>
            <w:vertAlign w:val="baseline"/>
          </w:rPr>
          <w:t>http://www.innominatesociety.com/Articles/Death%20and%20Disease%20in%20Ancient%20Rom</w:t>
        </w:r>
      </w:hyperlink>
      <w:r>
        <w:rPr>
          <w:spacing w:val="-2"/>
          <w:sz w:val="20"/>
          <w:vertAlign w:val="baseline"/>
        </w:rPr>
        <w:t> e.htm</w:t>
      </w:r>
    </w:p>
    <w:p>
      <w:pPr>
        <w:spacing w:after="0"/>
        <w:jc w:val="left"/>
        <w:rPr>
          <w:sz w:val="20"/>
        </w:rPr>
        <w:sectPr>
          <w:pgSz w:w="11910" w:h="16840"/>
          <w:pgMar w:header="0" w:footer="1065" w:top="1500" w:bottom="1260" w:left="1680" w:right="460"/>
        </w:sectPr>
      </w:pPr>
    </w:p>
    <w:p>
      <w:pPr>
        <w:pStyle w:val="Heading2"/>
        <w:numPr>
          <w:ilvl w:val="1"/>
          <w:numId w:val="8"/>
        </w:numPr>
        <w:tabs>
          <w:tab w:pos="1920" w:val="left" w:leader="none"/>
        </w:tabs>
        <w:spacing w:line="240" w:lineRule="auto" w:before="65" w:after="0"/>
        <w:ind w:left="1920" w:right="0" w:hanging="720"/>
        <w:jc w:val="both"/>
      </w:pPr>
      <w:r>
        <w:rPr/>
        <w:t>Sources</w:t>
      </w:r>
      <w:r>
        <w:rPr>
          <w:spacing w:val="-2"/>
        </w:rPr>
        <w:t> </w:t>
      </w:r>
      <w:r>
        <w:rPr/>
        <w:t>on</w:t>
      </w:r>
      <w:r>
        <w:rPr>
          <w:spacing w:val="-1"/>
        </w:rPr>
        <w:t> </w:t>
      </w:r>
      <w:r>
        <w:rPr>
          <w:spacing w:val="-2"/>
        </w:rPr>
        <w:t>Ibadan</w:t>
      </w:r>
    </w:p>
    <w:p>
      <w:pPr>
        <w:pStyle w:val="BodyText"/>
        <w:spacing w:line="360" w:lineRule="auto" w:before="132"/>
        <w:ind w:left="480" w:right="1261" w:firstLine="720"/>
        <w:jc w:val="both"/>
      </w:pPr>
      <w:r>
        <w:rPr/>
        <w:t>Schultz</w:t>
      </w:r>
      <w:r>
        <w:rPr>
          <w:vertAlign w:val="superscript"/>
        </w:rPr>
        <w:t>1</w:t>
      </w:r>
      <w:r>
        <w:rPr>
          <w:vertAlign w:val="baseline"/>
        </w:rPr>
        <w:t> (1980), Feachem</w:t>
      </w:r>
      <w:r>
        <w:rPr>
          <w:vertAlign w:val="superscript"/>
        </w:rPr>
        <w:t>2</w:t>
      </w:r>
      <w:r>
        <w:rPr>
          <w:vertAlign w:val="baseline"/>
        </w:rPr>
        <w:t> (1981), Puffer, R.R. and C.V. Serrano</w:t>
      </w:r>
      <w:r>
        <w:rPr>
          <w:vertAlign w:val="superscript"/>
        </w:rPr>
        <w:t>3</w:t>
      </w:r>
      <w:r>
        <w:rPr>
          <w:vertAlign w:val="baseline"/>
        </w:rPr>
        <w:t> (1973), World Health Organization</w:t>
      </w:r>
      <w:r>
        <w:rPr>
          <w:vertAlign w:val="superscript"/>
        </w:rPr>
        <w:t>4</w:t>
      </w:r>
      <w:r>
        <w:rPr>
          <w:vertAlign w:val="baseline"/>
        </w:rPr>
        <w:t> (1978) and Shi Anqing</w:t>
      </w:r>
      <w:r>
        <w:rPr>
          <w:vertAlign w:val="superscript"/>
        </w:rPr>
        <w:t>5</w:t>
      </w:r>
      <w:r>
        <w:rPr>
          <w:vertAlign w:val="baseline"/>
        </w:rPr>
        <w:t> (1999) are useful for evaluating and documenting causes of child mortality in modern Ibadan.</w:t>
      </w:r>
      <w:r>
        <w:rPr>
          <w:spacing w:val="40"/>
          <w:vertAlign w:val="baseline"/>
        </w:rPr>
        <w:t> </w:t>
      </w:r>
      <w:r>
        <w:rPr>
          <w:vertAlign w:val="baseline"/>
        </w:rPr>
        <w:t>These sources, with the exception of Shi, do not mention causes of infant mortality in Ibadan, but their opinions and findings are similar to situations that lead to child death in Ibadan.</w:t>
      </w:r>
    </w:p>
    <w:p>
      <w:pPr>
        <w:pStyle w:val="BodyText"/>
        <w:spacing w:line="360" w:lineRule="auto"/>
        <w:ind w:left="480" w:right="1266" w:firstLine="720"/>
        <w:jc w:val="both"/>
      </w:pPr>
      <w:r>
        <w:rPr/>
        <w:drawing>
          <wp:anchor distT="0" distB="0" distL="0" distR="0" allowOverlap="1" layoutInCell="1" locked="0" behindDoc="1" simplePos="0" relativeHeight="485613056">
            <wp:simplePos x="0" y="0"/>
            <wp:positionH relativeFrom="page">
              <wp:posOffset>1371853</wp:posOffset>
            </wp:positionH>
            <wp:positionV relativeFrom="paragraph">
              <wp:posOffset>216302</wp:posOffset>
            </wp:positionV>
            <wp:extent cx="4840732" cy="4665948"/>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9" cstate="print"/>
                    <a:stretch>
                      <a:fillRect/>
                    </a:stretch>
                  </pic:blipFill>
                  <pic:spPr>
                    <a:xfrm>
                      <a:off x="0" y="0"/>
                      <a:ext cx="4840732" cy="4665948"/>
                    </a:xfrm>
                    <a:prstGeom prst="rect">
                      <a:avLst/>
                    </a:prstGeom>
                  </pic:spPr>
                </pic:pic>
              </a:graphicData>
            </a:graphic>
          </wp:anchor>
        </w:drawing>
      </w:r>
      <w:r>
        <w:rPr/>
        <w:t>Adamson</w:t>
      </w:r>
      <w:r>
        <w:rPr>
          <w:vertAlign w:val="superscript"/>
        </w:rPr>
        <w:t>6</w:t>
      </w:r>
      <w:r>
        <w:rPr>
          <w:vertAlign w:val="baseline"/>
        </w:rPr>
        <w:t> (1986), a Newspaper Columnist, substantiates his essay with Caldwell</w:t>
      </w:r>
      <w:r>
        <w:rPr>
          <w:vertAlign w:val="superscript"/>
        </w:rPr>
        <w:t>7</w:t>
      </w:r>
      <w:r>
        <w:rPr>
          <w:vertAlign w:val="baseline"/>
        </w:rPr>
        <w:t> (1979).</w:t>
      </w:r>
      <w:r>
        <w:rPr>
          <w:spacing w:val="40"/>
          <w:vertAlign w:val="baseline"/>
        </w:rPr>
        <w:t> </w:t>
      </w:r>
      <w:r>
        <w:rPr>
          <w:vertAlign w:val="baseline"/>
        </w:rPr>
        <w:t>They</w:t>
      </w:r>
      <w:r>
        <w:rPr>
          <w:spacing w:val="-3"/>
          <w:vertAlign w:val="baseline"/>
        </w:rPr>
        <w:t> </w:t>
      </w:r>
      <w:r>
        <w:rPr>
          <w:vertAlign w:val="baseline"/>
        </w:rPr>
        <w:t>both note that education plays an important role towards a decline in infant mortality in Ibadan.</w:t>
      </w:r>
    </w:p>
    <w:p>
      <w:pPr>
        <w:pStyle w:val="BodyText"/>
        <w:spacing w:line="360" w:lineRule="auto" w:before="2"/>
        <w:ind w:left="480" w:right="1264" w:firstLine="720"/>
        <w:jc w:val="both"/>
      </w:pPr>
      <w:r>
        <w:rPr/>
        <w:t>The works of Harpham et al</w:t>
      </w:r>
      <w:r>
        <w:rPr>
          <w:vertAlign w:val="superscript"/>
        </w:rPr>
        <w:t>8</w:t>
      </w:r>
      <w:r>
        <w:rPr>
          <w:vertAlign w:val="baseline"/>
        </w:rPr>
        <w:t> (1988), Timaeus, Ian M. and Louisiana Lush</w:t>
      </w:r>
      <w:r>
        <w:rPr>
          <w:vertAlign w:val="superscript"/>
        </w:rPr>
        <w:t>9</w:t>
      </w:r>
      <w:r>
        <w:rPr>
          <w:vertAlign w:val="baseline"/>
        </w:rPr>
        <w:t> (1995) and Stephens, Carolyn</w:t>
      </w:r>
      <w:r>
        <w:rPr>
          <w:vertAlign w:val="superscript"/>
        </w:rPr>
        <w:t>10</w:t>
      </w:r>
      <w:r>
        <w:rPr>
          <w:vertAlign w:val="baseline"/>
        </w:rPr>
        <w:t> (1996), mention briefly</w:t>
      </w:r>
      <w:r>
        <w:rPr>
          <w:spacing w:val="-1"/>
          <w:vertAlign w:val="baseline"/>
        </w:rPr>
        <w:t> </w:t>
      </w:r>
      <w:r>
        <w:rPr>
          <w:vertAlign w:val="baseline"/>
        </w:rPr>
        <w:t>similar reasons such as the role the community; urban and rural need to play with regard to the health of people; importance of social amenities in communities and how these, if not persistently sought after and installed, cause child mortality in Ibadan</w:t>
      </w:r>
    </w:p>
    <w:p>
      <w:pPr>
        <w:pStyle w:val="BodyText"/>
        <w:spacing w:line="362" w:lineRule="auto"/>
        <w:ind w:left="480" w:right="1264" w:firstLine="720"/>
        <w:jc w:val="both"/>
      </w:pPr>
      <w:r>
        <w:rPr/>
        <w:t>Falade and Lawoyin</w:t>
      </w:r>
      <w:r>
        <w:rPr>
          <w:vertAlign w:val="superscript"/>
        </w:rPr>
        <w:t>11</w:t>
      </w:r>
      <w:r>
        <w:rPr>
          <w:vertAlign w:val="baseline"/>
        </w:rPr>
        <w:t> (1999), Ayoola et al</w:t>
      </w:r>
      <w:r>
        <w:rPr>
          <w:vertAlign w:val="superscript"/>
        </w:rPr>
        <w:t>12</w:t>
      </w:r>
      <w:r>
        <w:rPr>
          <w:vertAlign w:val="baseline"/>
        </w:rPr>
        <w:t> (2001), Lagunjun, et al</w:t>
      </w:r>
      <w:r>
        <w:rPr>
          <w:vertAlign w:val="superscript"/>
        </w:rPr>
        <w:t>1</w:t>
      </w:r>
      <w:r>
        <w:rPr>
          <w:vertAlign w:val="baseline"/>
        </w:rPr>
        <w:t> (2006), Oyedeji G.A.</w:t>
      </w:r>
      <w:r>
        <w:rPr>
          <w:vertAlign w:val="superscript"/>
        </w:rPr>
        <w:t>2</w:t>
      </w:r>
      <w:r>
        <w:rPr>
          <w:spacing w:val="1"/>
          <w:vertAlign w:val="baseline"/>
        </w:rPr>
        <w:t> </w:t>
      </w:r>
      <w:r>
        <w:rPr>
          <w:vertAlign w:val="baseline"/>
        </w:rPr>
        <w:t>(2006),</w:t>
      </w:r>
      <w:r>
        <w:rPr>
          <w:spacing w:val="1"/>
          <w:vertAlign w:val="baseline"/>
        </w:rPr>
        <w:t> </w:t>
      </w:r>
      <w:r>
        <w:rPr>
          <w:vertAlign w:val="baseline"/>
        </w:rPr>
        <w:t>and</w:t>
      </w:r>
      <w:r>
        <w:rPr>
          <w:spacing w:val="2"/>
          <w:vertAlign w:val="baseline"/>
        </w:rPr>
        <w:t> </w:t>
      </w:r>
      <w:r>
        <w:rPr>
          <w:vertAlign w:val="baseline"/>
        </w:rPr>
        <w:t>Osinusi, K.</w:t>
      </w:r>
      <w:r>
        <w:rPr>
          <w:vertAlign w:val="superscript"/>
        </w:rPr>
        <w:t>3</w:t>
      </w:r>
      <w:r>
        <w:rPr>
          <w:spacing w:val="2"/>
          <w:vertAlign w:val="baseline"/>
        </w:rPr>
        <w:t> </w:t>
      </w:r>
      <w:r>
        <w:rPr>
          <w:vertAlign w:val="baseline"/>
        </w:rPr>
        <w:t>(2007), variously</w:t>
      </w:r>
      <w:r>
        <w:rPr>
          <w:spacing w:val="-3"/>
          <w:vertAlign w:val="baseline"/>
        </w:rPr>
        <w:t> </w:t>
      </w:r>
      <w:r>
        <w:rPr>
          <w:vertAlign w:val="baseline"/>
        </w:rPr>
        <w:t>focused</w:t>
      </w:r>
      <w:r>
        <w:rPr>
          <w:spacing w:val="2"/>
          <w:vertAlign w:val="baseline"/>
        </w:rPr>
        <w:t> </w:t>
      </w:r>
      <w:r>
        <w:rPr>
          <w:vertAlign w:val="baseline"/>
        </w:rPr>
        <w:t>on</w:t>
      </w:r>
      <w:r>
        <w:rPr>
          <w:spacing w:val="2"/>
          <w:vertAlign w:val="baseline"/>
        </w:rPr>
        <w:t> </w:t>
      </w:r>
      <w:r>
        <w:rPr>
          <w:vertAlign w:val="baseline"/>
        </w:rPr>
        <w:t>one</w:t>
      </w:r>
      <w:r>
        <w:rPr>
          <w:spacing w:val="-1"/>
          <w:vertAlign w:val="baseline"/>
        </w:rPr>
        <w:t> </w:t>
      </w:r>
      <w:r>
        <w:rPr>
          <w:spacing w:val="-5"/>
          <w:vertAlign w:val="baseline"/>
        </w:rPr>
        <w:t>or</w:t>
      </w:r>
    </w:p>
    <w:p>
      <w:pPr>
        <w:pStyle w:val="BodyText"/>
        <w:rPr>
          <w:sz w:val="20"/>
        </w:rPr>
      </w:pPr>
    </w:p>
    <w:p>
      <w:pPr>
        <w:pStyle w:val="BodyText"/>
        <w:spacing w:before="101"/>
        <w:rPr>
          <w:sz w:val="20"/>
        </w:rPr>
      </w:pPr>
    </w:p>
    <w:p>
      <w:pPr>
        <w:spacing w:before="1"/>
        <w:ind w:left="480" w:right="1267" w:firstLine="0"/>
        <w:jc w:val="both"/>
        <w:rPr>
          <w:sz w:val="20"/>
        </w:rPr>
      </w:pPr>
      <w:r>
        <w:rPr>
          <w:sz w:val="20"/>
          <w:vertAlign w:val="superscript"/>
        </w:rPr>
        <w:t>1</w:t>
      </w:r>
      <w:r>
        <w:rPr>
          <w:sz w:val="20"/>
          <w:vertAlign w:val="baseline"/>
        </w:rPr>
        <w:t> Schultz, 1980, Interpretation of Relations among Mortality, Economics of the Household, and the Health Environment.</w:t>
      </w:r>
      <w:r>
        <w:rPr>
          <w:spacing w:val="40"/>
          <w:sz w:val="20"/>
          <w:vertAlign w:val="baseline"/>
        </w:rPr>
        <w:t> </w:t>
      </w:r>
      <w:r>
        <w:rPr>
          <w:i/>
          <w:sz w:val="20"/>
          <w:vertAlign w:val="baseline"/>
        </w:rPr>
        <w:t>Proceedings of the Meeting on Socioeconomic Determinants and Consequences of Mortality, </w:t>
      </w:r>
      <w:r>
        <w:rPr>
          <w:sz w:val="20"/>
          <w:vertAlign w:val="baseline"/>
        </w:rPr>
        <w:t>Mexico City, June, 19-25, 1979, Geneva: World Health Organization.</w:t>
      </w:r>
    </w:p>
    <w:p>
      <w:pPr>
        <w:spacing w:before="0"/>
        <w:ind w:left="480" w:right="1261" w:firstLine="0"/>
        <w:jc w:val="both"/>
        <w:rPr>
          <w:sz w:val="20"/>
        </w:rPr>
      </w:pPr>
      <w:r>
        <w:rPr>
          <w:sz w:val="20"/>
          <w:vertAlign w:val="superscript"/>
        </w:rPr>
        <w:t>2</w:t>
      </w:r>
      <w:r>
        <w:rPr>
          <w:sz w:val="20"/>
          <w:vertAlign w:val="baseline"/>
        </w:rPr>
        <w:t> Feachem, 1981, The Water and Sanitation Decade, </w:t>
      </w:r>
      <w:r>
        <w:rPr>
          <w:i/>
          <w:sz w:val="20"/>
          <w:vertAlign w:val="baseline"/>
        </w:rPr>
        <w:t>Journal of Tropical Medicine and Hygiene</w:t>
      </w:r>
      <w:r>
        <w:rPr>
          <w:sz w:val="20"/>
          <w:vertAlign w:val="baseline"/>
        </w:rPr>
        <w:t>.</w:t>
      </w:r>
      <w:r>
        <w:rPr>
          <w:spacing w:val="40"/>
          <w:sz w:val="20"/>
          <w:vertAlign w:val="baseline"/>
        </w:rPr>
        <w:t> </w:t>
      </w:r>
      <w:r>
        <w:rPr>
          <w:sz w:val="20"/>
          <w:vertAlign w:val="baseline"/>
        </w:rPr>
        <w:t>Vol 84 (2).</w:t>
      </w:r>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Puffer,</w:t>
      </w:r>
      <w:r>
        <w:rPr>
          <w:spacing w:val="-3"/>
          <w:sz w:val="20"/>
          <w:vertAlign w:val="baseline"/>
        </w:rPr>
        <w:t> </w:t>
      </w:r>
      <w:r>
        <w:rPr>
          <w:sz w:val="20"/>
          <w:vertAlign w:val="baseline"/>
        </w:rPr>
        <w:t>R.R.</w:t>
      </w:r>
      <w:r>
        <w:rPr>
          <w:spacing w:val="-1"/>
          <w:sz w:val="20"/>
          <w:vertAlign w:val="baseline"/>
        </w:rPr>
        <w:t> </w:t>
      </w:r>
      <w:r>
        <w:rPr>
          <w:sz w:val="20"/>
          <w:vertAlign w:val="baseline"/>
        </w:rPr>
        <w:t>and</w:t>
      </w:r>
      <w:r>
        <w:rPr>
          <w:spacing w:val="-2"/>
          <w:sz w:val="20"/>
          <w:vertAlign w:val="baseline"/>
        </w:rPr>
        <w:t> </w:t>
      </w:r>
      <w:r>
        <w:rPr>
          <w:sz w:val="20"/>
          <w:vertAlign w:val="baseline"/>
        </w:rPr>
        <w:t>C.V.</w:t>
      </w:r>
      <w:r>
        <w:rPr>
          <w:spacing w:val="-3"/>
          <w:sz w:val="20"/>
          <w:vertAlign w:val="baseline"/>
        </w:rPr>
        <w:t> </w:t>
      </w:r>
      <w:r>
        <w:rPr>
          <w:sz w:val="20"/>
          <w:vertAlign w:val="baseline"/>
        </w:rPr>
        <w:t>Serrano.</w:t>
      </w:r>
      <w:r>
        <w:rPr>
          <w:spacing w:val="40"/>
          <w:sz w:val="20"/>
          <w:vertAlign w:val="baseline"/>
        </w:rPr>
        <w:t> </w:t>
      </w:r>
      <w:r>
        <w:rPr>
          <w:sz w:val="20"/>
          <w:vertAlign w:val="baseline"/>
        </w:rPr>
        <w:t>1973.</w:t>
      </w:r>
      <w:r>
        <w:rPr>
          <w:spacing w:val="40"/>
          <w:sz w:val="20"/>
          <w:vertAlign w:val="baseline"/>
        </w:rPr>
        <w:t> </w:t>
      </w:r>
      <w:r>
        <w:rPr>
          <w:i/>
          <w:sz w:val="20"/>
          <w:vertAlign w:val="baseline"/>
        </w:rPr>
        <w:t>Patterns</w:t>
      </w:r>
      <w:r>
        <w:rPr>
          <w:i/>
          <w:spacing w:val="-4"/>
          <w:sz w:val="20"/>
          <w:vertAlign w:val="baseline"/>
        </w:rPr>
        <w:t> </w:t>
      </w:r>
      <w:r>
        <w:rPr>
          <w:i/>
          <w:sz w:val="20"/>
          <w:vertAlign w:val="baseline"/>
        </w:rPr>
        <w:t>of</w:t>
      </w:r>
      <w:r>
        <w:rPr>
          <w:i/>
          <w:spacing w:val="-4"/>
          <w:sz w:val="20"/>
          <w:vertAlign w:val="baseline"/>
        </w:rPr>
        <w:t> </w:t>
      </w:r>
      <w:r>
        <w:rPr>
          <w:i/>
          <w:sz w:val="20"/>
          <w:vertAlign w:val="baseline"/>
        </w:rPr>
        <w:t>Morality</w:t>
      </w:r>
      <w:r>
        <w:rPr>
          <w:i/>
          <w:spacing w:val="-4"/>
          <w:sz w:val="20"/>
          <w:vertAlign w:val="baseline"/>
        </w:rPr>
        <w:t> </w:t>
      </w:r>
      <w:r>
        <w:rPr>
          <w:i/>
          <w:sz w:val="20"/>
          <w:vertAlign w:val="baseline"/>
        </w:rPr>
        <w:t>in</w:t>
      </w:r>
      <w:r>
        <w:rPr>
          <w:i/>
          <w:spacing w:val="-2"/>
          <w:sz w:val="20"/>
          <w:vertAlign w:val="baseline"/>
        </w:rPr>
        <w:t> </w:t>
      </w:r>
      <w:r>
        <w:rPr>
          <w:i/>
          <w:sz w:val="20"/>
          <w:vertAlign w:val="baseline"/>
        </w:rPr>
        <w:t>Childhood</w:t>
      </w:r>
      <w:r>
        <w:rPr>
          <w:sz w:val="20"/>
          <w:vertAlign w:val="baseline"/>
        </w:rPr>
        <w:t>.</w:t>
      </w:r>
      <w:r>
        <w:rPr>
          <w:spacing w:val="-5"/>
          <w:sz w:val="20"/>
          <w:vertAlign w:val="baseline"/>
        </w:rPr>
        <w:t> </w:t>
      </w:r>
      <w:r>
        <w:rPr>
          <w:sz w:val="20"/>
          <w:vertAlign w:val="baseline"/>
        </w:rPr>
        <w:t>Pan</w:t>
      </w:r>
      <w:r>
        <w:rPr>
          <w:spacing w:val="-4"/>
          <w:sz w:val="20"/>
          <w:vertAlign w:val="baseline"/>
        </w:rPr>
        <w:t> </w:t>
      </w:r>
      <w:r>
        <w:rPr>
          <w:sz w:val="20"/>
          <w:vertAlign w:val="baseline"/>
        </w:rPr>
        <w:t>American</w:t>
      </w:r>
      <w:r>
        <w:rPr>
          <w:spacing w:val="-1"/>
          <w:sz w:val="20"/>
          <w:vertAlign w:val="baseline"/>
        </w:rPr>
        <w:t> </w:t>
      </w:r>
      <w:r>
        <w:rPr>
          <w:sz w:val="20"/>
          <w:vertAlign w:val="baseline"/>
        </w:rPr>
        <w:t>Health Organization, Washington, D.C.</w:t>
      </w:r>
    </w:p>
    <w:p>
      <w:pPr>
        <w:spacing w:before="0"/>
        <w:ind w:left="480" w:right="1280" w:firstLine="0"/>
        <w:jc w:val="left"/>
        <w:rPr>
          <w:sz w:val="20"/>
        </w:rPr>
      </w:pPr>
      <w:r>
        <w:rPr>
          <w:sz w:val="20"/>
          <w:vertAlign w:val="superscript"/>
        </w:rPr>
        <w:t>4</w:t>
      </w:r>
      <w:r>
        <w:rPr>
          <w:spacing w:val="-3"/>
          <w:sz w:val="20"/>
          <w:vertAlign w:val="baseline"/>
        </w:rPr>
        <w:t> </w:t>
      </w:r>
      <w:r>
        <w:rPr>
          <w:sz w:val="20"/>
          <w:vertAlign w:val="baseline"/>
        </w:rPr>
        <w:t>World</w:t>
      </w:r>
      <w:r>
        <w:rPr>
          <w:spacing w:val="-2"/>
          <w:sz w:val="20"/>
          <w:vertAlign w:val="baseline"/>
        </w:rPr>
        <w:t> </w:t>
      </w:r>
      <w:r>
        <w:rPr>
          <w:sz w:val="20"/>
          <w:vertAlign w:val="baseline"/>
        </w:rPr>
        <w:t>Health</w:t>
      </w:r>
      <w:r>
        <w:rPr>
          <w:spacing w:val="-5"/>
          <w:sz w:val="20"/>
          <w:vertAlign w:val="baseline"/>
        </w:rPr>
        <w:t> </w:t>
      </w:r>
      <w:r>
        <w:rPr>
          <w:sz w:val="20"/>
          <w:vertAlign w:val="baseline"/>
        </w:rPr>
        <w:t>Organization,</w:t>
      </w:r>
      <w:r>
        <w:rPr>
          <w:spacing w:val="-3"/>
          <w:sz w:val="20"/>
          <w:vertAlign w:val="baseline"/>
        </w:rPr>
        <w:t> </w:t>
      </w:r>
      <w:r>
        <w:rPr>
          <w:sz w:val="20"/>
          <w:vertAlign w:val="baseline"/>
        </w:rPr>
        <w:t>1978, </w:t>
      </w:r>
      <w:r>
        <w:rPr>
          <w:i/>
          <w:sz w:val="20"/>
          <w:vertAlign w:val="baseline"/>
        </w:rPr>
        <w:t>Main</w:t>
      </w:r>
      <w:r>
        <w:rPr>
          <w:i/>
          <w:spacing w:val="-5"/>
          <w:sz w:val="20"/>
          <w:vertAlign w:val="baseline"/>
        </w:rPr>
        <w:t> </w:t>
      </w:r>
      <w:r>
        <w:rPr>
          <w:i/>
          <w:sz w:val="20"/>
          <w:vertAlign w:val="baseline"/>
        </w:rPr>
        <w:t>Findings</w:t>
      </w:r>
      <w:r>
        <w:rPr>
          <w:i/>
          <w:spacing w:val="-4"/>
          <w:sz w:val="20"/>
          <w:vertAlign w:val="baseline"/>
        </w:rPr>
        <w:t> </w:t>
      </w:r>
      <w:r>
        <w:rPr>
          <w:i/>
          <w:sz w:val="20"/>
          <w:vertAlign w:val="baseline"/>
        </w:rPr>
        <w:t>of</w:t>
      </w:r>
      <w:r>
        <w:rPr>
          <w:i/>
          <w:spacing w:val="-4"/>
          <w:sz w:val="20"/>
          <w:vertAlign w:val="baseline"/>
        </w:rPr>
        <w:t> </w:t>
      </w:r>
      <w:r>
        <w:rPr>
          <w:i/>
          <w:sz w:val="20"/>
          <w:vertAlign w:val="baseline"/>
        </w:rPr>
        <w:t>the</w:t>
      </w:r>
      <w:r>
        <w:rPr>
          <w:i/>
          <w:spacing w:val="-3"/>
          <w:sz w:val="20"/>
          <w:vertAlign w:val="baseline"/>
        </w:rPr>
        <w:t> </w:t>
      </w:r>
      <w:r>
        <w:rPr>
          <w:i/>
          <w:sz w:val="20"/>
          <w:vertAlign w:val="baseline"/>
        </w:rPr>
        <w:t>Comparative</w:t>
      </w:r>
      <w:r>
        <w:rPr>
          <w:i/>
          <w:spacing w:val="-3"/>
          <w:sz w:val="20"/>
          <w:vertAlign w:val="baseline"/>
        </w:rPr>
        <w:t> </w:t>
      </w:r>
      <w:r>
        <w:rPr>
          <w:i/>
          <w:sz w:val="20"/>
          <w:vertAlign w:val="baseline"/>
        </w:rPr>
        <w:t>Study</w:t>
      </w:r>
      <w:r>
        <w:rPr>
          <w:i/>
          <w:spacing w:val="-5"/>
          <w:sz w:val="20"/>
          <w:vertAlign w:val="baseline"/>
        </w:rPr>
        <w:t> </w:t>
      </w:r>
      <w:r>
        <w:rPr>
          <w:i/>
          <w:sz w:val="20"/>
          <w:vertAlign w:val="baseline"/>
        </w:rPr>
        <w:t>of</w:t>
      </w:r>
      <w:r>
        <w:rPr>
          <w:i/>
          <w:spacing w:val="-4"/>
          <w:sz w:val="20"/>
          <w:vertAlign w:val="baseline"/>
        </w:rPr>
        <w:t> </w:t>
      </w:r>
      <w:r>
        <w:rPr>
          <w:i/>
          <w:sz w:val="20"/>
          <w:vertAlign w:val="baseline"/>
        </w:rPr>
        <w:t>Social</w:t>
      </w:r>
      <w:r>
        <w:rPr>
          <w:i/>
          <w:spacing w:val="-6"/>
          <w:sz w:val="20"/>
          <w:vertAlign w:val="baseline"/>
        </w:rPr>
        <w:t> </w:t>
      </w:r>
      <w:r>
        <w:rPr>
          <w:i/>
          <w:sz w:val="20"/>
          <w:vertAlign w:val="baseline"/>
        </w:rPr>
        <w:t>and Biological Effects on Perinatal Mortality, </w:t>
      </w:r>
      <w:r>
        <w:rPr>
          <w:sz w:val="20"/>
          <w:vertAlign w:val="baseline"/>
        </w:rPr>
        <w:t>World Health Statistics 31(3).</w:t>
      </w:r>
    </w:p>
    <w:p>
      <w:pPr>
        <w:spacing w:before="0"/>
        <w:ind w:left="480" w:right="1267" w:firstLine="0"/>
        <w:jc w:val="both"/>
        <w:rPr>
          <w:sz w:val="20"/>
        </w:rPr>
      </w:pPr>
      <w:r>
        <w:rPr>
          <w:sz w:val="20"/>
          <w:vertAlign w:val="superscript"/>
        </w:rPr>
        <w:t>5</w:t>
      </w:r>
      <w:r>
        <w:rPr>
          <w:sz w:val="20"/>
          <w:vertAlign w:val="baseline"/>
        </w:rPr>
        <w:t> Shi, Anqing, 2000, How Access to Urban Portable Water and Sewerage Connections Affects</w:t>
      </w:r>
      <w:r>
        <w:rPr>
          <w:spacing w:val="40"/>
          <w:sz w:val="20"/>
          <w:vertAlign w:val="baseline"/>
        </w:rPr>
        <w:t> </w:t>
      </w:r>
      <w:r>
        <w:rPr>
          <w:sz w:val="20"/>
          <w:vertAlign w:val="baseline"/>
        </w:rPr>
        <w:t>Child Mortality, </w:t>
      </w:r>
      <w:r>
        <w:rPr>
          <w:i/>
          <w:sz w:val="20"/>
          <w:vertAlign w:val="baseline"/>
        </w:rPr>
        <w:t>World Bank</w:t>
      </w:r>
      <w:r>
        <w:rPr>
          <w:i/>
          <w:spacing w:val="-2"/>
          <w:sz w:val="20"/>
          <w:vertAlign w:val="baseline"/>
        </w:rPr>
        <w:t> </w:t>
      </w:r>
      <w:r>
        <w:rPr>
          <w:i/>
          <w:sz w:val="20"/>
          <w:vertAlign w:val="baseline"/>
        </w:rPr>
        <w:t>Policy Research Working Paper </w:t>
      </w:r>
      <w:r>
        <w:rPr>
          <w:sz w:val="20"/>
          <w:vertAlign w:val="baseline"/>
        </w:rPr>
        <w:t>No. 2274.</w:t>
      </w:r>
      <w:r>
        <w:rPr>
          <w:spacing w:val="40"/>
          <w:sz w:val="20"/>
          <w:vertAlign w:val="baseline"/>
        </w:rPr>
        <w:t> </w:t>
      </w:r>
      <w:r>
        <w:rPr>
          <w:sz w:val="20"/>
          <w:vertAlign w:val="baseline"/>
        </w:rPr>
        <w:t>(This research by</w:t>
      </w:r>
      <w:r>
        <w:rPr>
          <w:spacing w:val="-1"/>
          <w:sz w:val="20"/>
          <w:vertAlign w:val="baseline"/>
        </w:rPr>
        <w:t> </w:t>
      </w:r>
      <w:r>
        <w:rPr>
          <w:sz w:val="20"/>
          <w:vertAlign w:val="baseline"/>
        </w:rPr>
        <w:t>Shi was carried out on 237 cities in 100 countries, Ibadan and Onitsha are included in the 237 cities.)</w:t>
      </w:r>
    </w:p>
    <w:p>
      <w:pPr>
        <w:spacing w:before="1"/>
        <w:ind w:left="480" w:right="1677" w:firstLine="0"/>
        <w:jc w:val="left"/>
        <w:rPr>
          <w:sz w:val="20"/>
        </w:rPr>
      </w:pPr>
      <w:r>
        <w:rPr>
          <w:sz w:val="20"/>
          <w:vertAlign w:val="superscript"/>
        </w:rPr>
        <w:t>6</w:t>
      </w:r>
      <w:r>
        <w:rPr>
          <w:sz w:val="20"/>
          <w:vertAlign w:val="baseline"/>
        </w:rPr>
        <w:t> Adamson Peter, 1986, </w:t>
      </w:r>
      <w:r>
        <w:rPr>
          <w:i/>
          <w:sz w:val="20"/>
          <w:vertAlign w:val="baseline"/>
        </w:rPr>
        <w:t>Why Reading Keeps Children Alive, </w:t>
      </w:r>
      <w:r>
        <w:rPr>
          <w:sz w:val="20"/>
          <w:vertAlign w:val="baseline"/>
        </w:rPr>
        <w:t>New Internationalist, issue 164, October</w:t>
      </w:r>
      <w:r>
        <w:rPr>
          <w:spacing w:val="-6"/>
          <w:sz w:val="20"/>
          <w:vertAlign w:val="baseline"/>
        </w:rPr>
        <w:t> </w:t>
      </w:r>
      <w:r>
        <w:rPr>
          <w:sz w:val="20"/>
          <w:vertAlign w:val="baseline"/>
        </w:rPr>
        <w:t>1986.</w:t>
      </w:r>
      <w:r>
        <w:rPr>
          <w:spacing w:val="-7"/>
          <w:sz w:val="20"/>
          <w:vertAlign w:val="baseline"/>
        </w:rPr>
        <w:t> </w:t>
      </w:r>
      <w:r>
        <w:rPr>
          <w:sz w:val="20"/>
          <w:vertAlign w:val="baseline"/>
        </w:rPr>
        <w:t>Retrieved</w:t>
      </w:r>
      <w:r>
        <w:rPr>
          <w:spacing w:val="-6"/>
          <w:sz w:val="20"/>
          <w:vertAlign w:val="baseline"/>
        </w:rPr>
        <w:t> </w:t>
      </w:r>
      <w:r>
        <w:rPr>
          <w:sz w:val="20"/>
          <w:vertAlign w:val="baseline"/>
        </w:rPr>
        <w:t>in</w:t>
      </w:r>
      <w:r>
        <w:rPr>
          <w:spacing w:val="-8"/>
          <w:sz w:val="20"/>
          <w:vertAlign w:val="baseline"/>
        </w:rPr>
        <w:t> </w:t>
      </w:r>
      <w:r>
        <w:rPr>
          <w:sz w:val="20"/>
          <w:vertAlign w:val="baseline"/>
        </w:rPr>
        <w:t>September</w:t>
      </w:r>
      <w:r>
        <w:rPr>
          <w:spacing w:val="-6"/>
          <w:sz w:val="20"/>
          <w:vertAlign w:val="baseline"/>
        </w:rPr>
        <w:t> </w:t>
      </w:r>
      <w:r>
        <w:rPr>
          <w:sz w:val="20"/>
          <w:vertAlign w:val="baseline"/>
        </w:rPr>
        <w:t>2008</w:t>
      </w:r>
      <w:r>
        <w:rPr>
          <w:spacing w:val="-7"/>
          <w:sz w:val="20"/>
          <w:vertAlign w:val="baseline"/>
        </w:rPr>
        <w:t> </w:t>
      </w:r>
      <w:r>
        <w:rPr>
          <w:sz w:val="20"/>
          <w:vertAlign w:val="baseline"/>
        </w:rPr>
        <w:t>from</w:t>
      </w:r>
      <w:r>
        <w:rPr>
          <w:spacing w:val="-8"/>
          <w:sz w:val="20"/>
          <w:vertAlign w:val="baseline"/>
        </w:rPr>
        <w:t> </w:t>
      </w:r>
      <w:hyperlink r:id="rId30">
        <w:r>
          <w:rPr>
            <w:sz w:val="20"/>
            <w:vertAlign w:val="baseline"/>
          </w:rPr>
          <w:t>http://www.newint.org/issue164/reading.htm</w:t>
        </w:r>
      </w:hyperlink>
      <w:r>
        <w:rPr>
          <w:sz w:val="20"/>
          <w:vertAlign w:val="baseline"/>
        </w:rPr>
        <w:t> </w:t>
      </w:r>
      <w:r>
        <w:rPr>
          <w:sz w:val="20"/>
          <w:vertAlign w:val="superscript"/>
        </w:rPr>
        <w:t>7</w:t>
      </w:r>
      <w:r>
        <w:rPr>
          <w:spacing w:val="-1"/>
          <w:sz w:val="20"/>
          <w:vertAlign w:val="baseline"/>
        </w:rPr>
        <w:t> </w:t>
      </w:r>
      <w:r>
        <w:rPr>
          <w:sz w:val="20"/>
          <w:vertAlign w:val="baseline"/>
        </w:rPr>
        <w:t>Caldwell</w:t>
      </w:r>
      <w:r>
        <w:rPr>
          <w:spacing w:val="40"/>
          <w:sz w:val="20"/>
          <w:vertAlign w:val="baseline"/>
        </w:rPr>
        <w:t> </w:t>
      </w:r>
      <w:r>
        <w:rPr>
          <w:sz w:val="20"/>
          <w:vertAlign w:val="baseline"/>
        </w:rPr>
        <w:t>J.C.,</w:t>
      </w:r>
      <w:r>
        <w:rPr>
          <w:spacing w:val="-1"/>
          <w:sz w:val="20"/>
          <w:vertAlign w:val="baseline"/>
        </w:rPr>
        <w:t> </w:t>
      </w:r>
      <w:r>
        <w:rPr>
          <w:sz w:val="20"/>
          <w:vertAlign w:val="baseline"/>
        </w:rPr>
        <w:t>1979,</w:t>
      </w:r>
      <w:r>
        <w:rPr>
          <w:spacing w:val="-1"/>
          <w:sz w:val="20"/>
          <w:vertAlign w:val="baseline"/>
        </w:rPr>
        <w:t> </w:t>
      </w:r>
      <w:r>
        <w:rPr>
          <w:sz w:val="20"/>
          <w:vertAlign w:val="baseline"/>
        </w:rPr>
        <w:t>Education</w:t>
      </w:r>
      <w:r>
        <w:rPr>
          <w:spacing w:val="-2"/>
          <w:sz w:val="20"/>
          <w:vertAlign w:val="baseline"/>
        </w:rPr>
        <w:t> </w:t>
      </w:r>
      <w:r>
        <w:rPr>
          <w:sz w:val="20"/>
          <w:vertAlign w:val="baseline"/>
        </w:rPr>
        <w:t>as</w:t>
      </w:r>
      <w:r>
        <w:rPr>
          <w:spacing w:val="-2"/>
          <w:sz w:val="20"/>
          <w:vertAlign w:val="baseline"/>
        </w:rPr>
        <w:t> </w:t>
      </w:r>
      <w:r>
        <w:rPr>
          <w:sz w:val="20"/>
          <w:vertAlign w:val="baseline"/>
        </w:rPr>
        <w:t>a</w:t>
      </w:r>
      <w:r>
        <w:rPr>
          <w:spacing w:val="-1"/>
          <w:sz w:val="20"/>
          <w:vertAlign w:val="baseline"/>
        </w:rPr>
        <w:t> </w:t>
      </w:r>
      <w:r>
        <w:rPr>
          <w:sz w:val="20"/>
          <w:vertAlign w:val="baseline"/>
        </w:rPr>
        <w:t>Factor</w:t>
      </w:r>
      <w:r>
        <w:rPr>
          <w:spacing w:val="-1"/>
          <w:sz w:val="20"/>
          <w:vertAlign w:val="baseline"/>
        </w:rPr>
        <w:t> </w:t>
      </w:r>
      <w:r>
        <w:rPr>
          <w:sz w:val="20"/>
          <w:vertAlign w:val="baseline"/>
        </w:rPr>
        <w:t>in</w:t>
      </w:r>
      <w:r>
        <w:rPr>
          <w:spacing w:val="-3"/>
          <w:sz w:val="20"/>
          <w:vertAlign w:val="baseline"/>
        </w:rPr>
        <w:t> </w:t>
      </w:r>
      <w:r>
        <w:rPr>
          <w:sz w:val="20"/>
          <w:vertAlign w:val="baseline"/>
        </w:rPr>
        <w:t>Mortality</w:t>
      </w:r>
      <w:r>
        <w:rPr>
          <w:spacing w:val="-5"/>
          <w:sz w:val="20"/>
          <w:vertAlign w:val="baseline"/>
        </w:rPr>
        <w:t> </w:t>
      </w:r>
      <w:r>
        <w:rPr>
          <w:sz w:val="20"/>
          <w:vertAlign w:val="baseline"/>
        </w:rPr>
        <w:t>Decline An</w:t>
      </w:r>
      <w:r>
        <w:rPr>
          <w:spacing w:val="-2"/>
          <w:sz w:val="20"/>
          <w:vertAlign w:val="baseline"/>
        </w:rPr>
        <w:t> </w:t>
      </w:r>
      <w:r>
        <w:rPr>
          <w:sz w:val="20"/>
          <w:vertAlign w:val="baseline"/>
        </w:rPr>
        <w:t>Examination</w:t>
      </w:r>
      <w:r>
        <w:rPr>
          <w:spacing w:val="-2"/>
          <w:sz w:val="20"/>
          <w:vertAlign w:val="baseline"/>
        </w:rPr>
        <w:t> </w:t>
      </w:r>
      <w:r>
        <w:rPr>
          <w:sz w:val="20"/>
          <w:vertAlign w:val="baseline"/>
        </w:rPr>
        <w:t>of</w:t>
      </w:r>
      <w:r>
        <w:rPr>
          <w:spacing w:val="-3"/>
          <w:sz w:val="20"/>
          <w:vertAlign w:val="baseline"/>
        </w:rPr>
        <w:t> </w:t>
      </w:r>
      <w:r>
        <w:rPr>
          <w:sz w:val="20"/>
          <w:vertAlign w:val="baseline"/>
        </w:rPr>
        <w:t>Nigerian Data, </w:t>
      </w:r>
      <w:r>
        <w:rPr>
          <w:i/>
          <w:sz w:val="20"/>
          <w:vertAlign w:val="baseline"/>
        </w:rPr>
        <w:t>Population Studies</w:t>
      </w:r>
      <w:r>
        <w:rPr>
          <w:sz w:val="20"/>
          <w:vertAlign w:val="baseline"/>
        </w:rPr>
        <w:t>, Vol. 33, No. 3,</w:t>
      </w:r>
      <w:r>
        <w:rPr>
          <w:spacing w:val="40"/>
          <w:sz w:val="20"/>
          <w:vertAlign w:val="baseline"/>
        </w:rPr>
        <w:t> </w:t>
      </w:r>
      <w:r>
        <w:rPr>
          <w:sz w:val="20"/>
          <w:vertAlign w:val="baseline"/>
        </w:rPr>
        <w:t>pp. 395-413, Population Investigation Committee.</w:t>
      </w:r>
    </w:p>
    <w:p>
      <w:pPr>
        <w:spacing w:before="0"/>
        <w:ind w:left="480" w:right="1280" w:firstLine="0"/>
        <w:jc w:val="left"/>
        <w:rPr>
          <w:sz w:val="20"/>
        </w:rPr>
      </w:pPr>
      <w:r>
        <w:rPr>
          <w:sz w:val="20"/>
          <w:vertAlign w:val="superscript"/>
        </w:rPr>
        <w:t>8</w:t>
      </w:r>
      <w:r>
        <w:rPr>
          <w:sz w:val="20"/>
          <w:vertAlign w:val="baseline"/>
        </w:rPr>
        <w:t> Harpham, Trudy, Tim Lusty, and Patrick Vaughan</w:t>
      </w:r>
      <w:r>
        <w:rPr>
          <w:sz w:val="20"/>
          <w:vertAlign w:val="superscript"/>
        </w:rPr>
        <w:t>,</w:t>
      </w:r>
      <w:r>
        <w:rPr>
          <w:sz w:val="20"/>
          <w:vertAlign w:val="baseline"/>
        </w:rPr>
        <w:t> 1988, </w:t>
      </w:r>
      <w:r>
        <w:rPr>
          <w:i/>
          <w:sz w:val="20"/>
          <w:vertAlign w:val="baseline"/>
        </w:rPr>
        <w:t>In the Shadow of the City: Community Health and the Urban Poor</w:t>
      </w:r>
      <w:r>
        <w:rPr>
          <w:sz w:val="20"/>
          <w:vertAlign w:val="baseline"/>
        </w:rPr>
        <w:t>.</w:t>
      </w:r>
      <w:r>
        <w:rPr>
          <w:spacing w:val="40"/>
          <w:sz w:val="20"/>
          <w:vertAlign w:val="baseline"/>
        </w:rPr>
        <w:t> </w:t>
      </w:r>
      <w:r>
        <w:rPr>
          <w:sz w:val="20"/>
          <w:vertAlign w:val="baseline"/>
        </w:rPr>
        <w:t>Oxford University Press.</w:t>
      </w:r>
    </w:p>
    <w:p>
      <w:pPr>
        <w:spacing w:before="0"/>
        <w:ind w:left="480" w:right="1280" w:firstLine="0"/>
        <w:jc w:val="left"/>
        <w:rPr>
          <w:sz w:val="20"/>
        </w:rPr>
      </w:pPr>
      <w:r>
        <w:rPr>
          <w:sz w:val="20"/>
          <w:vertAlign w:val="superscript"/>
        </w:rPr>
        <w:t>9</w:t>
      </w:r>
      <w:r>
        <w:rPr>
          <w:spacing w:val="-3"/>
          <w:sz w:val="20"/>
          <w:vertAlign w:val="baseline"/>
        </w:rPr>
        <w:t> </w:t>
      </w:r>
      <w:r>
        <w:rPr>
          <w:sz w:val="20"/>
          <w:vertAlign w:val="baseline"/>
        </w:rPr>
        <w:t>Timaeus,</w:t>
      </w:r>
      <w:r>
        <w:rPr>
          <w:spacing w:val="-3"/>
          <w:sz w:val="20"/>
          <w:vertAlign w:val="baseline"/>
        </w:rPr>
        <w:t> </w:t>
      </w:r>
      <w:r>
        <w:rPr>
          <w:sz w:val="20"/>
          <w:vertAlign w:val="baseline"/>
        </w:rPr>
        <w:t>Ian</w:t>
      </w:r>
      <w:r>
        <w:rPr>
          <w:spacing w:val="-4"/>
          <w:sz w:val="20"/>
          <w:vertAlign w:val="baseline"/>
        </w:rPr>
        <w:t> </w:t>
      </w:r>
      <w:r>
        <w:rPr>
          <w:sz w:val="20"/>
          <w:vertAlign w:val="baseline"/>
        </w:rPr>
        <w:t>M.</w:t>
      </w:r>
      <w:r>
        <w:rPr>
          <w:spacing w:val="-2"/>
          <w:sz w:val="20"/>
          <w:vertAlign w:val="baseline"/>
        </w:rPr>
        <w:t> </w:t>
      </w:r>
      <w:r>
        <w:rPr>
          <w:sz w:val="20"/>
          <w:vertAlign w:val="baseline"/>
        </w:rPr>
        <w:t>and Louisiana</w:t>
      </w:r>
      <w:r>
        <w:rPr>
          <w:spacing w:val="-3"/>
          <w:sz w:val="20"/>
          <w:vertAlign w:val="baseline"/>
        </w:rPr>
        <w:t> </w:t>
      </w:r>
      <w:r>
        <w:rPr>
          <w:sz w:val="20"/>
          <w:vertAlign w:val="baseline"/>
        </w:rPr>
        <w:t>Lush.</w:t>
      </w:r>
      <w:r>
        <w:rPr>
          <w:spacing w:val="-3"/>
          <w:sz w:val="20"/>
          <w:vertAlign w:val="baseline"/>
        </w:rPr>
        <w:t> </w:t>
      </w:r>
      <w:r>
        <w:rPr>
          <w:sz w:val="20"/>
          <w:vertAlign w:val="baseline"/>
        </w:rPr>
        <w:t>1995,</w:t>
      </w:r>
      <w:r>
        <w:rPr>
          <w:spacing w:val="-3"/>
          <w:sz w:val="20"/>
          <w:vertAlign w:val="baseline"/>
        </w:rPr>
        <w:t> </w:t>
      </w:r>
      <w:r>
        <w:rPr>
          <w:sz w:val="20"/>
          <w:vertAlign w:val="baseline"/>
        </w:rPr>
        <w:t>Intra-urban</w:t>
      </w:r>
      <w:r>
        <w:rPr>
          <w:spacing w:val="-4"/>
          <w:sz w:val="20"/>
          <w:vertAlign w:val="baseline"/>
        </w:rPr>
        <w:t> </w:t>
      </w:r>
      <w:r>
        <w:rPr>
          <w:sz w:val="20"/>
          <w:vertAlign w:val="baseline"/>
        </w:rPr>
        <w:t>Differentials</w:t>
      </w:r>
      <w:r>
        <w:rPr>
          <w:spacing w:val="-4"/>
          <w:sz w:val="20"/>
          <w:vertAlign w:val="baseline"/>
        </w:rPr>
        <w:t> </w:t>
      </w:r>
      <w:r>
        <w:rPr>
          <w:sz w:val="20"/>
          <w:vertAlign w:val="baseline"/>
        </w:rPr>
        <w:t>in</w:t>
      </w:r>
      <w:r>
        <w:rPr>
          <w:spacing w:val="-4"/>
          <w:sz w:val="20"/>
          <w:vertAlign w:val="baseline"/>
        </w:rPr>
        <w:t> </w:t>
      </w:r>
      <w:r>
        <w:rPr>
          <w:sz w:val="20"/>
          <w:vertAlign w:val="baseline"/>
        </w:rPr>
        <w:t>Child</w:t>
      </w:r>
      <w:r>
        <w:rPr>
          <w:spacing w:val="-3"/>
          <w:sz w:val="20"/>
          <w:vertAlign w:val="baseline"/>
        </w:rPr>
        <w:t> </w:t>
      </w:r>
      <w:r>
        <w:rPr>
          <w:sz w:val="20"/>
          <w:vertAlign w:val="baseline"/>
        </w:rPr>
        <w:t>Health. </w:t>
      </w:r>
      <w:r>
        <w:rPr>
          <w:i/>
          <w:sz w:val="20"/>
          <w:vertAlign w:val="baseline"/>
        </w:rPr>
        <w:t>Health Transition Review 5</w:t>
      </w:r>
      <w:r>
        <w:rPr>
          <w:sz w:val="20"/>
          <w:vertAlign w:val="baseline"/>
        </w:rPr>
        <w:t>. No.2:163-190.</w:t>
      </w:r>
    </w:p>
    <w:p>
      <w:pPr>
        <w:tabs>
          <w:tab w:pos="3133" w:val="left" w:leader="none"/>
        </w:tabs>
        <w:spacing w:before="0"/>
        <w:ind w:left="480" w:right="1280" w:firstLine="0"/>
        <w:jc w:val="left"/>
        <w:rPr>
          <w:sz w:val="20"/>
        </w:rPr>
      </w:pPr>
      <w:r>
        <w:rPr>
          <w:sz w:val="20"/>
          <w:vertAlign w:val="superscript"/>
        </w:rPr>
        <w:t>10</w:t>
      </w:r>
      <w:r>
        <w:rPr>
          <w:spacing w:val="40"/>
          <w:sz w:val="20"/>
          <w:vertAlign w:val="baseline"/>
        </w:rPr>
        <w:t> </w:t>
      </w:r>
      <w:r>
        <w:rPr>
          <w:sz w:val="20"/>
          <w:vertAlign w:val="baseline"/>
        </w:rPr>
        <w:t>Stephens,</w:t>
      </w:r>
      <w:r>
        <w:rPr>
          <w:spacing w:val="40"/>
          <w:sz w:val="20"/>
          <w:vertAlign w:val="baseline"/>
        </w:rPr>
        <w:t> </w:t>
      </w:r>
      <w:r>
        <w:rPr>
          <w:sz w:val="20"/>
          <w:vertAlign w:val="baseline"/>
        </w:rPr>
        <w:t>Carolyn,</w:t>
      </w:r>
      <w:r>
        <w:rPr>
          <w:spacing w:val="40"/>
          <w:sz w:val="20"/>
          <w:vertAlign w:val="baseline"/>
        </w:rPr>
        <w:t> </w:t>
      </w:r>
      <w:r>
        <w:rPr>
          <w:sz w:val="20"/>
          <w:vertAlign w:val="baseline"/>
        </w:rPr>
        <w:t>1996.</w:t>
        <w:tab/>
        <w:t>Healthy</w:t>
      </w:r>
      <w:r>
        <w:rPr>
          <w:spacing w:val="40"/>
          <w:sz w:val="20"/>
          <w:vertAlign w:val="baseline"/>
        </w:rPr>
        <w:t> </w:t>
      </w:r>
      <w:r>
        <w:rPr>
          <w:sz w:val="20"/>
          <w:vertAlign w:val="baseline"/>
        </w:rPr>
        <w:t>Cities</w:t>
      </w:r>
      <w:r>
        <w:rPr>
          <w:spacing w:val="40"/>
          <w:sz w:val="20"/>
          <w:vertAlign w:val="baseline"/>
        </w:rPr>
        <w:t> </w:t>
      </w:r>
      <w:r>
        <w:rPr>
          <w:sz w:val="20"/>
          <w:vertAlign w:val="baseline"/>
        </w:rPr>
        <w:t>or</w:t>
      </w:r>
      <w:r>
        <w:rPr>
          <w:spacing w:val="40"/>
          <w:sz w:val="20"/>
          <w:vertAlign w:val="baseline"/>
        </w:rPr>
        <w:t> </w:t>
      </w:r>
      <w:r>
        <w:rPr>
          <w:sz w:val="20"/>
          <w:vertAlign w:val="baseline"/>
        </w:rPr>
        <w:t>Unhealthy</w:t>
      </w:r>
      <w:r>
        <w:rPr>
          <w:spacing w:val="40"/>
          <w:sz w:val="20"/>
          <w:vertAlign w:val="baseline"/>
        </w:rPr>
        <w:t> </w:t>
      </w:r>
      <w:r>
        <w:rPr>
          <w:sz w:val="20"/>
          <w:vertAlign w:val="baseline"/>
        </w:rPr>
        <w:t>Islands?</w:t>
      </w:r>
      <w:r>
        <w:rPr>
          <w:spacing w:val="40"/>
          <w:sz w:val="20"/>
          <w:vertAlign w:val="baseline"/>
        </w:rPr>
        <w:t> </w:t>
      </w:r>
      <w:r>
        <w:rPr>
          <w:sz w:val="20"/>
          <w:vertAlign w:val="baseline"/>
        </w:rPr>
        <w:t>The</w:t>
      </w:r>
      <w:r>
        <w:rPr>
          <w:spacing w:val="40"/>
          <w:sz w:val="20"/>
          <w:vertAlign w:val="baseline"/>
        </w:rPr>
        <w:t> </w:t>
      </w:r>
      <w:r>
        <w:rPr>
          <w:sz w:val="20"/>
          <w:vertAlign w:val="baseline"/>
        </w:rPr>
        <w:t>Health</w:t>
      </w:r>
      <w:r>
        <w:rPr>
          <w:spacing w:val="40"/>
          <w:sz w:val="20"/>
          <w:vertAlign w:val="baseline"/>
        </w:rPr>
        <w:t> </w:t>
      </w:r>
      <w:r>
        <w:rPr>
          <w:sz w:val="20"/>
          <w:vertAlign w:val="baseline"/>
        </w:rPr>
        <w:t>and</w:t>
      </w:r>
      <w:r>
        <w:rPr>
          <w:spacing w:val="40"/>
          <w:sz w:val="20"/>
          <w:vertAlign w:val="baseline"/>
        </w:rPr>
        <w:t> </w:t>
      </w:r>
      <w:r>
        <w:rPr>
          <w:sz w:val="20"/>
          <w:vertAlign w:val="baseline"/>
        </w:rPr>
        <w:t>Social</w:t>
      </w:r>
      <w:r>
        <w:rPr>
          <w:spacing w:val="40"/>
          <w:sz w:val="20"/>
          <w:vertAlign w:val="baseline"/>
        </w:rPr>
        <w:t> </w:t>
      </w:r>
      <w:r>
        <w:rPr>
          <w:sz w:val="20"/>
          <w:vertAlign w:val="baseline"/>
        </w:rPr>
        <w:t>Implications of Urban Inequality</w:t>
      </w:r>
      <w:r>
        <w:rPr>
          <w:i/>
          <w:sz w:val="20"/>
          <w:vertAlign w:val="baseline"/>
        </w:rPr>
        <w:t>. Journal of Environment and Urbanization </w:t>
      </w:r>
      <w:r>
        <w:rPr>
          <w:sz w:val="20"/>
          <w:vertAlign w:val="baseline"/>
        </w:rPr>
        <w:t>8.</w:t>
      </w:r>
      <w:r>
        <w:rPr>
          <w:spacing w:val="40"/>
          <w:sz w:val="20"/>
          <w:vertAlign w:val="baseline"/>
        </w:rPr>
        <w:t> </w:t>
      </w:r>
      <w:r>
        <w:rPr>
          <w:sz w:val="20"/>
          <w:vertAlign w:val="baseline"/>
        </w:rPr>
        <w:t>No.(2):9-30.</w:t>
      </w:r>
    </w:p>
    <w:p>
      <w:pPr>
        <w:spacing w:before="0"/>
        <w:ind w:left="480" w:right="1280" w:firstLine="0"/>
        <w:jc w:val="left"/>
        <w:rPr>
          <w:sz w:val="20"/>
        </w:rPr>
      </w:pPr>
      <w:r>
        <w:rPr>
          <w:sz w:val="20"/>
          <w:vertAlign w:val="superscript"/>
        </w:rPr>
        <w:t>11</w:t>
      </w:r>
      <w:r>
        <w:rPr>
          <w:spacing w:val="-3"/>
          <w:sz w:val="20"/>
          <w:vertAlign w:val="baseline"/>
        </w:rPr>
        <w:t> </w:t>
      </w:r>
      <w:r>
        <w:rPr>
          <w:sz w:val="20"/>
          <w:vertAlign w:val="baseline"/>
        </w:rPr>
        <w:t>Falade</w:t>
      </w:r>
      <w:r>
        <w:rPr>
          <w:spacing w:val="-3"/>
          <w:sz w:val="20"/>
          <w:vertAlign w:val="baseline"/>
        </w:rPr>
        <w:t> </w:t>
      </w:r>
      <w:r>
        <w:rPr>
          <w:sz w:val="20"/>
          <w:vertAlign w:val="baseline"/>
        </w:rPr>
        <w:t>G.,</w:t>
      </w:r>
      <w:r>
        <w:rPr>
          <w:spacing w:val="-3"/>
          <w:sz w:val="20"/>
          <w:vertAlign w:val="baseline"/>
        </w:rPr>
        <w:t> </w:t>
      </w:r>
      <w:r>
        <w:rPr>
          <w:sz w:val="20"/>
          <w:vertAlign w:val="baseline"/>
        </w:rPr>
        <w:t>Lawoyin</w:t>
      </w:r>
      <w:r>
        <w:rPr>
          <w:spacing w:val="-4"/>
          <w:sz w:val="20"/>
          <w:vertAlign w:val="baseline"/>
        </w:rPr>
        <w:t> </w:t>
      </w:r>
      <w:r>
        <w:rPr>
          <w:sz w:val="20"/>
          <w:vertAlign w:val="baseline"/>
        </w:rPr>
        <w:t>T.,</w:t>
      </w:r>
      <w:r>
        <w:rPr>
          <w:spacing w:val="-3"/>
          <w:sz w:val="20"/>
          <w:vertAlign w:val="baseline"/>
        </w:rPr>
        <w:t> </w:t>
      </w:r>
      <w:r>
        <w:rPr>
          <w:sz w:val="20"/>
          <w:vertAlign w:val="baseline"/>
        </w:rPr>
        <w:t>1999,</w:t>
      </w:r>
      <w:r>
        <w:rPr>
          <w:spacing w:val="-1"/>
          <w:sz w:val="20"/>
          <w:vertAlign w:val="baseline"/>
        </w:rPr>
        <w:t> </w:t>
      </w:r>
      <w:r>
        <w:rPr>
          <w:sz w:val="20"/>
          <w:vertAlign w:val="baseline"/>
        </w:rPr>
        <w:t>Features</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3"/>
          <w:sz w:val="20"/>
          <w:vertAlign w:val="baseline"/>
        </w:rPr>
        <w:t> </w:t>
      </w:r>
      <w:r>
        <w:rPr>
          <w:sz w:val="20"/>
          <w:vertAlign w:val="baseline"/>
        </w:rPr>
        <w:t>1996</w:t>
      </w:r>
      <w:r>
        <w:rPr>
          <w:spacing w:val="-2"/>
          <w:sz w:val="20"/>
          <w:vertAlign w:val="baseline"/>
        </w:rPr>
        <w:t> </w:t>
      </w:r>
      <w:r>
        <w:rPr>
          <w:sz w:val="20"/>
          <w:vertAlign w:val="baseline"/>
        </w:rPr>
        <w:t>cholera</w:t>
      </w:r>
      <w:r>
        <w:rPr>
          <w:spacing w:val="-5"/>
          <w:sz w:val="20"/>
          <w:vertAlign w:val="baseline"/>
        </w:rPr>
        <w:t> </w:t>
      </w:r>
      <w:r>
        <w:rPr>
          <w:sz w:val="20"/>
          <w:vertAlign w:val="baseline"/>
        </w:rPr>
        <w:t>epidemic</w:t>
      </w:r>
      <w:r>
        <w:rPr>
          <w:spacing w:val="-3"/>
          <w:sz w:val="20"/>
          <w:vertAlign w:val="baseline"/>
        </w:rPr>
        <w:t> </w:t>
      </w:r>
      <w:r>
        <w:rPr>
          <w:sz w:val="20"/>
          <w:vertAlign w:val="baseline"/>
        </w:rPr>
        <w:t>among</w:t>
      </w:r>
      <w:r>
        <w:rPr>
          <w:spacing w:val="-4"/>
          <w:sz w:val="20"/>
          <w:vertAlign w:val="baseline"/>
        </w:rPr>
        <w:t> </w:t>
      </w:r>
      <w:r>
        <w:rPr>
          <w:sz w:val="20"/>
          <w:vertAlign w:val="baseline"/>
        </w:rPr>
        <w:t>Nigerian</w:t>
      </w:r>
      <w:r>
        <w:rPr>
          <w:spacing w:val="-4"/>
          <w:sz w:val="20"/>
          <w:vertAlign w:val="baseline"/>
        </w:rPr>
        <w:t> </w:t>
      </w:r>
      <w:r>
        <w:rPr>
          <w:sz w:val="20"/>
          <w:vertAlign w:val="baseline"/>
        </w:rPr>
        <w:t>children</w:t>
      </w:r>
      <w:r>
        <w:rPr>
          <w:spacing w:val="-4"/>
          <w:sz w:val="20"/>
          <w:vertAlign w:val="baseline"/>
        </w:rPr>
        <w:t> </w:t>
      </w:r>
      <w:r>
        <w:rPr>
          <w:sz w:val="20"/>
          <w:vertAlign w:val="baseline"/>
        </w:rPr>
        <w:t>in Ibadan, Nigeria, </w:t>
      </w:r>
      <w:r>
        <w:rPr>
          <w:i/>
          <w:sz w:val="20"/>
          <w:vertAlign w:val="baseline"/>
        </w:rPr>
        <w:t>Journal of Tropical Pediatrics, </w:t>
      </w:r>
      <w:r>
        <w:rPr>
          <w:sz w:val="20"/>
          <w:vertAlign w:val="baseline"/>
        </w:rPr>
        <w:t>45 (1): 59-62.</w:t>
      </w:r>
    </w:p>
    <w:p>
      <w:pPr>
        <w:spacing w:before="0"/>
        <w:ind w:left="480" w:right="1264" w:firstLine="0"/>
        <w:jc w:val="both"/>
        <w:rPr>
          <w:sz w:val="20"/>
        </w:rPr>
      </w:pPr>
      <w:r>
        <w:rPr>
          <w:sz w:val="20"/>
          <w:vertAlign w:val="superscript"/>
        </w:rPr>
        <w:t>12</w:t>
      </w:r>
      <w:r>
        <w:rPr>
          <w:sz w:val="20"/>
          <w:vertAlign w:val="baseline"/>
        </w:rPr>
        <w:t> Ayoola</w:t>
      </w:r>
      <w:r>
        <w:rPr>
          <w:spacing w:val="-1"/>
          <w:sz w:val="20"/>
          <w:vertAlign w:val="baseline"/>
        </w:rPr>
        <w:t> </w:t>
      </w:r>
      <w:r>
        <w:rPr>
          <w:sz w:val="20"/>
          <w:vertAlign w:val="baseline"/>
        </w:rPr>
        <w:t>O.O., Orimadegun</w:t>
      </w:r>
      <w:r>
        <w:rPr>
          <w:spacing w:val="-1"/>
          <w:sz w:val="20"/>
          <w:vertAlign w:val="baseline"/>
        </w:rPr>
        <w:t> </w:t>
      </w:r>
      <w:r>
        <w:rPr>
          <w:sz w:val="20"/>
          <w:vertAlign w:val="baseline"/>
        </w:rPr>
        <w:t>E.A,</w:t>
      </w:r>
      <w:r>
        <w:rPr>
          <w:spacing w:val="40"/>
          <w:sz w:val="20"/>
          <w:vertAlign w:val="baseline"/>
        </w:rPr>
        <w:t> </w:t>
      </w:r>
      <w:r>
        <w:rPr>
          <w:sz w:val="20"/>
          <w:vertAlign w:val="baseline"/>
        </w:rPr>
        <w:t>Akinsola A</w:t>
      </w:r>
      <w:r>
        <w:rPr>
          <w:spacing w:val="-1"/>
          <w:sz w:val="20"/>
          <w:vertAlign w:val="baseline"/>
        </w:rPr>
        <w:t> </w:t>
      </w:r>
      <w:r>
        <w:rPr>
          <w:sz w:val="20"/>
          <w:vertAlign w:val="baseline"/>
        </w:rPr>
        <w:t>K, Osinusi K, 2001, </w:t>
      </w:r>
      <w:r>
        <w:rPr>
          <w:i/>
          <w:sz w:val="20"/>
          <w:vertAlign w:val="baseline"/>
        </w:rPr>
        <w:t>A</w:t>
      </w:r>
      <w:r>
        <w:rPr>
          <w:i/>
          <w:spacing w:val="-1"/>
          <w:sz w:val="20"/>
          <w:vertAlign w:val="baseline"/>
        </w:rPr>
        <w:t> </w:t>
      </w:r>
      <w:r>
        <w:rPr>
          <w:i/>
          <w:sz w:val="20"/>
          <w:vertAlign w:val="baseline"/>
        </w:rPr>
        <w:t>five-year</w:t>
      </w:r>
      <w:r>
        <w:rPr>
          <w:i/>
          <w:spacing w:val="-1"/>
          <w:sz w:val="20"/>
          <w:vertAlign w:val="baseline"/>
        </w:rPr>
        <w:t> </w:t>
      </w:r>
      <w:r>
        <w:rPr>
          <w:i/>
          <w:sz w:val="20"/>
          <w:vertAlign w:val="baseline"/>
        </w:rPr>
        <w:t>review</w:t>
      </w:r>
      <w:r>
        <w:rPr>
          <w:i/>
          <w:spacing w:val="-1"/>
          <w:sz w:val="20"/>
          <w:vertAlign w:val="baseline"/>
        </w:rPr>
        <w:t> </w:t>
      </w:r>
      <w:r>
        <w:rPr>
          <w:i/>
          <w:sz w:val="20"/>
          <w:vertAlign w:val="baseline"/>
        </w:rPr>
        <w:t>of</w:t>
      </w:r>
      <w:r>
        <w:rPr>
          <w:i/>
          <w:spacing w:val="-1"/>
          <w:sz w:val="20"/>
          <w:vertAlign w:val="baseline"/>
        </w:rPr>
        <w:t> </w:t>
      </w:r>
      <w:r>
        <w:rPr>
          <w:i/>
          <w:sz w:val="20"/>
          <w:vertAlign w:val="baseline"/>
        </w:rPr>
        <w:t>childhood mortality at the University College Hospital, Ibadan. </w:t>
      </w:r>
      <w:r>
        <w:rPr>
          <w:sz w:val="20"/>
          <w:vertAlign w:val="baseline"/>
        </w:rPr>
        <w:t>West African Journal of Medicine; 24</w:t>
      </w:r>
      <w:r>
        <w:rPr>
          <w:spacing w:val="80"/>
          <w:sz w:val="20"/>
          <w:vertAlign w:val="baseline"/>
        </w:rPr>
        <w:t> </w:t>
      </w:r>
      <w:r>
        <w:rPr>
          <w:spacing w:val="-2"/>
          <w:sz w:val="20"/>
          <w:vertAlign w:val="baseline"/>
        </w:rPr>
        <w:t>(2):175-179.</w:t>
      </w:r>
    </w:p>
    <w:p>
      <w:pPr>
        <w:spacing w:after="0"/>
        <w:jc w:val="both"/>
        <w:rPr>
          <w:sz w:val="20"/>
        </w:rPr>
        <w:sectPr>
          <w:pgSz w:w="11910" w:h="16840"/>
          <w:pgMar w:header="0" w:footer="1065" w:top="1500" w:bottom="1260" w:left="1680" w:right="460"/>
        </w:sectPr>
      </w:pPr>
    </w:p>
    <w:p>
      <w:pPr>
        <w:pStyle w:val="BodyText"/>
        <w:spacing w:line="360" w:lineRule="auto" w:before="60"/>
        <w:ind w:left="480" w:right="1260"/>
        <w:jc w:val="both"/>
      </w:pPr>
      <w:r>
        <w:rPr/>
        <w:t>two factors such as cholera epidemic and measles as causes of under five mortality in Ibadan</w:t>
      </w:r>
      <w:r>
        <w:rPr>
          <w:spacing w:val="40"/>
        </w:rPr>
        <w:t> </w:t>
      </w:r>
      <w:r>
        <w:rPr/>
        <w:t>Also, Rossington C.E.,</w:t>
      </w:r>
      <w:r>
        <w:rPr>
          <w:vertAlign w:val="superscript"/>
        </w:rPr>
        <w:t>4</w:t>
      </w:r>
      <w:r>
        <w:rPr>
          <w:vertAlign w:val="baseline"/>
        </w:rPr>
        <w:t> Bamgboye, E.A., and Familusi, J.A.,</w:t>
      </w:r>
      <w:r>
        <w:rPr>
          <w:vertAlign w:val="superscript"/>
        </w:rPr>
        <w:t>5</w:t>
      </w:r>
      <w:r>
        <w:rPr>
          <w:vertAlign w:val="baseline"/>
        </w:rPr>
        <w:t> (1990), Akinyole et al</w:t>
      </w:r>
      <w:r>
        <w:rPr>
          <w:vertAlign w:val="superscript"/>
        </w:rPr>
        <w:t>6</w:t>
      </w:r>
      <w:r>
        <w:rPr>
          <w:vertAlign w:val="baseline"/>
        </w:rPr>
        <w:t> (2004), Akinyele</w:t>
      </w:r>
      <w:r>
        <w:rPr>
          <w:vertAlign w:val="superscript"/>
        </w:rPr>
        <w:t>7</w:t>
      </w:r>
      <w:r>
        <w:rPr>
          <w:vertAlign w:val="baseline"/>
        </w:rPr>
        <w:t> (2005), Orimadegun et al</w:t>
      </w:r>
      <w:r>
        <w:rPr>
          <w:vertAlign w:val="superscript"/>
        </w:rPr>
        <w:t>8</w:t>
      </w:r>
      <w:r>
        <w:rPr>
          <w:vertAlign w:val="baseline"/>
        </w:rPr>
        <w:t> (2006) and Orimadegun, et al</w:t>
      </w:r>
      <w:r>
        <w:rPr>
          <w:vertAlign w:val="superscript"/>
        </w:rPr>
        <w:t>9</w:t>
      </w:r>
      <w:r>
        <w:rPr>
          <w:vertAlign w:val="baseline"/>
        </w:rPr>
        <w:t> (2008),, are dependable sources.</w:t>
      </w:r>
      <w:r>
        <w:rPr>
          <w:spacing w:val="40"/>
          <w:vertAlign w:val="baseline"/>
        </w:rPr>
        <w:t> </w:t>
      </w:r>
      <w:r>
        <w:rPr>
          <w:vertAlign w:val="baseline"/>
        </w:rPr>
        <w:t>They all carried out intensive research in documenting that the environment, measles and malnutrition are some of the factors responsible for infant mortality in Ibadan in different periods.</w:t>
      </w:r>
    </w:p>
    <w:p>
      <w:pPr>
        <w:pStyle w:val="BodyText"/>
        <w:spacing w:line="360" w:lineRule="auto"/>
        <w:ind w:left="480" w:right="1261" w:firstLine="720"/>
        <w:jc w:val="both"/>
      </w:pPr>
      <w:r>
        <w:rPr/>
        <w:drawing>
          <wp:anchor distT="0" distB="0" distL="0" distR="0" allowOverlap="1" layoutInCell="1" locked="0" behindDoc="1" simplePos="0" relativeHeight="485614080">
            <wp:simplePos x="0" y="0"/>
            <wp:positionH relativeFrom="page">
              <wp:posOffset>1493138</wp:posOffset>
            </wp:positionH>
            <wp:positionV relativeFrom="paragraph">
              <wp:posOffset>478542</wp:posOffset>
            </wp:positionV>
            <wp:extent cx="4719447" cy="4665948"/>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4719447" cy="4665948"/>
                    </a:xfrm>
                    <a:prstGeom prst="rect">
                      <a:avLst/>
                    </a:prstGeom>
                  </pic:spPr>
                </pic:pic>
              </a:graphicData>
            </a:graphic>
          </wp:anchor>
        </w:drawing>
      </w:r>
      <w:r>
        <w:rPr/>
        <w:t>McLaren</w:t>
      </w:r>
      <w:r>
        <w:rPr>
          <w:spacing w:val="-2"/>
        </w:rPr>
        <w:t> </w:t>
      </w:r>
      <w:r>
        <w:rPr/>
        <w:t>D.S.</w:t>
      </w:r>
      <w:r>
        <w:rPr>
          <w:spacing w:val="-4"/>
        </w:rPr>
        <w:t> </w:t>
      </w:r>
      <w:r>
        <w:rPr/>
        <w:t>et</w:t>
      </w:r>
      <w:r>
        <w:rPr>
          <w:spacing w:val="-4"/>
        </w:rPr>
        <w:t> </w:t>
      </w:r>
      <w:r>
        <w:rPr/>
        <w:t>al</w:t>
      </w:r>
      <w:r>
        <w:rPr>
          <w:vertAlign w:val="superscript"/>
        </w:rPr>
        <w:t>10</w:t>
      </w:r>
      <w:r>
        <w:rPr>
          <w:spacing w:val="-3"/>
          <w:vertAlign w:val="baseline"/>
        </w:rPr>
        <w:t> </w:t>
      </w:r>
      <w:r>
        <w:rPr>
          <w:vertAlign w:val="baseline"/>
        </w:rPr>
        <w:t>(2001),</w:t>
      </w:r>
      <w:r>
        <w:rPr>
          <w:spacing w:val="-4"/>
          <w:vertAlign w:val="baseline"/>
        </w:rPr>
        <w:t> </w:t>
      </w:r>
      <w:r>
        <w:rPr>
          <w:vertAlign w:val="baseline"/>
        </w:rPr>
        <w:t>Maziya-Dixon</w:t>
      </w:r>
      <w:r>
        <w:rPr>
          <w:spacing w:val="-4"/>
          <w:vertAlign w:val="baseline"/>
        </w:rPr>
        <w:t> </w:t>
      </w:r>
      <w:r>
        <w:rPr>
          <w:vertAlign w:val="baseline"/>
        </w:rPr>
        <w:t>B.</w:t>
      </w:r>
      <w:r>
        <w:rPr>
          <w:spacing w:val="-4"/>
          <w:vertAlign w:val="baseline"/>
        </w:rPr>
        <w:t> </w:t>
      </w:r>
      <w:r>
        <w:rPr>
          <w:vertAlign w:val="baseline"/>
        </w:rPr>
        <w:t>et</w:t>
      </w:r>
      <w:r>
        <w:rPr>
          <w:spacing w:val="-4"/>
          <w:vertAlign w:val="baseline"/>
        </w:rPr>
        <w:t> </w:t>
      </w:r>
      <w:r>
        <w:rPr>
          <w:vertAlign w:val="baseline"/>
        </w:rPr>
        <w:t>al</w:t>
      </w:r>
      <w:r>
        <w:rPr>
          <w:vertAlign w:val="superscript"/>
        </w:rPr>
        <w:t>11</w:t>
      </w:r>
      <w:r>
        <w:rPr>
          <w:spacing w:val="-3"/>
          <w:vertAlign w:val="baseline"/>
        </w:rPr>
        <w:t> </w:t>
      </w:r>
      <w:r>
        <w:rPr>
          <w:vertAlign w:val="baseline"/>
        </w:rPr>
        <w:t>(2004)</w:t>
      </w:r>
      <w:r>
        <w:rPr>
          <w:spacing w:val="-4"/>
          <w:vertAlign w:val="baseline"/>
        </w:rPr>
        <w:t> </w:t>
      </w:r>
      <w:r>
        <w:rPr>
          <w:vertAlign w:val="baseline"/>
        </w:rPr>
        <w:t>and</w:t>
      </w:r>
      <w:r>
        <w:rPr>
          <w:spacing w:val="-4"/>
          <w:vertAlign w:val="baseline"/>
        </w:rPr>
        <w:t> </w:t>
      </w:r>
      <w:r>
        <w:rPr>
          <w:vertAlign w:val="baseline"/>
        </w:rPr>
        <w:t>Ogunyemi Dele of the Daily Champion</w:t>
      </w:r>
      <w:r>
        <w:rPr>
          <w:vertAlign w:val="superscript"/>
        </w:rPr>
        <w:t>12</w:t>
      </w:r>
      <w:r>
        <w:rPr>
          <w:vertAlign w:val="baseline"/>
        </w:rPr>
        <w:t> (2008) focus on Vitamin A Deficiency and protein energy malnutrition as factors that hamper the health and well being of under fives and lead to their death, in Ibadan.</w:t>
      </w:r>
      <w:r>
        <w:rPr>
          <w:spacing w:val="80"/>
          <w:vertAlign w:val="baseline"/>
        </w:rPr>
        <w:t> </w:t>
      </w:r>
      <w:r>
        <w:rPr>
          <w:vertAlign w:val="baseline"/>
        </w:rPr>
        <w:t>In the same vein, Sommer et al</w:t>
      </w:r>
      <w:r>
        <w:rPr>
          <w:vertAlign w:val="superscript"/>
        </w:rPr>
        <w:t>13</w:t>
      </w:r>
      <w:r>
        <w:rPr>
          <w:vertAlign w:val="baseline"/>
        </w:rPr>
        <w:t> (1986),</w:t>
      </w:r>
      <w:r>
        <w:rPr>
          <w:spacing w:val="40"/>
          <w:vertAlign w:val="baseline"/>
        </w:rPr>
        <w:t> </w:t>
      </w:r>
      <w:r>
        <w:rPr>
          <w:vertAlign w:val="baseline"/>
        </w:rPr>
        <w:t>WHO</w:t>
      </w:r>
      <w:r>
        <w:rPr>
          <w:vertAlign w:val="superscript"/>
        </w:rPr>
        <w:t>14</w:t>
      </w:r>
      <w:r>
        <w:rPr>
          <w:spacing w:val="51"/>
          <w:vertAlign w:val="baseline"/>
        </w:rPr>
        <w:t> </w:t>
      </w:r>
      <w:r>
        <w:rPr>
          <w:vertAlign w:val="baseline"/>
        </w:rPr>
        <w:t>(1992),</w:t>
      </w:r>
      <w:r>
        <w:rPr>
          <w:spacing w:val="50"/>
          <w:vertAlign w:val="baseline"/>
        </w:rPr>
        <w:t> </w:t>
      </w:r>
      <w:r>
        <w:rPr>
          <w:vertAlign w:val="baseline"/>
        </w:rPr>
        <w:t>WHO</w:t>
      </w:r>
      <w:r>
        <w:rPr>
          <w:vertAlign w:val="superscript"/>
        </w:rPr>
        <w:t>15</w:t>
      </w:r>
      <w:r>
        <w:rPr>
          <w:spacing w:val="52"/>
          <w:vertAlign w:val="baseline"/>
        </w:rPr>
        <w:t> </w:t>
      </w:r>
      <w:r>
        <w:rPr>
          <w:vertAlign w:val="baseline"/>
        </w:rPr>
        <w:t>(2001),</w:t>
      </w:r>
      <w:r>
        <w:rPr>
          <w:spacing w:val="50"/>
          <w:vertAlign w:val="baseline"/>
        </w:rPr>
        <w:t> </w:t>
      </w:r>
      <w:r>
        <w:rPr>
          <w:vertAlign w:val="baseline"/>
        </w:rPr>
        <w:t>Ajaiyeoba</w:t>
      </w:r>
      <w:r>
        <w:rPr>
          <w:vertAlign w:val="superscript"/>
        </w:rPr>
        <w:t>16</w:t>
      </w:r>
      <w:r>
        <w:rPr>
          <w:spacing w:val="51"/>
          <w:vertAlign w:val="baseline"/>
        </w:rPr>
        <w:t> </w:t>
      </w:r>
      <w:r>
        <w:rPr>
          <w:vertAlign w:val="baseline"/>
        </w:rPr>
        <w:t>(2001)</w:t>
      </w:r>
      <w:r>
        <w:rPr>
          <w:spacing w:val="52"/>
          <w:vertAlign w:val="baseline"/>
        </w:rPr>
        <w:t> </w:t>
      </w:r>
      <w:r>
        <w:rPr>
          <w:vertAlign w:val="baseline"/>
        </w:rPr>
        <w:t>and</w:t>
      </w:r>
      <w:r>
        <w:rPr>
          <w:spacing w:val="51"/>
          <w:vertAlign w:val="baseline"/>
        </w:rPr>
        <w:t> </w:t>
      </w:r>
      <w:r>
        <w:rPr>
          <w:vertAlign w:val="baseline"/>
        </w:rPr>
        <w:t>Akinyinka</w:t>
      </w:r>
      <w:r>
        <w:rPr>
          <w:spacing w:val="52"/>
          <w:vertAlign w:val="baseline"/>
        </w:rPr>
        <w:t> </w:t>
      </w:r>
      <w:r>
        <w:rPr>
          <w:vertAlign w:val="baseline"/>
        </w:rPr>
        <w:t>O.O,</w:t>
      </w:r>
      <w:r>
        <w:rPr>
          <w:spacing w:val="49"/>
          <w:vertAlign w:val="baseline"/>
        </w:rPr>
        <w:t> </w:t>
      </w:r>
      <w:r>
        <w:rPr>
          <w:vertAlign w:val="baseline"/>
        </w:rPr>
        <w:t>et</w:t>
      </w:r>
      <w:r>
        <w:rPr>
          <w:spacing w:val="48"/>
          <w:vertAlign w:val="baseline"/>
        </w:rPr>
        <w:t> </w:t>
      </w:r>
      <w:r>
        <w:rPr>
          <w:spacing w:val="-5"/>
          <w:vertAlign w:val="baseline"/>
        </w:rPr>
        <w:t>al</w:t>
      </w:r>
      <w:r>
        <w:rPr>
          <w:spacing w:val="-5"/>
          <w:vertAlign w:val="superscript"/>
        </w:rPr>
        <w:t>1</w:t>
      </w:r>
    </w:p>
    <w:p>
      <w:pPr>
        <w:pStyle w:val="BodyText"/>
        <w:spacing w:before="152"/>
        <w:rPr>
          <w:sz w:val="20"/>
        </w:rPr>
      </w:pPr>
      <w:r>
        <w:rPr/>
        <mc:AlternateContent>
          <mc:Choice Requires="wps">
            <w:drawing>
              <wp:anchor distT="0" distB="0" distL="0" distR="0" allowOverlap="1" layoutInCell="1" locked="0" behindDoc="1" simplePos="0" relativeHeight="487612416">
                <wp:simplePos x="0" y="0"/>
                <wp:positionH relativeFrom="page">
                  <wp:posOffset>1371853</wp:posOffset>
                </wp:positionH>
                <wp:positionV relativeFrom="paragraph">
                  <wp:posOffset>258182</wp:posOffset>
                </wp:positionV>
                <wp:extent cx="5093335" cy="762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5093335" cy="7620"/>
                        </a:xfrm>
                        <a:custGeom>
                          <a:avLst/>
                          <a:gdLst/>
                          <a:ahLst/>
                          <a:cxnLst/>
                          <a:rect l="l" t="t" r="r" b="b"/>
                          <a:pathLst>
                            <a:path w="5093335" h="7620">
                              <a:moveTo>
                                <a:pt x="5092954" y="0"/>
                              </a:moveTo>
                              <a:lnTo>
                                <a:pt x="0" y="0"/>
                              </a:lnTo>
                              <a:lnTo>
                                <a:pt x="0" y="7620"/>
                              </a:lnTo>
                              <a:lnTo>
                                <a:pt x="5092954" y="7620"/>
                              </a:lnTo>
                              <a:lnTo>
                                <a:pt x="5092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329327pt;width:401.02pt;height:.600010pt;mso-position-horizontal-relative:page;mso-position-vertical-relative:paragraph;z-index:-15704064;mso-wrap-distance-left:0;mso-wrap-distance-right:0" id="docshape19"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40"/>
          <w:sz w:val="20"/>
          <w:vertAlign w:val="baseline"/>
        </w:rPr>
        <w:t> </w:t>
      </w:r>
      <w:r>
        <w:rPr>
          <w:sz w:val="20"/>
          <w:vertAlign w:val="baseline"/>
        </w:rPr>
        <w:t>Lagunju I.A,, Orimadegun A E, Oyedemi D G, 2006, </w:t>
      </w:r>
      <w:r>
        <w:rPr>
          <w:i/>
          <w:sz w:val="20"/>
          <w:vertAlign w:val="baseline"/>
        </w:rPr>
        <w:t>Measles in Ibadan: a continuous scourge. Afr J Med Sci.</w:t>
      </w:r>
      <w:r>
        <w:rPr>
          <w:sz w:val="20"/>
          <w:vertAlign w:val="baseline"/>
        </w:rPr>
        <w:t>, 34 (4):383-7.</w:t>
      </w:r>
    </w:p>
    <w:p>
      <w:pPr>
        <w:spacing w:before="1"/>
        <w:ind w:left="480" w:right="1366" w:firstLine="0"/>
        <w:jc w:val="left"/>
        <w:rPr>
          <w:sz w:val="20"/>
        </w:rPr>
      </w:pPr>
      <w:r>
        <w:rPr/>
        <mc:AlternateContent>
          <mc:Choice Requires="wps">
            <w:drawing>
              <wp:anchor distT="0" distB="0" distL="0" distR="0" allowOverlap="1" layoutInCell="1" locked="0" behindDoc="1" simplePos="0" relativeHeight="485614592">
                <wp:simplePos x="0" y="0"/>
                <wp:positionH relativeFrom="page">
                  <wp:posOffset>1353566</wp:posOffset>
                </wp:positionH>
                <wp:positionV relativeFrom="paragraph">
                  <wp:posOffset>-291948</wp:posOffset>
                </wp:positionV>
                <wp:extent cx="5129530" cy="29718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129530" cy="297180"/>
                        </a:xfrm>
                        <a:custGeom>
                          <a:avLst/>
                          <a:gdLst/>
                          <a:ahLst/>
                          <a:cxnLst/>
                          <a:rect l="l" t="t" r="r" b="b"/>
                          <a:pathLst>
                            <a:path w="5129530" h="297180">
                              <a:moveTo>
                                <a:pt x="5129517" y="150888"/>
                              </a:moveTo>
                              <a:lnTo>
                                <a:pt x="0" y="150888"/>
                              </a:lnTo>
                              <a:lnTo>
                                <a:pt x="0" y="297180"/>
                              </a:lnTo>
                              <a:lnTo>
                                <a:pt x="5129517" y="297180"/>
                              </a:lnTo>
                              <a:lnTo>
                                <a:pt x="5129517" y="150888"/>
                              </a:lnTo>
                              <a:close/>
                            </a:path>
                            <a:path w="5129530" h="297180">
                              <a:moveTo>
                                <a:pt x="5129517" y="4572"/>
                              </a:moveTo>
                              <a:lnTo>
                                <a:pt x="3498519" y="4572"/>
                              </a:lnTo>
                              <a:lnTo>
                                <a:pt x="3498519" y="0"/>
                              </a:lnTo>
                              <a:lnTo>
                                <a:pt x="3399155" y="0"/>
                              </a:lnTo>
                              <a:lnTo>
                                <a:pt x="3399155" y="4572"/>
                              </a:lnTo>
                              <a:lnTo>
                                <a:pt x="0" y="4572"/>
                              </a:lnTo>
                              <a:lnTo>
                                <a:pt x="0" y="150876"/>
                              </a:lnTo>
                              <a:lnTo>
                                <a:pt x="5129517" y="150876"/>
                              </a:lnTo>
                              <a:lnTo>
                                <a:pt x="5129517" y="457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22.988071pt;width:403.9pt;height:23.4pt;mso-position-horizontal-relative:page;mso-position-vertical-relative:paragraph;z-index:-17701888" id="docshape20" coordorigin="2132,-460" coordsize="8078,468" path="m10210,-222l2132,-222,2132,8,10210,8,10210,-222xm10210,-453l7641,-453,7641,-460,7485,-460,7485,-453,2132,-453,2132,-222,10210,-222,10210,-453xe" filled="true" fillcolor="#ffffff" stroked="false">
                <v:path arrowok="t"/>
                <v:fill type="solid"/>
                <w10:wrap type="none"/>
              </v:shape>
            </w:pict>
          </mc:Fallback>
        </mc:AlternateContent>
      </w:r>
      <w:r>
        <w:rPr>
          <w:sz w:val="20"/>
          <w:vertAlign w:val="superscript"/>
        </w:rPr>
        <w:t>2</w:t>
      </w:r>
      <w:r>
        <w:rPr>
          <w:sz w:val="20"/>
          <w:vertAlign w:val="baseline"/>
        </w:rPr>
        <w:t> Oyedeji G.A, 2006, Easing The Burden Of Diseases, </w:t>
      </w:r>
      <w:r>
        <w:rPr>
          <w:i/>
          <w:sz w:val="20"/>
          <w:vertAlign w:val="baseline"/>
        </w:rPr>
        <w:t>Theme: Medical Training In The 21</w:t>
      </w:r>
      <w:r>
        <w:rPr>
          <w:i/>
          <w:sz w:val="20"/>
          <w:vertAlign w:val="superscript"/>
        </w:rPr>
        <w:t>st</w:t>
      </w:r>
      <w:r>
        <w:rPr>
          <w:i/>
          <w:sz w:val="20"/>
          <w:vertAlign w:val="baseline"/>
        </w:rPr>
        <w:t> Century</w:t>
      </w:r>
      <w:r>
        <w:rPr>
          <w:i/>
          <w:spacing w:val="-4"/>
          <w:sz w:val="20"/>
          <w:vertAlign w:val="baseline"/>
        </w:rPr>
        <w:t> </w:t>
      </w:r>
      <w:r>
        <w:rPr>
          <w:i/>
          <w:sz w:val="20"/>
          <w:vertAlign w:val="baseline"/>
        </w:rPr>
        <w:t>And</w:t>
      </w:r>
      <w:r>
        <w:rPr>
          <w:i/>
          <w:spacing w:val="-3"/>
          <w:sz w:val="20"/>
          <w:vertAlign w:val="baseline"/>
        </w:rPr>
        <w:t> </w:t>
      </w:r>
      <w:r>
        <w:rPr>
          <w:i/>
          <w:sz w:val="20"/>
          <w:vertAlign w:val="baseline"/>
        </w:rPr>
        <w:t>Its</w:t>
      </w:r>
      <w:r>
        <w:rPr>
          <w:i/>
          <w:spacing w:val="-5"/>
          <w:sz w:val="20"/>
          <w:vertAlign w:val="baseline"/>
        </w:rPr>
        <w:t> </w:t>
      </w:r>
      <w:r>
        <w:rPr>
          <w:i/>
          <w:sz w:val="20"/>
          <w:vertAlign w:val="baseline"/>
        </w:rPr>
        <w:t>Relevance</w:t>
      </w:r>
      <w:r>
        <w:rPr>
          <w:i/>
          <w:spacing w:val="-4"/>
          <w:sz w:val="20"/>
          <w:vertAlign w:val="baseline"/>
        </w:rPr>
        <w:t> </w:t>
      </w:r>
      <w:r>
        <w:rPr>
          <w:i/>
          <w:sz w:val="20"/>
          <w:vertAlign w:val="baseline"/>
        </w:rPr>
        <w:t>To</w:t>
      </w:r>
      <w:r>
        <w:rPr>
          <w:i/>
          <w:spacing w:val="-6"/>
          <w:sz w:val="20"/>
          <w:vertAlign w:val="baseline"/>
        </w:rPr>
        <w:t> </w:t>
      </w:r>
      <w:r>
        <w:rPr>
          <w:i/>
          <w:sz w:val="20"/>
          <w:vertAlign w:val="baseline"/>
        </w:rPr>
        <w:t>Developing</w:t>
      </w:r>
      <w:r>
        <w:rPr>
          <w:i/>
          <w:spacing w:val="-3"/>
          <w:sz w:val="20"/>
          <w:vertAlign w:val="baseline"/>
        </w:rPr>
        <w:t> </w:t>
      </w:r>
      <w:r>
        <w:rPr>
          <w:i/>
          <w:sz w:val="20"/>
          <w:vertAlign w:val="baseline"/>
        </w:rPr>
        <w:t>Countries, </w:t>
      </w:r>
      <w:r>
        <w:rPr>
          <w:sz w:val="20"/>
          <w:vertAlign w:val="baseline"/>
        </w:rPr>
        <w:t>Faculty</w:t>
      </w:r>
      <w:r>
        <w:rPr>
          <w:spacing w:val="-5"/>
          <w:sz w:val="20"/>
          <w:vertAlign w:val="baseline"/>
        </w:rPr>
        <w:t> </w:t>
      </w:r>
      <w:r>
        <w:rPr>
          <w:sz w:val="20"/>
          <w:vertAlign w:val="baseline"/>
        </w:rPr>
        <w:t>Of</w:t>
      </w:r>
      <w:r>
        <w:rPr>
          <w:spacing w:val="-3"/>
          <w:sz w:val="20"/>
          <w:vertAlign w:val="baseline"/>
        </w:rPr>
        <w:t> </w:t>
      </w:r>
      <w:r>
        <w:rPr>
          <w:sz w:val="20"/>
          <w:vertAlign w:val="baseline"/>
        </w:rPr>
        <w:t>Clinical</w:t>
      </w:r>
      <w:r>
        <w:rPr>
          <w:spacing w:val="-4"/>
          <w:sz w:val="20"/>
          <w:vertAlign w:val="baseline"/>
        </w:rPr>
        <w:t> </w:t>
      </w:r>
      <w:r>
        <w:rPr>
          <w:sz w:val="20"/>
          <w:vertAlign w:val="baseline"/>
        </w:rPr>
        <w:t>Sciences</w:t>
      </w:r>
      <w:r>
        <w:rPr>
          <w:spacing w:val="-5"/>
          <w:sz w:val="20"/>
          <w:vertAlign w:val="baseline"/>
        </w:rPr>
        <w:t> </w:t>
      </w:r>
      <w:r>
        <w:rPr>
          <w:sz w:val="20"/>
          <w:vertAlign w:val="baseline"/>
        </w:rPr>
        <w:t>Week</w:t>
      </w:r>
      <w:r>
        <w:rPr>
          <w:spacing w:val="-3"/>
          <w:sz w:val="20"/>
          <w:vertAlign w:val="baseline"/>
        </w:rPr>
        <w:t> </w:t>
      </w:r>
      <w:r>
        <w:rPr>
          <w:sz w:val="20"/>
          <w:vertAlign w:val="baseline"/>
        </w:rPr>
        <w:t>Lecture University of Ibadan.</w:t>
      </w:r>
    </w:p>
    <w:p>
      <w:pPr>
        <w:spacing w:before="0"/>
        <w:ind w:left="480" w:right="1477" w:firstLine="0"/>
        <w:jc w:val="both"/>
        <w:rPr>
          <w:sz w:val="20"/>
        </w:rPr>
      </w:pPr>
      <w:r>
        <w:rPr>
          <w:sz w:val="20"/>
          <w:vertAlign w:val="superscript"/>
        </w:rPr>
        <w:t>3</w:t>
      </w:r>
      <w:r>
        <w:rPr>
          <w:sz w:val="20"/>
          <w:vertAlign w:val="baseline"/>
        </w:rPr>
        <w:t> Osinusi</w:t>
      </w:r>
      <w:r>
        <w:rPr>
          <w:spacing w:val="-1"/>
          <w:sz w:val="20"/>
          <w:vertAlign w:val="baseline"/>
        </w:rPr>
        <w:t> </w:t>
      </w:r>
      <w:r>
        <w:rPr>
          <w:sz w:val="20"/>
          <w:vertAlign w:val="baseline"/>
        </w:rPr>
        <w:t>Kikelomo, 2007, Environment</w:t>
      </w:r>
      <w:r>
        <w:rPr>
          <w:spacing w:val="-1"/>
          <w:sz w:val="20"/>
          <w:vertAlign w:val="baseline"/>
        </w:rPr>
        <w:t> </w:t>
      </w:r>
      <w:r>
        <w:rPr>
          <w:sz w:val="20"/>
          <w:vertAlign w:val="baseline"/>
        </w:rPr>
        <w:t>and Child Health, Archives</w:t>
      </w:r>
      <w:r>
        <w:rPr>
          <w:spacing w:val="-1"/>
          <w:sz w:val="20"/>
          <w:vertAlign w:val="baseline"/>
        </w:rPr>
        <w:t> </w:t>
      </w:r>
      <w:r>
        <w:rPr>
          <w:sz w:val="20"/>
          <w:vertAlign w:val="baseline"/>
        </w:rPr>
        <w:t>of</w:t>
      </w:r>
      <w:r>
        <w:rPr>
          <w:spacing w:val="-2"/>
          <w:sz w:val="20"/>
          <w:vertAlign w:val="baseline"/>
        </w:rPr>
        <w:t> </w:t>
      </w:r>
      <w:r>
        <w:rPr>
          <w:sz w:val="20"/>
          <w:vertAlign w:val="baseline"/>
        </w:rPr>
        <w:t>Ibadan</w:t>
      </w:r>
      <w:r>
        <w:rPr>
          <w:spacing w:val="-1"/>
          <w:sz w:val="20"/>
          <w:vertAlign w:val="baseline"/>
        </w:rPr>
        <w:t> </w:t>
      </w:r>
      <w:r>
        <w:rPr>
          <w:sz w:val="20"/>
          <w:vertAlign w:val="baseline"/>
        </w:rPr>
        <w:t>Medicine Vol</w:t>
      </w:r>
      <w:r>
        <w:rPr>
          <w:spacing w:val="-1"/>
          <w:sz w:val="20"/>
          <w:vertAlign w:val="baseline"/>
        </w:rPr>
        <w:t> </w:t>
      </w:r>
      <w:r>
        <w:rPr>
          <w:sz w:val="20"/>
          <w:vertAlign w:val="baseline"/>
        </w:rPr>
        <w:t>8, 2 </w:t>
      </w:r>
      <w:r>
        <w:rPr>
          <w:sz w:val="20"/>
          <w:vertAlign w:val="superscript"/>
        </w:rPr>
        <w:t>4</w:t>
      </w:r>
      <w:r>
        <w:rPr>
          <w:sz w:val="20"/>
          <w:vertAlign w:val="baseline"/>
        </w:rPr>
        <w:t>Rossington</w:t>
      </w:r>
      <w:r>
        <w:rPr>
          <w:spacing w:val="-3"/>
          <w:sz w:val="20"/>
          <w:vertAlign w:val="baseline"/>
        </w:rPr>
        <w:t> </w:t>
      </w:r>
      <w:r>
        <w:rPr>
          <w:sz w:val="20"/>
          <w:vertAlign w:val="baseline"/>
        </w:rPr>
        <w:t>Christine</w:t>
      </w:r>
      <w:r>
        <w:rPr>
          <w:spacing w:val="-4"/>
          <w:sz w:val="20"/>
          <w:vertAlign w:val="baseline"/>
        </w:rPr>
        <w:t> </w:t>
      </w:r>
      <w:r>
        <w:rPr>
          <w:sz w:val="20"/>
          <w:vertAlign w:val="baseline"/>
        </w:rPr>
        <w:t>E.,</w:t>
      </w:r>
      <w:r>
        <w:rPr>
          <w:spacing w:val="-1"/>
          <w:sz w:val="20"/>
          <w:vertAlign w:val="baseline"/>
        </w:rPr>
        <w:t> </w:t>
      </w:r>
      <w:r>
        <w:rPr>
          <w:sz w:val="20"/>
          <w:vertAlign w:val="baseline"/>
        </w:rPr>
        <w:t>Environmental</w:t>
      </w:r>
      <w:r>
        <w:rPr>
          <w:spacing w:val="-4"/>
          <w:sz w:val="20"/>
          <w:vertAlign w:val="baseline"/>
        </w:rPr>
        <w:t> </w:t>
      </w:r>
      <w:r>
        <w:rPr>
          <w:sz w:val="20"/>
          <w:vertAlign w:val="baseline"/>
        </w:rPr>
        <w:t>aspects</w:t>
      </w:r>
      <w:r>
        <w:rPr>
          <w:spacing w:val="-5"/>
          <w:sz w:val="20"/>
          <w:vertAlign w:val="baseline"/>
        </w:rPr>
        <w:t> </w:t>
      </w:r>
      <w:r>
        <w:rPr>
          <w:sz w:val="20"/>
          <w:vertAlign w:val="baseline"/>
        </w:rPr>
        <w:t>of</w:t>
      </w:r>
      <w:r>
        <w:rPr>
          <w:spacing w:val="-6"/>
          <w:sz w:val="20"/>
          <w:vertAlign w:val="baseline"/>
        </w:rPr>
        <w:t> </w:t>
      </w:r>
      <w:r>
        <w:rPr>
          <w:sz w:val="20"/>
          <w:vertAlign w:val="baseline"/>
        </w:rPr>
        <w:t>child</w:t>
      </w:r>
      <w:r>
        <w:rPr>
          <w:spacing w:val="-4"/>
          <w:sz w:val="20"/>
          <w:vertAlign w:val="baseline"/>
        </w:rPr>
        <w:t> </w:t>
      </w:r>
      <w:r>
        <w:rPr>
          <w:sz w:val="20"/>
          <w:vertAlign w:val="baseline"/>
        </w:rPr>
        <w:t>growth</w:t>
      </w:r>
      <w:r>
        <w:rPr>
          <w:spacing w:val="-5"/>
          <w:sz w:val="20"/>
          <w:vertAlign w:val="baseline"/>
        </w:rPr>
        <w:t> </w:t>
      </w:r>
      <w:r>
        <w:rPr>
          <w:sz w:val="20"/>
          <w:vertAlign w:val="baseline"/>
        </w:rPr>
        <w:t>and</w:t>
      </w:r>
      <w:r>
        <w:rPr>
          <w:spacing w:val="-3"/>
          <w:sz w:val="20"/>
          <w:vertAlign w:val="baseline"/>
        </w:rPr>
        <w:t> </w:t>
      </w:r>
      <w:r>
        <w:rPr>
          <w:sz w:val="20"/>
          <w:vertAlign w:val="baseline"/>
        </w:rPr>
        <w:t>nutrition:</w:t>
      </w:r>
      <w:r>
        <w:rPr>
          <w:spacing w:val="-2"/>
          <w:sz w:val="20"/>
          <w:vertAlign w:val="baseline"/>
        </w:rPr>
        <w:t> </w:t>
      </w:r>
      <w:r>
        <w:rPr>
          <w:sz w:val="20"/>
          <w:vertAlign w:val="baseline"/>
        </w:rPr>
        <w:t>A</w:t>
      </w:r>
      <w:r>
        <w:rPr>
          <w:spacing w:val="-6"/>
          <w:sz w:val="20"/>
          <w:vertAlign w:val="baseline"/>
        </w:rPr>
        <w:t> </w:t>
      </w:r>
      <w:r>
        <w:rPr>
          <w:sz w:val="20"/>
          <w:vertAlign w:val="baseline"/>
        </w:rPr>
        <w:t>case</w:t>
      </w:r>
      <w:r>
        <w:rPr>
          <w:spacing w:val="-2"/>
          <w:sz w:val="20"/>
          <w:vertAlign w:val="baseline"/>
        </w:rPr>
        <w:t> </w:t>
      </w:r>
      <w:r>
        <w:rPr>
          <w:sz w:val="20"/>
          <w:vertAlign w:val="baseline"/>
        </w:rPr>
        <w:t>study</w:t>
      </w:r>
      <w:r>
        <w:rPr>
          <w:spacing w:val="-5"/>
          <w:sz w:val="20"/>
          <w:vertAlign w:val="baseline"/>
        </w:rPr>
        <w:t> </w:t>
      </w:r>
      <w:r>
        <w:rPr>
          <w:sz w:val="20"/>
          <w:vertAlign w:val="baseline"/>
        </w:rPr>
        <w:t>from Ibadan, Nigeria,</w:t>
      </w:r>
      <w:r>
        <w:rPr>
          <w:spacing w:val="40"/>
          <w:sz w:val="20"/>
          <w:vertAlign w:val="baseline"/>
        </w:rPr>
        <w:t> </w:t>
      </w:r>
      <w:hyperlink r:id="rId31">
        <w:r>
          <w:rPr>
            <w:sz w:val="20"/>
            <w:vertAlign w:val="baseline"/>
          </w:rPr>
          <w:t>http://www.springerlink.com/content/j411340633671u40/</w:t>
        </w:r>
      </w:hyperlink>
    </w:p>
    <w:p>
      <w:pPr>
        <w:spacing w:before="0"/>
        <w:ind w:left="480" w:right="1259" w:firstLine="0"/>
        <w:jc w:val="both"/>
        <w:rPr>
          <w:sz w:val="20"/>
        </w:rPr>
      </w:pPr>
      <w:r>
        <w:rPr>
          <w:sz w:val="20"/>
          <w:vertAlign w:val="superscript"/>
        </w:rPr>
        <w:t>5</w:t>
      </w:r>
      <w:r>
        <w:rPr>
          <w:sz w:val="20"/>
          <w:vertAlign w:val="baseline"/>
        </w:rPr>
        <w:t> Bamgboye EA, Familusi J.B, 1990, </w:t>
      </w:r>
      <w:hyperlink r:id="rId32">
        <w:r>
          <w:rPr>
            <w:sz w:val="20"/>
            <w:vertAlign w:val="baseline"/>
          </w:rPr>
          <w:t>Mortality pattern at a children's emergency ward, University</w:t>
        </w:r>
      </w:hyperlink>
      <w:r>
        <w:rPr>
          <w:sz w:val="20"/>
          <w:vertAlign w:val="baseline"/>
        </w:rPr>
        <w:t> </w:t>
      </w:r>
      <w:hyperlink r:id="rId32">
        <w:r>
          <w:rPr>
            <w:sz w:val="20"/>
            <w:vertAlign w:val="baseline"/>
          </w:rPr>
          <w:t>College Hospital, Ibadan, Nigeria.</w:t>
        </w:r>
      </w:hyperlink>
      <w:r>
        <w:rPr>
          <w:sz w:val="20"/>
          <w:vertAlign w:val="baseline"/>
        </w:rPr>
        <w:t> </w:t>
      </w:r>
      <w:r>
        <w:rPr>
          <w:i/>
          <w:sz w:val="20"/>
          <w:vertAlign w:val="baseline"/>
        </w:rPr>
        <w:t>African Journal Of Medicine And Medical Sciences, </w:t>
      </w:r>
      <w:r>
        <w:rPr>
          <w:sz w:val="20"/>
          <w:vertAlign w:val="baseline"/>
        </w:rPr>
        <w:t>19(2):127- </w:t>
      </w:r>
      <w:r>
        <w:rPr>
          <w:spacing w:val="-4"/>
          <w:sz w:val="20"/>
          <w:vertAlign w:val="baseline"/>
        </w:rPr>
        <w:t>32.</w:t>
      </w:r>
    </w:p>
    <w:p>
      <w:pPr>
        <w:spacing w:before="0"/>
        <w:ind w:left="480" w:right="1273" w:firstLine="0"/>
        <w:jc w:val="both"/>
        <w:rPr>
          <w:i/>
          <w:sz w:val="20"/>
        </w:rPr>
      </w:pPr>
      <w:r>
        <w:rPr>
          <w:sz w:val="20"/>
          <w:vertAlign w:val="superscript"/>
        </w:rPr>
        <w:t>6</w:t>
      </w:r>
      <w:r>
        <w:rPr>
          <w:sz w:val="20"/>
          <w:vertAlign w:val="baseline"/>
        </w:rPr>
        <w:t>Akinyole, I.O., Amire, F.T. Ajayi, O.A., Sanusi, R.A., 2004, Profiles: A nutritional advocacy tool for Nigeria. </w:t>
      </w:r>
      <w:r>
        <w:rPr>
          <w:i/>
          <w:sz w:val="20"/>
          <w:vertAlign w:val="baseline"/>
        </w:rPr>
        <w:t>Technical Committee of ANG Working Group IITA/USAID.</w:t>
      </w:r>
    </w:p>
    <w:p>
      <w:pPr>
        <w:spacing w:before="0"/>
        <w:ind w:left="480" w:right="1266" w:firstLine="0"/>
        <w:jc w:val="both"/>
        <w:rPr>
          <w:sz w:val="20"/>
        </w:rPr>
      </w:pPr>
      <w:r>
        <w:rPr>
          <w:sz w:val="20"/>
          <w:vertAlign w:val="superscript"/>
        </w:rPr>
        <w:t>7</w:t>
      </w:r>
      <w:r>
        <w:rPr>
          <w:sz w:val="20"/>
          <w:vertAlign w:val="baseline"/>
        </w:rPr>
        <w:t> Akinyele, O., 2005. Poverty, Malnutrition and the Public Health Dilemma of Disease. </w:t>
      </w:r>
      <w:r>
        <w:rPr>
          <w:i/>
          <w:sz w:val="20"/>
          <w:vertAlign w:val="baseline"/>
        </w:rPr>
        <w:t>University of Ibadan Postgraduate School Interdisciplinary Research Discourse. </w:t>
      </w:r>
      <w:r>
        <w:rPr>
          <w:sz w:val="20"/>
          <w:vertAlign w:val="baseline"/>
        </w:rPr>
        <w:t>Ibadan.</w:t>
      </w:r>
    </w:p>
    <w:p>
      <w:pPr>
        <w:spacing w:before="0"/>
        <w:ind w:left="480" w:right="1259" w:firstLine="0"/>
        <w:jc w:val="both"/>
        <w:rPr>
          <w:sz w:val="20"/>
        </w:rPr>
      </w:pPr>
      <w:r>
        <w:rPr/>
        <mc:AlternateContent>
          <mc:Choice Requires="wps">
            <w:drawing>
              <wp:anchor distT="0" distB="0" distL="0" distR="0" allowOverlap="1" layoutInCell="1" locked="0" behindDoc="1" simplePos="0" relativeHeight="485615104">
                <wp:simplePos x="0" y="0"/>
                <wp:positionH relativeFrom="page">
                  <wp:posOffset>1353566</wp:posOffset>
                </wp:positionH>
                <wp:positionV relativeFrom="paragraph">
                  <wp:posOffset>3754</wp:posOffset>
                </wp:positionV>
                <wp:extent cx="5129530" cy="43942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129530" cy="439420"/>
                        </a:xfrm>
                        <a:custGeom>
                          <a:avLst/>
                          <a:gdLst/>
                          <a:ahLst/>
                          <a:cxnLst/>
                          <a:rect l="l" t="t" r="r" b="b"/>
                          <a:pathLst>
                            <a:path w="5129530" h="439420">
                              <a:moveTo>
                                <a:pt x="5129517" y="0"/>
                              </a:moveTo>
                              <a:lnTo>
                                <a:pt x="0" y="0"/>
                              </a:lnTo>
                              <a:lnTo>
                                <a:pt x="0" y="146291"/>
                              </a:lnTo>
                              <a:lnTo>
                                <a:pt x="0" y="292595"/>
                              </a:lnTo>
                              <a:lnTo>
                                <a:pt x="0" y="438899"/>
                              </a:lnTo>
                              <a:lnTo>
                                <a:pt x="5129517" y="438899"/>
                              </a:lnTo>
                              <a:lnTo>
                                <a:pt x="5129517" y="292595"/>
                              </a:lnTo>
                              <a:lnTo>
                                <a:pt x="5129517" y="146291"/>
                              </a:lnTo>
                              <a:lnTo>
                                <a:pt x="51295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295632pt;width:403.9pt;height:34.6pt;mso-position-horizontal-relative:page;mso-position-vertical-relative:paragraph;z-index:-17701376" id="docshape21" coordorigin="2132,6" coordsize="8078,692" path="m10210,6l2132,6,2132,236,2132,467,2132,697,10210,697,10210,467,10210,236,10210,6xe" filled="true" fillcolor="#ffffff" stroked="false">
                <v:path arrowok="t"/>
                <v:fill type="solid"/>
                <w10:wrap type="none"/>
              </v:shape>
            </w:pict>
          </mc:Fallback>
        </mc:AlternateContent>
      </w:r>
      <w:r>
        <w:rPr>
          <w:sz w:val="20"/>
          <w:vertAlign w:val="superscript"/>
        </w:rPr>
        <w:t>8</w:t>
      </w:r>
      <w:r>
        <w:rPr>
          <w:sz w:val="20"/>
          <w:vertAlign w:val="baseline"/>
        </w:rPr>
        <w:t> Orimadegun A.E, 2006, Increasing Burden of Childhood Severe Malaria in a Nigerian Tertiary Hospital: Implication for Control</w:t>
      </w:r>
      <w:r>
        <w:rPr>
          <w:i/>
          <w:sz w:val="20"/>
          <w:vertAlign w:val="baseline"/>
        </w:rPr>
        <w:t>, </w:t>
      </w:r>
      <w:r>
        <w:rPr>
          <w:sz w:val="20"/>
          <w:vertAlign w:val="baseline"/>
        </w:rPr>
        <w:t>African Journal of Medicine and Medical Sciences. 35(2) 132- </w:t>
      </w:r>
      <w:r>
        <w:rPr>
          <w:spacing w:val="-4"/>
          <w:sz w:val="20"/>
          <w:vertAlign w:val="baseline"/>
        </w:rPr>
        <w:t>145.</w:t>
      </w:r>
    </w:p>
    <w:p>
      <w:pPr>
        <w:spacing w:before="0"/>
        <w:ind w:left="480" w:right="1280" w:firstLine="0"/>
        <w:jc w:val="left"/>
        <w:rPr>
          <w:sz w:val="20"/>
        </w:rPr>
      </w:pPr>
      <w:r>
        <w:rPr>
          <w:sz w:val="20"/>
          <w:vertAlign w:val="superscript"/>
        </w:rPr>
        <w:t>9</w:t>
      </w:r>
      <w:r>
        <w:rPr>
          <w:sz w:val="20"/>
          <w:vertAlign w:val="baseline"/>
        </w:rPr>
        <w:t> </w:t>
      </w:r>
      <w:r>
        <w:rPr>
          <w:i/>
          <w:sz w:val="20"/>
          <w:vertAlign w:val="baseline"/>
        </w:rPr>
        <w:t>Orimadegun A.E, </w:t>
      </w:r>
      <w:r>
        <w:rPr>
          <w:sz w:val="20"/>
          <w:vertAlign w:val="baseline"/>
        </w:rPr>
        <w:t>Akinbami, F.O; Tongo, O.O;.Okereke, J. O,</w:t>
      </w:r>
      <w:r>
        <w:rPr>
          <w:spacing w:val="40"/>
          <w:sz w:val="20"/>
          <w:vertAlign w:val="baseline"/>
        </w:rPr>
        <w:t> </w:t>
      </w:r>
      <w:r>
        <w:rPr>
          <w:sz w:val="20"/>
          <w:vertAlign w:val="baseline"/>
        </w:rPr>
        <w:t>2008, Comparison of Neonates Born</w:t>
      </w:r>
      <w:r>
        <w:rPr>
          <w:spacing w:val="-4"/>
          <w:sz w:val="20"/>
          <w:vertAlign w:val="baseline"/>
        </w:rPr>
        <w:t> </w:t>
      </w:r>
      <w:r>
        <w:rPr>
          <w:sz w:val="20"/>
          <w:vertAlign w:val="baseline"/>
        </w:rPr>
        <w:t>Outside</w:t>
      </w:r>
      <w:r>
        <w:rPr>
          <w:spacing w:val="-3"/>
          <w:sz w:val="20"/>
          <w:vertAlign w:val="baseline"/>
        </w:rPr>
        <w:t> </w:t>
      </w:r>
      <w:r>
        <w:rPr>
          <w:sz w:val="20"/>
          <w:vertAlign w:val="baseline"/>
        </w:rPr>
        <w:t>and</w:t>
      </w:r>
      <w:r>
        <w:rPr>
          <w:spacing w:val="-2"/>
          <w:sz w:val="20"/>
          <w:vertAlign w:val="baseline"/>
        </w:rPr>
        <w:t> </w:t>
      </w:r>
      <w:r>
        <w:rPr>
          <w:sz w:val="20"/>
          <w:vertAlign w:val="baseline"/>
        </w:rPr>
        <w:t>Inside</w:t>
      </w:r>
      <w:r>
        <w:rPr>
          <w:spacing w:val="-3"/>
          <w:sz w:val="20"/>
          <w:vertAlign w:val="baseline"/>
        </w:rPr>
        <w:t> </w:t>
      </w:r>
      <w:r>
        <w:rPr>
          <w:sz w:val="20"/>
          <w:vertAlign w:val="baseline"/>
        </w:rPr>
        <w:t>Hospitals</w:t>
      </w:r>
      <w:r>
        <w:rPr>
          <w:spacing w:val="-4"/>
          <w:sz w:val="20"/>
          <w:vertAlign w:val="baseline"/>
        </w:rPr>
        <w:t> </w:t>
      </w:r>
      <w:r>
        <w:rPr>
          <w:sz w:val="20"/>
          <w:vertAlign w:val="baseline"/>
        </w:rPr>
        <w:t>in</w:t>
      </w:r>
      <w:r>
        <w:rPr>
          <w:spacing w:val="-4"/>
          <w:sz w:val="20"/>
          <w:vertAlign w:val="baseline"/>
        </w:rPr>
        <w:t> </w:t>
      </w:r>
      <w:r>
        <w:rPr>
          <w:sz w:val="20"/>
          <w:vertAlign w:val="baseline"/>
        </w:rPr>
        <w:t>a</w:t>
      </w:r>
      <w:r>
        <w:rPr>
          <w:spacing w:val="-3"/>
          <w:sz w:val="20"/>
          <w:vertAlign w:val="baseline"/>
        </w:rPr>
        <w:t> </w:t>
      </w:r>
      <w:r>
        <w:rPr>
          <w:sz w:val="20"/>
          <w:vertAlign w:val="baseline"/>
        </w:rPr>
        <w:t>Children</w:t>
      </w:r>
      <w:r>
        <w:rPr>
          <w:spacing w:val="-4"/>
          <w:sz w:val="20"/>
          <w:vertAlign w:val="baseline"/>
        </w:rPr>
        <w:t> </w:t>
      </w:r>
      <w:r>
        <w:rPr>
          <w:sz w:val="20"/>
          <w:vertAlign w:val="baseline"/>
        </w:rPr>
        <w:t>Emergency</w:t>
      </w:r>
      <w:r>
        <w:rPr>
          <w:spacing w:val="-2"/>
          <w:sz w:val="20"/>
          <w:vertAlign w:val="baseline"/>
        </w:rPr>
        <w:t> </w:t>
      </w:r>
      <w:r>
        <w:rPr>
          <w:sz w:val="20"/>
          <w:vertAlign w:val="baseline"/>
        </w:rPr>
        <w:t>Unit,</w:t>
      </w:r>
      <w:r>
        <w:rPr>
          <w:spacing w:val="-3"/>
          <w:sz w:val="20"/>
          <w:vertAlign w:val="baseline"/>
        </w:rPr>
        <w:t> </w:t>
      </w:r>
      <w:r>
        <w:rPr>
          <w:sz w:val="20"/>
          <w:vertAlign w:val="baseline"/>
        </w:rPr>
        <w:t>South</w:t>
      </w:r>
      <w:r>
        <w:rPr>
          <w:spacing w:val="-5"/>
          <w:sz w:val="20"/>
          <w:vertAlign w:val="baseline"/>
        </w:rPr>
        <w:t> </w:t>
      </w:r>
      <w:r>
        <w:rPr>
          <w:sz w:val="20"/>
          <w:vertAlign w:val="baseline"/>
        </w:rPr>
        <w:t>West</w:t>
      </w:r>
      <w:r>
        <w:rPr>
          <w:spacing w:val="-4"/>
          <w:sz w:val="20"/>
          <w:vertAlign w:val="baseline"/>
        </w:rPr>
        <w:t> </w:t>
      </w:r>
      <w:r>
        <w:rPr>
          <w:sz w:val="20"/>
          <w:vertAlign w:val="baseline"/>
        </w:rPr>
        <w:t>of</w:t>
      </w:r>
      <w:r>
        <w:rPr>
          <w:spacing w:val="-5"/>
          <w:sz w:val="20"/>
          <w:vertAlign w:val="baseline"/>
        </w:rPr>
        <w:t> </w:t>
      </w:r>
      <w:r>
        <w:rPr>
          <w:sz w:val="20"/>
          <w:vertAlign w:val="baseline"/>
        </w:rPr>
        <w:t>Nigeria, </w:t>
      </w:r>
      <w:r>
        <w:rPr>
          <w:i/>
          <w:sz w:val="20"/>
          <w:vertAlign w:val="baseline"/>
        </w:rPr>
        <w:t>Pediatric Emergency Care. </w:t>
      </w:r>
      <w:r>
        <w:rPr>
          <w:sz w:val="20"/>
          <w:vertAlign w:val="baseline"/>
        </w:rPr>
        <w:t>24(6):354-358.June 2008.</w:t>
      </w:r>
    </w:p>
    <w:p>
      <w:pPr>
        <w:spacing w:before="0"/>
        <w:ind w:left="480" w:right="1280" w:firstLine="0"/>
        <w:jc w:val="left"/>
        <w:rPr>
          <w:sz w:val="20"/>
        </w:rPr>
      </w:pPr>
      <w:r>
        <w:rPr>
          <w:sz w:val="20"/>
          <w:vertAlign w:val="superscript"/>
        </w:rPr>
        <w:t>10</w:t>
      </w:r>
      <w:r>
        <w:rPr>
          <w:spacing w:val="-3"/>
          <w:sz w:val="20"/>
          <w:vertAlign w:val="baseline"/>
        </w:rPr>
        <w:t> </w:t>
      </w:r>
      <w:r>
        <w:rPr>
          <w:sz w:val="20"/>
          <w:vertAlign w:val="baseline"/>
        </w:rPr>
        <w:t>McLaren</w:t>
      </w:r>
      <w:r>
        <w:rPr>
          <w:spacing w:val="-4"/>
          <w:sz w:val="20"/>
          <w:vertAlign w:val="baseline"/>
        </w:rPr>
        <w:t> </w:t>
      </w:r>
      <w:r>
        <w:rPr>
          <w:sz w:val="20"/>
          <w:vertAlign w:val="baseline"/>
        </w:rPr>
        <w:t>DS,</w:t>
      </w:r>
      <w:r>
        <w:rPr>
          <w:spacing w:val="-3"/>
          <w:sz w:val="20"/>
          <w:vertAlign w:val="baseline"/>
        </w:rPr>
        <w:t> </w:t>
      </w:r>
      <w:r>
        <w:rPr>
          <w:sz w:val="20"/>
          <w:vertAlign w:val="baseline"/>
        </w:rPr>
        <w:t>Frigg</w:t>
      </w:r>
      <w:r>
        <w:rPr>
          <w:spacing w:val="-4"/>
          <w:sz w:val="20"/>
          <w:vertAlign w:val="baseline"/>
        </w:rPr>
        <w:t> </w:t>
      </w:r>
      <w:r>
        <w:rPr>
          <w:sz w:val="20"/>
          <w:vertAlign w:val="baseline"/>
        </w:rPr>
        <w:t>M.,</w:t>
      </w:r>
      <w:r>
        <w:rPr>
          <w:spacing w:val="-3"/>
          <w:sz w:val="20"/>
          <w:vertAlign w:val="baseline"/>
        </w:rPr>
        <w:t> </w:t>
      </w:r>
      <w:r>
        <w:rPr>
          <w:sz w:val="20"/>
          <w:vertAlign w:val="baseline"/>
        </w:rPr>
        <w:t>2001,</w:t>
      </w:r>
      <w:r>
        <w:rPr>
          <w:spacing w:val="-5"/>
          <w:sz w:val="20"/>
          <w:vertAlign w:val="baseline"/>
        </w:rPr>
        <w:t> </w:t>
      </w:r>
      <w:r>
        <w:rPr>
          <w:i/>
          <w:sz w:val="20"/>
          <w:vertAlign w:val="baseline"/>
        </w:rPr>
        <w:t>Sights</w:t>
      </w:r>
      <w:r>
        <w:rPr>
          <w:i/>
          <w:spacing w:val="-4"/>
          <w:sz w:val="20"/>
          <w:vertAlign w:val="baseline"/>
        </w:rPr>
        <w:t> </w:t>
      </w:r>
      <w:r>
        <w:rPr>
          <w:i/>
          <w:sz w:val="20"/>
          <w:vertAlign w:val="baseline"/>
        </w:rPr>
        <w:t>and</w:t>
      </w:r>
      <w:r>
        <w:rPr>
          <w:i/>
          <w:spacing w:val="-2"/>
          <w:sz w:val="20"/>
          <w:vertAlign w:val="baseline"/>
        </w:rPr>
        <w:t> </w:t>
      </w:r>
      <w:r>
        <w:rPr>
          <w:i/>
          <w:sz w:val="20"/>
          <w:vertAlign w:val="baseline"/>
        </w:rPr>
        <w:t>life</w:t>
      </w:r>
      <w:r>
        <w:rPr>
          <w:i/>
          <w:spacing w:val="-4"/>
          <w:sz w:val="20"/>
          <w:vertAlign w:val="baseline"/>
        </w:rPr>
        <w:t> </w:t>
      </w:r>
      <w:r>
        <w:rPr>
          <w:i/>
          <w:sz w:val="20"/>
          <w:vertAlign w:val="baseline"/>
        </w:rPr>
        <w:t>Manual</w:t>
      </w:r>
      <w:r>
        <w:rPr>
          <w:i/>
          <w:spacing w:val="-5"/>
          <w:sz w:val="20"/>
          <w:vertAlign w:val="baseline"/>
        </w:rPr>
        <w:t> </w:t>
      </w:r>
      <w:r>
        <w:rPr>
          <w:i/>
          <w:sz w:val="20"/>
          <w:vertAlign w:val="baseline"/>
        </w:rPr>
        <w:t>on</w:t>
      </w:r>
      <w:r>
        <w:rPr>
          <w:i/>
          <w:spacing w:val="-2"/>
          <w:sz w:val="20"/>
          <w:vertAlign w:val="baseline"/>
        </w:rPr>
        <w:t> </w:t>
      </w:r>
      <w:r>
        <w:rPr>
          <w:i/>
          <w:sz w:val="20"/>
          <w:vertAlign w:val="baseline"/>
        </w:rPr>
        <w:t>Vitamin</w:t>
      </w:r>
      <w:r>
        <w:rPr>
          <w:i/>
          <w:spacing w:val="-2"/>
          <w:sz w:val="20"/>
          <w:vertAlign w:val="baseline"/>
        </w:rPr>
        <w:t> </w:t>
      </w:r>
      <w:r>
        <w:rPr>
          <w:i/>
          <w:sz w:val="20"/>
          <w:vertAlign w:val="baseline"/>
        </w:rPr>
        <w:t>A</w:t>
      </w:r>
      <w:r>
        <w:rPr>
          <w:i/>
          <w:spacing w:val="-3"/>
          <w:sz w:val="20"/>
          <w:vertAlign w:val="baseline"/>
        </w:rPr>
        <w:t> </w:t>
      </w:r>
      <w:r>
        <w:rPr>
          <w:i/>
          <w:sz w:val="20"/>
          <w:vertAlign w:val="baseline"/>
        </w:rPr>
        <w:t>Disorders</w:t>
      </w:r>
      <w:r>
        <w:rPr>
          <w:i/>
          <w:spacing w:val="-4"/>
          <w:sz w:val="20"/>
          <w:vertAlign w:val="baseline"/>
        </w:rPr>
        <w:t> </w:t>
      </w:r>
      <w:r>
        <w:rPr>
          <w:i/>
          <w:sz w:val="20"/>
          <w:vertAlign w:val="baseline"/>
        </w:rPr>
        <w:t>(VADD), </w:t>
      </w:r>
      <w:r>
        <w:rPr>
          <w:sz w:val="20"/>
          <w:vertAlign w:val="baseline"/>
        </w:rPr>
        <w:t>2nd edition, Task Force Sight and Life, Basel, Switzerland.</w:t>
      </w:r>
    </w:p>
    <w:p>
      <w:pPr>
        <w:spacing w:before="0"/>
        <w:ind w:left="480" w:right="1280" w:firstLine="0"/>
        <w:jc w:val="left"/>
        <w:rPr>
          <w:i/>
          <w:sz w:val="20"/>
        </w:rPr>
      </w:pPr>
      <w:r>
        <w:rPr>
          <w:sz w:val="20"/>
          <w:vertAlign w:val="superscript"/>
        </w:rPr>
        <w:t>11</w:t>
      </w:r>
      <w:r>
        <w:rPr>
          <w:spacing w:val="-5"/>
          <w:sz w:val="20"/>
          <w:vertAlign w:val="baseline"/>
        </w:rPr>
        <w:t> </w:t>
      </w:r>
      <w:r>
        <w:rPr>
          <w:sz w:val="20"/>
          <w:vertAlign w:val="baseline"/>
        </w:rPr>
        <w:t>Maziya-Dixon</w:t>
      </w:r>
      <w:r>
        <w:rPr>
          <w:spacing w:val="-4"/>
          <w:sz w:val="20"/>
          <w:vertAlign w:val="baseline"/>
        </w:rPr>
        <w:t> </w:t>
      </w:r>
      <w:r>
        <w:rPr>
          <w:sz w:val="20"/>
          <w:vertAlign w:val="baseline"/>
        </w:rPr>
        <w:t>B,</w:t>
      </w:r>
      <w:r>
        <w:rPr>
          <w:spacing w:val="-3"/>
          <w:sz w:val="20"/>
          <w:vertAlign w:val="baseline"/>
        </w:rPr>
        <w:t> </w:t>
      </w:r>
      <w:r>
        <w:rPr>
          <w:sz w:val="20"/>
          <w:vertAlign w:val="baseline"/>
        </w:rPr>
        <w:t>Akinyele</w:t>
      </w:r>
      <w:r>
        <w:rPr>
          <w:spacing w:val="-3"/>
          <w:sz w:val="20"/>
          <w:vertAlign w:val="baseline"/>
        </w:rPr>
        <w:t> </w:t>
      </w:r>
      <w:r>
        <w:rPr>
          <w:sz w:val="20"/>
          <w:vertAlign w:val="baseline"/>
        </w:rPr>
        <w:t>IO,</w:t>
      </w:r>
      <w:r>
        <w:rPr>
          <w:spacing w:val="-3"/>
          <w:sz w:val="20"/>
          <w:vertAlign w:val="baseline"/>
        </w:rPr>
        <w:t> </w:t>
      </w:r>
      <w:r>
        <w:rPr>
          <w:sz w:val="20"/>
          <w:vertAlign w:val="baseline"/>
        </w:rPr>
        <w:t>Sanusi</w:t>
      </w:r>
      <w:r>
        <w:rPr>
          <w:spacing w:val="-14"/>
          <w:sz w:val="20"/>
          <w:vertAlign w:val="baseline"/>
        </w:rPr>
        <w:t> </w:t>
      </w:r>
      <w:r>
        <w:rPr>
          <w:sz w:val="20"/>
          <w:vertAlign w:val="baseline"/>
        </w:rPr>
        <w:t>RA,</w:t>
      </w:r>
      <w:r>
        <w:rPr>
          <w:spacing w:val="-3"/>
          <w:sz w:val="20"/>
          <w:vertAlign w:val="baseline"/>
        </w:rPr>
        <w:t> </w:t>
      </w:r>
      <w:r>
        <w:rPr>
          <w:sz w:val="20"/>
          <w:vertAlign w:val="baseline"/>
        </w:rPr>
        <w:t>Oguntana</w:t>
      </w:r>
      <w:r>
        <w:rPr>
          <w:spacing w:val="-3"/>
          <w:sz w:val="20"/>
          <w:vertAlign w:val="baseline"/>
        </w:rPr>
        <w:t> </w:t>
      </w:r>
      <w:r>
        <w:rPr>
          <w:sz w:val="20"/>
          <w:vertAlign w:val="baseline"/>
        </w:rPr>
        <w:t>EB,</w:t>
      </w:r>
      <w:r>
        <w:rPr>
          <w:spacing w:val="-3"/>
          <w:sz w:val="20"/>
          <w:vertAlign w:val="baseline"/>
        </w:rPr>
        <w:t> </w:t>
      </w:r>
      <w:r>
        <w:rPr>
          <w:sz w:val="20"/>
          <w:vertAlign w:val="baseline"/>
        </w:rPr>
        <w:t>Harris</w:t>
      </w:r>
      <w:r>
        <w:rPr>
          <w:spacing w:val="-4"/>
          <w:sz w:val="20"/>
          <w:vertAlign w:val="baseline"/>
        </w:rPr>
        <w:t> </w:t>
      </w:r>
      <w:r>
        <w:rPr>
          <w:sz w:val="20"/>
          <w:vertAlign w:val="baseline"/>
        </w:rPr>
        <w:t>E.,</w:t>
      </w:r>
      <w:r>
        <w:rPr>
          <w:spacing w:val="-3"/>
          <w:sz w:val="20"/>
          <w:vertAlign w:val="baseline"/>
        </w:rPr>
        <w:t> </w:t>
      </w:r>
      <w:r>
        <w:rPr>
          <w:sz w:val="20"/>
          <w:vertAlign w:val="baseline"/>
        </w:rPr>
        <w:t>2004, </w:t>
      </w:r>
      <w:r>
        <w:rPr>
          <w:i/>
          <w:sz w:val="20"/>
          <w:vertAlign w:val="baseline"/>
        </w:rPr>
        <w:t>Vitamin</w:t>
      </w:r>
      <w:r>
        <w:rPr>
          <w:i/>
          <w:spacing w:val="-2"/>
          <w:sz w:val="20"/>
          <w:vertAlign w:val="baseline"/>
        </w:rPr>
        <w:t> </w:t>
      </w:r>
      <w:r>
        <w:rPr>
          <w:i/>
          <w:sz w:val="20"/>
          <w:vertAlign w:val="baseline"/>
        </w:rPr>
        <w:t>A</w:t>
      </w:r>
      <w:r>
        <w:rPr>
          <w:i/>
          <w:spacing w:val="-5"/>
          <w:sz w:val="20"/>
          <w:vertAlign w:val="baseline"/>
        </w:rPr>
        <w:t> </w:t>
      </w:r>
      <w:r>
        <w:rPr>
          <w:i/>
          <w:sz w:val="20"/>
          <w:vertAlign w:val="baseline"/>
        </w:rPr>
        <w:t>Status</w:t>
      </w:r>
      <w:r>
        <w:rPr>
          <w:i/>
          <w:spacing w:val="-4"/>
          <w:sz w:val="20"/>
          <w:vertAlign w:val="baseline"/>
        </w:rPr>
        <w:t> </w:t>
      </w:r>
      <w:r>
        <w:rPr>
          <w:i/>
          <w:sz w:val="20"/>
          <w:vertAlign w:val="baseline"/>
        </w:rPr>
        <w:t>of Children under</w:t>
      </w:r>
      <w:r>
        <w:rPr>
          <w:i/>
          <w:spacing w:val="-8"/>
          <w:sz w:val="20"/>
          <w:vertAlign w:val="baseline"/>
        </w:rPr>
        <w:t> </w:t>
      </w:r>
      <w:r>
        <w:rPr>
          <w:i/>
          <w:sz w:val="20"/>
          <w:vertAlign w:val="baseline"/>
        </w:rPr>
        <w:t>5 in Nigeria: Results of the Nigeria Food Consumption and Nutrition</w:t>
      </w:r>
      <w:r>
        <w:rPr>
          <w:i/>
          <w:spacing w:val="-5"/>
          <w:sz w:val="20"/>
          <w:vertAlign w:val="baseline"/>
        </w:rPr>
        <w:t> </w:t>
      </w:r>
      <w:r>
        <w:rPr>
          <w:i/>
          <w:sz w:val="20"/>
          <w:vertAlign w:val="baseline"/>
        </w:rPr>
        <w:t>Survey.</w:t>
      </w:r>
    </w:p>
    <w:p>
      <w:pPr>
        <w:spacing w:before="1"/>
        <w:ind w:left="480" w:right="1280" w:firstLine="0"/>
        <w:jc w:val="left"/>
        <w:rPr>
          <w:sz w:val="20"/>
        </w:rPr>
      </w:pPr>
      <w:r>
        <w:rPr>
          <w:sz w:val="20"/>
        </w:rPr>
        <w:t>Presented</w:t>
      </w:r>
      <w:r>
        <w:rPr>
          <w:spacing w:val="-3"/>
          <w:sz w:val="20"/>
        </w:rPr>
        <w:t> </w:t>
      </w:r>
      <w:r>
        <w:rPr>
          <w:sz w:val="20"/>
        </w:rPr>
        <w:t>at</w:t>
      </w:r>
      <w:r>
        <w:rPr>
          <w:spacing w:val="-4"/>
          <w:sz w:val="20"/>
        </w:rPr>
        <w:t> </w:t>
      </w:r>
      <w:r>
        <w:rPr>
          <w:sz w:val="20"/>
        </w:rPr>
        <w:t>the</w:t>
      </w:r>
      <w:r>
        <w:rPr>
          <w:spacing w:val="-4"/>
          <w:sz w:val="20"/>
        </w:rPr>
        <w:t> </w:t>
      </w:r>
      <w:r>
        <w:rPr>
          <w:sz w:val="20"/>
        </w:rPr>
        <w:t>XXII</w:t>
      </w:r>
      <w:r>
        <w:rPr>
          <w:spacing w:val="-4"/>
          <w:sz w:val="20"/>
        </w:rPr>
        <w:t> </w:t>
      </w:r>
      <w:r>
        <w:rPr>
          <w:sz w:val="20"/>
        </w:rPr>
        <w:t>International</w:t>
      </w:r>
      <w:r>
        <w:rPr>
          <w:spacing w:val="-4"/>
          <w:sz w:val="20"/>
        </w:rPr>
        <w:t> </w:t>
      </w:r>
      <w:r>
        <w:rPr>
          <w:sz w:val="20"/>
        </w:rPr>
        <w:t>Vitamin</w:t>
      </w:r>
      <w:r>
        <w:rPr>
          <w:spacing w:val="-3"/>
          <w:sz w:val="20"/>
        </w:rPr>
        <w:t> </w:t>
      </w:r>
      <w:r>
        <w:rPr>
          <w:sz w:val="20"/>
        </w:rPr>
        <w:t>A</w:t>
      </w:r>
      <w:r>
        <w:rPr>
          <w:spacing w:val="-6"/>
          <w:sz w:val="20"/>
        </w:rPr>
        <w:t> </w:t>
      </w:r>
      <w:r>
        <w:rPr>
          <w:sz w:val="20"/>
        </w:rPr>
        <w:t>Consultative</w:t>
      </w:r>
      <w:r>
        <w:rPr>
          <w:spacing w:val="-3"/>
          <w:sz w:val="20"/>
        </w:rPr>
        <w:t> </w:t>
      </w:r>
      <w:r>
        <w:rPr>
          <w:sz w:val="20"/>
        </w:rPr>
        <w:t>Group</w:t>
      </w:r>
      <w:r>
        <w:rPr>
          <w:spacing w:val="-12"/>
          <w:sz w:val="20"/>
        </w:rPr>
        <w:t> </w:t>
      </w:r>
      <w:r>
        <w:rPr>
          <w:sz w:val="20"/>
        </w:rPr>
        <w:t>(IVACG)</w:t>
      </w:r>
      <w:r>
        <w:rPr>
          <w:spacing w:val="-3"/>
          <w:sz w:val="20"/>
        </w:rPr>
        <w:t> </w:t>
      </w:r>
      <w:r>
        <w:rPr>
          <w:sz w:val="20"/>
        </w:rPr>
        <w:t>Meeting,</w:t>
      </w:r>
      <w:r>
        <w:rPr>
          <w:spacing w:val="-4"/>
          <w:sz w:val="20"/>
        </w:rPr>
        <w:t> </w:t>
      </w:r>
      <w:r>
        <w:rPr>
          <w:sz w:val="20"/>
        </w:rPr>
        <w:t>Vitamin</w:t>
      </w:r>
      <w:r>
        <w:rPr>
          <w:spacing w:val="-3"/>
          <w:sz w:val="20"/>
        </w:rPr>
        <w:t> </w:t>
      </w:r>
      <w:r>
        <w:rPr>
          <w:sz w:val="20"/>
        </w:rPr>
        <w:t>A and the Common Agenda for Micronutrients,15–17</w:t>
      </w:r>
      <w:r>
        <w:rPr>
          <w:spacing w:val="-6"/>
          <w:sz w:val="20"/>
        </w:rPr>
        <w:t> </w:t>
      </w:r>
      <w:r>
        <w:rPr>
          <w:sz w:val="20"/>
        </w:rPr>
        <w:t>November 2004, Lima, Peru.</w:t>
      </w:r>
    </w:p>
    <w:p>
      <w:pPr>
        <w:spacing w:before="0"/>
        <w:ind w:left="480" w:right="1280" w:firstLine="0"/>
        <w:jc w:val="left"/>
        <w:rPr>
          <w:sz w:val="20"/>
        </w:rPr>
      </w:pPr>
      <w:r>
        <w:rPr>
          <w:sz w:val="20"/>
          <w:vertAlign w:val="superscript"/>
        </w:rPr>
        <w:t>12</w:t>
      </w:r>
      <w:r>
        <w:rPr>
          <w:spacing w:val="-3"/>
          <w:sz w:val="20"/>
          <w:vertAlign w:val="baseline"/>
        </w:rPr>
        <w:t> </w:t>
      </w:r>
      <w:r>
        <w:rPr>
          <w:sz w:val="20"/>
          <w:vertAlign w:val="baseline"/>
        </w:rPr>
        <w:t>Ogunyemi</w:t>
      </w:r>
      <w:r>
        <w:rPr>
          <w:spacing w:val="-4"/>
          <w:sz w:val="20"/>
          <w:vertAlign w:val="baseline"/>
        </w:rPr>
        <w:t> </w:t>
      </w:r>
      <w:r>
        <w:rPr>
          <w:sz w:val="20"/>
          <w:vertAlign w:val="baseline"/>
        </w:rPr>
        <w:t>Dele,</w:t>
      </w:r>
      <w:r>
        <w:rPr>
          <w:spacing w:val="-3"/>
          <w:sz w:val="20"/>
          <w:vertAlign w:val="baseline"/>
        </w:rPr>
        <w:t> </w:t>
      </w:r>
      <w:r>
        <w:rPr>
          <w:sz w:val="20"/>
          <w:vertAlign w:val="baseline"/>
        </w:rPr>
        <w:t>Daily</w:t>
      </w:r>
      <w:r>
        <w:rPr>
          <w:spacing w:val="-4"/>
          <w:sz w:val="20"/>
          <w:vertAlign w:val="baseline"/>
        </w:rPr>
        <w:t> </w:t>
      </w:r>
      <w:r>
        <w:rPr>
          <w:sz w:val="20"/>
          <w:vertAlign w:val="baseline"/>
        </w:rPr>
        <w:t>Champion,</w:t>
      </w:r>
      <w:r>
        <w:rPr>
          <w:spacing w:val="-3"/>
          <w:sz w:val="20"/>
          <w:vertAlign w:val="baseline"/>
        </w:rPr>
        <w:t> </w:t>
      </w:r>
      <w:r>
        <w:rPr>
          <w:sz w:val="20"/>
          <w:vertAlign w:val="baseline"/>
        </w:rPr>
        <w:t>August</w:t>
      </w:r>
      <w:r>
        <w:rPr>
          <w:spacing w:val="-4"/>
          <w:sz w:val="20"/>
          <w:vertAlign w:val="baseline"/>
        </w:rPr>
        <w:t> </w:t>
      </w:r>
      <w:r>
        <w:rPr>
          <w:sz w:val="20"/>
          <w:vertAlign w:val="baseline"/>
        </w:rPr>
        <w:t>2008, </w:t>
      </w:r>
      <w:r>
        <w:rPr>
          <w:i/>
          <w:sz w:val="20"/>
          <w:vertAlign w:val="baseline"/>
        </w:rPr>
        <w:t>Nigeria:</w:t>
      </w:r>
      <w:r>
        <w:rPr>
          <w:i/>
          <w:spacing w:val="-5"/>
          <w:sz w:val="20"/>
          <w:vertAlign w:val="baseline"/>
        </w:rPr>
        <w:t> </w:t>
      </w:r>
      <w:r>
        <w:rPr>
          <w:i/>
          <w:sz w:val="20"/>
          <w:vertAlign w:val="baseline"/>
        </w:rPr>
        <w:t>Malnutrition,</w:t>
      </w:r>
      <w:r>
        <w:rPr>
          <w:i/>
          <w:spacing w:val="-3"/>
          <w:sz w:val="20"/>
          <w:vertAlign w:val="baseline"/>
        </w:rPr>
        <w:t> </w:t>
      </w:r>
      <w:r>
        <w:rPr>
          <w:i/>
          <w:sz w:val="20"/>
          <w:vertAlign w:val="baseline"/>
        </w:rPr>
        <w:t>Major</w:t>
      </w:r>
      <w:r>
        <w:rPr>
          <w:i/>
          <w:spacing w:val="-4"/>
          <w:sz w:val="20"/>
          <w:vertAlign w:val="baseline"/>
        </w:rPr>
        <w:t> </w:t>
      </w:r>
      <w:r>
        <w:rPr>
          <w:i/>
          <w:sz w:val="20"/>
          <w:vertAlign w:val="baseline"/>
        </w:rPr>
        <w:t>Cause</w:t>
      </w:r>
      <w:r>
        <w:rPr>
          <w:i/>
          <w:spacing w:val="-3"/>
          <w:sz w:val="20"/>
          <w:vertAlign w:val="baseline"/>
        </w:rPr>
        <w:t> </w:t>
      </w:r>
      <w:r>
        <w:rPr>
          <w:i/>
          <w:sz w:val="20"/>
          <w:vertAlign w:val="baseline"/>
        </w:rPr>
        <w:t>of</w:t>
      </w:r>
      <w:r>
        <w:rPr>
          <w:i/>
          <w:spacing w:val="-4"/>
          <w:sz w:val="20"/>
          <w:vertAlign w:val="baseline"/>
        </w:rPr>
        <w:t> </w:t>
      </w:r>
      <w:r>
        <w:rPr>
          <w:i/>
          <w:sz w:val="20"/>
          <w:vertAlign w:val="baseline"/>
        </w:rPr>
        <w:t>Child Mortality</w:t>
      </w:r>
      <w:r>
        <w:rPr>
          <w:sz w:val="20"/>
          <w:vertAlign w:val="baseline"/>
        </w:rPr>
        <w:t>, retrieved in Sept 2008 from </w:t>
      </w:r>
      <w:hyperlink r:id="rId33">
        <w:r>
          <w:rPr>
            <w:sz w:val="20"/>
            <w:vertAlign w:val="baseline"/>
          </w:rPr>
          <w:t>http://allafrica.com/stories/200808260290.html</w:t>
        </w:r>
      </w:hyperlink>
    </w:p>
    <w:p>
      <w:pPr>
        <w:spacing w:before="0"/>
        <w:ind w:left="480" w:right="1269" w:firstLine="0"/>
        <w:jc w:val="left"/>
        <w:rPr>
          <w:sz w:val="20"/>
        </w:rPr>
      </w:pPr>
      <w:r>
        <w:rPr>
          <w:sz w:val="20"/>
          <w:vertAlign w:val="superscript"/>
        </w:rPr>
        <w:t>13</w:t>
      </w:r>
      <w:r>
        <w:rPr>
          <w:sz w:val="20"/>
          <w:vertAlign w:val="baseline"/>
        </w:rPr>
        <w:t> Sommer A, Tarwotio I, Djunaedi E, 1986, Impact of Vitamin A Supplementation on Childhood Mortality- A Randomized Controlled Community Trial. </w:t>
      </w:r>
      <w:r>
        <w:rPr>
          <w:i/>
          <w:sz w:val="20"/>
          <w:vertAlign w:val="baseline"/>
        </w:rPr>
        <w:t>The Lancet</w:t>
      </w:r>
      <w:r>
        <w:rPr>
          <w:i/>
          <w:spacing w:val="40"/>
          <w:sz w:val="20"/>
          <w:vertAlign w:val="baseline"/>
        </w:rPr>
        <w:t> </w:t>
      </w:r>
      <w:r>
        <w:rPr>
          <w:sz w:val="20"/>
          <w:vertAlign w:val="baseline"/>
        </w:rPr>
        <w:t>Vol 1:1169-1173.</w:t>
      </w:r>
    </w:p>
    <w:p>
      <w:pPr>
        <w:spacing w:before="0"/>
        <w:ind w:left="480" w:right="1267" w:firstLine="0"/>
        <w:jc w:val="both"/>
        <w:rPr>
          <w:sz w:val="20"/>
        </w:rPr>
      </w:pPr>
      <w:r>
        <w:rPr>
          <w:sz w:val="20"/>
          <w:vertAlign w:val="superscript"/>
        </w:rPr>
        <w:t>14</w:t>
      </w:r>
      <w:r>
        <w:rPr>
          <w:sz w:val="20"/>
          <w:vertAlign w:val="baseline"/>
        </w:rPr>
        <w:t>Food Agriculture Organization. World Health Organization. 1992, </w:t>
      </w:r>
      <w:r>
        <w:rPr>
          <w:i/>
          <w:sz w:val="20"/>
          <w:vertAlign w:val="baseline"/>
        </w:rPr>
        <w:t>World declaration and plan of action for nutrition. </w:t>
      </w:r>
      <w:r>
        <w:rPr>
          <w:sz w:val="20"/>
          <w:vertAlign w:val="baseline"/>
        </w:rPr>
        <w:t>International Conference on Nutrition. Rome, Italy, Food Agriculture </w:t>
      </w:r>
      <w:r>
        <w:rPr>
          <w:spacing w:val="-2"/>
          <w:sz w:val="20"/>
          <w:vertAlign w:val="baseline"/>
        </w:rPr>
        <w:t>Organization</w:t>
      </w:r>
    </w:p>
    <w:p>
      <w:pPr>
        <w:spacing w:before="0"/>
        <w:ind w:left="480" w:right="1280" w:firstLine="0"/>
        <w:jc w:val="left"/>
        <w:rPr>
          <w:sz w:val="20"/>
        </w:rPr>
      </w:pPr>
      <w:r>
        <w:rPr>
          <w:sz w:val="20"/>
          <w:vertAlign w:val="superscript"/>
        </w:rPr>
        <w:t>15</w:t>
      </w:r>
      <w:r>
        <w:rPr>
          <w:sz w:val="20"/>
          <w:vertAlign w:val="baseline"/>
        </w:rPr>
        <w:t>World</w:t>
      </w:r>
      <w:r>
        <w:rPr>
          <w:spacing w:val="-3"/>
          <w:sz w:val="20"/>
          <w:vertAlign w:val="baseline"/>
        </w:rPr>
        <w:t> </w:t>
      </w:r>
      <w:r>
        <w:rPr>
          <w:sz w:val="20"/>
          <w:vertAlign w:val="baseline"/>
        </w:rPr>
        <w:t>Health</w:t>
      </w:r>
      <w:r>
        <w:rPr>
          <w:spacing w:val="-6"/>
          <w:sz w:val="20"/>
          <w:vertAlign w:val="baseline"/>
        </w:rPr>
        <w:t> </w:t>
      </w:r>
      <w:r>
        <w:rPr>
          <w:sz w:val="20"/>
          <w:vertAlign w:val="baseline"/>
        </w:rPr>
        <w:t>Organization,</w:t>
      </w:r>
      <w:r>
        <w:rPr>
          <w:spacing w:val="-4"/>
          <w:sz w:val="20"/>
          <w:vertAlign w:val="baseline"/>
        </w:rPr>
        <w:t> </w:t>
      </w:r>
      <w:r>
        <w:rPr>
          <w:sz w:val="20"/>
          <w:vertAlign w:val="baseline"/>
        </w:rPr>
        <w:t>2000,</w:t>
      </w:r>
      <w:r>
        <w:rPr>
          <w:spacing w:val="-1"/>
          <w:sz w:val="20"/>
          <w:vertAlign w:val="baseline"/>
        </w:rPr>
        <w:t> </w:t>
      </w:r>
      <w:r>
        <w:rPr>
          <w:i/>
          <w:sz w:val="20"/>
          <w:vertAlign w:val="baseline"/>
        </w:rPr>
        <w:t>Nutrition</w:t>
      </w:r>
      <w:r>
        <w:rPr>
          <w:i/>
          <w:spacing w:val="-3"/>
          <w:sz w:val="20"/>
          <w:vertAlign w:val="baseline"/>
        </w:rPr>
        <w:t> </w:t>
      </w:r>
      <w:r>
        <w:rPr>
          <w:i/>
          <w:sz w:val="20"/>
          <w:vertAlign w:val="baseline"/>
        </w:rPr>
        <w:t>for</w:t>
      </w:r>
      <w:r>
        <w:rPr>
          <w:i/>
          <w:spacing w:val="-5"/>
          <w:sz w:val="20"/>
          <w:vertAlign w:val="baseline"/>
        </w:rPr>
        <w:t> </w:t>
      </w:r>
      <w:r>
        <w:rPr>
          <w:i/>
          <w:sz w:val="20"/>
          <w:vertAlign w:val="baseline"/>
        </w:rPr>
        <w:t>Health</w:t>
      </w:r>
      <w:r>
        <w:rPr>
          <w:i/>
          <w:spacing w:val="-4"/>
          <w:sz w:val="20"/>
          <w:vertAlign w:val="baseline"/>
        </w:rPr>
        <w:t> </w:t>
      </w:r>
      <w:r>
        <w:rPr>
          <w:i/>
          <w:sz w:val="20"/>
          <w:vertAlign w:val="baseline"/>
        </w:rPr>
        <w:t>and</w:t>
      </w:r>
      <w:r>
        <w:rPr>
          <w:i/>
          <w:spacing w:val="-5"/>
          <w:sz w:val="20"/>
          <w:vertAlign w:val="baseline"/>
        </w:rPr>
        <w:t> </w:t>
      </w:r>
      <w:r>
        <w:rPr>
          <w:i/>
          <w:sz w:val="20"/>
          <w:vertAlign w:val="baseline"/>
        </w:rPr>
        <w:t>Development:</w:t>
      </w:r>
      <w:r>
        <w:rPr>
          <w:i/>
          <w:spacing w:val="-4"/>
          <w:sz w:val="20"/>
          <w:vertAlign w:val="baseline"/>
        </w:rPr>
        <w:t> </w:t>
      </w:r>
      <w:r>
        <w:rPr>
          <w:i/>
          <w:sz w:val="20"/>
          <w:vertAlign w:val="baseline"/>
        </w:rPr>
        <w:t>a</w:t>
      </w:r>
      <w:r>
        <w:rPr>
          <w:i/>
          <w:spacing w:val="-3"/>
          <w:sz w:val="20"/>
          <w:vertAlign w:val="baseline"/>
        </w:rPr>
        <w:t> </w:t>
      </w:r>
      <w:r>
        <w:rPr>
          <w:i/>
          <w:sz w:val="20"/>
          <w:vertAlign w:val="baseline"/>
        </w:rPr>
        <w:t>Global</w:t>
      </w:r>
      <w:r>
        <w:rPr>
          <w:i/>
          <w:spacing w:val="-5"/>
          <w:sz w:val="20"/>
          <w:vertAlign w:val="baseline"/>
        </w:rPr>
        <w:t> </w:t>
      </w:r>
      <w:r>
        <w:rPr>
          <w:i/>
          <w:sz w:val="20"/>
          <w:vertAlign w:val="baseline"/>
        </w:rPr>
        <w:t>Agenda</w:t>
      </w:r>
      <w:r>
        <w:rPr>
          <w:i/>
          <w:spacing w:val="-3"/>
          <w:sz w:val="20"/>
          <w:vertAlign w:val="baseline"/>
        </w:rPr>
        <w:t> </w:t>
      </w:r>
      <w:r>
        <w:rPr>
          <w:i/>
          <w:sz w:val="20"/>
          <w:vertAlign w:val="baseline"/>
        </w:rPr>
        <w:t>for Combating Malnutrition, </w:t>
      </w:r>
      <w:r>
        <w:rPr>
          <w:sz w:val="20"/>
          <w:vertAlign w:val="baseline"/>
        </w:rPr>
        <w:t>Geneva, Switzerland, WHO.</w:t>
      </w:r>
    </w:p>
    <w:p>
      <w:pPr>
        <w:spacing w:before="0"/>
        <w:ind w:left="480" w:right="1280" w:firstLine="0"/>
        <w:jc w:val="left"/>
        <w:rPr>
          <w:sz w:val="20"/>
        </w:rPr>
      </w:pPr>
      <w:r>
        <w:rPr>
          <w:sz w:val="20"/>
          <w:vertAlign w:val="superscript"/>
        </w:rPr>
        <w:t>16</w:t>
      </w:r>
      <w:r>
        <w:rPr>
          <w:spacing w:val="-4"/>
          <w:sz w:val="20"/>
          <w:vertAlign w:val="baseline"/>
        </w:rPr>
        <w:t> </w:t>
      </w:r>
      <w:r>
        <w:rPr>
          <w:sz w:val="20"/>
          <w:vertAlign w:val="baseline"/>
        </w:rPr>
        <w:t>Ajaiyeoba</w:t>
      </w:r>
      <w:r>
        <w:rPr>
          <w:spacing w:val="-4"/>
          <w:sz w:val="20"/>
          <w:vertAlign w:val="baseline"/>
        </w:rPr>
        <w:t> </w:t>
      </w:r>
      <w:r>
        <w:rPr>
          <w:sz w:val="20"/>
          <w:vertAlign w:val="baseline"/>
        </w:rPr>
        <w:t>A.I.,</w:t>
      </w:r>
      <w:r>
        <w:rPr>
          <w:spacing w:val="-4"/>
          <w:sz w:val="20"/>
          <w:vertAlign w:val="baseline"/>
        </w:rPr>
        <w:t> </w:t>
      </w:r>
      <w:r>
        <w:rPr>
          <w:sz w:val="20"/>
          <w:vertAlign w:val="baseline"/>
        </w:rPr>
        <w:t>2001, </w:t>
      </w:r>
      <w:r>
        <w:rPr>
          <w:i/>
          <w:sz w:val="20"/>
          <w:vertAlign w:val="baseline"/>
        </w:rPr>
        <w:t>Vitamin</w:t>
      </w:r>
      <w:r>
        <w:rPr>
          <w:i/>
          <w:spacing w:val="-3"/>
          <w:sz w:val="20"/>
          <w:vertAlign w:val="baseline"/>
        </w:rPr>
        <w:t> </w:t>
      </w:r>
      <w:r>
        <w:rPr>
          <w:i/>
          <w:sz w:val="20"/>
          <w:vertAlign w:val="baseline"/>
        </w:rPr>
        <w:t>A</w:t>
      </w:r>
      <w:r>
        <w:rPr>
          <w:i/>
          <w:spacing w:val="-4"/>
          <w:sz w:val="20"/>
          <w:vertAlign w:val="baseline"/>
        </w:rPr>
        <w:t> </w:t>
      </w:r>
      <w:r>
        <w:rPr>
          <w:i/>
          <w:sz w:val="20"/>
          <w:vertAlign w:val="baseline"/>
        </w:rPr>
        <w:t>Deficiency</w:t>
      </w:r>
      <w:r>
        <w:rPr>
          <w:i/>
          <w:spacing w:val="-4"/>
          <w:sz w:val="20"/>
          <w:vertAlign w:val="baseline"/>
        </w:rPr>
        <w:t> </w:t>
      </w:r>
      <w:r>
        <w:rPr>
          <w:i/>
          <w:sz w:val="20"/>
          <w:vertAlign w:val="baseline"/>
        </w:rPr>
        <w:t>in</w:t>
      </w:r>
      <w:r>
        <w:rPr>
          <w:i/>
          <w:spacing w:val="-3"/>
          <w:sz w:val="20"/>
          <w:vertAlign w:val="baseline"/>
        </w:rPr>
        <w:t> </w:t>
      </w:r>
      <w:r>
        <w:rPr>
          <w:i/>
          <w:sz w:val="20"/>
          <w:vertAlign w:val="baseline"/>
        </w:rPr>
        <w:t>Nigerian</w:t>
      </w:r>
      <w:r>
        <w:rPr>
          <w:i/>
          <w:spacing w:val="-3"/>
          <w:sz w:val="20"/>
          <w:vertAlign w:val="baseline"/>
        </w:rPr>
        <w:t> </w:t>
      </w:r>
      <w:r>
        <w:rPr>
          <w:i/>
          <w:sz w:val="20"/>
          <w:vertAlign w:val="baseline"/>
        </w:rPr>
        <w:t>Children, </w:t>
      </w:r>
      <w:r>
        <w:rPr>
          <w:sz w:val="20"/>
          <w:vertAlign w:val="baseline"/>
        </w:rPr>
        <w:t>African</w:t>
      </w:r>
      <w:r>
        <w:rPr>
          <w:spacing w:val="-5"/>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Biomedical Research, Vol 4, N0 3, 107 -110, Ibadan Biomedical Communication Group.</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jc w:val="both"/>
      </w:pPr>
      <w:r>
        <w:rPr/>
        <w:t>(2001) in corroborating</w:t>
      </w:r>
      <w:r>
        <w:rPr>
          <w:spacing w:val="-1"/>
        </w:rPr>
        <w:t> </w:t>
      </w:r>
      <w:r>
        <w:rPr/>
        <w:t>the afore-mentioned authors discuss the risk factors in lack of</w:t>
      </w:r>
      <w:r>
        <w:rPr>
          <w:spacing w:val="-3"/>
        </w:rPr>
        <w:t> </w:t>
      </w:r>
      <w:r>
        <w:rPr/>
        <w:t>vitamin</w:t>
      </w:r>
      <w:r>
        <w:rPr>
          <w:spacing w:val="-2"/>
        </w:rPr>
        <w:t> </w:t>
      </w:r>
      <w:r>
        <w:rPr/>
        <w:t>A</w:t>
      </w:r>
      <w:r>
        <w:rPr>
          <w:spacing w:val="-2"/>
        </w:rPr>
        <w:t> </w:t>
      </w:r>
      <w:r>
        <w:rPr/>
        <w:t>in</w:t>
      </w:r>
      <w:r>
        <w:rPr>
          <w:spacing w:val="-2"/>
        </w:rPr>
        <w:t> </w:t>
      </w:r>
      <w:r>
        <w:rPr/>
        <w:t>children under</w:t>
      </w:r>
      <w:r>
        <w:rPr>
          <w:spacing w:val="-2"/>
        </w:rPr>
        <w:t> </w:t>
      </w:r>
      <w:r>
        <w:rPr/>
        <w:t>five.</w:t>
      </w:r>
      <w:r>
        <w:rPr>
          <w:spacing w:val="-2"/>
        </w:rPr>
        <w:t> </w:t>
      </w:r>
      <w:r>
        <w:rPr/>
        <w:t>They</w:t>
      </w:r>
      <w:r>
        <w:rPr>
          <w:spacing w:val="-4"/>
        </w:rPr>
        <w:t> </w:t>
      </w:r>
      <w:r>
        <w:rPr/>
        <w:t>are</w:t>
      </w:r>
      <w:r>
        <w:rPr>
          <w:spacing w:val="-4"/>
        </w:rPr>
        <w:t> </w:t>
      </w:r>
      <w:r>
        <w:rPr/>
        <w:t>important</w:t>
      </w:r>
      <w:r>
        <w:rPr>
          <w:spacing w:val="-2"/>
        </w:rPr>
        <w:t> </w:t>
      </w:r>
      <w:r>
        <w:rPr/>
        <w:t>literary</w:t>
      </w:r>
      <w:r>
        <w:rPr>
          <w:spacing w:val="-7"/>
        </w:rPr>
        <w:t> </w:t>
      </w:r>
      <w:r>
        <w:rPr/>
        <w:t>works</w:t>
      </w:r>
      <w:r>
        <w:rPr>
          <w:spacing w:val="-2"/>
        </w:rPr>
        <w:t> </w:t>
      </w:r>
      <w:r>
        <w:rPr/>
        <w:t>on</w:t>
      </w:r>
      <w:r>
        <w:rPr>
          <w:spacing w:val="-2"/>
        </w:rPr>
        <w:t> </w:t>
      </w:r>
      <w:r>
        <w:rPr/>
        <w:t>the</w:t>
      </w:r>
      <w:r>
        <w:rPr>
          <w:spacing w:val="-3"/>
        </w:rPr>
        <w:t> </w:t>
      </w:r>
      <w:r>
        <w:rPr/>
        <w:t>health and wellbeing of children under six years of age.</w:t>
      </w:r>
    </w:p>
    <w:p>
      <w:pPr>
        <w:pStyle w:val="BodyText"/>
        <w:spacing w:line="360" w:lineRule="auto"/>
        <w:ind w:left="480" w:right="1263" w:firstLine="720"/>
        <w:jc w:val="both"/>
      </w:pPr>
      <w:r>
        <w:rPr>
          <w:i/>
        </w:rPr>
        <w:t>Child health in the Tropics, </w:t>
      </w:r>
      <w:r>
        <w:rPr/>
        <w:t>edited by D.B. Jelliffe makes interesting reading on child death in Ibadan.</w:t>
      </w:r>
      <w:r>
        <w:rPr>
          <w:spacing w:val="40"/>
        </w:rPr>
        <w:t> </w:t>
      </w:r>
      <w:r>
        <w:rPr/>
        <w:t>Erinosho O.A</w:t>
      </w:r>
      <w:r>
        <w:rPr>
          <w:vertAlign w:val="superscript"/>
        </w:rPr>
        <w:t>2</w:t>
      </w:r>
      <w:r>
        <w:rPr>
          <w:vertAlign w:val="baseline"/>
        </w:rPr>
        <w:t> tackles the sociological and psychological aspects of health, theories of diseases and research methods in the field of health.</w:t>
      </w:r>
    </w:p>
    <w:p>
      <w:pPr>
        <w:pStyle w:val="BodyText"/>
        <w:spacing w:before="144"/>
      </w:pPr>
    </w:p>
    <w:p>
      <w:pPr>
        <w:pStyle w:val="Heading2"/>
        <w:numPr>
          <w:ilvl w:val="1"/>
          <w:numId w:val="8"/>
        </w:numPr>
        <w:tabs>
          <w:tab w:pos="1920" w:val="left" w:leader="none"/>
        </w:tabs>
        <w:spacing w:line="240" w:lineRule="auto" w:before="0" w:after="0"/>
        <w:ind w:left="1920" w:right="0" w:hanging="720"/>
        <w:jc w:val="both"/>
      </w:pPr>
      <w:r>
        <w:rPr/>
        <w:drawing>
          <wp:anchor distT="0" distB="0" distL="0" distR="0" allowOverlap="1" layoutInCell="1" locked="0" behindDoc="1" simplePos="0" relativeHeight="485616128">
            <wp:simplePos x="0" y="0"/>
            <wp:positionH relativeFrom="page">
              <wp:posOffset>1493138</wp:posOffset>
            </wp:positionH>
            <wp:positionV relativeFrom="paragraph">
              <wp:posOffset>-51009</wp:posOffset>
            </wp:positionV>
            <wp:extent cx="4719447" cy="4665948"/>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4719447" cy="4665948"/>
                    </a:xfrm>
                    <a:prstGeom prst="rect">
                      <a:avLst/>
                    </a:prstGeom>
                  </pic:spPr>
                </pic:pic>
              </a:graphicData>
            </a:graphic>
          </wp:anchor>
        </w:drawing>
      </w:r>
      <w:r>
        <w:rPr>
          <w:spacing w:val="-2"/>
        </w:rPr>
        <w:t>Conclusion</w:t>
      </w:r>
    </w:p>
    <w:p>
      <w:pPr>
        <w:pStyle w:val="BodyText"/>
        <w:spacing w:line="360" w:lineRule="auto" w:before="132"/>
        <w:ind w:left="480" w:right="1263" w:firstLine="720"/>
        <w:jc w:val="both"/>
      </w:pPr>
      <w:r>
        <w:rPr/>
        <w:t>Many of the authors that have been mentioned in this study explicate various</w:t>
      </w:r>
      <w:r>
        <w:rPr>
          <w:spacing w:val="-3"/>
        </w:rPr>
        <w:t> </w:t>
      </w:r>
      <w:r>
        <w:rPr/>
        <w:t>issues</w:t>
      </w:r>
      <w:r>
        <w:rPr>
          <w:spacing w:val="-3"/>
        </w:rPr>
        <w:t> </w:t>
      </w:r>
      <w:r>
        <w:rPr/>
        <w:t>and</w:t>
      </w:r>
      <w:r>
        <w:rPr>
          <w:spacing w:val="-1"/>
        </w:rPr>
        <w:t> </w:t>
      </w:r>
      <w:r>
        <w:rPr/>
        <w:t>causes</w:t>
      </w:r>
      <w:r>
        <w:rPr>
          <w:spacing w:val="-1"/>
        </w:rPr>
        <w:t> </w:t>
      </w:r>
      <w:r>
        <w:rPr/>
        <w:t>of</w:t>
      </w:r>
      <w:r>
        <w:rPr>
          <w:spacing w:val="-3"/>
        </w:rPr>
        <w:t> </w:t>
      </w:r>
      <w:r>
        <w:rPr/>
        <w:t>infant</w:t>
      </w:r>
      <w:r>
        <w:rPr>
          <w:spacing w:val="-3"/>
        </w:rPr>
        <w:t> </w:t>
      </w:r>
      <w:r>
        <w:rPr/>
        <w:t>mortality</w:t>
      </w:r>
      <w:r>
        <w:rPr>
          <w:spacing w:val="-6"/>
        </w:rPr>
        <w:t> </w:t>
      </w:r>
      <w:r>
        <w:rPr/>
        <w:t>and</w:t>
      </w:r>
      <w:r>
        <w:rPr>
          <w:spacing w:val="-3"/>
        </w:rPr>
        <w:t> </w:t>
      </w:r>
      <w:r>
        <w:rPr/>
        <w:t>child</w:t>
      </w:r>
      <w:r>
        <w:rPr>
          <w:spacing w:val="-3"/>
        </w:rPr>
        <w:t> </w:t>
      </w:r>
      <w:r>
        <w:rPr/>
        <w:t>health</w:t>
      </w:r>
      <w:r>
        <w:rPr>
          <w:spacing w:val="-3"/>
        </w:rPr>
        <w:t> </w:t>
      </w:r>
      <w:r>
        <w:rPr/>
        <w:t>generally,</w:t>
      </w:r>
      <w:r>
        <w:rPr>
          <w:spacing w:val="-1"/>
        </w:rPr>
        <w:t> </w:t>
      </w:r>
      <w:r>
        <w:rPr/>
        <w:t>but</w:t>
      </w:r>
      <w:r>
        <w:rPr>
          <w:spacing w:val="-1"/>
        </w:rPr>
        <w:t> </w:t>
      </w:r>
      <w:r>
        <w:rPr/>
        <w:t>none</w:t>
      </w:r>
      <w:r>
        <w:rPr>
          <w:spacing w:val="-4"/>
        </w:rPr>
        <w:t> </w:t>
      </w:r>
      <w:r>
        <w:rPr/>
        <w:t>of them addresses the question of child mortality</w:t>
      </w:r>
      <w:r>
        <w:rPr>
          <w:spacing w:val="-6"/>
        </w:rPr>
        <w:t> </w:t>
      </w:r>
      <w:r>
        <w:rPr/>
        <w:t>in ancient Rome and modern Ibadan in its totality, but their various views, their painstaking research on different</w:t>
      </w:r>
      <w:r>
        <w:rPr>
          <w:spacing w:val="40"/>
        </w:rPr>
        <w:t> </w:t>
      </w:r>
      <w:r>
        <w:rPr/>
        <w:t>aspects of health in both antiquity and Ibadan all contribute in varying degrees to</w:t>
      </w:r>
      <w:r>
        <w:rPr>
          <w:spacing w:val="40"/>
        </w:rPr>
        <w:t> </w:t>
      </w:r>
      <w:r>
        <w:rPr/>
        <w:t>an attempt to present a consistent picture and shed light on child mortality in ancient Rome (4</w:t>
      </w:r>
      <w:r>
        <w:rPr>
          <w:vertAlign w:val="superscript"/>
        </w:rPr>
        <w:t>th</w:t>
      </w:r>
      <w:r>
        <w:rPr>
          <w:vertAlign w:val="baseline"/>
        </w:rPr>
        <w:t> century B.C. </w:t>
      </w:r>
      <w:r>
        <w:rPr>
          <w:b/>
          <w:vertAlign w:val="baseline"/>
        </w:rPr>
        <w:t>– </w:t>
      </w:r>
      <w:r>
        <w:rPr>
          <w:vertAlign w:val="baseline"/>
        </w:rPr>
        <w:t>6</w:t>
      </w:r>
      <w:r>
        <w:rPr>
          <w:vertAlign w:val="superscript"/>
        </w:rPr>
        <w:t>th</w:t>
      </w:r>
      <w:r>
        <w:rPr>
          <w:vertAlign w:val="baseline"/>
        </w:rPr>
        <w:t> century A.D/) and modern Ibadan (1980 </w:t>
      </w:r>
      <w:r>
        <w:rPr>
          <w:b/>
          <w:vertAlign w:val="baseline"/>
        </w:rPr>
        <w:t>– </w:t>
      </w:r>
      <w:r>
        <w:rPr>
          <w:spacing w:val="-2"/>
          <w:vertAlign w:val="baseline"/>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r>
        <w:rPr/>
        <mc:AlternateContent>
          <mc:Choice Requires="wps">
            <w:drawing>
              <wp:anchor distT="0" distB="0" distL="0" distR="0" allowOverlap="1" layoutInCell="1" locked="0" behindDoc="1" simplePos="0" relativeHeight="487614464">
                <wp:simplePos x="0" y="0"/>
                <wp:positionH relativeFrom="page">
                  <wp:posOffset>1371853</wp:posOffset>
                </wp:positionH>
                <wp:positionV relativeFrom="paragraph">
                  <wp:posOffset>287390</wp:posOffset>
                </wp:positionV>
                <wp:extent cx="5093335" cy="762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5093335" cy="7620"/>
                        </a:xfrm>
                        <a:custGeom>
                          <a:avLst/>
                          <a:gdLst/>
                          <a:ahLst/>
                          <a:cxnLst/>
                          <a:rect l="l" t="t" r="r" b="b"/>
                          <a:pathLst>
                            <a:path w="5093335" h="7620">
                              <a:moveTo>
                                <a:pt x="5092954" y="0"/>
                              </a:moveTo>
                              <a:lnTo>
                                <a:pt x="0" y="0"/>
                              </a:lnTo>
                              <a:lnTo>
                                <a:pt x="0" y="7620"/>
                              </a:lnTo>
                              <a:lnTo>
                                <a:pt x="5092954" y="7620"/>
                              </a:lnTo>
                              <a:lnTo>
                                <a:pt x="5092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629179pt;width:401.02pt;height:.60004pt;mso-position-horizontal-relative:page;mso-position-vertical-relative:paragraph;z-index:-15702016;mso-wrap-distance-left:0;mso-wrap-distance-right:0" id="docshape22"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z w:val="20"/>
          <w:vertAlign w:val="baseline"/>
        </w:rPr>
        <w:t> Akinyinka O.O, Usen S.O, Akanni A., Falade A.G., Osinusi K., Ajaiyeoba I.A., Akang E.E., 2001,</w:t>
      </w:r>
      <w:r>
        <w:rPr>
          <w:i/>
          <w:sz w:val="20"/>
          <w:vertAlign w:val="baseline"/>
        </w:rPr>
        <w:t>Vitamin A Status</w:t>
      </w:r>
      <w:r>
        <w:rPr>
          <w:i/>
          <w:spacing w:val="-1"/>
          <w:sz w:val="20"/>
          <w:vertAlign w:val="baseline"/>
        </w:rPr>
        <w:t> </w:t>
      </w:r>
      <w:r>
        <w:rPr>
          <w:i/>
          <w:sz w:val="20"/>
          <w:vertAlign w:val="baseline"/>
        </w:rPr>
        <w:t>of</w:t>
      </w:r>
      <w:r>
        <w:rPr>
          <w:i/>
          <w:spacing w:val="-1"/>
          <w:sz w:val="20"/>
          <w:vertAlign w:val="baseline"/>
        </w:rPr>
        <w:t> </w:t>
      </w:r>
      <w:r>
        <w:rPr>
          <w:i/>
          <w:sz w:val="20"/>
          <w:vertAlign w:val="baseline"/>
        </w:rPr>
        <w:t>Pre-School</w:t>
      </w:r>
      <w:r>
        <w:rPr>
          <w:i/>
          <w:spacing w:val="-1"/>
          <w:sz w:val="20"/>
          <w:vertAlign w:val="baseline"/>
        </w:rPr>
        <w:t> </w:t>
      </w:r>
      <w:r>
        <w:rPr>
          <w:i/>
          <w:sz w:val="20"/>
          <w:vertAlign w:val="baseline"/>
        </w:rPr>
        <w:t>Children in</w:t>
      </w:r>
      <w:r>
        <w:rPr>
          <w:i/>
          <w:spacing w:val="-2"/>
          <w:sz w:val="20"/>
          <w:vertAlign w:val="baseline"/>
        </w:rPr>
        <w:t> </w:t>
      </w:r>
      <w:r>
        <w:rPr>
          <w:i/>
          <w:sz w:val="20"/>
          <w:vertAlign w:val="baseline"/>
        </w:rPr>
        <w:t>Ibadan</w:t>
      </w:r>
      <w:r>
        <w:rPr>
          <w:i/>
          <w:spacing w:val="-1"/>
          <w:sz w:val="20"/>
          <w:vertAlign w:val="baseline"/>
        </w:rPr>
        <w:t> </w:t>
      </w:r>
      <w:r>
        <w:rPr>
          <w:i/>
          <w:sz w:val="20"/>
          <w:vertAlign w:val="baseline"/>
        </w:rPr>
        <w:t>(South West, Nigeria), Risk Factors</w:t>
      </w:r>
      <w:r>
        <w:rPr>
          <w:i/>
          <w:spacing w:val="-1"/>
          <w:sz w:val="20"/>
          <w:vertAlign w:val="baseline"/>
        </w:rPr>
        <w:t> </w:t>
      </w:r>
      <w:r>
        <w:rPr>
          <w:i/>
          <w:sz w:val="20"/>
          <w:vertAlign w:val="baseline"/>
        </w:rPr>
        <w:t>and Comparison</w:t>
      </w:r>
      <w:r>
        <w:rPr>
          <w:i/>
          <w:spacing w:val="-2"/>
          <w:sz w:val="20"/>
          <w:vertAlign w:val="baseline"/>
        </w:rPr>
        <w:t> </w:t>
      </w:r>
      <w:r>
        <w:rPr>
          <w:i/>
          <w:sz w:val="20"/>
          <w:vertAlign w:val="baseline"/>
        </w:rPr>
        <w:t>of</w:t>
      </w:r>
      <w:r>
        <w:rPr>
          <w:i/>
          <w:spacing w:val="-4"/>
          <w:sz w:val="20"/>
          <w:vertAlign w:val="baseline"/>
        </w:rPr>
        <w:t> </w:t>
      </w:r>
      <w:r>
        <w:rPr>
          <w:i/>
          <w:sz w:val="20"/>
          <w:vertAlign w:val="baseline"/>
        </w:rPr>
        <w:t>Methods</w:t>
      </w:r>
      <w:r>
        <w:rPr>
          <w:i/>
          <w:spacing w:val="-4"/>
          <w:sz w:val="20"/>
          <w:vertAlign w:val="baseline"/>
        </w:rPr>
        <w:t> </w:t>
      </w:r>
      <w:r>
        <w:rPr>
          <w:i/>
          <w:sz w:val="20"/>
          <w:vertAlign w:val="baseline"/>
        </w:rPr>
        <w:t>of Diagnosis,</w:t>
      </w:r>
      <w:r>
        <w:rPr>
          <w:i/>
          <w:spacing w:val="-2"/>
          <w:sz w:val="20"/>
          <w:vertAlign w:val="baseline"/>
        </w:rPr>
        <w:t> </w:t>
      </w:r>
      <w:r>
        <w:rPr>
          <w:sz w:val="20"/>
          <w:vertAlign w:val="baseline"/>
        </w:rPr>
        <w:t>West</w:t>
      </w:r>
      <w:r>
        <w:rPr>
          <w:spacing w:val="-4"/>
          <w:sz w:val="20"/>
          <w:vertAlign w:val="baseline"/>
        </w:rPr>
        <w:t> </w:t>
      </w:r>
      <w:r>
        <w:rPr>
          <w:sz w:val="20"/>
          <w:vertAlign w:val="baseline"/>
        </w:rPr>
        <w:t>African</w:t>
      </w:r>
      <w:r>
        <w:rPr>
          <w:spacing w:val="-4"/>
          <w:sz w:val="20"/>
          <w:vertAlign w:val="baseline"/>
        </w:rPr>
        <w:t> </w:t>
      </w:r>
      <w:r>
        <w:rPr>
          <w:sz w:val="20"/>
          <w:vertAlign w:val="baseline"/>
        </w:rPr>
        <w:t>Journal</w:t>
      </w:r>
      <w:r>
        <w:rPr>
          <w:spacing w:val="-1"/>
          <w:sz w:val="20"/>
          <w:vertAlign w:val="baseline"/>
        </w:rPr>
        <w:t> </w:t>
      </w:r>
      <w:r>
        <w:rPr>
          <w:sz w:val="20"/>
          <w:vertAlign w:val="baseline"/>
        </w:rPr>
        <w:t>of</w:t>
      </w:r>
      <w:r>
        <w:rPr>
          <w:spacing w:val="-5"/>
          <w:sz w:val="20"/>
          <w:vertAlign w:val="baseline"/>
        </w:rPr>
        <w:t> </w:t>
      </w:r>
      <w:r>
        <w:rPr>
          <w:sz w:val="20"/>
          <w:vertAlign w:val="baseline"/>
        </w:rPr>
        <w:t>Medicine,</w:t>
      </w:r>
      <w:r>
        <w:rPr>
          <w:spacing w:val="-2"/>
          <w:sz w:val="20"/>
          <w:vertAlign w:val="baseline"/>
        </w:rPr>
        <w:t> </w:t>
      </w:r>
      <w:r>
        <w:rPr>
          <w:sz w:val="20"/>
          <w:vertAlign w:val="baseline"/>
        </w:rPr>
        <w:t>Jul –</w:t>
      </w:r>
      <w:r>
        <w:rPr>
          <w:spacing w:val="-2"/>
          <w:sz w:val="20"/>
          <w:vertAlign w:val="baseline"/>
        </w:rPr>
        <w:t> </w:t>
      </w:r>
      <w:r>
        <w:rPr>
          <w:sz w:val="20"/>
          <w:vertAlign w:val="baseline"/>
        </w:rPr>
        <w:t>Sep;</w:t>
      </w:r>
      <w:r>
        <w:rPr>
          <w:spacing w:val="-4"/>
          <w:sz w:val="20"/>
          <w:vertAlign w:val="baseline"/>
        </w:rPr>
        <w:t> </w:t>
      </w:r>
      <w:r>
        <w:rPr>
          <w:sz w:val="20"/>
          <w:vertAlign w:val="baseline"/>
        </w:rPr>
        <w:t>20</w:t>
      </w:r>
      <w:r>
        <w:rPr>
          <w:spacing w:val="-2"/>
          <w:sz w:val="20"/>
          <w:vertAlign w:val="baseline"/>
        </w:rPr>
        <w:t> </w:t>
      </w:r>
      <w:r>
        <w:rPr>
          <w:sz w:val="20"/>
          <w:vertAlign w:val="baseline"/>
        </w:rPr>
        <w:t>(3):</w:t>
      </w:r>
      <w:r>
        <w:rPr>
          <w:spacing w:val="-4"/>
          <w:sz w:val="20"/>
          <w:vertAlign w:val="baseline"/>
        </w:rPr>
        <w:t> </w:t>
      </w:r>
      <w:r>
        <w:rPr>
          <w:sz w:val="20"/>
          <w:vertAlign w:val="baseline"/>
        </w:rPr>
        <w:t>243-8</w:t>
      </w:r>
    </w:p>
    <w:p>
      <w:pPr>
        <w:spacing w:before="2"/>
        <w:ind w:left="480" w:right="1280" w:firstLine="0"/>
        <w:jc w:val="left"/>
        <w:rPr>
          <w:sz w:val="20"/>
        </w:rPr>
      </w:pPr>
      <w:r>
        <w:rPr>
          <w:sz w:val="20"/>
          <w:vertAlign w:val="superscript"/>
        </w:rPr>
        <w:t>2</w:t>
      </w:r>
      <w:r>
        <w:rPr>
          <w:spacing w:val="-4"/>
          <w:sz w:val="20"/>
          <w:vertAlign w:val="baseline"/>
        </w:rPr>
        <w:t> </w:t>
      </w:r>
      <w:r>
        <w:rPr>
          <w:sz w:val="20"/>
          <w:vertAlign w:val="baseline"/>
        </w:rPr>
        <w:t>Olayiwola.</w:t>
      </w:r>
      <w:r>
        <w:rPr>
          <w:spacing w:val="-2"/>
          <w:sz w:val="20"/>
          <w:vertAlign w:val="baseline"/>
        </w:rPr>
        <w:t> </w:t>
      </w:r>
      <w:r>
        <w:rPr>
          <w:sz w:val="20"/>
          <w:vertAlign w:val="baseline"/>
        </w:rPr>
        <w:t>A.</w:t>
      </w:r>
      <w:r>
        <w:rPr>
          <w:spacing w:val="-4"/>
          <w:sz w:val="20"/>
          <w:vertAlign w:val="baseline"/>
        </w:rPr>
        <w:t> </w:t>
      </w:r>
      <w:r>
        <w:rPr>
          <w:sz w:val="20"/>
          <w:vertAlign w:val="baseline"/>
        </w:rPr>
        <w:t>Erinosho,</w:t>
      </w:r>
      <w:r>
        <w:rPr>
          <w:spacing w:val="-4"/>
          <w:sz w:val="20"/>
          <w:vertAlign w:val="baseline"/>
        </w:rPr>
        <w:t> </w:t>
      </w:r>
      <w:r>
        <w:rPr>
          <w:sz w:val="20"/>
          <w:vertAlign w:val="baseline"/>
        </w:rPr>
        <w:t>1998, </w:t>
      </w:r>
      <w:r>
        <w:rPr>
          <w:i/>
          <w:sz w:val="20"/>
          <w:vertAlign w:val="baseline"/>
        </w:rPr>
        <w:t>Health</w:t>
      </w:r>
      <w:r>
        <w:rPr>
          <w:i/>
          <w:spacing w:val="-4"/>
          <w:sz w:val="20"/>
          <w:vertAlign w:val="baseline"/>
        </w:rPr>
        <w:t> </w:t>
      </w:r>
      <w:r>
        <w:rPr>
          <w:i/>
          <w:sz w:val="20"/>
          <w:vertAlign w:val="baseline"/>
        </w:rPr>
        <w:t>Sociology</w:t>
      </w:r>
      <w:r>
        <w:rPr>
          <w:sz w:val="20"/>
          <w:vertAlign w:val="baseline"/>
        </w:rPr>
        <w:t>,</w:t>
      </w:r>
      <w:r>
        <w:rPr>
          <w:spacing w:val="-4"/>
          <w:sz w:val="20"/>
          <w:vertAlign w:val="baseline"/>
        </w:rPr>
        <w:t> </w:t>
      </w:r>
      <w:r>
        <w:rPr>
          <w:sz w:val="20"/>
          <w:vertAlign w:val="baseline"/>
        </w:rPr>
        <w:t>Sam</w:t>
      </w:r>
      <w:r>
        <w:rPr>
          <w:spacing w:val="-8"/>
          <w:sz w:val="20"/>
          <w:vertAlign w:val="baseline"/>
        </w:rPr>
        <w:t> </w:t>
      </w:r>
      <w:r>
        <w:rPr>
          <w:sz w:val="20"/>
          <w:vertAlign w:val="baseline"/>
        </w:rPr>
        <w:t>Bookman</w:t>
      </w:r>
      <w:r>
        <w:rPr>
          <w:spacing w:val="-5"/>
          <w:sz w:val="20"/>
          <w:vertAlign w:val="baseline"/>
        </w:rPr>
        <w:t> </w:t>
      </w:r>
      <w:r>
        <w:rPr>
          <w:sz w:val="20"/>
          <w:vertAlign w:val="baseline"/>
        </w:rPr>
        <w:t>Educational</w:t>
      </w:r>
      <w:r>
        <w:rPr>
          <w:spacing w:val="-4"/>
          <w:sz w:val="20"/>
          <w:vertAlign w:val="baseline"/>
        </w:rPr>
        <w:t> </w:t>
      </w:r>
      <w:r>
        <w:rPr>
          <w:sz w:val="20"/>
          <w:vertAlign w:val="baseline"/>
        </w:rPr>
        <w:t>and</w:t>
      </w:r>
      <w:r>
        <w:rPr>
          <w:spacing w:val="-3"/>
          <w:sz w:val="20"/>
          <w:vertAlign w:val="baseline"/>
        </w:rPr>
        <w:t> </w:t>
      </w:r>
      <w:r>
        <w:rPr>
          <w:sz w:val="20"/>
          <w:vertAlign w:val="baseline"/>
        </w:rPr>
        <w:t>Communication Services, Ijebu-Ode, Nigeria.</w:t>
      </w:r>
    </w:p>
    <w:p>
      <w:pPr>
        <w:spacing w:after="0"/>
        <w:jc w:val="left"/>
        <w:rPr>
          <w:sz w:val="20"/>
        </w:rPr>
        <w:sectPr>
          <w:pgSz w:w="11910" w:h="16840"/>
          <w:pgMar w:header="0" w:footer="1065" w:top="1500" w:bottom="1260" w:left="1680" w:right="460"/>
        </w:sectPr>
      </w:pPr>
    </w:p>
    <w:p>
      <w:pPr>
        <w:pStyle w:val="Heading1"/>
        <w:spacing w:before="259"/>
        <w:ind w:left="379" w:right="1167"/>
        <w:jc w:val="center"/>
      </w:pPr>
      <w:r>
        <w:rPr/>
        <w:t>CHAPTER</w:t>
      </w:r>
      <w:r>
        <w:rPr>
          <w:spacing w:val="-4"/>
        </w:rPr>
        <w:t> </w:t>
      </w:r>
      <w:r>
        <w:rPr>
          <w:spacing w:val="-2"/>
        </w:rPr>
        <w:t>THREE</w:t>
      </w:r>
    </w:p>
    <w:p>
      <w:pPr>
        <w:pStyle w:val="BodyText"/>
        <w:rPr>
          <w:b/>
        </w:rPr>
      </w:pPr>
    </w:p>
    <w:p>
      <w:pPr>
        <w:pStyle w:val="BodyText"/>
        <w:spacing w:before="199"/>
        <w:rPr>
          <w:b/>
        </w:rPr>
      </w:pPr>
    </w:p>
    <w:p>
      <w:pPr>
        <w:spacing w:before="1"/>
        <w:ind w:left="381" w:right="1167" w:firstLine="0"/>
        <w:jc w:val="center"/>
        <w:rPr>
          <w:b/>
          <w:sz w:val="24"/>
        </w:rPr>
      </w:pPr>
      <w:r>
        <w:rPr>
          <w:b/>
          <w:sz w:val="24"/>
        </w:rPr>
        <w:t>CAUSES</w:t>
      </w:r>
      <w:r>
        <w:rPr>
          <w:b/>
          <w:spacing w:val="-1"/>
          <w:sz w:val="24"/>
        </w:rPr>
        <w:t> </w:t>
      </w:r>
      <w:r>
        <w:rPr>
          <w:b/>
          <w:sz w:val="24"/>
        </w:rPr>
        <w:t>OF</w:t>
      </w:r>
      <w:r>
        <w:rPr>
          <w:b/>
          <w:spacing w:val="-3"/>
          <w:sz w:val="24"/>
        </w:rPr>
        <w:t> </w:t>
      </w:r>
      <w:r>
        <w:rPr>
          <w:b/>
          <w:sz w:val="24"/>
        </w:rPr>
        <w:t>CHILD </w:t>
      </w:r>
      <w:r>
        <w:rPr>
          <w:b/>
          <w:spacing w:val="-2"/>
          <w:sz w:val="24"/>
        </w:rPr>
        <w:t>MORTALITY</w:t>
      </w:r>
    </w:p>
    <w:p>
      <w:pPr>
        <w:pStyle w:val="BodyText"/>
        <w:spacing w:before="275"/>
        <w:rPr>
          <w:b/>
        </w:rPr>
      </w:pPr>
    </w:p>
    <w:p>
      <w:pPr>
        <w:pStyle w:val="Heading2"/>
        <w:numPr>
          <w:ilvl w:val="1"/>
          <w:numId w:val="9"/>
        </w:numPr>
        <w:tabs>
          <w:tab w:pos="1200" w:val="left" w:leader="none"/>
        </w:tabs>
        <w:spacing w:line="240" w:lineRule="auto" w:before="1" w:after="0"/>
        <w:ind w:left="1200" w:right="0" w:hanging="720"/>
        <w:jc w:val="left"/>
      </w:pPr>
      <w:r>
        <w:rPr/>
        <w:t>Ancient</w:t>
      </w:r>
      <w:r>
        <w:rPr>
          <w:spacing w:val="-3"/>
        </w:rPr>
        <w:t> </w:t>
      </w:r>
      <w:r>
        <w:rPr>
          <w:spacing w:val="-4"/>
        </w:rPr>
        <w:t>Rome</w:t>
      </w:r>
    </w:p>
    <w:p>
      <w:pPr>
        <w:pStyle w:val="Heading2"/>
        <w:spacing w:before="139"/>
        <w:ind w:left="1200" w:firstLine="0"/>
        <w:jc w:val="left"/>
      </w:pPr>
      <w:bookmarkStart w:name="_TOC_250049" w:id="5"/>
      <w:bookmarkEnd w:id="5"/>
      <w:r>
        <w:rPr>
          <w:spacing w:val="-2"/>
        </w:rPr>
        <w:t>Introduction</w:t>
      </w:r>
    </w:p>
    <w:p>
      <w:pPr>
        <w:pStyle w:val="BodyText"/>
        <w:spacing w:line="360" w:lineRule="auto" w:before="132"/>
        <w:ind w:left="480" w:right="1262" w:firstLine="720"/>
        <w:jc w:val="both"/>
      </w:pPr>
      <w:r>
        <w:rPr/>
        <w:drawing>
          <wp:anchor distT="0" distB="0" distL="0" distR="0" allowOverlap="1" layoutInCell="1" locked="0" behindDoc="1" simplePos="0" relativeHeight="485616640">
            <wp:simplePos x="0" y="0"/>
            <wp:positionH relativeFrom="page">
              <wp:posOffset>1371853</wp:posOffset>
            </wp:positionH>
            <wp:positionV relativeFrom="paragraph">
              <wp:posOffset>45443</wp:posOffset>
            </wp:positionV>
            <wp:extent cx="4840732" cy="4665948"/>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34" cstate="print"/>
                    <a:stretch>
                      <a:fillRect/>
                    </a:stretch>
                  </pic:blipFill>
                  <pic:spPr>
                    <a:xfrm>
                      <a:off x="0" y="0"/>
                      <a:ext cx="4840732" cy="4665948"/>
                    </a:xfrm>
                    <a:prstGeom prst="rect">
                      <a:avLst/>
                    </a:prstGeom>
                  </pic:spPr>
                </pic:pic>
              </a:graphicData>
            </a:graphic>
          </wp:anchor>
        </w:drawing>
      </w:r>
      <w:r>
        <w:rPr/>
        <w:t>Causes of child death in ancient Rome range from diseases to superstitious and religious beliefs, chemical poisons, infanticide and social deprivation.</w:t>
      </w:r>
      <w:r>
        <w:rPr>
          <w:spacing w:val="40"/>
        </w:rPr>
        <w:t> </w:t>
      </w:r>
      <w:r>
        <w:rPr/>
        <w:t>The diseases include; malaria fever, ophthalmia, plague,</w:t>
      </w:r>
      <w:r>
        <w:rPr>
          <w:vertAlign w:val="superscript"/>
        </w:rPr>
        <w:t>1</w:t>
      </w:r>
      <w:r>
        <w:rPr>
          <w:vertAlign w:val="baseline"/>
        </w:rPr>
        <w:t> dysentery, asthma, wasting diseases, racking pains, feebleness of the limbs, privation of bodily senses and vexing assaults of unclean spirits.</w:t>
      </w:r>
      <w:r>
        <w:rPr>
          <w:spacing w:val="40"/>
          <w:vertAlign w:val="baseline"/>
        </w:rPr>
        <w:t> </w:t>
      </w:r>
      <w:r>
        <w:rPr>
          <w:vertAlign w:val="baseline"/>
        </w:rPr>
        <w:t>Others include; jaundice, bladder complaints, piles, ulcer, leprosy, dropsy, paralysis, epilepsy and scurvy.</w:t>
      </w:r>
      <w:r>
        <w:rPr>
          <w:vertAlign w:val="superscript"/>
        </w:rPr>
        <w:t>2</w:t>
      </w:r>
    </w:p>
    <w:p>
      <w:pPr>
        <w:pStyle w:val="BodyText"/>
        <w:spacing w:line="360" w:lineRule="auto" w:before="1"/>
        <w:ind w:left="480" w:right="1262" w:firstLine="720"/>
        <w:jc w:val="both"/>
      </w:pPr>
      <w:r>
        <w:rPr/>
        <w:t>Classical authors mention different kinds of diseases. Apuleius</w:t>
      </w:r>
      <w:r>
        <w:rPr>
          <w:vertAlign w:val="superscript"/>
        </w:rPr>
        <w:t>3</w:t>
      </w:r>
      <w:r>
        <w:rPr>
          <w:vertAlign w:val="baseline"/>
        </w:rPr>
        <w:t> refers </w:t>
      </w:r>
      <w:r>
        <w:rPr>
          <w:vertAlign w:val="baseline"/>
        </w:rPr>
        <w:t>to cataracts; Tertullian</w:t>
      </w:r>
      <w:r>
        <w:rPr>
          <w:vertAlign w:val="superscript"/>
        </w:rPr>
        <w:t>4</w:t>
      </w:r>
      <w:r>
        <w:rPr>
          <w:vertAlign w:val="baseline"/>
        </w:rPr>
        <w:t> refers to utter blindness and other diseases of the eye. Augustine</w:t>
      </w:r>
      <w:r>
        <w:rPr>
          <w:vertAlign w:val="superscript"/>
        </w:rPr>
        <w:t>5</w:t>
      </w:r>
      <w:r>
        <w:rPr>
          <w:vertAlign w:val="baseline"/>
        </w:rPr>
        <w:t> also refers to eye diseases.</w:t>
      </w:r>
    </w:p>
    <w:p>
      <w:pPr>
        <w:pStyle w:val="BodyText"/>
        <w:spacing w:line="360" w:lineRule="auto"/>
        <w:ind w:left="480" w:right="1264" w:firstLine="720"/>
        <w:jc w:val="both"/>
      </w:pPr>
      <w:r>
        <w:rPr/>
        <w:t>Apart from the fact that a good number of ailments resulted in death as a result of lack of medical facilities, there was a widespread belief among the people that demons brought diseases upon humans.</w:t>
      </w:r>
      <w:r>
        <w:rPr>
          <w:spacing w:val="80"/>
        </w:rPr>
        <w:t> </w:t>
      </w:r>
      <w:r>
        <w:rPr/>
        <w:t>As a result, patients were not given scientific cure and so a large number of deaths could not be prevented.</w:t>
      </w:r>
      <w:r>
        <w:rPr>
          <w:vertAlign w:val="superscript"/>
        </w:rPr>
        <w:t>6</w:t>
      </w:r>
    </w:p>
    <w:p>
      <w:pPr>
        <w:pStyle w:val="BodyText"/>
        <w:spacing w:before="75"/>
        <w:rPr>
          <w:sz w:val="20"/>
        </w:rPr>
      </w:pPr>
    </w:p>
    <w:p>
      <w:pPr>
        <w:spacing w:before="0"/>
        <w:ind w:left="480" w:right="1287" w:firstLine="0"/>
        <w:jc w:val="left"/>
        <w:rPr>
          <w:sz w:val="20"/>
        </w:rPr>
      </w:pPr>
      <w:r>
        <w:rPr>
          <w:sz w:val="20"/>
          <w:vertAlign w:val="superscript"/>
        </w:rPr>
        <w:t>1</w:t>
      </w:r>
      <w:r>
        <w:rPr>
          <w:sz w:val="20"/>
          <w:vertAlign w:val="baseline"/>
        </w:rPr>
        <w:t> This embraces all diseases suffered by a large number of persons.</w:t>
      </w:r>
      <w:r>
        <w:rPr>
          <w:spacing w:val="40"/>
          <w:sz w:val="20"/>
          <w:vertAlign w:val="baseline"/>
        </w:rPr>
        <w:t> </w:t>
      </w:r>
      <w:r>
        <w:rPr>
          <w:sz w:val="20"/>
          <w:vertAlign w:val="baseline"/>
        </w:rPr>
        <w:t>However, Livy (The Early History of Rome, 1960, translated by Aubrey De Selincourt, Penguin Books), Marcus Aurelius, 1991,(</w:t>
      </w:r>
      <w:r>
        <w:rPr>
          <w:i/>
          <w:sz w:val="20"/>
          <w:vertAlign w:val="baseline"/>
        </w:rPr>
        <w:t>“Meditations”</w:t>
      </w:r>
      <w:r>
        <w:rPr>
          <w:i/>
          <w:spacing w:val="40"/>
          <w:sz w:val="20"/>
          <w:vertAlign w:val="baseline"/>
        </w:rPr>
        <w:t> </w:t>
      </w:r>
      <w:r>
        <w:rPr>
          <w:i/>
          <w:sz w:val="20"/>
          <w:vertAlign w:val="baseline"/>
        </w:rPr>
        <w:t>IX.2</w:t>
      </w:r>
      <w:r>
        <w:rPr>
          <w:sz w:val="20"/>
          <w:vertAlign w:val="baseline"/>
        </w:rPr>
        <w:t>. Translated by George Long, </w:t>
      </w:r>
      <w:hyperlink r:id="rId35">
        <w:r>
          <w:rPr>
            <w:sz w:val="20"/>
            <w:vertAlign w:val="baseline"/>
          </w:rPr>
          <w:t>http://classics.mit.edu//Antoninus/meditations.mb.txt),</w:t>
        </w:r>
      </w:hyperlink>
      <w:r>
        <w:rPr>
          <w:sz w:val="20"/>
          <w:vertAlign w:val="baseline"/>
        </w:rPr>
        <w:t> Lucian Samosata, (</w:t>
      </w:r>
      <w:r>
        <w:rPr>
          <w:i/>
          <w:sz w:val="20"/>
          <w:vertAlign w:val="baseline"/>
        </w:rPr>
        <w:t>Volume II, Alexander – The Oracle Monger, </w:t>
      </w:r>
      <w:r>
        <w:rPr>
          <w:sz w:val="20"/>
          <w:vertAlign w:val="baseline"/>
        </w:rPr>
        <w:t>36, pg 228. Translations by H. W. Fowler and F. G. Fowler, 1905, Oxford:</w:t>
      </w:r>
      <w:r>
        <w:rPr>
          <w:spacing w:val="40"/>
          <w:sz w:val="20"/>
          <w:vertAlign w:val="baseline"/>
        </w:rPr>
        <w:t> </w:t>
      </w:r>
      <w:r>
        <w:rPr>
          <w:sz w:val="20"/>
          <w:vertAlign w:val="baseline"/>
        </w:rPr>
        <w:t>The Clarendon Press.), Cyprian of</w:t>
      </w:r>
      <w:r>
        <w:rPr>
          <w:spacing w:val="40"/>
          <w:sz w:val="20"/>
          <w:vertAlign w:val="baseline"/>
        </w:rPr>
        <w:t> </w:t>
      </w:r>
      <w:r>
        <w:rPr>
          <w:sz w:val="20"/>
          <w:vertAlign w:val="baseline"/>
        </w:rPr>
        <w:t>Carthage, (On the Mortality (or Plague), 14:1-7. Translated by the</w:t>
      </w:r>
      <w:r>
        <w:rPr>
          <w:spacing w:val="-6"/>
          <w:sz w:val="20"/>
          <w:vertAlign w:val="baseline"/>
        </w:rPr>
        <w:t> </w:t>
      </w:r>
      <w:r>
        <w:rPr>
          <w:sz w:val="20"/>
          <w:vertAlign w:val="baseline"/>
        </w:rPr>
        <w:t>Rev.</w:t>
      </w:r>
      <w:r>
        <w:rPr>
          <w:spacing w:val="-6"/>
          <w:sz w:val="20"/>
          <w:vertAlign w:val="baseline"/>
        </w:rPr>
        <w:t> </w:t>
      </w:r>
      <w:r>
        <w:rPr>
          <w:sz w:val="20"/>
          <w:vertAlign w:val="baseline"/>
        </w:rPr>
        <w:t>Ernest</w:t>
      </w:r>
      <w:r>
        <w:rPr>
          <w:spacing w:val="-6"/>
          <w:sz w:val="20"/>
          <w:vertAlign w:val="baseline"/>
        </w:rPr>
        <w:t> </w:t>
      </w:r>
      <w:r>
        <w:rPr>
          <w:sz w:val="20"/>
          <w:vertAlign w:val="baseline"/>
        </w:rPr>
        <w:t>Wallis.</w:t>
      </w:r>
      <w:r>
        <w:rPr>
          <w:spacing w:val="-6"/>
          <w:sz w:val="20"/>
          <w:vertAlign w:val="baseline"/>
        </w:rPr>
        <w:t> </w:t>
      </w:r>
      <w:hyperlink r:id="rId36">
        <w:r>
          <w:rPr>
            <w:sz w:val="20"/>
            <w:vertAlign w:val="baseline"/>
          </w:rPr>
          <w:t>http://www.ewtn.com/library/PATRISTC/ANF5-15.TXT).</w:t>
        </w:r>
      </w:hyperlink>
      <w:r>
        <w:rPr>
          <w:spacing w:val="-6"/>
          <w:sz w:val="20"/>
          <w:vertAlign w:val="baseline"/>
        </w:rPr>
        <w:t> </w:t>
      </w:r>
      <w:r>
        <w:rPr>
          <w:sz w:val="20"/>
          <w:vertAlign w:val="baseline"/>
        </w:rPr>
        <w:t>and</w:t>
      </w:r>
      <w:r>
        <w:rPr>
          <w:spacing w:val="-5"/>
          <w:sz w:val="20"/>
          <w:vertAlign w:val="baseline"/>
        </w:rPr>
        <w:t> </w:t>
      </w:r>
      <w:r>
        <w:rPr>
          <w:sz w:val="20"/>
          <w:vertAlign w:val="baseline"/>
        </w:rPr>
        <w:t>Dio</w:t>
      </w:r>
      <w:r>
        <w:rPr>
          <w:spacing w:val="-5"/>
          <w:sz w:val="20"/>
          <w:vertAlign w:val="baseline"/>
        </w:rPr>
        <w:t> </w:t>
      </w:r>
      <w:r>
        <w:rPr>
          <w:sz w:val="20"/>
          <w:vertAlign w:val="baseline"/>
        </w:rPr>
        <w:t>Cassius, (Cassius Dio, </w:t>
      </w:r>
      <w:r>
        <w:rPr>
          <w:i/>
          <w:sz w:val="20"/>
          <w:vertAlign w:val="baseline"/>
        </w:rPr>
        <w:t>Roman History, Book 71:2.4, </w:t>
      </w:r>
      <w:r>
        <w:rPr>
          <w:sz w:val="20"/>
          <w:vertAlign w:val="baseline"/>
        </w:rPr>
        <w:t>1914 through 1927, translation by Earnest Cary. Loeb Classical Library, Harvard University Press), while discussing the effect of this disease simply mention it as plague.</w:t>
      </w:r>
      <w:r>
        <w:rPr>
          <w:spacing w:val="40"/>
          <w:sz w:val="20"/>
          <w:vertAlign w:val="baseline"/>
        </w:rPr>
        <w:t> </w:t>
      </w:r>
      <w:r>
        <w:rPr>
          <w:sz w:val="20"/>
          <w:vertAlign w:val="baseline"/>
        </w:rPr>
        <w:t>From the description of the effect of the disease, especially in Livy, it is possible that the people were affected by small pox.</w:t>
      </w:r>
    </w:p>
    <w:p>
      <w:pPr>
        <w:spacing w:before="1"/>
        <w:ind w:left="480" w:right="1280" w:firstLine="0"/>
        <w:jc w:val="left"/>
        <w:rPr>
          <w:sz w:val="20"/>
        </w:rPr>
      </w:pPr>
      <w:r>
        <w:rPr>
          <w:sz w:val="20"/>
          <w:vertAlign w:val="superscript"/>
        </w:rPr>
        <w:t>2</w:t>
      </w:r>
      <w:r>
        <w:rPr>
          <w:spacing w:val="-3"/>
          <w:sz w:val="20"/>
          <w:vertAlign w:val="baseline"/>
        </w:rPr>
        <w:t> </w:t>
      </w:r>
      <w:r>
        <w:rPr>
          <w:sz w:val="20"/>
          <w:vertAlign w:val="baseline"/>
        </w:rPr>
        <w:t>These</w:t>
      </w:r>
      <w:r>
        <w:rPr>
          <w:spacing w:val="-3"/>
          <w:sz w:val="20"/>
          <w:vertAlign w:val="baseline"/>
        </w:rPr>
        <w:t> </w:t>
      </w:r>
      <w:r>
        <w:rPr>
          <w:sz w:val="20"/>
          <w:vertAlign w:val="baseline"/>
        </w:rPr>
        <w:t>diseases</w:t>
      </w:r>
      <w:r>
        <w:rPr>
          <w:spacing w:val="-4"/>
          <w:sz w:val="20"/>
          <w:vertAlign w:val="baseline"/>
        </w:rPr>
        <w:t> </w:t>
      </w:r>
      <w:r>
        <w:rPr>
          <w:sz w:val="20"/>
          <w:vertAlign w:val="baseline"/>
        </w:rPr>
        <w:t>are</w:t>
      </w:r>
      <w:r>
        <w:rPr>
          <w:spacing w:val="-3"/>
          <w:sz w:val="20"/>
          <w:vertAlign w:val="baseline"/>
        </w:rPr>
        <w:t> </w:t>
      </w:r>
      <w:r>
        <w:rPr>
          <w:sz w:val="20"/>
          <w:vertAlign w:val="baseline"/>
        </w:rPr>
        <w:t>indicated</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1"/>
          <w:sz w:val="20"/>
          <w:vertAlign w:val="baseline"/>
        </w:rPr>
        <w:t> </w:t>
      </w:r>
      <w:r>
        <w:rPr>
          <w:sz w:val="20"/>
          <w:vertAlign w:val="baseline"/>
        </w:rPr>
        <w:t>works</w:t>
      </w:r>
      <w:r>
        <w:rPr>
          <w:spacing w:val="-4"/>
          <w:sz w:val="20"/>
          <w:vertAlign w:val="baseline"/>
        </w:rPr>
        <w:t> </w:t>
      </w:r>
      <w:r>
        <w:rPr>
          <w:sz w:val="20"/>
          <w:vertAlign w:val="baseline"/>
        </w:rPr>
        <w:t>of</w:t>
      </w:r>
      <w:r>
        <w:rPr>
          <w:spacing w:val="-2"/>
          <w:sz w:val="20"/>
          <w:vertAlign w:val="baseline"/>
        </w:rPr>
        <w:t> </w:t>
      </w:r>
      <w:r>
        <w:rPr>
          <w:sz w:val="20"/>
          <w:vertAlign w:val="baseline"/>
        </w:rPr>
        <w:t>various</w:t>
      </w:r>
      <w:r>
        <w:rPr>
          <w:spacing w:val="-4"/>
          <w:sz w:val="20"/>
          <w:vertAlign w:val="baseline"/>
        </w:rPr>
        <w:t> </w:t>
      </w:r>
      <w:r>
        <w:rPr>
          <w:sz w:val="20"/>
          <w:vertAlign w:val="baseline"/>
        </w:rPr>
        <w:t>classical</w:t>
      </w:r>
      <w:r>
        <w:rPr>
          <w:spacing w:val="-3"/>
          <w:sz w:val="20"/>
          <w:vertAlign w:val="baseline"/>
        </w:rPr>
        <w:t> </w:t>
      </w:r>
      <w:r>
        <w:rPr>
          <w:sz w:val="20"/>
          <w:vertAlign w:val="baseline"/>
        </w:rPr>
        <w:t>authors,</w:t>
      </w:r>
      <w:r>
        <w:rPr>
          <w:spacing w:val="-3"/>
          <w:sz w:val="20"/>
          <w:vertAlign w:val="baseline"/>
        </w:rPr>
        <w:t> </w:t>
      </w:r>
      <w:r>
        <w:rPr>
          <w:sz w:val="20"/>
          <w:vertAlign w:val="baseline"/>
        </w:rPr>
        <w:t>particularly</w:t>
      </w:r>
      <w:r>
        <w:rPr>
          <w:spacing w:val="-7"/>
          <w:sz w:val="20"/>
          <w:vertAlign w:val="baseline"/>
        </w:rPr>
        <w:t> </w:t>
      </w:r>
      <w:r>
        <w:rPr>
          <w:sz w:val="20"/>
          <w:vertAlign w:val="baseline"/>
        </w:rPr>
        <w:t>the </w:t>
      </w:r>
      <w:r>
        <w:rPr>
          <w:i/>
          <w:sz w:val="20"/>
          <w:vertAlign w:val="baseline"/>
        </w:rPr>
        <w:t>Hippocratic </w:t>
      </w:r>
      <w:r>
        <w:rPr>
          <w:i/>
          <w:spacing w:val="-2"/>
          <w:sz w:val="20"/>
          <w:vertAlign w:val="baseline"/>
        </w:rPr>
        <w:t>Writings</w:t>
      </w:r>
      <w:r>
        <w:rPr>
          <w:spacing w:val="-2"/>
          <w:sz w:val="20"/>
          <w:vertAlign w:val="baseline"/>
        </w:rPr>
        <w:t>.</w:t>
      </w:r>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Apuleius,</w:t>
      </w:r>
      <w:r>
        <w:rPr>
          <w:spacing w:val="-2"/>
          <w:sz w:val="20"/>
          <w:vertAlign w:val="baseline"/>
        </w:rPr>
        <w:t> </w:t>
      </w:r>
      <w:r>
        <w:rPr>
          <w:i/>
          <w:sz w:val="20"/>
          <w:vertAlign w:val="baseline"/>
        </w:rPr>
        <w:t>Florida</w:t>
      </w:r>
      <w:r>
        <w:rPr>
          <w:i/>
          <w:spacing w:val="-2"/>
          <w:sz w:val="20"/>
          <w:vertAlign w:val="baseline"/>
        </w:rPr>
        <w:t> </w:t>
      </w:r>
      <w:r>
        <w:rPr>
          <w:i/>
          <w:sz w:val="20"/>
          <w:vertAlign w:val="baseline"/>
        </w:rPr>
        <w:t>17,</w:t>
      </w:r>
      <w:r>
        <w:rPr>
          <w:i/>
          <w:spacing w:val="-3"/>
          <w:sz w:val="20"/>
          <w:vertAlign w:val="baseline"/>
        </w:rPr>
        <w:t> </w:t>
      </w:r>
      <w:r>
        <w:rPr>
          <w:i/>
          <w:sz w:val="20"/>
          <w:vertAlign w:val="baseline"/>
        </w:rPr>
        <w:t>2001,</w:t>
      </w:r>
      <w:r>
        <w:rPr>
          <w:i/>
          <w:spacing w:val="-2"/>
          <w:sz w:val="20"/>
          <w:vertAlign w:val="baseline"/>
        </w:rPr>
        <w:t> </w:t>
      </w:r>
      <w:r>
        <w:rPr>
          <w:sz w:val="20"/>
          <w:vertAlign w:val="baseline"/>
        </w:rPr>
        <w:t>Translated</w:t>
      </w:r>
      <w:r>
        <w:rPr>
          <w:spacing w:val="-2"/>
          <w:sz w:val="20"/>
          <w:vertAlign w:val="baseline"/>
        </w:rPr>
        <w:t> </w:t>
      </w:r>
      <w:r>
        <w:rPr>
          <w:sz w:val="20"/>
          <w:vertAlign w:val="baseline"/>
        </w:rPr>
        <w:t>by</w:t>
      </w:r>
      <w:r>
        <w:rPr>
          <w:spacing w:val="-5"/>
          <w:sz w:val="20"/>
          <w:vertAlign w:val="baseline"/>
        </w:rPr>
        <w:t> </w:t>
      </w:r>
      <w:r>
        <w:rPr>
          <w:sz w:val="20"/>
          <w:vertAlign w:val="baseline"/>
        </w:rPr>
        <w:t>Harrison</w:t>
      </w:r>
      <w:r>
        <w:rPr>
          <w:spacing w:val="-2"/>
          <w:sz w:val="20"/>
          <w:vertAlign w:val="baseline"/>
        </w:rPr>
        <w:t> </w:t>
      </w:r>
      <w:r>
        <w:rPr>
          <w:sz w:val="20"/>
          <w:vertAlign w:val="baseline"/>
        </w:rPr>
        <w:t>S.J.,</w:t>
      </w:r>
      <w:r>
        <w:rPr>
          <w:spacing w:val="-3"/>
          <w:sz w:val="20"/>
          <w:vertAlign w:val="baseline"/>
        </w:rPr>
        <w:t> </w:t>
      </w:r>
      <w:r>
        <w:rPr>
          <w:sz w:val="20"/>
          <w:vertAlign w:val="baseline"/>
        </w:rPr>
        <w:t>Hilton</w:t>
      </w:r>
      <w:r>
        <w:rPr>
          <w:spacing w:val="-4"/>
          <w:sz w:val="20"/>
          <w:vertAlign w:val="baseline"/>
        </w:rPr>
        <w:t> </w:t>
      </w:r>
      <w:r>
        <w:rPr>
          <w:sz w:val="20"/>
          <w:vertAlign w:val="baseline"/>
        </w:rPr>
        <w:t>J.L.,</w:t>
      </w:r>
      <w:r>
        <w:rPr>
          <w:spacing w:val="-3"/>
          <w:sz w:val="20"/>
          <w:vertAlign w:val="baseline"/>
        </w:rPr>
        <w:t> </w:t>
      </w:r>
      <w:r>
        <w:rPr>
          <w:sz w:val="20"/>
          <w:vertAlign w:val="baseline"/>
        </w:rPr>
        <w:t>Vincent</w:t>
      </w:r>
      <w:r>
        <w:rPr>
          <w:spacing w:val="-4"/>
          <w:sz w:val="20"/>
          <w:vertAlign w:val="baseline"/>
        </w:rPr>
        <w:t> </w:t>
      </w:r>
      <w:r>
        <w:rPr>
          <w:sz w:val="20"/>
          <w:vertAlign w:val="baseline"/>
        </w:rPr>
        <w:t>Hunink,</w:t>
      </w:r>
      <w:r>
        <w:rPr>
          <w:spacing w:val="-3"/>
          <w:sz w:val="20"/>
          <w:vertAlign w:val="baseline"/>
        </w:rPr>
        <w:t> </w:t>
      </w:r>
      <w:r>
        <w:rPr>
          <w:sz w:val="20"/>
          <w:vertAlign w:val="baseline"/>
        </w:rPr>
        <w:t>Oxford University Press.</w:t>
      </w:r>
    </w:p>
    <w:p>
      <w:pPr>
        <w:spacing w:before="0"/>
        <w:ind w:left="480" w:right="1280" w:firstLine="0"/>
        <w:jc w:val="left"/>
        <w:rPr>
          <w:sz w:val="20"/>
        </w:rPr>
      </w:pPr>
      <w:r>
        <w:rPr>
          <w:sz w:val="20"/>
          <w:vertAlign w:val="superscript"/>
        </w:rPr>
        <w:t>4</w:t>
      </w:r>
      <w:r>
        <w:rPr>
          <w:spacing w:val="-4"/>
          <w:sz w:val="20"/>
          <w:vertAlign w:val="baseline"/>
        </w:rPr>
        <w:t> </w:t>
      </w:r>
      <w:r>
        <w:rPr>
          <w:sz w:val="20"/>
          <w:vertAlign w:val="baseline"/>
        </w:rPr>
        <w:t>Tertullian,</w:t>
      </w:r>
      <w:r>
        <w:rPr>
          <w:spacing w:val="-3"/>
          <w:sz w:val="20"/>
          <w:vertAlign w:val="baseline"/>
        </w:rPr>
        <w:t> </w:t>
      </w:r>
      <w:r>
        <w:rPr>
          <w:i/>
          <w:sz w:val="20"/>
          <w:vertAlign w:val="baseline"/>
        </w:rPr>
        <w:t>Res.,</w:t>
      </w:r>
      <w:r>
        <w:rPr>
          <w:i/>
          <w:spacing w:val="-4"/>
          <w:sz w:val="20"/>
          <w:vertAlign w:val="baseline"/>
        </w:rPr>
        <w:t> </w:t>
      </w:r>
      <w:r>
        <w:rPr>
          <w:i/>
          <w:sz w:val="20"/>
          <w:vertAlign w:val="baseline"/>
        </w:rPr>
        <w:t>Mort..</w:t>
      </w:r>
      <w:r>
        <w:rPr>
          <w:i/>
          <w:spacing w:val="-3"/>
          <w:sz w:val="20"/>
          <w:vertAlign w:val="baseline"/>
        </w:rPr>
        <w:t> </w:t>
      </w:r>
      <w:r>
        <w:rPr>
          <w:i/>
          <w:sz w:val="20"/>
          <w:vertAlign w:val="baseline"/>
        </w:rPr>
        <w:t>4.</w:t>
      </w:r>
      <w:r>
        <w:rPr>
          <w:i/>
          <w:spacing w:val="40"/>
          <w:sz w:val="20"/>
          <w:vertAlign w:val="baseline"/>
        </w:rPr>
        <w:t> </w:t>
      </w:r>
      <w:r>
        <w:rPr>
          <w:sz w:val="20"/>
          <w:vertAlign w:val="baseline"/>
        </w:rPr>
        <w:t>Sourced</w:t>
      </w:r>
      <w:r>
        <w:rPr>
          <w:spacing w:val="-3"/>
          <w:sz w:val="20"/>
          <w:vertAlign w:val="baseline"/>
        </w:rPr>
        <w:t> </w:t>
      </w:r>
      <w:r>
        <w:rPr>
          <w:sz w:val="20"/>
          <w:vertAlign w:val="baseline"/>
        </w:rPr>
        <w:t>from</w:t>
      </w:r>
      <w:r>
        <w:rPr>
          <w:spacing w:val="-6"/>
          <w:sz w:val="20"/>
          <w:vertAlign w:val="baseline"/>
        </w:rPr>
        <w:t> </w:t>
      </w:r>
      <w:hyperlink r:id="rId37">
        <w:r>
          <w:rPr>
            <w:sz w:val="20"/>
            <w:vertAlign w:val="baseline"/>
          </w:rPr>
          <w:t>http://www.tertullian.org/latin/latin.htm</w:t>
        </w:r>
      </w:hyperlink>
      <w:r>
        <w:rPr>
          <w:spacing w:val="-3"/>
          <w:sz w:val="20"/>
          <w:vertAlign w:val="baseline"/>
        </w:rPr>
        <w:t> </w:t>
      </w:r>
      <w:r>
        <w:rPr>
          <w:sz w:val="20"/>
          <w:vertAlign w:val="baseline"/>
        </w:rPr>
        <w:t>on</w:t>
      </w:r>
      <w:r>
        <w:rPr>
          <w:spacing w:val="-5"/>
          <w:sz w:val="20"/>
          <w:vertAlign w:val="baseline"/>
        </w:rPr>
        <w:t> </w:t>
      </w:r>
      <w:r>
        <w:rPr>
          <w:sz w:val="20"/>
          <w:vertAlign w:val="baseline"/>
        </w:rPr>
        <w:t>28th</w:t>
      </w:r>
      <w:r>
        <w:rPr>
          <w:spacing w:val="-3"/>
          <w:sz w:val="20"/>
          <w:vertAlign w:val="baseline"/>
        </w:rPr>
        <w:t> </w:t>
      </w:r>
      <w:r>
        <w:rPr>
          <w:sz w:val="20"/>
          <w:vertAlign w:val="baseline"/>
        </w:rPr>
        <w:t>April </w:t>
      </w:r>
      <w:r>
        <w:rPr>
          <w:spacing w:val="-2"/>
          <w:sz w:val="20"/>
          <w:vertAlign w:val="baseline"/>
        </w:rPr>
        <w:t>2008.</w:t>
      </w:r>
    </w:p>
    <w:p>
      <w:pPr>
        <w:spacing w:before="0"/>
        <w:ind w:left="480" w:right="1280" w:firstLine="0"/>
        <w:jc w:val="left"/>
        <w:rPr>
          <w:sz w:val="20"/>
        </w:rPr>
      </w:pPr>
      <w:r>
        <w:rPr>
          <w:sz w:val="20"/>
          <w:vertAlign w:val="superscript"/>
        </w:rPr>
        <w:t>5</w:t>
      </w:r>
      <w:r>
        <w:rPr>
          <w:sz w:val="20"/>
          <w:vertAlign w:val="baseline"/>
        </w:rPr>
        <w:t>St.</w:t>
      </w:r>
      <w:r>
        <w:rPr>
          <w:spacing w:val="-3"/>
          <w:sz w:val="20"/>
          <w:vertAlign w:val="baseline"/>
        </w:rPr>
        <w:t> </w:t>
      </w:r>
      <w:r>
        <w:rPr>
          <w:sz w:val="20"/>
          <w:vertAlign w:val="baseline"/>
        </w:rPr>
        <w:t>Augustine</w:t>
      </w:r>
      <w:r>
        <w:rPr>
          <w:spacing w:val="-3"/>
          <w:sz w:val="20"/>
          <w:vertAlign w:val="baseline"/>
        </w:rPr>
        <w:t> </w:t>
      </w:r>
      <w:r>
        <w:rPr>
          <w:sz w:val="20"/>
          <w:vertAlign w:val="baseline"/>
        </w:rPr>
        <w:t>of</w:t>
      </w:r>
      <w:r>
        <w:rPr>
          <w:spacing w:val="-5"/>
          <w:sz w:val="20"/>
          <w:vertAlign w:val="baseline"/>
        </w:rPr>
        <w:t> </w:t>
      </w:r>
      <w:r>
        <w:rPr>
          <w:sz w:val="20"/>
          <w:vertAlign w:val="baseline"/>
        </w:rPr>
        <w:t>Hippo,</w:t>
      </w:r>
      <w:r>
        <w:rPr>
          <w:spacing w:val="-3"/>
          <w:sz w:val="20"/>
          <w:vertAlign w:val="baseline"/>
        </w:rPr>
        <w:t> </w:t>
      </w:r>
      <w:r>
        <w:rPr>
          <w:sz w:val="20"/>
          <w:vertAlign w:val="baseline"/>
        </w:rPr>
        <w:t>Civ</w:t>
      </w:r>
      <w:r>
        <w:rPr>
          <w:spacing w:val="-5"/>
          <w:sz w:val="20"/>
          <w:vertAlign w:val="baseline"/>
        </w:rPr>
        <w:t> </w:t>
      </w:r>
      <w:r>
        <w:rPr>
          <w:sz w:val="20"/>
          <w:vertAlign w:val="baseline"/>
        </w:rPr>
        <w:t>Dei,</w:t>
      </w:r>
      <w:r>
        <w:rPr>
          <w:spacing w:val="-3"/>
          <w:sz w:val="20"/>
          <w:vertAlign w:val="baseline"/>
        </w:rPr>
        <w:t> </w:t>
      </w:r>
      <w:r>
        <w:rPr>
          <w:sz w:val="20"/>
          <w:vertAlign w:val="baseline"/>
        </w:rPr>
        <w:t>xxii,</w:t>
      </w:r>
      <w:r>
        <w:rPr>
          <w:spacing w:val="-3"/>
          <w:sz w:val="20"/>
          <w:vertAlign w:val="baseline"/>
        </w:rPr>
        <w:t> </w:t>
      </w:r>
      <w:r>
        <w:rPr>
          <w:sz w:val="20"/>
          <w:vertAlign w:val="baseline"/>
        </w:rPr>
        <w:t>8,</w:t>
      </w:r>
      <w:r>
        <w:rPr>
          <w:spacing w:val="-3"/>
          <w:sz w:val="20"/>
          <w:vertAlign w:val="baseline"/>
        </w:rPr>
        <w:t> </w:t>
      </w:r>
      <w:r>
        <w:rPr>
          <w:sz w:val="20"/>
          <w:vertAlign w:val="baseline"/>
        </w:rPr>
        <w:t>Contra</w:t>
      </w:r>
      <w:r>
        <w:rPr>
          <w:spacing w:val="-3"/>
          <w:sz w:val="20"/>
          <w:vertAlign w:val="baseline"/>
        </w:rPr>
        <w:t> </w:t>
      </w:r>
      <w:r>
        <w:rPr>
          <w:sz w:val="20"/>
          <w:vertAlign w:val="baseline"/>
        </w:rPr>
        <w:t>Iulianum</w:t>
      </w:r>
      <w:r>
        <w:rPr>
          <w:spacing w:val="-5"/>
          <w:sz w:val="20"/>
          <w:vertAlign w:val="baseline"/>
        </w:rPr>
        <w:t> </w:t>
      </w:r>
      <w:r>
        <w:rPr>
          <w:sz w:val="20"/>
          <w:vertAlign w:val="baseline"/>
        </w:rPr>
        <w:t>3,</w:t>
      </w:r>
      <w:r>
        <w:rPr>
          <w:spacing w:val="-3"/>
          <w:sz w:val="20"/>
          <w:vertAlign w:val="baseline"/>
        </w:rPr>
        <w:t> </w:t>
      </w:r>
      <w:r>
        <w:rPr>
          <w:sz w:val="20"/>
          <w:vertAlign w:val="baseline"/>
        </w:rPr>
        <w:t>162,translated</w:t>
      </w:r>
      <w:r>
        <w:rPr>
          <w:spacing w:val="-2"/>
          <w:sz w:val="20"/>
          <w:vertAlign w:val="baseline"/>
        </w:rPr>
        <w:t> </w:t>
      </w:r>
      <w:r>
        <w:rPr>
          <w:sz w:val="20"/>
          <w:vertAlign w:val="baseline"/>
        </w:rPr>
        <w:t>by</w:t>
      </w:r>
      <w:r>
        <w:rPr>
          <w:spacing w:val="-7"/>
          <w:sz w:val="20"/>
          <w:vertAlign w:val="baseline"/>
        </w:rPr>
        <w:t> </w:t>
      </w:r>
      <w:r>
        <w:rPr>
          <w:sz w:val="20"/>
          <w:vertAlign w:val="baseline"/>
        </w:rPr>
        <w:t>Portalié,</w:t>
      </w:r>
      <w:r>
        <w:rPr>
          <w:spacing w:val="-3"/>
          <w:sz w:val="20"/>
          <w:vertAlign w:val="baseline"/>
        </w:rPr>
        <w:t> </w:t>
      </w:r>
      <w:r>
        <w:rPr>
          <w:sz w:val="20"/>
          <w:vertAlign w:val="baseline"/>
        </w:rPr>
        <w:t>Eugène, 1907, </w:t>
      </w:r>
      <w:r>
        <w:rPr>
          <w:i/>
          <w:sz w:val="20"/>
          <w:vertAlign w:val="baseline"/>
        </w:rPr>
        <w:t>The Catholic Encyclopedia. </w:t>
      </w:r>
      <w:r>
        <w:rPr>
          <w:sz w:val="20"/>
          <w:vertAlign w:val="baseline"/>
        </w:rPr>
        <w:t>Vol. 2. New York: Robert Appleton Company.</w:t>
      </w:r>
    </w:p>
    <w:p>
      <w:pPr>
        <w:spacing w:before="1"/>
        <w:ind w:left="480" w:right="1280" w:firstLine="0"/>
        <w:jc w:val="left"/>
        <w:rPr>
          <w:sz w:val="20"/>
        </w:rPr>
      </w:pPr>
      <w:r>
        <w:rPr>
          <w:sz w:val="20"/>
          <w:vertAlign w:val="superscript"/>
        </w:rPr>
        <w:t>6</w:t>
      </w:r>
      <w:r>
        <w:rPr>
          <w:spacing w:val="-3"/>
          <w:sz w:val="20"/>
          <w:vertAlign w:val="baseline"/>
        </w:rPr>
        <w:t> </w:t>
      </w:r>
      <w:r>
        <w:rPr>
          <w:sz w:val="20"/>
          <w:vertAlign w:val="baseline"/>
        </w:rPr>
        <w:t>The</w:t>
      </w:r>
      <w:r>
        <w:rPr>
          <w:spacing w:val="-3"/>
          <w:sz w:val="20"/>
          <w:vertAlign w:val="baseline"/>
        </w:rPr>
        <w:t> </w:t>
      </w:r>
      <w:r>
        <w:rPr>
          <w:sz w:val="20"/>
          <w:vertAlign w:val="baseline"/>
        </w:rPr>
        <w:t>sacred</w:t>
      </w:r>
      <w:r>
        <w:rPr>
          <w:spacing w:val="-2"/>
          <w:sz w:val="20"/>
          <w:vertAlign w:val="baseline"/>
        </w:rPr>
        <w:t> </w:t>
      </w:r>
      <w:r>
        <w:rPr>
          <w:sz w:val="20"/>
          <w:vertAlign w:val="baseline"/>
        </w:rPr>
        <w:t>disease</w:t>
      </w:r>
      <w:r>
        <w:rPr>
          <w:spacing w:val="-3"/>
          <w:sz w:val="20"/>
          <w:vertAlign w:val="baseline"/>
        </w:rPr>
        <w:t> </w:t>
      </w:r>
      <w:r>
        <w:rPr>
          <w:sz w:val="20"/>
          <w:vertAlign w:val="baseline"/>
        </w:rPr>
        <w:t>indicated</w:t>
      </w:r>
      <w:r>
        <w:rPr>
          <w:spacing w:val="-2"/>
          <w:sz w:val="20"/>
          <w:vertAlign w:val="baseline"/>
        </w:rPr>
        <w:t> </w:t>
      </w:r>
      <w:r>
        <w:rPr>
          <w:sz w:val="20"/>
          <w:vertAlign w:val="baseline"/>
        </w:rPr>
        <w:t>in</w:t>
      </w:r>
      <w:r>
        <w:rPr>
          <w:spacing w:val="-5"/>
          <w:sz w:val="20"/>
          <w:vertAlign w:val="baseline"/>
        </w:rPr>
        <w:t> </w:t>
      </w:r>
      <w:r>
        <w:rPr>
          <w:sz w:val="20"/>
          <w:vertAlign w:val="baseline"/>
        </w:rPr>
        <w:t>the </w:t>
      </w:r>
      <w:r>
        <w:rPr>
          <w:i/>
          <w:sz w:val="20"/>
          <w:vertAlign w:val="baseline"/>
        </w:rPr>
        <w:t>Hippocratic</w:t>
      </w:r>
      <w:r>
        <w:rPr>
          <w:i/>
          <w:spacing w:val="-1"/>
          <w:sz w:val="20"/>
          <w:vertAlign w:val="baseline"/>
        </w:rPr>
        <w:t> </w:t>
      </w:r>
      <w:r>
        <w:rPr>
          <w:i/>
          <w:sz w:val="20"/>
          <w:vertAlign w:val="baseline"/>
        </w:rPr>
        <w:t>Writings,</w:t>
      </w:r>
      <w:r>
        <w:rPr>
          <w:i/>
          <w:spacing w:val="-1"/>
          <w:sz w:val="20"/>
          <w:vertAlign w:val="baseline"/>
        </w:rPr>
        <w:t> </w:t>
      </w:r>
      <w:r>
        <w:rPr>
          <w:sz w:val="20"/>
          <w:vertAlign w:val="baseline"/>
        </w:rPr>
        <w:t>is</w:t>
      </w:r>
      <w:r>
        <w:rPr>
          <w:spacing w:val="-2"/>
          <w:sz w:val="20"/>
          <w:vertAlign w:val="baseline"/>
        </w:rPr>
        <w:t> </w:t>
      </w:r>
      <w:r>
        <w:rPr>
          <w:sz w:val="20"/>
          <w:vertAlign w:val="baseline"/>
        </w:rPr>
        <w:t>believed by</w:t>
      </w:r>
      <w:r>
        <w:rPr>
          <w:spacing w:val="-7"/>
          <w:sz w:val="20"/>
          <w:vertAlign w:val="baseline"/>
        </w:rPr>
        <w:t> </w:t>
      </w:r>
      <w:r>
        <w:rPr>
          <w:sz w:val="20"/>
          <w:vertAlign w:val="baseline"/>
        </w:rPr>
        <w:t>the</w:t>
      </w:r>
      <w:r>
        <w:rPr>
          <w:spacing w:val="-3"/>
          <w:sz w:val="20"/>
          <w:vertAlign w:val="baseline"/>
        </w:rPr>
        <w:t> </w:t>
      </w:r>
      <w:r>
        <w:rPr>
          <w:sz w:val="20"/>
          <w:vertAlign w:val="baseline"/>
        </w:rPr>
        <w:t>people</w:t>
      </w:r>
      <w:r>
        <w:rPr>
          <w:spacing w:val="-3"/>
          <w:sz w:val="20"/>
          <w:vertAlign w:val="baseline"/>
        </w:rPr>
        <w:t> </w:t>
      </w:r>
      <w:r>
        <w:rPr>
          <w:sz w:val="20"/>
          <w:vertAlign w:val="baseline"/>
        </w:rPr>
        <w:t>to</w:t>
      </w:r>
      <w:r>
        <w:rPr>
          <w:spacing w:val="-2"/>
          <w:sz w:val="20"/>
          <w:vertAlign w:val="baseline"/>
        </w:rPr>
        <w:t> </w:t>
      </w:r>
      <w:r>
        <w:rPr>
          <w:sz w:val="20"/>
          <w:vertAlign w:val="baseline"/>
        </w:rPr>
        <w:t>have</w:t>
      </w:r>
      <w:r>
        <w:rPr>
          <w:spacing w:val="-1"/>
          <w:sz w:val="20"/>
          <w:vertAlign w:val="baseline"/>
        </w:rPr>
        <w:t> </w:t>
      </w:r>
      <w:r>
        <w:rPr>
          <w:sz w:val="20"/>
          <w:vertAlign w:val="baseline"/>
        </w:rPr>
        <w:t>been brought upon them by supernatural beings.</w:t>
      </w:r>
    </w:p>
    <w:p>
      <w:pPr>
        <w:spacing w:after="0"/>
        <w:jc w:val="left"/>
        <w:rPr>
          <w:sz w:val="20"/>
        </w:rPr>
        <w:sectPr>
          <w:pgSz w:w="11910" w:h="16840"/>
          <w:pgMar w:header="0" w:footer="1065" w:top="1920" w:bottom="1260" w:left="1680" w:right="460"/>
        </w:sectPr>
      </w:pPr>
    </w:p>
    <w:p>
      <w:pPr>
        <w:pStyle w:val="BodyText"/>
        <w:spacing w:line="360" w:lineRule="auto" w:before="60"/>
        <w:ind w:left="480" w:right="1263" w:firstLine="720"/>
        <w:jc w:val="both"/>
      </w:pPr>
      <w:r>
        <w:rPr/>
        <w:t>In spite of all these, there were cases of cure for some of these diseases.</w:t>
      </w:r>
      <w:r>
        <w:rPr>
          <w:spacing w:val="40"/>
        </w:rPr>
        <w:t> </w:t>
      </w:r>
      <w:r>
        <w:rPr/>
        <w:t>In the 5th century B.C, Herodotus</w:t>
      </w:r>
      <w:r>
        <w:rPr>
          <w:vertAlign w:val="superscript"/>
        </w:rPr>
        <w:t>1</w:t>
      </w:r>
      <w:r>
        <w:rPr>
          <w:vertAlign w:val="baseline"/>
        </w:rPr>
        <w:t> tells of some North African tribes whose medication of goat‘s urine sprinkled on their children resulted in cure for epilepsy. Similar medication is known in Nigeria.</w:t>
      </w:r>
      <w:r>
        <w:rPr>
          <w:spacing w:val="40"/>
          <w:vertAlign w:val="baseline"/>
        </w:rPr>
        <w:t> </w:t>
      </w:r>
      <w:r>
        <w:rPr>
          <w:vertAlign w:val="baseline"/>
        </w:rPr>
        <w:t>Among the Yorubas, it is cow urine. Among the Awka Ibo and the Idoma, goat urine mixed with palm oil is taken orally.</w:t>
      </w:r>
      <w:r>
        <w:rPr>
          <w:vertAlign w:val="superscript"/>
        </w:rPr>
        <w:t>2</w:t>
      </w:r>
      <w:r>
        <w:rPr>
          <w:spacing w:val="40"/>
          <w:vertAlign w:val="baseline"/>
        </w:rPr>
        <w:t> </w:t>
      </w:r>
      <w:r>
        <w:rPr>
          <w:vertAlign w:val="baseline"/>
        </w:rPr>
        <w:t>In Pliny</w:t>
      </w:r>
      <w:r>
        <w:rPr>
          <w:spacing w:val="-5"/>
          <w:vertAlign w:val="baseline"/>
        </w:rPr>
        <w:t> </w:t>
      </w:r>
      <w:r>
        <w:rPr>
          <w:vertAlign w:val="baseline"/>
        </w:rPr>
        <w:t>the</w:t>
      </w:r>
      <w:r>
        <w:rPr>
          <w:spacing w:val="-1"/>
          <w:vertAlign w:val="baseline"/>
        </w:rPr>
        <w:t> </w:t>
      </w:r>
      <w:r>
        <w:rPr>
          <w:vertAlign w:val="baseline"/>
        </w:rPr>
        <w:t>Elder, a</w:t>
      </w:r>
      <w:r>
        <w:rPr>
          <w:spacing w:val="-1"/>
          <w:vertAlign w:val="baseline"/>
        </w:rPr>
        <w:t> </w:t>
      </w:r>
      <w:r>
        <w:rPr>
          <w:vertAlign w:val="baseline"/>
        </w:rPr>
        <w:t>mixture</w:t>
      </w:r>
      <w:r>
        <w:rPr>
          <w:spacing w:val="-2"/>
          <w:vertAlign w:val="baseline"/>
        </w:rPr>
        <w:t> </w:t>
      </w:r>
      <w:r>
        <w:rPr>
          <w:vertAlign w:val="baseline"/>
        </w:rPr>
        <w:t>of</w:t>
      </w:r>
      <w:r>
        <w:rPr>
          <w:spacing w:val="-1"/>
          <w:vertAlign w:val="baseline"/>
        </w:rPr>
        <w:t> </w:t>
      </w:r>
      <w:r>
        <w:rPr>
          <w:vertAlign w:val="baseline"/>
        </w:rPr>
        <w:t>honeysuckle</w:t>
      </w:r>
      <w:r>
        <w:rPr>
          <w:spacing w:val="-1"/>
          <w:vertAlign w:val="baseline"/>
        </w:rPr>
        <w:t> </w:t>
      </w:r>
      <w:r>
        <w:rPr>
          <w:vertAlign w:val="baseline"/>
        </w:rPr>
        <w:t>(</w:t>
      </w:r>
      <w:r>
        <w:rPr>
          <w:i/>
          <w:vertAlign w:val="baseline"/>
        </w:rPr>
        <w:t>lonicera</w:t>
      </w:r>
      <w:r>
        <w:rPr>
          <w:vertAlign w:val="baseline"/>
        </w:rPr>
        <w:t>)</w:t>
      </w:r>
      <w:r>
        <w:rPr>
          <w:spacing w:val="-1"/>
          <w:vertAlign w:val="baseline"/>
        </w:rPr>
        <w:t> </w:t>
      </w:r>
      <w:r>
        <w:rPr>
          <w:vertAlign w:val="baseline"/>
        </w:rPr>
        <w:t>and wine</w:t>
      </w:r>
      <w:r>
        <w:rPr>
          <w:spacing w:val="-1"/>
          <w:vertAlign w:val="baseline"/>
        </w:rPr>
        <w:t> </w:t>
      </w:r>
      <w:r>
        <w:rPr>
          <w:vertAlign w:val="baseline"/>
        </w:rPr>
        <w:t>alleviates the tertian or quartan fever.</w:t>
      </w:r>
      <w:r>
        <w:rPr>
          <w:vertAlign w:val="superscript"/>
        </w:rPr>
        <w:t>3</w:t>
      </w:r>
    </w:p>
    <w:p>
      <w:pPr>
        <w:pStyle w:val="BodyText"/>
        <w:spacing w:line="360" w:lineRule="auto"/>
        <w:ind w:left="480" w:right="1266" w:firstLine="720"/>
        <w:jc w:val="both"/>
      </w:pPr>
      <w:r>
        <w:rPr/>
        <w:drawing>
          <wp:anchor distT="0" distB="0" distL="0" distR="0" allowOverlap="1" layoutInCell="1" locked="0" behindDoc="1" simplePos="0" relativeHeight="485617664">
            <wp:simplePos x="0" y="0"/>
            <wp:positionH relativeFrom="page">
              <wp:posOffset>1493138</wp:posOffset>
            </wp:positionH>
            <wp:positionV relativeFrom="paragraph">
              <wp:posOffset>215675</wp:posOffset>
            </wp:positionV>
            <wp:extent cx="4719447" cy="4665948"/>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5" cstate="print"/>
                    <a:stretch>
                      <a:fillRect/>
                    </a:stretch>
                  </pic:blipFill>
                  <pic:spPr>
                    <a:xfrm>
                      <a:off x="0" y="0"/>
                      <a:ext cx="4719447" cy="4665948"/>
                    </a:xfrm>
                    <a:prstGeom prst="rect">
                      <a:avLst/>
                    </a:prstGeom>
                  </pic:spPr>
                </pic:pic>
              </a:graphicData>
            </a:graphic>
          </wp:anchor>
        </w:drawing>
      </w:r>
      <w:r>
        <w:rPr/>
        <w:t>Oric Bates mentions malaria fevers.</w:t>
      </w:r>
      <w:r>
        <w:rPr>
          <w:spacing w:val="40"/>
        </w:rPr>
        <w:t> </w:t>
      </w:r>
      <w:r>
        <w:rPr/>
        <w:t>The itinerant Arabs in Roman Africa who could be under the attack of this killer disease, found a preventive measure; which was to suspend their nomadic life-style until the seasons when the disease was less prevalent.</w:t>
      </w:r>
    </w:p>
    <w:p>
      <w:pPr>
        <w:pStyle w:val="BodyText"/>
        <w:spacing w:before="139"/>
      </w:pPr>
    </w:p>
    <w:p>
      <w:pPr>
        <w:pStyle w:val="BodyText"/>
        <w:spacing w:line="360" w:lineRule="auto"/>
        <w:ind w:left="1921" w:right="2706"/>
        <w:jc w:val="both"/>
      </w:pPr>
      <w:r>
        <w:rPr/>
        <w:t>. . .owing to the prevalence of malaria fevers at certain times of the year, many of the nomad Arabs will not enter Siwah in autumn for fear of that </w:t>
      </w:r>
      <w:r>
        <w:rPr>
          <w:spacing w:val="-2"/>
        </w:rPr>
        <w:t>sickness.</w:t>
      </w:r>
      <w:r>
        <w:rPr>
          <w:spacing w:val="-2"/>
          <w:vertAlign w:val="superscript"/>
        </w:rPr>
        <w:t>4</w:t>
      </w:r>
    </w:p>
    <w:p>
      <w:pPr>
        <w:pStyle w:val="BodyText"/>
        <w:spacing w:before="137"/>
      </w:pPr>
    </w:p>
    <w:p>
      <w:pPr>
        <w:pStyle w:val="BodyText"/>
        <w:spacing w:line="360" w:lineRule="auto"/>
        <w:ind w:left="480" w:right="1262" w:firstLine="720"/>
        <w:jc w:val="both"/>
      </w:pPr>
      <w:r>
        <w:rPr/>
        <w:t>Oric</w:t>
      </w:r>
      <w:r>
        <w:rPr>
          <w:spacing w:val="-2"/>
        </w:rPr>
        <w:t> </w:t>
      </w:r>
      <w:r>
        <w:rPr/>
        <w:t>Bates</w:t>
      </w:r>
      <w:r>
        <w:rPr>
          <w:vertAlign w:val="superscript"/>
        </w:rPr>
        <w:t>5</w:t>
      </w:r>
      <w:r>
        <w:rPr>
          <w:spacing w:val="-1"/>
          <w:vertAlign w:val="baseline"/>
        </w:rPr>
        <w:t> </w:t>
      </w:r>
      <w:r>
        <w:rPr>
          <w:vertAlign w:val="baseline"/>
        </w:rPr>
        <w:t>also</w:t>
      </w:r>
      <w:r>
        <w:rPr>
          <w:spacing w:val="-2"/>
          <w:vertAlign w:val="baseline"/>
        </w:rPr>
        <w:t> </w:t>
      </w:r>
      <w:r>
        <w:rPr>
          <w:vertAlign w:val="baseline"/>
        </w:rPr>
        <w:t>observed that</w:t>
      </w:r>
      <w:r>
        <w:rPr>
          <w:spacing w:val="-2"/>
          <w:vertAlign w:val="baseline"/>
        </w:rPr>
        <w:t> </w:t>
      </w:r>
      <w:r>
        <w:rPr>
          <w:vertAlign w:val="baseline"/>
        </w:rPr>
        <w:t>opthalmia</w:t>
      </w:r>
      <w:r>
        <w:rPr>
          <w:spacing w:val="-2"/>
          <w:vertAlign w:val="baseline"/>
        </w:rPr>
        <w:t> </w:t>
      </w:r>
      <w:r>
        <w:rPr>
          <w:vertAlign w:val="baseline"/>
        </w:rPr>
        <w:t>and</w:t>
      </w:r>
      <w:r>
        <w:rPr>
          <w:spacing w:val="-2"/>
          <w:vertAlign w:val="baseline"/>
        </w:rPr>
        <w:t> </w:t>
      </w:r>
      <w:r>
        <w:rPr>
          <w:vertAlign w:val="baseline"/>
        </w:rPr>
        <w:t>syphilis</w:t>
      </w:r>
      <w:r>
        <w:rPr>
          <w:vertAlign w:val="superscript"/>
        </w:rPr>
        <w:t>6</w:t>
      </w:r>
      <w:r>
        <w:rPr>
          <w:spacing w:val="-1"/>
          <w:vertAlign w:val="baseline"/>
        </w:rPr>
        <w:t> </w:t>
      </w:r>
      <w:r>
        <w:rPr>
          <w:vertAlign w:val="baseline"/>
        </w:rPr>
        <w:t>which</w:t>
      </w:r>
      <w:r>
        <w:rPr>
          <w:spacing w:val="-2"/>
          <w:vertAlign w:val="baseline"/>
        </w:rPr>
        <w:t> </w:t>
      </w:r>
      <w:r>
        <w:rPr>
          <w:vertAlign w:val="baseline"/>
        </w:rPr>
        <w:t>were</w:t>
      </w:r>
      <w:r>
        <w:rPr>
          <w:spacing w:val="-3"/>
          <w:vertAlign w:val="baseline"/>
        </w:rPr>
        <w:t> </w:t>
      </w:r>
      <w:r>
        <w:rPr>
          <w:vertAlign w:val="baseline"/>
        </w:rPr>
        <w:t>common were diseases that were widespread.</w:t>
      </w:r>
      <w:r>
        <w:rPr>
          <w:spacing w:val="40"/>
          <w:vertAlign w:val="baseline"/>
        </w:rPr>
        <w:t> </w:t>
      </w:r>
      <w:r>
        <w:rPr>
          <w:vertAlign w:val="baseline"/>
        </w:rPr>
        <w:t>He also noted that plague and cholera almost depopulated towns, but their mode of life which was nomadic, saved them from plague and cholera epidemics.</w:t>
      </w:r>
    </w:p>
    <w:p>
      <w:pPr>
        <w:pStyle w:val="BodyText"/>
        <w:spacing w:line="360" w:lineRule="auto" w:before="1"/>
        <w:ind w:left="480" w:right="1267" w:firstLine="720"/>
        <w:jc w:val="both"/>
      </w:pPr>
      <w:r>
        <w:rPr/>
        <w:t>Hope (2007)</w:t>
      </w:r>
      <w:r>
        <w:rPr>
          <w:vertAlign w:val="superscript"/>
        </w:rPr>
        <w:t>7</w:t>
      </w:r>
      <w:r>
        <w:rPr>
          <w:vertAlign w:val="baseline"/>
        </w:rPr>
        <w:t> asserts that poor sanitation, disease, famine, malnutrition and warfare are some factors that caused death in ancient Rome.</w:t>
      </w:r>
    </w:p>
    <w:p>
      <w:pPr>
        <w:pStyle w:val="BodyText"/>
        <w:spacing w:line="360" w:lineRule="auto"/>
        <w:ind w:left="480" w:right="1267" w:firstLine="720"/>
        <w:jc w:val="both"/>
      </w:pPr>
      <w:r>
        <w:rPr/>
        <w:t>This chapter will examine malaria, consumption, paralysis, diseases common to the weather, infanticide, lead poisoning, plague, superstitious/religious beliefs and social deprivation as causes of child mortality in ancient Rome.</w:t>
      </w:r>
    </w:p>
    <w:p>
      <w:pPr>
        <w:pStyle w:val="BodyText"/>
        <w:spacing w:before="2"/>
        <w:rPr>
          <w:sz w:val="13"/>
        </w:rPr>
      </w:pPr>
      <w:r>
        <w:rPr/>
        <mc:AlternateContent>
          <mc:Choice Requires="wps">
            <w:drawing>
              <wp:anchor distT="0" distB="0" distL="0" distR="0" allowOverlap="1" layoutInCell="1" locked="0" behindDoc="1" simplePos="0" relativeHeight="487616000">
                <wp:simplePos x="0" y="0"/>
                <wp:positionH relativeFrom="page">
                  <wp:posOffset>1371853</wp:posOffset>
                </wp:positionH>
                <wp:positionV relativeFrom="paragraph">
                  <wp:posOffset>111436</wp:posOffset>
                </wp:positionV>
                <wp:extent cx="1829435" cy="762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774491pt;width:144.020pt;height:.60004pt;mso-position-horizontal-relative:page;mso-position-vertical-relative:paragraph;z-index:-15700480;mso-wrap-distance-left:0;mso-wrap-distance-right:0" id="docshape23"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Herodotus</w:t>
      </w:r>
      <w:r>
        <w:rPr>
          <w:spacing w:val="-5"/>
          <w:sz w:val="20"/>
          <w:vertAlign w:val="baseline"/>
        </w:rPr>
        <w:t> </w:t>
      </w:r>
      <w:r>
        <w:rPr>
          <w:sz w:val="20"/>
          <w:vertAlign w:val="baseline"/>
        </w:rPr>
        <w:t>iv.</w:t>
      </w:r>
      <w:r>
        <w:rPr>
          <w:spacing w:val="-5"/>
          <w:sz w:val="20"/>
          <w:vertAlign w:val="baseline"/>
        </w:rPr>
        <w:t> </w:t>
      </w:r>
      <w:r>
        <w:rPr>
          <w:sz w:val="20"/>
          <w:vertAlign w:val="baseline"/>
        </w:rPr>
        <w:t>187,</w:t>
      </w:r>
      <w:r>
        <w:rPr>
          <w:spacing w:val="-4"/>
          <w:sz w:val="20"/>
          <w:vertAlign w:val="baseline"/>
        </w:rPr>
        <w:t> </w:t>
      </w:r>
      <w:r>
        <w:rPr>
          <w:sz w:val="20"/>
          <w:vertAlign w:val="baseline"/>
        </w:rPr>
        <w:t>1975,</w:t>
      </w:r>
      <w:r>
        <w:rPr>
          <w:spacing w:val="-3"/>
          <w:sz w:val="20"/>
          <w:vertAlign w:val="baseline"/>
        </w:rPr>
        <w:t> </w:t>
      </w:r>
      <w:r>
        <w:rPr>
          <w:i/>
          <w:sz w:val="20"/>
          <w:vertAlign w:val="baseline"/>
        </w:rPr>
        <w:t>The</w:t>
      </w:r>
      <w:r>
        <w:rPr>
          <w:i/>
          <w:spacing w:val="-6"/>
          <w:sz w:val="20"/>
          <w:vertAlign w:val="baseline"/>
        </w:rPr>
        <w:t> </w:t>
      </w:r>
      <w:r>
        <w:rPr>
          <w:i/>
          <w:sz w:val="20"/>
          <w:vertAlign w:val="baseline"/>
        </w:rPr>
        <w:t>Histories</w:t>
      </w:r>
      <w:r>
        <w:rPr>
          <w:sz w:val="20"/>
          <w:vertAlign w:val="baseline"/>
        </w:rPr>
        <w:t>,</w:t>
      </w:r>
      <w:r>
        <w:rPr>
          <w:spacing w:val="-4"/>
          <w:sz w:val="20"/>
          <w:vertAlign w:val="baseline"/>
        </w:rPr>
        <w:t> </w:t>
      </w:r>
      <w:r>
        <w:rPr>
          <w:sz w:val="20"/>
          <w:vertAlign w:val="baseline"/>
        </w:rPr>
        <w:t>translated</w:t>
      </w:r>
      <w:r>
        <w:rPr>
          <w:spacing w:val="-4"/>
          <w:sz w:val="20"/>
          <w:vertAlign w:val="baseline"/>
        </w:rPr>
        <w:t> </w:t>
      </w:r>
      <w:r>
        <w:rPr>
          <w:sz w:val="20"/>
          <w:vertAlign w:val="baseline"/>
        </w:rPr>
        <w:t>by</w:t>
      </w:r>
      <w:r>
        <w:rPr>
          <w:spacing w:val="-5"/>
          <w:sz w:val="20"/>
          <w:vertAlign w:val="baseline"/>
        </w:rPr>
        <w:t> </w:t>
      </w:r>
      <w:r>
        <w:rPr>
          <w:sz w:val="20"/>
          <w:vertAlign w:val="baseline"/>
        </w:rPr>
        <w:t>Aubrey</w:t>
      </w:r>
      <w:r>
        <w:rPr>
          <w:spacing w:val="-6"/>
          <w:sz w:val="20"/>
          <w:vertAlign w:val="baseline"/>
        </w:rPr>
        <w:t> </w:t>
      </w:r>
      <w:r>
        <w:rPr>
          <w:sz w:val="20"/>
          <w:vertAlign w:val="baseline"/>
        </w:rPr>
        <w:t>De</w:t>
      </w:r>
      <w:r>
        <w:rPr>
          <w:spacing w:val="-4"/>
          <w:sz w:val="20"/>
          <w:vertAlign w:val="baseline"/>
        </w:rPr>
        <w:t> </w:t>
      </w:r>
      <w:r>
        <w:rPr>
          <w:sz w:val="20"/>
          <w:vertAlign w:val="baseline"/>
        </w:rPr>
        <w:t>Selincourt,</w:t>
      </w:r>
      <w:r>
        <w:rPr>
          <w:spacing w:val="-4"/>
          <w:sz w:val="20"/>
          <w:vertAlign w:val="baseline"/>
        </w:rPr>
        <w:t> </w:t>
      </w:r>
      <w:r>
        <w:rPr>
          <w:sz w:val="20"/>
          <w:vertAlign w:val="baseline"/>
        </w:rPr>
        <w:t>Penguin</w:t>
      </w:r>
      <w:r>
        <w:rPr>
          <w:spacing w:val="-6"/>
          <w:sz w:val="20"/>
          <w:vertAlign w:val="baseline"/>
        </w:rPr>
        <w:t> </w:t>
      </w:r>
      <w:r>
        <w:rPr>
          <w:spacing w:val="-2"/>
          <w:sz w:val="20"/>
          <w:vertAlign w:val="baseline"/>
        </w:rPr>
        <w:t>Books.</w:t>
      </w:r>
    </w:p>
    <w:p>
      <w:pPr>
        <w:spacing w:before="1"/>
        <w:ind w:left="480" w:right="1280" w:firstLine="0"/>
        <w:jc w:val="left"/>
        <w:rPr>
          <w:sz w:val="20"/>
        </w:rPr>
      </w:pPr>
      <w:r>
        <w:rPr>
          <w:sz w:val="20"/>
          <w:vertAlign w:val="superscript"/>
        </w:rPr>
        <w:t>2</w:t>
      </w:r>
      <w:r>
        <w:rPr>
          <w:spacing w:val="-3"/>
          <w:sz w:val="20"/>
          <w:vertAlign w:val="baseline"/>
        </w:rPr>
        <w:t> </w:t>
      </w:r>
      <w:r>
        <w:rPr>
          <w:sz w:val="20"/>
          <w:vertAlign w:val="baseline"/>
        </w:rPr>
        <w:t>Ojoade,</w:t>
      </w:r>
      <w:r>
        <w:rPr>
          <w:spacing w:val="-2"/>
          <w:sz w:val="20"/>
          <w:vertAlign w:val="baseline"/>
        </w:rPr>
        <w:t> </w:t>
      </w:r>
      <w:r>
        <w:rPr>
          <w:sz w:val="20"/>
          <w:vertAlign w:val="baseline"/>
        </w:rPr>
        <w:t>J.O.,</w:t>
      </w:r>
      <w:r>
        <w:rPr>
          <w:spacing w:val="-3"/>
          <w:sz w:val="20"/>
          <w:vertAlign w:val="baseline"/>
        </w:rPr>
        <w:t> </w:t>
      </w:r>
      <w:r>
        <w:rPr>
          <w:sz w:val="20"/>
          <w:vertAlign w:val="baseline"/>
        </w:rPr>
        <w:t>1973,</w:t>
      </w:r>
      <w:r>
        <w:rPr>
          <w:spacing w:val="-5"/>
          <w:sz w:val="20"/>
          <w:vertAlign w:val="baseline"/>
        </w:rPr>
        <w:t> </w:t>
      </w:r>
      <w:r>
        <w:rPr>
          <w:sz w:val="20"/>
          <w:vertAlign w:val="baseline"/>
        </w:rPr>
        <w:t>Health</w:t>
      </w:r>
      <w:r>
        <w:rPr>
          <w:spacing w:val="-5"/>
          <w:sz w:val="20"/>
          <w:vertAlign w:val="baseline"/>
        </w:rPr>
        <w:t> </w:t>
      </w:r>
      <w:r>
        <w:rPr>
          <w:sz w:val="20"/>
          <w:vertAlign w:val="baseline"/>
        </w:rPr>
        <w:t>in</w:t>
      </w:r>
      <w:r>
        <w:rPr>
          <w:spacing w:val="-2"/>
          <w:sz w:val="20"/>
          <w:vertAlign w:val="baseline"/>
        </w:rPr>
        <w:t> </w:t>
      </w:r>
      <w:r>
        <w:rPr>
          <w:sz w:val="20"/>
          <w:vertAlign w:val="baseline"/>
        </w:rPr>
        <w:t>Roman</w:t>
      </w:r>
      <w:r>
        <w:rPr>
          <w:spacing w:val="-2"/>
          <w:sz w:val="20"/>
          <w:vertAlign w:val="baseline"/>
        </w:rPr>
        <w:t> </w:t>
      </w:r>
      <w:r>
        <w:rPr>
          <w:sz w:val="20"/>
          <w:vertAlign w:val="baseline"/>
        </w:rPr>
        <w:t>Africa</w:t>
      </w:r>
      <w:r>
        <w:rPr>
          <w:spacing w:val="-3"/>
          <w:sz w:val="20"/>
          <w:vertAlign w:val="baseline"/>
        </w:rPr>
        <w:t> </w:t>
      </w:r>
      <w:r>
        <w:rPr>
          <w:sz w:val="20"/>
          <w:vertAlign w:val="baseline"/>
        </w:rPr>
        <w:t>pg</w:t>
      </w:r>
      <w:r>
        <w:rPr>
          <w:spacing w:val="-4"/>
          <w:sz w:val="20"/>
          <w:vertAlign w:val="baseline"/>
        </w:rPr>
        <w:t> </w:t>
      </w:r>
      <w:r>
        <w:rPr>
          <w:sz w:val="20"/>
          <w:vertAlign w:val="baseline"/>
        </w:rPr>
        <w:t>69, </w:t>
      </w:r>
      <w:r>
        <w:rPr>
          <w:i/>
          <w:sz w:val="20"/>
          <w:vertAlign w:val="baseline"/>
        </w:rPr>
        <w:t>Museum</w:t>
      </w:r>
      <w:r>
        <w:rPr>
          <w:i/>
          <w:spacing w:val="-3"/>
          <w:sz w:val="20"/>
          <w:vertAlign w:val="baseline"/>
        </w:rPr>
        <w:t> </w:t>
      </w:r>
      <w:r>
        <w:rPr>
          <w:i/>
          <w:sz w:val="20"/>
          <w:vertAlign w:val="baseline"/>
        </w:rPr>
        <w:t>Africum,</w:t>
      </w:r>
      <w:r>
        <w:rPr>
          <w:i/>
          <w:spacing w:val="-1"/>
          <w:sz w:val="20"/>
          <w:vertAlign w:val="baseline"/>
        </w:rPr>
        <w:t> </w:t>
      </w:r>
      <w:r>
        <w:rPr>
          <w:sz w:val="20"/>
          <w:vertAlign w:val="baseline"/>
        </w:rPr>
        <w:t>West</w:t>
      </w:r>
      <w:r>
        <w:rPr>
          <w:spacing w:val="-4"/>
          <w:sz w:val="20"/>
          <w:vertAlign w:val="baseline"/>
        </w:rPr>
        <w:t> </w:t>
      </w:r>
      <w:r>
        <w:rPr>
          <w:sz w:val="20"/>
          <w:vertAlign w:val="baseline"/>
        </w:rPr>
        <w:t>African</w:t>
      </w:r>
      <w:r>
        <w:rPr>
          <w:spacing w:val="-4"/>
          <w:sz w:val="20"/>
          <w:vertAlign w:val="baseline"/>
        </w:rPr>
        <w:t> </w:t>
      </w:r>
      <w:r>
        <w:rPr>
          <w:sz w:val="20"/>
          <w:vertAlign w:val="baseline"/>
        </w:rPr>
        <w:t>Classical Association in conjunction with the Department of Classics, University of Ibadan.</w:t>
      </w:r>
    </w:p>
    <w:p>
      <w:pPr>
        <w:spacing w:before="1"/>
        <w:ind w:left="480" w:right="0" w:firstLine="0"/>
        <w:jc w:val="left"/>
        <w:rPr>
          <w:sz w:val="20"/>
        </w:rPr>
      </w:pPr>
      <w:r>
        <w:rPr>
          <w:sz w:val="20"/>
          <w:vertAlign w:val="superscript"/>
        </w:rPr>
        <w:t>3</w:t>
      </w:r>
      <w:r>
        <w:rPr>
          <w:sz w:val="20"/>
          <w:vertAlign w:val="baseline"/>
        </w:rPr>
        <w:t>Elder</w:t>
      </w:r>
      <w:r>
        <w:rPr>
          <w:spacing w:val="-5"/>
          <w:sz w:val="20"/>
          <w:vertAlign w:val="baseline"/>
        </w:rPr>
        <w:t> </w:t>
      </w:r>
      <w:r>
        <w:rPr>
          <w:sz w:val="20"/>
          <w:vertAlign w:val="baseline"/>
        </w:rPr>
        <w:t>Pliny,</w:t>
      </w:r>
      <w:r>
        <w:rPr>
          <w:spacing w:val="-5"/>
          <w:sz w:val="20"/>
          <w:vertAlign w:val="baseline"/>
        </w:rPr>
        <w:t> </w:t>
      </w:r>
      <w:r>
        <w:rPr>
          <w:sz w:val="20"/>
          <w:vertAlign w:val="baseline"/>
        </w:rPr>
        <w:t>Natural</w:t>
      </w:r>
      <w:r>
        <w:rPr>
          <w:spacing w:val="-5"/>
          <w:sz w:val="20"/>
          <w:vertAlign w:val="baseline"/>
        </w:rPr>
        <w:t> </w:t>
      </w:r>
      <w:r>
        <w:rPr>
          <w:sz w:val="20"/>
          <w:vertAlign w:val="baseline"/>
        </w:rPr>
        <w:t>History,</w:t>
      </w:r>
      <w:r>
        <w:rPr>
          <w:spacing w:val="-5"/>
          <w:sz w:val="20"/>
          <w:vertAlign w:val="baseline"/>
        </w:rPr>
        <w:t> </w:t>
      </w:r>
      <w:r>
        <w:rPr>
          <w:sz w:val="20"/>
          <w:vertAlign w:val="baseline"/>
        </w:rPr>
        <w:t>xxii</w:t>
      </w:r>
      <w:r>
        <w:rPr>
          <w:spacing w:val="-6"/>
          <w:sz w:val="20"/>
          <w:vertAlign w:val="baseline"/>
        </w:rPr>
        <w:t> </w:t>
      </w:r>
      <w:r>
        <w:rPr>
          <w:sz w:val="20"/>
          <w:vertAlign w:val="baseline"/>
        </w:rPr>
        <w:t>49,</w:t>
      </w:r>
      <w:r>
        <w:rPr>
          <w:spacing w:val="-1"/>
          <w:sz w:val="20"/>
          <w:vertAlign w:val="baseline"/>
        </w:rPr>
        <w:t> </w:t>
      </w:r>
      <w:r>
        <w:rPr>
          <w:sz w:val="20"/>
          <w:vertAlign w:val="baseline"/>
        </w:rPr>
        <w:t>1945,</w:t>
      </w:r>
      <w:r>
        <w:rPr>
          <w:spacing w:val="-5"/>
          <w:sz w:val="20"/>
          <w:vertAlign w:val="baseline"/>
        </w:rPr>
        <w:t> </w:t>
      </w:r>
      <w:r>
        <w:rPr>
          <w:sz w:val="20"/>
          <w:vertAlign w:val="baseline"/>
        </w:rPr>
        <w:t>translated</w:t>
      </w:r>
      <w:r>
        <w:rPr>
          <w:spacing w:val="-5"/>
          <w:sz w:val="20"/>
          <w:vertAlign w:val="baseline"/>
        </w:rPr>
        <w:t> </w:t>
      </w:r>
      <w:r>
        <w:rPr>
          <w:sz w:val="20"/>
          <w:vertAlign w:val="baseline"/>
        </w:rPr>
        <w:t>by</w:t>
      </w:r>
      <w:r>
        <w:rPr>
          <w:spacing w:val="-8"/>
          <w:sz w:val="20"/>
          <w:vertAlign w:val="baseline"/>
        </w:rPr>
        <w:t> </w:t>
      </w:r>
      <w:r>
        <w:rPr>
          <w:sz w:val="20"/>
          <w:vertAlign w:val="baseline"/>
        </w:rPr>
        <w:t>H.</w:t>
      </w:r>
      <w:r>
        <w:rPr>
          <w:spacing w:val="-3"/>
          <w:sz w:val="20"/>
          <w:vertAlign w:val="baseline"/>
        </w:rPr>
        <w:t> </w:t>
      </w:r>
      <w:r>
        <w:rPr>
          <w:sz w:val="20"/>
          <w:vertAlign w:val="baseline"/>
        </w:rPr>
        <w:t>Rackham</w:t>
      </w:r>
      <w:r>
        <w:rPr>
          <w:spacing w:val="-7"/>
          <w:sz w:val="20"/>
          <w:vertAlign w:val="baseline"/>
        </w:rPr>
        <w:t> </w:t>
      </w:r>
      <w:r>
        <w:rPr>
          <w:sz w:val="20"/>
          <w:vertAlign w:val="baseline"/>
        </w:rPr>
        <w:t>Loeb</w:t>
      </w:r>
      <w:r>
        <w:rPr>
          <w:spacing w:val="-4"/>
          <w:sz w:val="20"/>
          <w:vertAlign w:val="baseline"/>
        </w:rPr>
        <w:t> </w:t>
      </w:r>
      <w:r>
        <w:rPr>
          <w:sz w:val="20"/>
          <w:vertAlign w:val="baseline"/>
        </w:rPr>
        <w:t>Classical</w:t>
      </w:r>
      <w:r>
        <w:rPr>
          <w:spacing w:val="-6"/>
          <w:sz w:val="20"/>
          <w:vertAlign w:val="baseline"/>
        </w:rPr>
        <w:t> </w:t>
      </w:r>
      <w:r>
        <w:rPr>
          <w:spacing w:val="-2"/>
          <w:sz w:val="20"/>
          <w:vertAlign w:val="baseline"/>
        </w:rPr>
        <w:t>Library.</w:t>
      </w:r>
    </w:p>
    <w:p>
      <w:pPr>
        <w:spacing w:before="0"/>
        <w:ind w:left="480" w:right="2049" w:firstLine="0"/>
        <w:jc w:val="both"/>
        <w:rPr>
          <w:sz w:val="20"/>
        </w:rPr>
      </w:pPr>
      <w:r>
        <w:rPr>
          <w:sz w:val="20"/>
          <w:vertAlign w:val="superscript"/>
        </w:rPr>
        <w:t>4</w:t>
      </w:r>
      <w:r>
        <w:rPr>
          <w:sz w:val="20"/>
          <w:vertAlign w:val="baseline"/>
        </w:rPr>
        <w:t>Bates</w:t>
      </w:r>
      <w:r>
        <w:rPr>
          <w:spacing w:val="-4"/>
          <w:sz w:val="20"/>
          <w:vertAlign w:val="baseline"/>
        </w:rPr>
        <w:t> </w:t>
      </w:r>
      <w:r>
        <w:rPr>
          <w:sz w:val="20"/>
          <w:vertAlign w:val="baseline"/>
        </w:rPr>
        <w:t>Oric,</w:t>
      </w:r>
      <w:r>
        <w:rPr>
          <w:spacing w:val="-3"/>
          <w:sz w:val="20"/>
          <w:vertAlign w:val="baseline"/>
        </w:rPr>
        <w:t> </w:t>
      </w:r>
      <w:r>
        <w:rPr>
          <w:sz w:val="20"/>
          <w:vertAlign w:val="baseline"/>
        </w:rPr>
        <w:t>1970,</w:t>
      </w:r>
      <w:r>
        <w:rPr>
          <w:spacing w:val="-1"/>
          <w:sz w:val="20"/>
          <w:vertAlign w:val="baseline"/>
        </w:rPr>
        <w:t> </w:t>
      </w:r>
      <w:r>
        <w:rPr>
          <w:i/>
          <w:sz w:val="20"/>
          <w:vertAlign w:val="baseline"/>
        </w:rPr>
        <w:t>The</w:t>
      </w:r>
      <w:r>
        <w:rPr>
          <w:i/>
          <w:spacing w:val="-3"/>
          <w:sz w:val="20"/>
          <w:vertAlign w:val="baseline"/>
        </w:rPr>
        <w:t> </w:t>
      </w:r>
      <w:r>
        <w:rPr>
          <w:i/>
          <w:sz w:val="20"/>
          <w:vertAlign w:val="baseline"/>
        </w:rPr>
        <w:t>Eastern</w:t>
      </w:r>
      <w:r>
        <w:rPr>
          <w:i/>
          <w:spacing w:val="-5"/>
          <w:sz w:val="20"/>
          <w:vertAlign w:val="baseline"/>
        </w:rPr>
        <w:t> </w:t>
      </w:r>
      <w:r>
        <w:rPr>
          <w:i/>
          <w:sz w:val="20"/>
          <w:vertAlign w:val="baseline"/>
        </w:rPr>
        <w:t>Libyans</w:t>
      </w:r>
      <w:r>
        <w:rPr>
          <w:i/>
          <w:spacing w:val="-4"/>
          <w:sz w:val="20"/>
          <w:vertAlign w:val="baseline"/>
        </w:rPr>
        <w:t> </w:t>
      </w:r>
      <w:r>
        <w:rPr>
          <w:i/>
          <w:sz w:val="20"/>
          <w:vertAlign w:val="baseline"/>
        </w:rPr>
        <w:t>pg25,</w:t>
      </w:r>
      <w:r>
        <w:rPr>
          <w:i/>
          <w:spacing w:val="-1"/>
          <w:sz w:val="20"/>
          <w:vertAlign w:val="baseline"/>
        </w:rPr>
        <w:t> </w:t>
      </w:r>
      <w:r>
        <w:rPr>
          <w:sz w:val="20"/>
          <w:vertAlign w:val="baseline"/>
        </w:rPr>
        <w:t>Frank</w:t>
      </w:r>
      <w:r>
        <w:rPr>
          <w:spacing w:val="-4"/>
          <w:sz w:val="20"/>
          <w:vertAlign w:val="baseline"/>
        </w:rPr>
        <w:t> </w:t>
      </w:r>
      <w:r>
        <w:rPr>
          <w:sz w:val="20"/>
          <w:vertAlign w:val="baseline"/>
        </w:rPr>
        <w:t>Cass</w:t>
      </w:r>
      <w:r>
        <w:rPr>
          <w:spacing w:val="-4"/>
          <w:sz w:val="20"/>
          <w:vertAlign w:val="baseline"/>
        </w:rPr>
        <w:t> </w:t>
      </w:r>
      <w:r>
        <w:rPr>
          <w:sz w:val="20"/>
          <w:vertAlign w:val="baseline"/>
        </w:rPr>
        <w:t>and</w:t>
      </w:r>
      <w:r>
        <w:rPr>
          <w:spacing w:val="-3"/>
          <w:sz w:val="20"/>
          <w:vertAlign w:val="baseline"/>
        </w:rPr>
        <w:t> </w:t>
      </w:r>
      <w:r>
        <w:rPr>
          <w:sz w:val="20"/>
          <w:vertAlign w:val="baseline"/>
        </w:rPr>
        <w:t>Company</w:t>
      </w:r>
      <w:r>
        <w:rPr>
          <w:spacing w:val="-4"/>
          <w:sz w:val="20"/>
          <w:vertAlign w:val="baseline"/>
        </w:rPr>
        <w:t> </w:t>
      </w:r>
      <w:r>
        <w:rPr>
          <w:sz w:val="20"/>
          <w:vertAlign w:val="baseline"/>
        </w:rPr>
        <w:t>Limited,</w:t>
      </w:r>
      <w:r>
        <w:rPr>
          <w:spacing w:val="-3"/>
          <w:sz w:val="20"/>
          <w:vertAlign w:val="baseline"/>
        </w:rPr>
        <w:t> </w:t>
      </w:r>
      <w:r>
        <w:rPr>
          <w:sz w:val="20"/>
          <w:vertAlign w:val="baseline"/>
        </w:rPr>
        <w:t>London. </w:t>
      </w:r>
      <w:r>
        <w:rPr>
          <w:sz w:val="20"/>
          <w:vertAlign w:val="superscript"/>
        </w:rPr>
        <w:t>5</w:t>
      </w:r>
      <w:r>
        <w:rPr>
          <w:sz w:val="20"/>
          <w:vertAlign w:val="baseline"/>
        </w:rPr>
        <w:t>Bates</w:t>
      </w:r>
      <w:r>
        <w:rPr>
          <w:spacing w:val="-4"/>
          <w:sz w:val="20"/>
          <w:vertAlign w:val="baseline"/>
        </w:rPr>
        <w:t> </w:t>
      </w:r>
      <w:r>
        <w:rPr>
          <w:sz w:val="20"/>
          <w:vertAlign w:val="baseline"/>
        </w:rPr>
        <w:t>Oric,</w:t>
      </w:r>
      <w:r>
        <w:rPr>
          <w:spacing w:val="-3"/>
          <w:sz w:val="20"/>
          <w:vertAlign w:val="baseline"/>
        </w:rPr>
        <w:t> </w:t>
      </w:r>
      <w:r>
        <w:rPr>
          <w:sz w:val="20"/>
          <w:vertAlign w:val="baseline"/>
        </w:rPr>
        <w:t>1970,</w:t>
      </w:r>
      <w:r>
        <w:rPr>
          <w:spacing w:val="-1"/>
          <w:sz w:val="20"/>
          <w:vertAlign w:val="baseline"/>
        </w:rPr>
        <w:t> </w:t>
      </w:r>
      <w:r>
        <w:rPr>
          <w:i/>
          <w:sz w:val="20"/>
          <w:vertAlign w:val="baseline"/>
        </w:rPr>
        <w:t>The</w:t>
      </w:r>
      <w:r>
        <w:rPr>
          <w:i/>
          <w:spacing w:val="-3"/>
          <w:sz w:val="20"/>
          <w:vertAlign w:val="baseline"/>
        </w:rPr>
        <w:t> </w:t>
      </w:r>
      <w:r>
        <w:rPr>
          <w:i/>
          <w:sz w:val="20"/>
          <w:vertAlign w:val="baseline"/>
        </w:rPr>
        <w:t>Eastern</w:t>
      </w:r>
      <w:r>
        <w:rPr>
          <w:i/>
          <w:spacing w:val="-5"/>
          <w:sz w:val="20"/>
          <w:vertAlign w:val="baseline"/>
        </w:rPr>
        <w:t> </w:t>
      </w:r>
      <w:r>
        <w:rPr>
          <w:i/>
          <w:sz w:val="20"/>
          <w:vertAlign w:val="baseline"/>
        </w:rPr>
        <w:t>Libyans</w:t>
      </w:r>
      <w:r>
        <w:rPr>
          <w:i/>
          <w:spacing w:val="-4"/>
          <w:sz w:val="20"/>
          <w:vertAlign w:val="baseline"/>
        </w:rPr>
        <w:t> </w:t>
      </w:r>
      <w:r>
        <w:rPr>
          <w:i/>
          <w:sz w:val="20"/>
          <w:vertAlign w:val="baseline"/>
        </w:rPr>
        <w:t>pg25,</w:t>
      </w:r>
      <w:r>
        <w:rPr>
          <w:i/>
          <w:spacing w:val="-1"/>
          <w:sz w:val="20"/>
          <w:vertAlign w:val="baseline"/>
        </w:rPr>
        <w:t> </w:t>
      </w:r>
      <w:r>
        <w:rPr>
          <w:sz w:val="20"/>
          <w:vertAlign w:val="baseline"/>
        </w:rPr>
        <w:t>Frank</w:t>
      </w:r>
      <w:r>
        <w:rPr>
          <w:spacing w:val="-4"/>
          <w:sz w:val="20"/>
          <w:vertAlign w:val="baseline"/>
        </w:rPr>
        <w:t> </w:t>
      </w:r>
      <w:r>
        <w:rPr>
          <w:sz w:val="20"/>
          <w:vertAlign w:val="baseline"/>
        </w:rPr>
        <w:t>Cass</w:t>
      </w:r>
      <w:r>
        <w:rPr>
          <w:spacing w:val="-4"/>
          <w:sz w:val="20"/>
          <w:vertAlign w:val="baseline"/>
        </w:rPr>
        <w:t> </w:t>
      </w:r>
      <w:r>
        <w:rPr>
          <w:sz w:val="20"/>
          <w:vertAlign w:val="baseline"/>
        </w:rPr>
        <w:t>and</w:t>
      </w:r>
      <w:r>
        <w:rPr>
          <w:spacing w:val="-3"/>
          <w:sz w:val="20"/>
          <w:vertAlign w:val="baseline"/>
        </w:rPr>
        <w:t> </w:t>
      </w:r>
      <w:r>
        <w:rPr>
          <w:sz w:val="20"/>
          <w:vertAlign w:val="baseline"/>
        </w:rPr>
        <w:t>Company</w:t>
      </w:r>
      <w:r>
        <w:rPr>
          <w:spacing w:val="-4"/>
          <w:sz w:val="20"/>
          <w:vertAlign w:val="baseline"/>
        </w:rPr>
        <w:t> </w:t>
      </w:r>
      <w:r>
        <w:rPr>
          <w:sz w:val="20"/>
          <w:vertAlign w:val="baseline"/>
        </w:rPr>
        <w:t>Limited,</w:t>
      </w:r>
      <w:r>
        <w:rPr>
          <w:spacing w:val="-3"/>
          <w:sz w:val="20"/>
          <w:vertAlign w:val="baseline"/>
        </w:rPr>
        <w:t> </w:t>
      </w:r>
      <w:r>
        <w:rPr>
          <w:sz w:val="20"/>
          <w:vertAlign w:val="baseline"/>
        </w:rPr>
        <w:t>London. </w:t>
      </w:r>
      <w:r>
        <w:rPr>
          <w:sz w:val="20"/>
          <w:vertAlign w:val="superscript"/>
        </w:rPr>
        <w:t>6</w:t>
      </w:r>
      <w:r>
        <w:rPr>
          <w:sz w:val="20"/>
          <w:vertAlign w:val="baseline"/>
        </w:rPr>
        <w:t> Homosexuality was practised in</w:t>
      </w:r>
      <w:r>
        <w:rPr>
          <w:spacing w:val="-1"/>
          <w:sz w:val="20"/>
          <w:vertAlign w:val="baseline"/>
        </w:rPr>
        <w:t> </w:t>
      </w:r>
      <w:r>
        <w:rPr>
          <w:sz w:val="20"/>
          <w:vertAlign w:val="baseline"/>
        </w:rPr>
        <w:t>ancient Roman Empire; sexual affairs with young boys,</w:t>
      </w:r>
    </w:p>
    <w:p>
      <w:pPr>
        <w:spacing w:before="0"/>
        <w:ind w:left="480" w:right="1366" w:firstLine="0"/>
        <w:jc w:val="left"/>
        <w:rPr>
          <w:sz w:val="20"/>
        </w:rPr>
      </w:pPr>
      <w:r>
        <w:rPr>
          <w:sz w:val="20"/>
        </w:rPr>
        <w:t>especially</w:t>
      </w:r>
      <w:r>
        <w:rPr>
          <w:spacing w:val="-7"/>
          <w:sz w:val="20"/>
        </w:rPr>
        <w:t> </w:t>
      </w:r>
      <w:r>
        <w:rPr>
          <w:sz w:val="20"/>
        </w:rPr>
        <w:t>by</w:t>
      </w:r>
      <w:r>
        <w:rPr>
          <w:spacing w:val="-4"/>
          <w:sz w:val="20"/>
        </w:rPr>
        <w:t> </w:t>
      </w:r>
      <w:r>
        <w:rPr>
          <w:sz w:val="20"/>
        </w:rPr>
        <w:t>men</w:t>
      </w:r>
      <w:r>
        <w:rPr>
          <w:spacing w:val="-4"/>
          <w:sz w:val="20"/>
        </w:rPr>
        <w:t> </w:t>
      </w:r>
      <w:r>
        <w:rPr>
          <w:sz w:val="20"/>
        </w:rPr>
        <w:t>of</w:t>
      </w:r>
      <w:r>
        <w:rPr>
          <w:spacing w:val="-5"/>
          <w:sz w:val="20"/>
        </w:rPr>
        <w:t> </w:t>
      </w:r>
      <w:r>
        <w:rPr>
          <w:sz w:val="20"/>
        </w:rPr>
        <w:t>repute, was</w:t>
      </w:r>
      <w:r>
        <w:rPr>
          <w:spacing w:val="-4"/>
          <w:sz w:val="20"/>
        </w:rPr>
        <w:t> </w:t>
      </w:r>
      <w:r>
        <w:rPr>
          <w:sz w:val="20"/>
        </w:rPr>
        <w:t>common.</w:t>
      </w:r>
      <w:r>
        <w:rPr>
          <w:spacing w:val="40"/>
          <w:sz w:val="20"/>
        </w:rPr>
        <w:t> </w:t>
      </w:r>
      <w:r>
        <w:rPr>
          <w:sz w:val="20"/>
        </w:rPr>
        <w:t>Although</w:t>
      </w:r>
      <w:r>
        <w:rPr>
          <w:spacing w:val="-4"/>
          <w:sz w:val="20"/>
        </w:rPr>
        <w:t> </w:t>
      </w:r>
      <w:r>
        <w:rPr>
          <w:sz w:val="20"/>
        </w:rPr>
        <w:t>the</w:t>
      </w:r>
      <w:r>
        <w:rPr>
          <w:spacing w:val="-3"/>
          <w:sz w:val="20"/>
        </w:rPr>
        <w:t> </w:t>
      </w:r>
      <w:r>
        <w:rPr>
          <w:sz w:val="20"/>
        </w:rPr>
        <w:t>ages</w:t>
      </w:r>
      <w:r>
        <w:rPr>
          <w:spacing w:val="-4"/>
          <w:sz w:val="20"/>
        </w:rPr>
        <w:t> </w:t>
      </w:r>
      <w:r>
        <w:rPr>
          <w:sz w:val="20"/>
        </w:rPr>
        <w:t>of</w:t>
      </w:r>
      <w:r>
        <w:rPr>
          <w:spacing w:val="-5"/>
          <w:sz w:val="20"/>
        </w:rPr>
        <w:t> </w:t>
      </w:r>
      <w:r>
        <w:rPr>
          <w:sz w:val="20"/>
        </w:rPr>
        <w:t>these</w:t>
      </w:r>
      <w:r>
        <w:rPr>
          <w:spacing w:val="-1"/>
          <w:sz w:val="20"/>
        </w:rPr>
        <w:t> </w:t>
      </w:r>
      <w:r>
        <w:rPr>
          <w:sz w:val="20"/>
        </w:rPr>
        <w:t>young</w:t>
      </w:r>
      <w:r>
        <w:rPr>
          <w:spacing w:val="-4"/>
          <w:sz w:val="20"/>
        </w:rPr>
        <w:t> </w:t>
      </w:r>
      <w:r>
        <w:rPr>
          <w:sz w:val="20"/>
        </w:rPr>
        <w:t>boys range</w:t>
      </w:r>
      <w:r>
        <w:rPr>
          <w:spacing w:val="-1"/>
          <w:sz w:val="20"/>
        </w:rPr>
        <w:t> </w:t>
      </w:r>
      <w:r>
        <w:rPr>
          <w:sz w:val="20"/>
        </w:rPr>
        <w:t>from</w:t>
      </w:r>
      <w:r>
        <w:rPr>
          <w:spacing w:val="-7"/>
          <w:sz w:val="20"/>
        </w:rPr>
        <w:t> </w:t>
      </w:r>
      <w:r>
        <w:rPr>
          <w:sz w:val="20"/>
        </w:rPr>
        <w:t>8</w:t>
      </w:r>
      <w:r>
        <w:rPr>
          <w:spacing w:val="-2"/>
          <w:sz w:val="20"/>
        </w:rPr>
        <w:t> </w:t>
      </w:r>
      <w:r>
        <w:rPr>
          <w:sz w:val="20"/>
        </w:rPr>
        <w:t>to 16, it is highly probable that this activity was done on children about five years of age. Therefore, there</w:t>
      </w:r>
      <w:r>
        <w:rPr>
          <w:spacing w:val="-2"/>
          <w:sz w:val="20"/>
        </w:rPr>
        <w:t> </w:t>
      </w:r>
      <w:r>
        <w:rPr>
          <w:sz w:val="20"/>
        </w:rPr>
        <w:t>is</w:t>
      </w:r>
      <w:r>
        <w:rPr>
          <w:spacing w:val="-3"/>
          <w:sz w:val="20"/>
        </w:rPr>
        <w:t> </w:t>
      </w:r>
      <w:r>
        <w:rPr>
          <w:sz w:val="20"/>
        </w:rPr>
        <w:t>the</w:t>
      </w:r>
      <w:r>
        <w:rPr>
          <w:spacing w:val="-2"/>
          <w:sz w:val="20"/>
        </w:rPr>
        <w:t> </w:t>
      </w:r>
      <w:r>
        <w:rPr>
          <w:sz w:val="20"/>
        </w:rPr>
        <w:t>possibility</w:t>
      </w:r>
      <w:r>
        <w:rPr>
          <w:spacing w:val="-3"/>
          <w:sz w:val="20"/>
        </w:rPr>
        <w:t> </w:t>
      </w:r>
      <w:r>
        <w:rPr>
          <w:sz w:val="20"/>
        </w:rPr>
        <w:t>that</w:t>
      </w:r>
      <w:r>
        <w:rPr>
          <w:spacing w:val="-3"/>
          <w:sz w:val="20"/>
        </w:rPr>
        <w:t> </w:t>
      </w:r>
      <w:r>
        <w:rPr>
          <w:sz w:val="20"/>
        </w:rPr>
        <w:t>children</w:t>
      </w:r>
      <w:r>
        <w:rPr>
          <w:spacing w:val="-1"/>
          <w:sz w:val="20"/>
        </w:rPr>
        <w:t> </w:t>
      </w:r>
      <w:r>
        <w:rPr>
          <w:sz w:val="20"/>
        </w:rPr>
        <w:t>who were</w:t>
      </w:r>
      <w:r>
        <w:rPr>
          <w:spacing w:val="-2"/>
          <w:sz w:val="20"/>
        </w:rPr>
        <w:t> </w:t>
      </w:r>
      <w:r>
        <w:rPr>
          <w:sz w:val="20"/>
        </w:rPr>
        <w:t>victims</w:t>
      </w:r>
      <w:r>
        <w:rPr>
          <w:spacing w:val="-3"/>
          <w:sz w:val="20"/>
        </w:rPr>
        <w:t> </w:t>
      </w:r>
      <w:r>
        <w:rPr>
          <w:sz w:val="20"/>
        </w:rPr>
        <w:t>of</w:t>
      </w:r>
      <w:r>
        <w:rPr>
          <w:spacing w:val="-4"/>
          <w:sz w:val="20"/>
        </w:rPr>
        <w:t> </w:t>
      </w:r>
      <w:r>
        <w:rPr>
          <w:sz w:val="20"/>
        </w:rPr>
        <w:t>such</w:t>
      </w:r>
      <w:r>
        <w:rPr>
          <w:spacing w:val="-3"/>
          <w:sz w:val="20"/>
        </w:rPr>
        <w:t> </w:t>
      </w:r>
      <w:r>
        <w:rPr>
          <w:sz w:val="20"/>
        </w:rPr>
        <w:t>practise</w:t>
      </w:r>
      <w:r>
        <w:rPr>
          <w:spacing w:val="-1"/>
          <w:sz w:val="20"/>
        </w:rPr>
        <w:t> </w:t>
      </w:r>
      <w:r>
        <w:rPr>
          <w:sz w:val="20"/>
        </w:rPr>
        <w:t>may</w:t>
      </w:r>
      <w:r>
        <w:rPr>
          <w:spacing w:val="-3"/>
          <w:sz w:val="20"/>
        </w:rPr>
        <w:t> </w:t>
      </w:r>
      <w:r>
        <w:rPr>
          <w:sz w:val="20"/>
        </w:rPr>
        <w:t>have</w:t>
      </w:r>
      <w:r>
        <w:rPr>
          <w:spacing w:val="-2"/>
          <w:sz w:val="20"/>
        </w:rPr>
        <w:t> </w:t>
      </w:r>
      <w:r>
        <w:rPr>
          <w:sz w:val="20"/>
        </w:rPr>
        <w:t>contacted syphilis a sexually transmitted disease and this disease may have caused their death.</w:t>
      </w:r>
    </w:p>
    <w:p>
      <w:pPr>
        <w:spacing w:line="230" w:lineRule="exact" w:before="0"/>
        <w:ind w:left="480" w:right="0" w:firstLine="0"/>
        <w:jc w:val="left"/>
        <w:rPr>
          <w:sz w:val="20"/>
        </w:rPr>
      </w:pPr>
      <w:r>
        <w:rPr>
          <w:sz w:val="20"/>
          <w:vertAlign w:val="superscript"/>
        </w:rPr>
        <w:t>7</w:t>
      </w:r>
      <w:r>
        <w:rPr>
          <w:spacing w:val="-4"/>
          <w:sz w:val="20"/>
          <w:vertAlign w:val="baseline"/>
        </w:rPr>
        <w:t> </w:t>
      </w:r>
      <w:r>
        <w:rPr>
          <w:sz w:val="20"/>
          <w:vertAlign w:val="baseline"/>
        </w:rPr>
        <w:t>Hope</w:t>
      </w:r>
      <w:r>
        <w:rPr>
          <w:spacing w:val="-4"/>
          <w:sz w:val="20"/>
          <w:vertAlign w:val="baseline"/>
        </w:rPr>
        <w:t> </w:t>
      </w:r>
      <w:r>
        <w:rPr>
          <w:sz w:val="20"/>
          <w:vertAlign w:val="baseline"/>
        </w:rPr>
        <w:t>Valerie,</w:t>
      </w:r>
      <w:r>
        <w:rPr>
          <w:spacing w:val="-3"/>
          <w:sz w:val="20"/>
          <w:vertAlign w:val="baseline"/>
        </w:rPr>
        <w:t> </w:t>
      </w:r>
      <w:r>
        <w:rPr>
          <w:sz w:val="20"/>
          <w:vertAlign w:val="baseline"/>
        </w:rPr>
        <w:t>2007,</w:t>
      </w:r>
      <w:r>
        <w:rPr>
          <w:spacing w:val="-3"/>
          <w:sz w:val="20"/>
          <w:vertAlign w:val="baseline"/>
        </w:rPr>
        <w:t> </w:t>
      </w:r>
      <w:r>
        <w:rPr>
          <w:i/>
          <w:sz w:val="20"/>
          <w:vertAlign w:val="baseline"/>
        </w:rPr>
        <w:t>Death</w:t>
      </w:r>
      <w:r>
        <w:rPr>
          <w:i/>
          <w:spacing w:val="-3"/>
          <w:sz w:val="20"/>
          <w:vertAlign w:val="baseline"/>
        </w:rPr>
        <w:t> </w:t>
      </w:r>
      <w:r>
        <w:rPr>
          <w:i/>
          <w:sz w:val="20"/>
          <w:vertAlign w:val="baseline"/>
        </w:rPr>
        <w:t>in</w:t>
      </w:r>
      <w:r>
        <w:rPr>
          <w:i/>
          <w:spacing w:val="-5"/>
          <w:sz w:val="20"/>
          <w:vertAlign w:val="baseline"/>
        </w:rPr>
        <w:t> </w:t>
      </w:r>
      <w:r>
        <w:rPr>
          <w:i/>
          <w:sz w:val="20"/>
          <w:vertAlign w:val="baseline"/>
        </w:rPr>
        <w:t>Ancient</w:t>
      </w:r>
      <w:r>
        <w:rPr>
          <w:i/>
          <w:spacing w:val="-5"/>
          <w:sz w:val="20"/>
          <w:vertAlign w:val="baseline"/>
        </w:rPr>
        <w:t> </w:t>
      </w:r>
      <w:r>
        <w:rPr>
          <w:i/>
          <w:sz w:val="20"/>
          <w:vertAlign w:val="baseline"/>
        </w:rPr>
        <w:t>Rome</w:t>
      </w:r>
      <w:r>
        <w:rPr>
          <w:i/>
          <w:spacing w:val="-5"/>
          <w:sz w:val="20"/>
          <w:vertAlign w:val="baseline"/>
        </w:rPr>
        <w:t> </w:t>
      </w:r>
      <w:r>
        <w:rPr>
          <w:i/>
          <w:sz w:val="20"/>
          <w:vertAlign w:val="baseline"/>
        </w:rPr>
        <w:t>pg</w:t>
      </w:r>
      <w:r>
        <w:rPr>
          <w:i/>
          <w:spacing w:val="-3"/>
          <w:sz w:val="20"/>
          <w:vertAlign w:val="baseline"/>
        </w:rPr>
        <w:t> </w:t>
      </w:r>
      <w:r>
        <w:rPr>
          <w:i/>
          <w:sz w:val="20"/>
          <w:vertAlign w:val="baseline"/>
        </w:rPr>
        <w:t>3,</w:t>
      </w:r>
      <w:r>
        <w:rPr>
          <w:i/>
          <w:spacing w:val="-3"/>
          <w:sz w:val="20"/>
          <w:vertAlign w:val="baseline"/>
        </w:rPr>
        <w:t> </w:t>
      </w:r>
      <w:r>
        <w:rPr>
          <w:sz w:val="20"/>
          <w:vertAlign w:val="baseline"/>
        </w:rPr>
        <w:t>The</w:t>
      </w:r>
      <w:r>
        <w:rPr>
          <w:spacing w:val="-3"/>
          <w:sz w:val="20"/>
          <w:vertAlign w:val="baseline"/>
        </w:rPr>
        <w:t> </w:t>
      </w:r>
      <w:r>
        <w:rPr>
          <w:sz w:val="20"/>
          <w:vertAlign w:val="baseline"/>
        </w:rPr>
        <w:t>Open</w:t>
      </w:r>
      <w:r>
        <w:rPr>
          <w:spacing w:val="-5"/>
          <w:sz w:val="20"/>
          <w:vertAlign w:val="baseline"/>
        </w:rPr>
        <w:t> </w:t>
      </w:r>
      <w:r>
        <w:rPr>
          <w:sz w:val="20"/>
          <w:vertAlign w:val="baseline"/>
        </w:rPr>
        <w:t>University,</w:t>
      </w:r>
      <w:r>
        <w:rPr>
          <w:spacing w:val="-3"/>
          <w:sz w:val="20"/>
          <w:vertAlign w:val="baseline"/>
        </w:rPr>
        <w:t> </w:t>
      </w:r>
      <w:r>
        <w:rPr>
          <w:spacing w:val="-5"/>
          <w:sz w:val="20"/>
          <w:vertAlign w:val="baseline"/>
        </w:rPr>
        <w:t>UK.</w:t>
      </w:r>
    </w:p>
    <w:p>
      <w:pPr>
        <w:spacing w:after="0" w:line="230" w:lineRule="exact"/>
        <w:jc w:val="left"/>
        <w:rPr>
          <w:sz w:val="20"/>
        </w:rPr>
        <w:sectPr>
          <w:pgSz w:w="11910" w:h="16840"/>
          <w:pgMar w:header="0" w:footer="1065" w:top="1500" w:bottom="1260" w:left="1680" w:right="460"/>
        </w:sectPr>
      </w:pPr>
    </w:p>
    <w:p>
      <w:pPr>
        <w:pStyle w:val="Heading2"/>
        <w:numPr>
          <w:ilvl w:val="1"/>
          <w:numId w:val="9"/>
        </w:numPr>
        <w:tabs>
          <w:tab w:pos="1920" w:val="left" w:leader="none"/>
        </w:tabs>
        <w:spacing w:line="240" w:lineRule="auto" w:before="78" w:after="0"/>
        <w:ind w:left="1920" w:right="0" w:hanging="720"/>
        <w:jc w:val="both"/>
      </w:pPr>
      <w:bookmarkStart w:name="_TOC_250048" w:id="6"/>
      <w:bookmarkEnd w:id="6"/>
      <w:r>
        <w:rPr>
          <w:spacing w:val="-2"/>
        </w:rPr>
        <w:t>Malaria</w:t>
      </w:r>
    </w:p>
    <w:p>
      <w:pPr>
        <w:pStyle w:val="BodyText"/>
        <w:spacing w:line="360" w:lineRule="auto" w:before="134"/>
        <w:ind w:left="480" w:right="1263" w:firstLine="720"/>
        <w:jc w:val="both"/>
      </w:pPr>
      <w:r>
        <w:rPr/>
        <w:drawing>
          <wp:anchor distT="0" distB="0" distL="0" distR="0" allowOverlap="1" layoutInCell="1" locked="0" behindDoc="1" simplePos="0" relativeHeight="485618688">
            <wp:simplePos x="0" y="0"/>
            <wp:positionH relativeFrom="page">
              <wp:posOffset>1493138</wp:posOffset>
            </wp:positionH>
            <wp:positionV relativeFrom="paragraph">
              <wp:posOffset>1615073</wp:posOffset>
            </wp:positionV>
            <wp:extent cx="4719447" cy="4665948"/>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 cstate="print"/>
                    <a:stretch>
                      <a:fillRect/>
                    </a:stretch>
                  </pic:blipFill>
                  <pic:spPr>
                    <a:xfrm>
                      <a:off x="0" y="0"/>
                      <a:ext cx="4719447" cy="4665948"/>
                    </a:xfrm>
                    <a:prstGeom prst="rect">
                      <a:avLst/>
                    </a:prstGeom>
                  </pic:spPr>
                </pic:pic>
              </a:graphicData>
            </a:graphic>
          </wp:anchor>
        </w:drawing>
      </w:r>
      <w:r>
        <w:rPr>
          <w:i/>
        </w:rPr>
        <w:t>Plasmodium falciparum, </w:t>
      </w:r>
      <w:r>
        <w:rPr/>
        <w:t>the most virulent of the four species of human malaria is the disease that the Romans suffered from the most due to the presence of extensive marshy areas in the valleys of the River Tiber and along the coast. These marshy areas in the river valleys resulted from the jamming of streams by soil that were washed down from the hills and thus became a breeding ground for </w:t>
      </w:r>
      <w:r>
        <w:rPr>
          <w:spacing w:val="-2"/>
        </w:rPr>
        <w:t>mosquitoes.</w:t>
      </w:r>
      <w:r>
        <w:rPr>
          <w:spacing w:val="-2"/>
          <w:vertAlign w:val="superscript"/>
        </w:rPr>
        <w:t>1</w:t>
      </w:r>
    </w:p>
    <w:p>
      <w:pPr>
        <w:pStyle w:val="BodyText"/>
        <w:spacing w:line="360" w:lineRule="auto" w:before="1"/>
        <w:ind w:left="480" w:right="1262" w:firstLine="720"/>
        <w:jc w:val="both"/>
      </w:pPr>
      <w:r>
        <w:rPr/>
        <w:t>Of the diverse and copious diseases that plagued ancient Romans, malaria was the most dangerous.</w:t>
      </w:r>
      <w:r>
        <w:rPr>
          <w:spacing w:val="40"/>
        </w:rPr>
        <w:t> </w:t>
      </w:r>
      <w:r>
        <w:rPr/>
        <w:t>It exterminated both old and young including fetuses. Malaria (which was loosely termed fever(s) at that time also) had appeared in the writings of Hippocrates, who is also known as "The Father of Medicine" and probably the first malariologist by 400BC.</w:t>
      </w:r>
      <w:r>
        <w:rPr>
          <w:spacing w:val="40"/>
        </w:rPr>
        <w:t> </w:t>
      </w:r>
      <w:r>
        <w:rPr/>
        <w:t>These fevers which are the tertian, quartan, quotidian, nocturnal and irregular fevers are mentioned and they point unmistakably to malaria. The </w:t>
      </w:r>
      <w:r>
        <w:rPr>
          <w:i/>
        </w:rPr>
        <w:t>Hippocratic Writings</w:t>
      </w:r>
      <w:r>
        <w:rPr>
          <w:i/>
          <w:vertAlign w:val="superscript"/>
        </w:rPr>
        <w:t>2</w:t>
      </w:r>
      <w:r>
        <w:rPr>
          <w:i/>
          <w:vertAlign w:val="baseline"/>
        </w:rPr>
        <w:t> </w:t>
      </w:r>
      <w:r>
        <w:rPr>
          <w:vertAlign w:val="baseline"/>
        </w:rPr>
        <w:t>distinguishes the intermittent malaria fever from the continuous fever of other infectious diseases, and also notes the daily, every-other-day, and every-third-day (</w:t>
      </w:r>
      <w:r>
        <w:rPr>
          <w:i/>
          <w:vertAlign w:val="baseline"/>
        </w:rPr>
        <w:t>quotidian, tertian </w:t>
      </w:r>
      <w:r>
        <w:rPr>
          <w:vertAlign w:val="baseline"/>
        </w:rPr>
        <w:t>and </w:t>
      </w:r>
      <w:r>
        <w:rPr>
          <w:i/>
          <w:vertAlign w:val="baseline"/>
        </w:rPr>
        <w:t>quartan)</w:t>
      </w:r>
      <w:r>
        <w:rPr>
          <w:i/>
          <w:spacing w:val="40"/>
          <w:vertAlign w:val="baseline"/>
        </w:rPr>
        <w:t> </w:t>
      </w:r>
      <w:r>
        <w:rPr>
          <w:vertAlign w:val="baseline"/>
        </w:rPr>
        <w:t>rise in temperature. </w:t>
      </w:r>
      <w:r>
        <w:rPr>
          <w:i/>
          <w:vertAlign w:val="baseline"/>
        </w:rPr>
        <w:t>The Hippocratic Writings </w:t>
      </w:r>
      <w:r>
        <w:rPr>
          <w:vertAlign w:val="baseline"/>
        </w:rPr>
        <w:t>mentions the splenic change in malaria. Hippocrates also relates the fever to a particular time of the year, to the weather and to the location of patients.</w:t>
      </w:r>
      <w:r>
        <w:rPr>
          <w:vertAlign w:val="superscript"/>
        </w:rPr>
        <w:t>3</w:t>
      </w:r>
      <w:r>
        <w:rPr>
          <w:spacing w:val="80"/>
          <w:vertAlign w:val="baseline"/>
        </w:rPr>
        <w:t> </w:t>
      </w:r>
      <w:r>
        <w:rPr>
          <w:vertAlign w:val="baseline"/>
        </w:rPr>
        <w:t>There was also </w:t>
      </w:r>
      <w:r>
        <w:rPr>
          <w:i/>
          <w:vertAlign w:val="baseline"/>
        </w:rPr>
        <w:t>causus (</w:t>
      </w:r>
      <w:r>
        <w:rPr>
          <w:vertAlign w:val="baseline"/>
        </w:rPr>
        <w:t>ardent fever). They are all malaria in nature and are caused by </w:t>
      </w:r>
      <w:r>
        <w:rPr>
          <w:i/>
          <w:vertAlign w:val="baseline"/>
        </w:rPr>
        <w:t>plasmodium falciparum</w:t>
      </w:r>
      <w:r>
        <w:rPr>
          <w:vertAlign w:val="baseline"/>
        </w:rPr>
        <w:t>.</w:t>
      </w:r>
      <w:r>
        <w:rPr>
          <w:spacing w:val="40"/>
          <w:vertAlign w:val="baseline"/>
        </w:rPr>
        <w:t> </w:t>
      </w:r>
      <w:r>
        <w:rPr>
          <w:i/>
          <w:vertAlign w:val="baseline"/>
        </w:rPr>
        <w:t>The Dictionary of Cell and Molecular Biology – Online </w:t>
      </w:r>
      <w:r>
        <w:rPr>
          <w:vertAlign w:val="baseline"/>
        </w:rPr>
        <w:t>affirms that ―P. vivax causes the tertian type, P. malariae the quartan type and P. falciparum the quotidian or irregular type of disease, the names referring to the frequency of fevers.‖</w:t>
      </w:r>
      <w:r>
        <w:rPr>
          <w:vertAlign w:val="superscript"/>
        </w:rPr>
        <w:t>4</w:t>
      </w:r>
    </w:p>
    <w:p>
      <w:pPr>
        <w:pStyle w:val="BodyText"/>
        <w:spacing w:line="360" w:lineRule="auto" w:before="1"/>
        <w:ind w:left="480" w:right="1267" w:firstLine="720"/>
        <w:jc w:val="both"/>
      </w:pPr>
      <w:r>
        <w:rPr/>
        <w:t>Irrespective of the type of plasmodium that caused fevers, none of the fevers were less harmful than others.</w:t>
      </w:r>
      <w:r>
        <w:rPr>
          <w:spacing w:val="40"/>
        </w:rPr>
        <w:t> </w:t>
      </w:r>
      <w:r>
        <w:rPr/>
        <w:t>In their intense form they all led to death. In the words of the doctor of the </w:t>
      </w:r>
      <w:r>
        <w:rPr>
          <w:i/>
        </w:rPr>
        <w:t>Hippocratic Writings, </w:t>
      </w:r>
      <w:r>
        <w:rPr/>
        <w:t>―All the diseases described caused death . . .‖ (Epidemics I. 10)</w:t>
      </w:r>
    </w:p>
    <w:p>
      <w:pPr>
        <w:pStyle w:val="BodyText"/>
        <w:rPr>
          <w:sz w:val="20"/>
        </w:rPr>
      </w:pPr>
    </w:p>
    <w:p>
      <w:pPr>
        <w:pStyle w:val="BodyText"/>
        <w:spacing w:before="12"/>
        <w:rPr>
          <w:sz w:val="20"/>
        </w:rPr>
      </w:pPr>
      <w:r>
        <w:rPr/>
        <mc:AlternateContent>
          <mc:Choice Requires="wps">
            <w:drawing>
              <wp:anchor distT="0" distB="0" distL="0" distR="0" allowOverlap="1" layoutInCell="1" locked="0" behindDoc="1" simplePos="0" relativeHeight="487617024">
                <wp:simplePos x="0" y="0"/>
                <wp:positionH relativeFrom="page">
                  <wp:posOffset>1371853</wp:posOffset>
                </wp:positionH>
                <wp:positionV relativeFrom="paragraph">
                  <wp:posOffset>169009</wp:posOffset>
                </wp:positionV>
                <wp:extent cx="1829435" cy="762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307812pt;width:144.020pt;height:.60004pt;mso-position-horizontal-relative:page;mso-position-vertical-relative:paragraph;z-index:-15699456;mso-wrap-distance-left:0;mso-wrap-distance-right:0" id="docshape24"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4"/>
          <w:sz w:val="20"/>
          <w:vertAlign w:val="baseline"/>
        </w:rPr>
        <w:t> </w:t>
      </w:r>
      <w:r>
        <w:rPr>
          <w:sz w:val="20"/>
          <w:vertAlign w:val="baseline"/>
        </w:rPr>
        <w:t>Boak,</w:t>
      </w:r>
      <w:r>
        <w:rPr>
          <w:spacing w:val="-4"/>
          <w:sz w:val="20"/>
          <w:vertAlign w:val="baseline"/>
        </w:rPr>
        <w:t> </w:t>
      </w:r>
      <w:r>
        <w:rPr>
          <w:sz w:val="20"/>
          <w:vertAlign w:val="baseline"/>
        </w:rPr>
        <w:t>A.E.R.,</w:t>
      </w:r>
      <w:r>
        <w:rPr>
          <w:spacing w:val="-4"/>
          <w:sz w:val="20"/>
          <w:vertAlign w:val="baseline"/>
        </w:rPr>
        <w:t> </w:t>
      </w:r>
      <w:r>
        <w:rPr>
          <w:sz w:val="20"/>
          <w:vertAlign w:val="baseline"/>
        </w:rPr>
        <w:t>1921,</w:t>
      </w:r>
      <w:r>
        <w:rPr>
          <w:spacing w:val="44"/>
          <w:sz w:val="20"/>
          <w:vertAlign w:val="baseline"/>
        </w:rPr>
        <w:t> </w:t>
      </w:r>
      <w:r>
        <w:rPr>
          <w:i/>
          <w:sz w:val="20"/>
          <w:vertAlign w:val="baseline"/>
        </w:rPr>
        <w:t>History</w:t>
      </w:r>
      <w:r>
        <w:rPr>
          <w:i/>
          <w:spacing w:val="-4"/>
          <w:sz w:val="20"/>
          <w:vertAlign w:val="baseline"/>
        </w:rPr>
        <w:t> </w:t>
      </w:r>
      <w:r>
        <w:rPr>
          <w:i/>
          <w:sz w:val="20"/>
          <w:vertAlign w:val="baseline"/>
        </w:rPr>
        <w:t>of</w:t>
      </w:r>
      <w:r>
        <w:rPr>
          <w:i/>
          <w:spacing w:val="-5"/>
          <w:sz w:val="20"/>
          <w:vertAlign w:val="baseline"/>
        </w:rPr>
        <w:t> </w:t>
      </w:r>
      <w:r>
        <w:rPr>
          <w:i/>
          <w:sz w:val="20"/>
          <w:vertAlign w:val="baseline"/>
        </w:rPr>
        <w:t>Rome</w:t>
      </w:r>
      <w:r>
        <w:rPr>
          <w:i/>
          <w:spacing w:val="-4"/>
          <w:sz w:val="20"/>
          <w:vertAlign w:val="baseline"/>
        </w:rPr>
        <w:t> </w:t>
      </w:r>
      <w:r>
        <w:rPr>
          <w:i/>
          <w:sz w:val="20"/>
          <w:vertAlign w:val="baseline"/>
        </w:rPr>
        <w:t>to</w:t>
      </w:r>
      <w:r>
        <w:rPr>
          <w:i/>
          <w:spacing w:val="-3"/>
          <w:sz w:val="20"/>
          <w:vertAlign w:val="baseline"/>
        </w:rPr>
        <w:t> </w:t>
      </w:r>
      <w:r>
        <w:rPr>
          <w:i/>
          <w:sz w:val="20"/>
          <w:vertAlign w:val="baseline"/>
        </w:rPr>
        <w:t>565</w:t>
      </w:r>
      <w:r>
        <w:rPr>
          <w:i/>
          <w:spacing w:val="-3"/>
          <w:sz w:val="20"/>
          <w:vertAlign w:val="baseline"/>
        </w:rPr>
        <w:t> </w:t>
      </w:r>
      <w:r>
        <w:rPr>
          <w:i/>
          <w:sz w:val="20"/>
          <w:vertAlign w:val="baseline"/>
        </w:rPr>
        <w:t>A.D</w:t>
      </w:r>
      <w:r>
        <w:rPr>
          <w:i/>
          <w:spacing w:val="-1"/>
          <w:sz w:val="20"/>
          <w:vertAlign w:val="baseline"/>
        </w:rPr>
        <w:t> </w:t>
      </w:r>
      <w:r>
        <w:rPr>
          <w:sz w:val="20"/>
          <w:vertAlign w:val="baseline"/>
        </w:rPr>
        <w:t>pg</w:t>
      </w:r>
      <w:r>
        <w:rPr>
          <w:spacing w:val="-5"/>
          <w:sz w:val="20"/>
          <w:vertAlign w:val="baseline"/>
        </w:rPr>
        <w:t> </w:t>
      </w:r>
      <w:r>
        <w:rPr>
          <w:sz w:val="20"/>
          <w:vertAlign w:val="baseline"/>
        </w:rPr>
        <w:t>5,</w:t>
      </w:r>
      <w:r>
        <w:rPr>
          <w:spacing w:val="-3"/>
          <w:sz w:val="20"/>
          <w:vertAlign w:val="baseline"/>
        </w:rPr>
        <w:t> </w:t>
      </w:r>
      <w:r>
        <w:rPr>
          <w:sz w:val="20"/>
          <w:vertAlign w:val="baseline"/>
        </w:rPr>
        <w:t>London,</w:t>
      </w:r>
      <w:r>
        <w:rPr>
          <w:spacing w:val="-4"/>
          <w:sz w:val="20"/>
          <w:vertAlign w:val="baseline"/>
        </w:rPr>
        <w:t> </w:t>
      </w:r>
      <w:r>
        <w:rPr>
          <w:sz w:val="20"/>
          <w:vertAlign w:val="baseline"/>
        </w:rPr>
        <w:t>Routledge</w:t>
      </w:r>
      <w:r>
        <w:rPr>
          <w:spacing w:val="-4"/>
          <w:sz w:val="20"/>
          <w:vertAlign w:val="baseline"/>
        </w:rPr>
        <w:t> </w:t>
      </w:r>
      <w:r>
        <w:rPr>
          <w:spacing w:val="-2"/>
          <w:sz w:val="20"/>
          <w:vertAlign w:val="baseline"/>
        </w:rPr>
        <w:t>Publishers</w:t>
      </w:r>
    </w:p>
    <w:p>
      <w:pPr>
        <w:spacing w:before="1"/>
        <w:ind w:left="480" w:right="1280" w:firstLine="0"/>
        <w:jc w:val="left"/>
        <w:rPr>
          <w:sz w:val="20"/>
        </w:rPr>
      </w:pPr>
      <w:r>
        <w:rPr>
          <w:sz w:val="20"/>
          <w:vertAlign w:val="superscript"/>
        </w:rPr>
        <w:t>2</w:t>
      </w:r>
      <w:r>
        <w:rPr>
          <w:spacing w:val="-4"/>
          <w:sz w:val="20"/>
          <w:vertAlign w:val="baseline"/>
        </w:rPr>
        <w:t> </w:t>
      </w:r>
      <w:r>
        <w:rPr>
          <w:sz w:val="20"/>
          <w:vertAlign w:val="baseline"/>
        </w:rPr>
        <w:t>The</w:t>
      </w:r>
      <w:r>
        <w:rPr>
          <w:spacing w:val="-4"/>
          <w:sz w:val="20"/>
          <w:vertAlign w:val="baseline"/>
        </w:rPr>
        <w:t> </w:t>
      </w:r>
      <w:r>
        <w:rPr>
          <w:sz w:val="20"/>
          <w:vertAlign w:val="baseline"/>
        </w:rPr>
        <w:t>Hippocratic</w:t>
      </w:r>
      <w:r>
        <w:rPr>
          <w:spacing w:val="-4"/>
          <w:sz w:val="20"/>
          <w:vertAlign w:val="baseline"/>
        </w:rPr>
        <w:t> </w:t>
      </w:r>
      <w:r>
        <w:rPr>
          <w:sz w:val="20"/>
          <w:vertAlign w:val="baseline"/>
        </w:rPr>
        <w:t>Writings,</w:t>
      </w:r>
      <w:r>
        <w:rPr>
          <w:spacing w:val="-1"/>
          <w:sz w:val="20"/>
          <w:vertAlign w:val="baseline"/>
        </w:rPr>
        <w:t> </w:t>
      </w:r>
      <w:r>
        <w:rPr>
          <w:i/>
          <w:sz w:val="20"/>
          <w:vertAlign w:val="baseline"/>
        </w:rPr>
        <w:t>Epidemics</w:t>
      </w:r>
      <w:r>
        <w:rPr>
          <w:i/>
          <w:spacing w:val="-5"/>
          <w:sz w:val="20"/>
          <w:vertAlign w:val="baseline"/>
        </w:rPr>
        <w:t> </w:t>
      </w:r>
      <w:r>
        <w:rPr>
          <w:i/>
          <w:sz w:val="20"/>
          <w:vertAlign w:val="baseline"/>
        </w:rPr>
        <w:t>1:6,</w:t>
      </w:r>
      <w:r>
        <w:rPr>
          <w:i/>
          <w:spacing w:val="-1"/>
          <w:sz w:val="20"/>
          <w:vertAlign w:val="baseline"/>
        </w:rPr>
        <w:t> </w:t>
      </w:r>
      <w:r>
        <w:rPr>
          <w:sz w:val="20"/>
          <w:vertAlign w:val="baseline"/>
        </w:rPr>
        <w:t>translated</w:t>
      </w:r>
      <w:r>
        <w:rPr>
          <w:spacing w:val="-2"/>
          <w:sz w:val="20"/>
          <w:vertAlign w:val="baseline"/>
        </w:rPr>
        <w:t> </w:t>
      </w:r>
      <w:r>
        <w:rPr>
          <w:sz w:val="20"/>
          <w:vertAlign w:val="baseline"/>
        </w:rPr>
        <w:t>by</w:t>
      </w:r>
      <w:r>
        <w:rPr>
          <w:spacing w:val="-5"/>
          <w:sz w:val="20"/>
          <w:vertAlign w:val="baseline"/>
        </w:rPr>
        <w:t> </w:t>
      </w:r>
      <w:r>
        <w:rPr>
          <w:sz w:val="20"/>
          <w:vertAlign w:val="baseline"/>
        </w:rPr>
        <w:t>Chadwick</w:t>
      </w:r>
      <w:r>
        <w:rPr>
          <w:spacing w:val="-5"/>
          <w:sz w:val="20"/>
          <w:vertAlign w:val="baseline"/>
        </w:rPr>
        <w:t> </w:t>
      </w:r>
      <w:r>
        <w:rPr>
          <w:sz w:val="20"/>
          <w:vertAlign w:val="baseline"/>
        </w:rPr>
        <w:t>J.</w:t>
      </w:r>
      <w:r>
        <w:rPr>
          <w:spacing w:val="-4"/>
          <w:sz w:val="20"/>
          <w:vertAlign w:val="baseline"/>
        </w:rPr>
        <w:t> </w:t>
      </w:r>
      <w:r>
        <w:rPr>
          <w:sz w:val="20"/>
          <w:vertAlign w:val="baseline"/>
        </w:rPr>
        <w:t>And</w:t>
      </w:r>
      <w:r>
        <w:rPr>
          <w:spacing w:val="-3"/>
          <w:sz w:val="20"/>
          <w:vertAlign w:val="baseline"/>
        </w:rPr>
        <w:t> </w:t>
      </w:r>
      <w:r>
        <w:rPr>
          <w:sz w:val="20"/>
          <w:vertAlign w:val="baseline"/>
        </w:rPr>
        <w:t>Mann</w:t>
      </w:r>
      <w:r>
        <w:rPr>
          <w:spacing w:val="-5"/>
          <w:sz w:val="20"/>
          <w:vertAlign w:val="baseline"/>
        </w:rPr>
        <w:t> </w:t>
      </w:r>
      <w:r>
        <w:rPr>
          <w:sz w:val="20"/>
          <w:vertAlign w:val="baseline"/>
        </w:rPr>
        <w:t>W.N.,</w:t>
      </w:r>
      <w:r>
        <w:rPr>
          <w:spacing w:val="-4"/>
          <w:sz w:val="20"/>
          <w:vertAlign w:val="baseline"/>
        </w:rPr>
        <w:t> </w:t>
      </w:r>
      <w:r>
        <w:rPr>
          <w:sz w:val="20"/>
          <w:vertAlign w:val="baseline"/>
        </w:rPr>
        <w:t>ed</w:t>
      </w:r>
      <w:r>
        <w:rPr>
          <w:spacing w:val="-3"/>
          <w:sz w:val="20"/>
          <w:vertAlign w:val="baseline"/>
        </w:rPr>
        <w:t> </w:t>
      </w:r>
      <w:r>
        <w:rPr>
          <w:sz w:val="20"/>
          <w:vertAlign w:val="baseline"/>
        </w:rPr>
        <w:t>with introduction by Lloyd G.E.R., 1978, Penguin Books, London.,</w:t>
      </w:r>
    </w:p>
    <w:p>
      <w:pPr>
        <w:spacing w:before="1"/>
        <w:ind w:left="480" w:right="1606" w:firstLine="0"/>
        <w:jc w:val="left"/>
        <w:rPr>
          <w:sz w:val="20"/>
        </w:rPr>
      </w:pPr>
      <w:r>
        <w:rPr>
          <w:sz w:val="20"/>
          <w:vertAlign w:val="superscript"/>
        </w:rPr>
        <w:t>3</w:t>
      </w:r>
      <w:r>
        <w:rPr>
          <w:sz w:val="20"/>
          <w:vertAlign w:val="baseline"/>
        </w:rPr>
        <w:t> In various parts of the entire Book I and Book III of Epidemics as well as The Aphorism, the fevers</w:t>
      </w:r>
      <w:r>
        <w:rPr>
          <w:spacing w:val="-1"/>
          <w:sz w:val="20"/>
          <w:vertAlign w:val="baseline"/>
        </w:rPr>
        <w:t> </w:t>
      </w:r>
      <w:r>
        <w:rPr>
          <w:sz w:val="20"/>
          <w:vertAlign w:val="baseline"/>
        </w:rPr>
        <w:t>were</w:t>
      </w:r>
      <w:r>
        <w:rPr>
          <w:spacing w:val="-3"/>
          <w:sz w:val="20"/>
          <w:vertAlign w:val="baseline"/>
        </w:rPr>
        <w:t> </w:t>
      </w:r>
      <w:r>
        <w:rPr>
          <w:sz w:val="20"/>
          <w:vertAlign w:val="baseline"/>
        </w:rPr>
        <w:t>related</w:t>
      </w:r>
      <w:r>
        <w:rPr>
          <w:spacing w:val="-2"/>
          <w:sz w:val="20"/>
          <w:vertAlign w:val="baseline"/>
        </w:rPr>
        <w:t> </w:t>
      </w:r>
      <w:r>
        <w:rPr>
          <w:sz w:val="20"/>
          <w:vertAlign w:val="baseline"/>
        </w:rPr>
        <w:t>to</w:t>
      </w:r>
      <w:r>
        <w:rPr>
          <w:spacing w:val="-2"/>
          <w:sz w:val="20"/>
          <w:vertAlign w:val="baseline"/>
        </w:rPr>
        <w:t> </w:t>
      </w:r>
      <w:r>
        <w:rPr>
          <w:sz w:val="20"/>
          <w:vertAlign w:val="baseline"/>
        </w:rPr>
        <w:t>the</w:t>
      </w:r>
      <w:r>
        <w:rPr>
          <w:spacing w:val="-3"/>
          <w:sz w:val="20"/>
          <w:vertAlign w:val="baseline"/>
        </w:rPr>
        <w:t> </w:t>
      </w:r>
      <w:r>
        <w:rPr>
          <w:sz w:val="20"/>
          <w:vertAlign w:val="baseline"/>
        </w:rPr>
        <w:t>time</w:t>
      </w:r>
      <w:r>
        <w:rPr>
          <w:spacing w:val="-1"/>
          <w:sz w:val="20"/>
          <w:vertAlign w:val="baseline"/>
        </w:rPr>
        <w:t> </w:t>
      </w:r>
      <w:r>
        <w:rPr>
          <w:sz w:val="20"/>
          <w:vertAlign w:val="baseline"/>
        </w:rPr>
        <w:t>of</w:t>
      </w:r>
      <w:r>
        <w:rPr>
          <w:spacing w:val="-5"/>
          <w:sz w:val="20"/>
          <w:vertAlign w:val="baseline"/>
        </w:rPr>
        <w:t> </w:t>
      </w:r>
      <w:r>
        <w:rPr>
          <w:sz w:val="20"/>
          <w:vertAlign w:val="baseline"/>
        </w:rPr>
        <w:t>the</w:t>
      </w:r>
      <w:r>
        <w:rPr>
          <w:spacing w:val="-1"/>
          <w:sz w:val="20"/>
          <w:vertAlign w:val="baseline"/>
        </w:rPr>
        <w:t> </w:t>
      </w:r>
      <w:r>
        <w:rPr>
          <w:sz w:val="20"/>
          <w:vertAlign w:val="baseline"/>
        </w:rPr>
        <w:t>year,</w:t>
      </w:r>
      <w:r>
        <w:rPr>
          <w:spacing w:val="-3"/>
          <w:sz w:val="20"/>
          <w:vertAlign w:val="baseline"/>
        </w:rPr>
        <w:t> </w:t>
      </w:r>
      <w:r>
        <w:rPr>
          <w:sz w:val="20"/>
          <w:vertAlign w:val="baseline"/>
        </w:rPr>
        <w:t>the</w:t>
      </w:r>
      <w:r>
        <w:rPr>
          <w:spacing w:val="-3"/>
          <w:sz w:val="20"/>
          <w:vertAlign w:val="baseline"/>
        </w:rPr>
        <w:t> </w:t>
      </w:r>
      <w:r>
        <w:rPr>
          <w:sz w:val="20"/>
          <w:vertAlign w:val="baseline"/>
        </w:rPr>
        <w:t>location</w:t>
      </w:r>
      <w:r>
        <w:rPr>
          <w:spacing w:val="-4"/>
          <w:sz w:val="20"/>
          <w:vertAlign w:val="baseline"/>
        </w:rPr>
        <w:t> </w:t>
      </w:r>
      <w:r>
        <w:rPr>
          <w:sz w:val="20"/>
          <w:vertAlign w:val="baseline"/>
        </w:rPr>
        <w:t>of</w:t>
      </w:r>
      <w:r>
        <w:rPr>
          <w:spacing w:val="-5"/>
          <w:sz w:val="20"/>
          <w:vertAlign w:val="baseline"/>
        </w:rPr>
        <w:t> </w:t>
      </w:r>
      <w:r>
        <w:rPr>
          <w:sz w:val="20"/>
          <w:vertAlign w:val="baseline"/>
        </w:rPr>
        <w:t>patients</w:t>
      </w:r>
      <w:r>
        <w:rPr>
          <w:spacing w:val="-4"/>
          <w:sz w:val="20"/>
          <w:vertAlign w:val="baseline"/>
        </w:rPr>
        <w:t> </w:t>
      </w:r>
      <w:r>
        <w:rPr>
          <w:sz w:val="20"/>
          <w:vertAlign w:val="baseline"/>
        </w:rPr>
        <w:t>and</w:t>
      </w:r>
      <w:r>
        <w:rPr>
          <w:spacing w:val="-2"/>
          <w:sz w:val="20"/>
          <w:vertAlign w:val="baseline"/>
        </w:rPr>
        <w:t> </w:t>
      </w:r>
      <w:r>
        <w:rPr>
          <w:sz w:val="20"/>
          <w:vertAlign w:val="baseline"/>
        </w:rPr>
        <w:t>especially</w:t>
      </w:r>
      <w:r>
        <w:rPr>
          <w:spacing w:val="-4"/>
          <w:sz w:val="20"/>
          <w:vertAlign w:val="baseline"/>
        </w:rPr>
        <w:t> </w:t>
      </w:r>
      <w:r>
        <w:rPr>
          <w:sz w:val="20"/>
          <w:vertAlign w:val="baseline"/>
        </w:rPr>
        <w:t>to</w:t>
      </w:r>
      <w:r>
        <w:rPr>
          <w:spacing w:val="-2"/>
          <w:sz w:val="20"/>
          <w:vertAlign w:val="baseline"/>
        </w:rPr>
        <w:t> </w:t>
      </w:r>
      <w:r>
        <w:rPr>
          <w:sz w:val="20"/>
          <w:vertAlign w:val="baseline"/>
        </w:rPr>
        <w:t>the</w:t>
      </w:r>
      <w:r>
        <w:rPr>
          <w:spacing w:val="-1"/>
          <w:sz w:val="20"/>
          <w:vertAlign w:val="baseline"/>
        </w:rPr>
        <w:t> </w:t>
      </w:r>
      <w:r>
        <w:rPr>
          <w:sz w:val="20"/>
          <w:vertAlign w:val="baseline"/>
        </w:rPr>
        <w:t>weather. </w:t>
      </w:r>
      <w:r>
        <w:rPr>
          <w:sz w:val="20"/>
          <w:vertAlign w:val="superscript"/>
        </w:rPr>
        <w:t>4</w:t>
      </w:r>
      <w:r>
        <w:rPr>
          <w:sz w:val="20"/>
          <w:vertAlign w:val="baseline"/>
        </w:rPr>
        <w:t> </w:t>
      </w:r>
      <w:r>
        <w:rPr>
          <w:i/>
          <w:sz w:val="20"/>
          <w:vertAlign w:val="baseline"/>
        </w:rPr>
        <w:t>The Dictionary of Cell and Molecular Biology – Online! </w:t>
      </w:r>
      <w:r>
        <w:rPr>
          <w:sz w:val="20"/>
          <w:vertAlign w:val="baseline"/>
        </w:rPr>
        <w:t>sourced on 25</w:t>
      </w:r>
      <w:r>
        <w:rPr>
          <w:sz w:val="20"/>
          <w:vertAlign w:val="superscript"/>
        </w:rPr>
        <w:t>th</w:t>
      </w:r>
      <w:r>
        <w:rPr>
          <w:sz w:val="20"/>
          <w:vertAlign w:val="baseline"/>
        </w:rPr>
        <w:t> February 2008 from </w:t>
      </w:r>
      <w:hyperlink r:id="rId38">
        <w:r>
          <w:rPr>
            <w:spacing w:val="-2"/>
            <w:sz w:val="20"/>
            <w:vertAlign w:val="baseline"/>
          </w:rPr>
          <w:t>www.mblab.gla.ac.uk/~julian/dict2.cgi?3849</w:t>
        </w:r>
      </w:hyperlink>
    </w:p>
    <w:p>
      <w:pPr>
        <w:spacing w:after="0"/>
        <w:jc w:val="left"/>
        <w:rPr>
          <w:sz w:val="20"/>
        </w:rPr>
        <w:sectPr>
          <w:pgSz w:w="11910" w:h="16840"/>
          <w:pgMar w:header="0" w:footer="1065" w:top="1900" w:bottom="1260" w:left="1680" w:right="460"/>
        </w:sectPr>
      </w:pPr>
    </w:p>
    <w:p>
      <w:pPr>
        <w:pStyle w:val="BodyText"/>
        <w:spacing w:line="360" w:lineRule="auto" w:before="60"/>
        <w:ind w:left="480" w:right="1264" w:firstLine="720"/>
        <w:jc w:val="both"/>
      </w:pPr>
      <w:r>
        <w:rPr/>
        <w:drawing>
          <wp:anchor distT="0" distB="0" distL="0" distR="0" allowOverlap="1" layoutInCell="1" locked="0" behindDoc="1" simplePos="0" relativeHeight="485619200">
            <wp:simplePos x="0" y="0"/>
            <wp:positionH relativeFrom="page">
              <wp:posOffset>1493138</wp:posOffset>
            </wp:positionH>
            <wp:positionV relativeFrom="paragraph">
              <wp:posOffset>2093848</wp:posOffset>
            </wp:positionV>
            <wp:extent cx="4719447" cy="4665948"/>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5" cstate="print"/>
                    <a:stretch>
                      <a:fillRect/>
                    </a:stretch>
                  </pic:blipFill>
                  <pic:spPr>
                    <a:xfrm>
                      <a:off x="0" y="0"/>
                      <a:ext cx="4719447" cy="4665948"/>
                    </a:xfrm>
                    <a:prstGeom prst="rect">
                      <a:avLst/>
                    </a:prstGeom>
                  </pic:spPr>
                </pic:pic>
              </a:graphicData>
            </a:graphic>
          </wp:anchor>
        </w:drawing>
      </w:r>
      <w:r>
        <w:rPr/>
        <w:t>Below is one of the medical cases that were documented by the doctor. Included in this case-note are some of the descriptions of the effects of various fevers described in </w:t>
      </w:r>
      <w:r>
        <w:rPr>
          <w:i/>
        </w:rPr>
        <w:t>The Hippocratic Writings</w:t>
      </w:r>
      <w:r>
        <w:rPr/>
        <w:t>.</w:t>
      </w:r>
      <w:r>
        <w:rPr>
          <w:spacing w:val="40"/>
        </w:rPr>
        <w:t> </w:t>
      </w:r>
      <w:r>
        <w:rPr/>
        <w:t>However it is highly probable that the cases mentioned in </w:t>
      </w:r>
      <w:r>
        <w:rPr>
          <w:i/>
        </w:rPr>
        <w:t>The Hippocratic Writings </w:t>
      </w:r>
      <w:r>
        <w:rPr/>
        <w:t>represent a minute fraction of the cases</w:t>
      </w:r>
      <w:r>
        <w:rPr>
          <w:spacing w:val="-1"/>
        </w:rPr>
        <w:t> </w:t>
      </w:r>
      <w:r>
        <w:rPr/>
        <w:t>that</w:t>
      </w:r>
      <w:r>
        <w:rPr>
          <w:spacing w:val="-1"/>
        </w:rPr>
        <w:t> </w:t>
      </w:r>
      <w:r>
        <w:rPr/>
        <w:t>occurred in</w:t>
      </w:r>
      <w:r>
        <w:rPr>
          <w:spacing w:val="-1"/>
        </w:rPr>
        <w:t> </w:t>
      </w:r>
      <w:r>
        <w:rPr/>
        <w:t>antiquity.</w:t>
      </w:r>
      <w:r>
        <w:rPr>
          <w:spacing w:val="40"/>
        </w:rPr>
        <w:t> </w:t>
      </w:r>
      <w:r>
        <w:rPr/>
        <w:t>In </w:t>
      </w:r>
      <w:r>
        <w:rPr>
          <w:i/>
        </w:rPr>
        <w:t>Epidemics I</w:t>
      </w:r>
      <w:r>
        <w:rPr/>
        <w:t>, fourteen cases are</w:t>
      </w:r>
      <w:r>
        <w:rPr>
          <w:spacing w:val="-2"/>
        </w:rPr>
        <w:t> </w:t>
      </w:r>
      <w:r>
        <w:rPr/>
        <w:t>described</w:t>
      </w:r>
      <w:r>
        <w:rPr>
          <w:spacing w:val="-1"/>
        </w:rPr>
        <w:t> </w:t>
      </w:r>
      <w:r>
        <w:rPr/>
        <w:t>while in </w:t>
      </w:r>
      <w:r>
        <w:rPr>
          <w:i/>
        </w:rPr>
        <w:t>Epidemics III </w:t>
      </w:r>
      <w:r>
        <w:rPr/>
        <w:t>twenty-seven cases are noted making a total of forty-one cases illustrated.</w:t>
      </w:r>
      <w:r>
        <w:rPr>
          <w:spacing w:val="40"/>
        </w:rPr>
        <w:t> </w:t>
      </w:r>
      <w:r>
        <w:rPr/>
        <w:t>These seem infinitesimal compared to the vast population of ancient </w:t>
      </w:r>
      <w:r>
        <w:rPr>
          <w:spacing w:val="-2"/>
        </w:rPr>
        <w:t>Romans.</w:t>
      </w:r>
    </w:p>
    <w:p>
      <w:pPr>
        <w:pStyle w:val="BodyText"/>
        <w:spacing w:before="138"/>
      </w:pPr>
    </w:p>
    <w:p>
      <w:pPr>
        <w:pStyle w:val="BodyText"/>
        <w:spacing w:line="360" w:lineRule="auto"/>
        <w:ind w:left="1613" w:right="2399"/>
        <w:jc w:val="both"/>
      </w:pPr>
      <w:r>
        <w:rPr/>
        <w:t>During the autumn and on into the winter there were cases of continued fever, in a few cases causus, diurnal and nocturnal fevers, roughly tertian and exact tertian fevers, quartans and fevers of no regular form.</w:t>
      </w:r>
      <w:r>
        <w:rPr>
          <w:spacing w:val="40"/>
        </w:rPr>
        <w:t> </w:t>
      </w:r>
      <w:r>
        <w:rPr/>
        <w:t>There were many cases of each of the fevers . . .</w:t>
      </w:r>
    </w:p>
    <w:p>
      <w:pPr>
        <w:pStyle w:val="BodyText"/>
        <w:spacing w:before="138"/>
      </w:pPr>
    </w:p>
    <w:p>
      <w:pPr>
        <w:pStyle w:val="BodyText"/>
        <w:spacing w:line="362" w:lineRule="auto"/>
        <w:ind w:left="1613" w:right="2403"/>
        <w:jc w:val="both"/>
      </w:pPr>
      <w:r>
        <w:rPr/>
        <w:t>Causus was the least frequent of these fevers and those affected by it suffered the least. . .</w:t>
      </w:r>
    </w:p>
    <w:p>
      <w:pPr>
        <w:pStyle w:val="BodyText"/>
        <w:spacing w:before="134"/>
      </w:pPr>
    </w:p>
    <w:p>
      <w:pPr>
        <w:pStyle w:val="BodyText"/>
        <w:spacing w:line="360" w:lineRule="auto"/>
        <w:ind w:left="1613" w:right="2402"/>
        <w:jc w:val="both"/>
      </w:pPr>
      <w:r>
        <w:rPr/>
        <w:t>The tertian fevers were more common than causus and more troublesome. . .</w:t>
      </w:r>
    </w:p>
    <w:p>
      <w:pPr>
        <w:pStyle w:val="BodyText"/>
        <w:spacing w:before="137"/>
      </w:pPr>
    </w:p>
    <w:p>
      <w:pPr>
        <w:pStyle w:val="BodyText"/>
        <w:spacing w:line="360" w:lineRule="auto"/>
        <w:ind w:left="1613" w:right="2399"/>
        <w:jc w:val="both"/>
      </w:pPr>
      <w:r>
        <w:rPr/>
        <w:t>The quartan fevers showed, in many cases, their quartan nature from the start.</w:t>
      </w:r>
      <w:r>
        <w:rPr>
          <w:spacing w:val="40"/>
        </w:rPr>
        <w:t> </w:t>
      </w:r>
      <w:r>
        <w:rPr/>
        <w:t>In not a few cases, however, they emerged as quartans only on the departure of other fevers and ailments. . .</w:t>
      </w:r>
    </w:p>
    <w:p>
      <w:pPr>
        <w:pStyle w:val="BodyText"/>
        <w:spacing w:before="140"/>
      </w:pPr>
    </w:p>
    <w:p>
      <w:pPr>
        <w:pStyle w:val="BodyText"/>
        <w:spacing w:line="360" w:lineRule="auto"/>
        <w:ind w:left="1613" w:right="2399"/>
        <w:jc w:val="both"/>
      </w:pPr>
      <w:r>
        <w:rPr/>
        <w:t>There were many cases of quotidian, nocturnal and</w:t>
      </w:r>
      <w:r>
        <w:rPr>
          <w:spacing w:val="40"/>
        </w:rPr>
        <w:t> </w:t>
      </w:r>
      <w:r>
        <w:rPr/>
        <w:t>irregular fever; they lasted a long time whether the patients were confined to bed or not. . .</w:t>
      </w:r>
      <w:r>
        <w:rPr>
          <w:spacing w:val="40"/>
        </w:rPr>
        <w:t> </w:t>
      </w:r>
      <w:r>
        <w:rPr/>
        <w:t>Often the disease was accompanied by convulsions, especially in the case of children. . .</w:t>
      </w:r>
    </w:p>
    <w:p>
      <w:pPr>
        <w:pStyle w:val="BodyText"/>
        <w:spacing w:line="362" w:lineRule="auto"/>
        <w:ind w:left="1613" w:right="2400"/>
        <w:jc w:val="both"/>
      </w:pPr>
      <w:r>
        <w:rPr/>
        <w:t>The worst most protracted and most painful of all the diseases</w:t>
      </w:r>
      <w:r>
        <w:rPr>
          <w:spacing w:val="25"/>
        </w:rPr>
        <w:t> </w:t>
      </w:r>
      <w:r>
        <w:rPr/>
        <w:t>then</w:t>
      </w:r>
      <w:r>
        <w:rPr>
          <w:spacing w:val="27"/>
        </w:rPr>
        <w:t> </w:t>
      </w:r>
      <w:r>
        <w:rPr/>
        <w:t>occurring</w:t>
      </w:r>
      <w:r>
        <w:rPr>
          <w:spacing w:val="26"/>
        </w:rPr>
        <w:t> </w:t>
      </w:r>
      <w:r>
        <w:rPr/>
        <w:t>were</w:t>
      </w:r>
      <w:r>
        <w:rPr>
          <w:spacing w:val="25"/>
        </w:rPr>
        <w:t> </w:t>
      </w:r>
      <w:r>
        <w:rPr/>
        <w:t>the</w:t>
      </w:r>
      <w:r>
        <w:rPr>
          <w:spacing w:val="27"/>
        </w:rPr>
        <w:t> </w:t>
      </w:r>
      <w:r>
        <w:rPr/>
        <w:t>continued</w:t>
      </w:r>
      <w:r>
        <w:rPr>
          <w:spacing w:val="29"/>
        </w:rPr>
        <w:t> </w:t>
      </w:r>
      <w:r>
        <w:rPr/>
        <w:t>fevers.</w:t>
      </w:r>
      <w:r>
        <w:rPr>
          <w:spacing w:val="27"/>
        </w:rPr>
        <w:t>  </w:t>
      </w:r>
      <w:r>
        <w:rPr>
          <w:spacing w:val="-2"/>
        </w:rPr>
        <w:t>These</w:t>
      </w:r>
    </w:p>
    <w:p>
      <w:pPr>
        <w:spacing w:after="0" w:line="362" w:lineRule="auto"/>
        <w:jc w:val="both"/>
        <w:sectPr>
          <w:pgSz w:w="11910" w:h="16840"/>
          <w:pgMar w:header="0" w:footer="1065" w:top="1500" w:bottom="1260" w:left="1680" w:right="460"/>
        </w:sectPr>
      </w:pPr>
    </w:p>
    <w:p>
      <w:pPr>
        <w:pStyle w:val="BodyText"/>
        <w:spacing w:line="360" w:lineRule="auto" w:before="60"/>
        <w:ind w:left="1613" w:right="2398"/>
        <w:jc w:val="both"/>
      </w:pPr>
      <w:r>
        <w:rPr/>
        <w:drawing>
          <wp:anchor distT="0" distB="0" distL="0" distR="0" allowOverlap="1" layoutInCell="1" locked="0" behindDoc="1" simplePos="0" relativeHeight="485619712">
            <wp:simplePos x="0" y="0"/>
            <wp:positionH relativeFrom="page">
              <wp:posOffset>1493138</wp:posOffset>
            </wp:positionH>
            <wp:positionV relativeFrom="paragraph">
              <wp:posOffset>2093848</wp:posOffset>
            </wp:positionV>
            <wp:extent cx="4719447" cy="4665948"/>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4719447" cy="4665948"/>
                    </a:xfrm>
                    <a:prstGeom prst="rect">
                      <a:avLst/>
                    </a:prstGeom>
                  </pic:spPr>
                </pic:pic>
              </a:graphicData>
            </a:graphic>
          </wp:anchor>
        </w:drawing>
      </w:r>
      <w:r>
        <w:rPr/>
        <w:t>showed no real intermissions although they show paroxysms, in the fashion of tertian fevers, one day remitting slightly and becoming worse the next.</w:t>
      </w:r>
      <w:r>
        <w:rPr>
          <w:spacing w:val="40"/>
        </w:rPr>
        <w:t> </w:t>
      </w:r>
      <w:r>
        <w:rPr/>
        <w:t>They began mildly, but continually increased, each paroxysms carrying the disease a stage further.</w:t>
      </w:r>
      <w:r>
        <w:rPr>
          <w:spacing w:val="40"/>
        </w:rPr>
        <w:t> </w:t>
      </w:r>
      <w:r>
        <w:rPr/>
        <w:t>A slight remission would be followed by a worse paroxysms and the malady generally became worse on the critical days.</w:t>
      </w:r>
      <w:r>
        <w:rPr>
          <w:spacing w:val="40"/>
        </w:rPr>
        <w:t> </w:t>
      </w:r>
      <w:r>
        <w:rPr/>
        <w:t>Although all patients suffering from these various fevers showed shivering fits at irregular times, such fits were least</w:t>
      </w:r>
      <w:r>
        <w:rPr>
          <w:spacing w:val="40"/>
        </w:rPr>
        <w:t> </w:t>
      </w:r>
      <w:r>
        <w:rPr/>
        <w:t>frequent and most regular in patients with these continued fevers.</w:t>
      </w:r>
      <w:r>
        <w:rPr>
          <w:spacing w:val="40"/>
        </w:rPr>
        <w:t> </w:t>
      </w:r>
      <w:r>
        <w:rPr/>
        <w:t>Again, the fevers generally were attended with many fits of sweating but in cases of continued fevers they were infrequent and brought harm rather than relief.</w:t>
      </w:r>
      <w:r>
        <w:rPr>
          <w:spacing w:val="40"/>
        </w:rPr>
        <w:t> </w:t>
      </w:r>
      <w:r>
        <w:rPr/>
        <w:t>In continued fevers too the extremities were chilled and could only</w:t>
      </w:r>
      <w:r>
        <w:rPr>
          <w:spacing w:val="-9"/>
        </w:rPr>
        <w:t> </w:t>
      </w:r>
      <w:r>
        <w:rPr/>
        <w:t>be</w:t>
      </w:r>
      <w:r>
        <w:rPr>
          <w:spacing w:val="-3"/>
        </w:rPr>
        <w:t> </w:t>
      </w:r>
      <w:r>
        <w:rPr/>
        <w:t>warmed</w:t>
      </w:r>
      <w:r>
        <w:rPr>
          <w:spacing w:val="-2"/>
        </w:rPr>
        <w:t> </w:t>
      </w:r>
      <w:r>
        <w:rPr/>
        <w:t>with</w:t>
      </w:r>
      <w:r>
        <w:rPr>
          <w:spacing w:val="-2"/>
        </w:rPr>
        <w:t> </w:t>
      </w:r>
      <w:r>
        <w:rPr/>
        <w:t>difficulty,</w:t>
      </w:r>
      <w:r>
        <w:rPr>
          <w:spacing w:val="-2"/>
        </w:rPr>
        <w:t> </w:t>
      </w:r>
      <w:r>
        <w:rPr/>
        <w:t>and</w:t>
      </w:r>
      <w:r>
        <w:rPr>
          <w:spacing w:val="-2"/>
        </w:rPr>
        <w:t> </w:t>
      </w:r>
      <w:r>
        <w:rPr/>
        <w:t>insomnia</w:t>
      </w:r>
      <w:r>
        <w:rPr>
          <w:spacing w:val="-3"/>
        </w:rPr>
        <w:t> </w:t>
      </w:r>
      <w:r>
        <w:rPr/>
        <w:t>was</w:t>
      </w:r>
      <w:r>
        <w:rPr>
          <w:spacing w:val="-2"/>
        </w:rPr>
        <w:t> </w:t>
      </w:r>
      <w:r>
        <w:rPr/>
        <w:t>followed by coma.</w:t>
      </w:r>
      <w:r>
        <w:rPr>
          <w:spacing w:val="40"/>
        </w:rPr>
        <w:t> </w:t>
      </w:r>
      <w:r>
        <w:rPr/>
        <w:t>In the fevers generally, digestion was disturbed and difficult but this was most marked in these cases of continued fever.</w:t>
      </w:r>
      <w:r>
        <w:rPr>
          <w:spacing w:val="40"/>
        </w:rPr>
        <w:t> </w:t>
      </w:r>
      <w:r>
        <w:rPr/>
        <w:t>In them too, the urine was either (a) Thin, raw and colourless, becoming slightly more concocted at a crisis,</w:t>
      </w:r>
      <w:r>
        <w:rPr>
          <w:spacing w:val="3"/>
        </w:rPr>
        <w:t> </w:t>
      </w:r>
      <w:r>
        <w:rPr/>
        <w:t>(b)</w:t>
      </w:r>
      <w:r>
        <w:rPr>
          <w:spacing w:val="5"/>
        </w:rPr>
        <w:t> </w:t>
      </w:r>
      <w:r>
        <w:rPr/>
        <w:t>thick,</w:t>
      </w:r>
      <w:r>
        <w:rPr>
          <w:spacing w:val="4"/>
        </w:rPr>
        <w:t> </w:t>
      </w:r>
      <w:r>
        <w:rPr/>
        <w:t>but</w:t>
      </w:r>
      <w:r>
        <w:rPr>
          <w:spacing w:val="7"/>
        </w:rPr>
        <w:t> </w:t>
      </w:r>
      <w:r>
        <w:rPr/>
        <w:t>cloudy</w:t>
      </w:r>
      <w:r>
        <w:rPr>
          <w:spacing w:val="2"/>
        </w:rPr>
        <w:t> </w:t>
      </w:r>
      <w:r>
        <w:rPr/>
        <w:t>rather</w:t>
      </w:r>
      <w:r>
        <w:rPr>
          <w:spacing w:val="3"/>
        </w:rPr>
        <w:t> </w:t>
      </w:r>
      <w:r>
        <w:rPr/>
        <w:t>than</w:t>
      </w:r>
      <w:r>
        <w:rPr>
          <w:spacing w:val="6"/>
        </w:rPr>
        <w:t> </w:t>
      </w:r>
      <w:r>
        <w:rPr/>
        <w:t>forming</w:t>
      </w:r>
      <w:r>
        <w:rPr>
          <w:spacing w:val="2"/>
        </w:rPr>
        <w:t> </w:t>
      </w:r>
      <w:r>
        <w:rPr/>
        <w:t>sediment</w:t>
      </w:r>
      <w:r>
        <w:rPr>
          <w:spacing w:val="5"/>
        </w:rPr>
        <w:t> </w:t>
      </w:r>
      <w:r>
        <w:rPr>
          <w:spacing w:val="-5"/>
        </w:rPr>
        <w:t>or</w:t>
      </w:r>
    </w:p>
    <w:p>
      <w:pPr>
        <w:pStyle w:val="BodyText"/>
        <w:spacing w:line="360" w:lineRule="auto" w:before="2"/>
        <w:ind w:left="1613" w:right="2400"/>
        <w:jc w:val="both"/>
      </w:pPr>
      <w:r>
        <w:rPr/>
        <w:t>(c) of small quantity, bad and forming a raw sediment. Urine of this last variety was the most serious.</w:t>
      </w:r>
      <w:r>
        <w:rPr>
          <w:spacing w:val="40"/>
        </w:rPr>
        <w:t> </w:t>
      </w:r>
      <w:r>
        <w:rPr/>
        <w:t>Cough accompanied the fever . . . (Epidemics I. 6-11).</w:t>
      </w:r>
    </w:p>
    <w:p>
      <w:pPr>
        <w:pStyle w:val="BodyText"/>
        <w:spacing w:before="138"/>
      </w:pPr>
    </w:p>
    <w:p>
      <w:pPr>
        <w:pStyle w:val="BodyText"/>
        <w:spacing w:line="360" w:lineRule="auto"/>
        <w:ind w:left="1613" w:right="2401"/>
        <w:jc w:val="both"/>
      </w:pPr>
      <w:r>
        <w:rPr/>
        <w:t>All the diseases described caused death, but the greater number was among those suffering from these continued fever and especially children, including infants, </w:t>
      </w:r>
      <w:r>
        <w:rPr/>
        <w:t>older children (eight and ten year olds) and those approaching </w:t>
      </w:r>
      <w:r>
        <w:rPr>
          <w:spacing w:val="-2"/>
        </w:rPr>
        <w:t>puberty.</w:t>
      </w:r>
    </w:p>
    <w:p>
      <w:pPr>
        <w:pStyle w:val="BodyText"/>
        <w:spacing w:line="275" w:lineRule="exact"/>
        <w:ind w:left="2333"/>
        <w:jc w:val="both"/>
      </w:pPr>
      <w:r>
        <w:rPr/>
        <w:t>(Epidemics</w:t>
      </w:r>
      <w:r>
        <w:rPr>
          <w:spacing w:val="-4"/>
        </w:rPr>
        <w:t> </w:t>
      </w:r>
      <w:r>
        <w:rPr/>
        <w:t>I.</w:t>
      </w:r>
      <w:r>
        <w:rPr>
          <w:spacing w:val="-2"/>
        </w:rPr>
        <w:t> </w:t>
      </w:r>
      <w:r>
        <w:rPr>
          <w:spacing w:val="-5"/>
        </w:rPr>
        <w:t>10)</w:t>
      </w:r>
    </w:p>
    <w:p>
      <w:pPr>
        <w:pStyle w:val="BodyText"/>
      </w:pPr>
    </w:p>
    <w:p>
      <w:pPr>
        <w:pStyle w:val="BodyText"/>
      </w:pPr>
    </w:p>
    <w:p>
      <w:pPr>
        <w:pStyle w:val="BodyText"/>
        <w:spacing w:line="362" w:lineRule="auto" w:before="1"/>
        <w:ind w:left="480" w:right="1263" w:firstLine="720"/>
      </w:pPr>
      <w:r>
        <w:rPr/>
        <w:t>Citing this long passage from </w:t>
      </w:r>
      <w:r>
        <w:rPr>
          <w:i/>
        </w:rPr>
        <w:t>The Hippocratic Writings </w:t>
      </w:r>
      <w:r>
        <w:rPr/>
        <w:t>is deliberate.</w:t>
      </w:r>
      <w:r>
        <w:rPr>
          <w:spacing w:val="40"/>
        </w:rPr>
        <w:t> </w:t>
      </w:r>
      <w:r>
        <w:rPr/>
        <w:t>This is</w:t>
      </w:r>
      <w:r>
        <w:rPr>
          <w:spacing w:val="11"/>
        </w:rPr>
        <w:t> </w:t>
      </w:r>
      <w:r>
        <w:rPr/>
        <w:t>because</w:t>
      </w:r>
      <w:r>
        <w:rPr>
          <w:spacing w:val="13"/>
        </w:rPr>
        <w:t> </w:t>
      </w:r>
      <w:r>
        <w:rPr/>
        <w:t>it</w:t>
      </w:r>
      <w:r>
        <w:rPr>
          <w:spacing w:val="11"/>
        </w:rPr>
        <w:t> </w:t>
      </w:r>
      <w:r>
        <w:rPr/>
        <w:t>is</w:t>
      </w:r>
      <w:r>
        <w:rPr>
          <w:spacing w:val="12"/>
        </w:rPr>
        <w:t> </w:t>
      </w:r>
      <w:r>
        <w:rPr/>
        <w:t>necessary</w:t>
      </w:r>
      <w:r>
        <w:rPr>
          <w:spacing w:val="8"/>
        </w:rPr>
        <w:t> </w:t>
      </w:r>
      <w:r>
        <w:rPr/>
        <w:t>to</w:t>
      </w:r>
      <w:r>
        <w:rPr>
          <w:spacing w:val="12"/>
        </w:rPr>
        <w:t> </w:t>
      </w:r>
      <w:r>
        <w:rPr/>
        <w:t>demonstrate</w:t>
      </w:r>
      <w:r>
        <w:rPr>
          <w:spacing w:val="10"/>
        </w:rPr>
        <w:t> </w:t>
      </w:r>
      <w:r>
        <w:rPr/>
        <w:t>how</w:t>
      </w:r>
      <w:r>
        <w:rPr>
          <w:spacing w:val="11"/>
        </w:rPr>
        <w:t> </w:t>
      </w:r>
      <w:r>
        <w:rPr/>
        <w:t>deleterious</w:t>
      </w:r>
      <w:r>
        <w:rPr>
          <w:spacing w:val="11"/>
        </w:rPr>
        <w:t> </w:t>
      </w:r>
      <w:r>
        <w:rPr/>
        <w:t>malaria</w:t>
      </w:r>
      <w:r>
        <w:rPr>
          <w:spacing w:val="10"/>
        </w:rPr>
        <w:t> </w:t>
      </w:r>
      <w:r>
        <w:rPr/>
        <w:t>was</w:t>
      </w:r>
      <w:r>
        <w:rPr>
          <w:spacing w:val="11"/>
        </w:rPr>
        <w:t> </w:t>
      </w:r>
      <w:r>
        <w:rPr/>
        <w:t>to</w:t>
      </w:r>
      <w:r>
        <w:rPr>
          <w:spacing w:val="12"/>
        </w:rPr>
        <w:t> </w:t>
      </w:r>
      <w:r>
        <w:rPr/>
        <w:t>people</w:t>
      </w:r>
      <w:r>
        <w:rPr>
          <w:spacing w:val="11"/>
        </w:rPr>
        <w:t> </w:t>
      </w:r>
      <w:r>
        <w:rPr>
          <w:spacing w:val="-5"/>
        </w:rPr>
        <w:t>in</w:t>
      </w:r>
    </w:p>
    <w:p>
      <w:pPr>
        <w:spacing w:after="0" w:line="362" w:lineRule="auto"/>
        <w:sectPr>
          <w:pgSz w:w="11910" w:h="16840"/>
          <w:pgMar w:header="0" w:footer="1065" w:top="1500" w:bottom="1260" w:left="1680" w:right="460"/>
        </w:sectPr>
      </w:pPr>
    </w:p>
    <w:p>
      <w:pPr>
        <w:pStyle w:val="BodyText"/>
        <w:spacing w:line="360" w:lineRule="auto" w:before="60"/>
        <w:ind w:left="480" w:right="1266"/>
        <w:jc w:val="both"/>
      </w:pPr>
      <w:r>
        <w:rPr/>
        <w:t>the ancient Empire of Rome especially children less than six.</w:t>
      </w:r>
      <w:r>
        <w:rPr>
          <w:spacing w:val="40"/>
        </w:rPr>
        <w:t> </w:t>
      </w:r>
      <w:r>
        <w:rPr/>
        <w:t>Malaria was so harmful that it had side effects such as insomnia, indigestion, convulsion and cough.</w:t>
      </w:r>
      <w:r>
        <w:rPr>
          <w:spacing w:val="40"/>
        </w:rPr>
        <w:t> </w:t>
      </w:r>
      <w:r>
        <w:rPr/>
        <w:t>All these brought general discomfort to the body system.</w:t>
      </w:r>
      <w:r>
        <w:rPr>
          <w:spacing w:val="40"/>
        </w:rPr>
        <w:t> </w:t>
      </w:r>
      <w:r>
        <w:rPr/>
        <w:t>Although some survived, the majority of the people who were infected with these various forms of malaria infections died.</w:t>
      </w:r>
    </w:p>
    <w:p>
      <w:pPr>
        <w:pStyle w:val="BodyText"/>
        <w:spacing w:line="360" w:lineRule="auto"/>
        <w:ind w:left="480" w:right="1260" w:firstLine="720"/>
        <w:jc w:val="both"/>
      </w:pPr>
      <w:r>
        <w:rPr/>
        <w:drawing>
          <wp:anchor distT="0" distB="0" distL="0" distR="0" allowOverlap="1" layoutInCell="1" locked="0" behindDoc="1" simplePos="0" relativeHeight="485620224">
            <wp:simplePos x="0" y="0"/>
            <wp:positionH relativeFrom="page">
              <wp:posOffset>1493138</wp:posOffset>
            </wp:positionH>
            <wp:positionV relativeFrom="paragraph">
              <wp:posOffset>741410</wp:posOffset>
            </wp:positionV>
            <wp:extent cx="4719447" cy="4665948"/>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 cstate="print"/>
                    <a:stretch>
                      <a:fillRect/>
                    </a:stretch>
                  </pic:blipFill>
                  <pic:spPr>
                    <a:xfrm>
                      <a:off x="0" y="0"/>
                      <a:ext cx="4719447" cy="4665948"/>
                    </a:xfrm>
                    <a:prstGeom prst="rect">
                      <a:avLst/>
                    </a:prstGeom>
                  </pic:spPr>
                </pic:pic>
              </a:graphicData>
            </a:graphic>
          </wp:anchor>
        </w:drawing>
      </w:r>
      <w:r>
        <w:rPr/>
        <w:t>There is also the need to demonstrate one case of the forty-seven cases recorded in </w:t>
      </w:r>
      <w:r>
        <w:rPr>
          <w:i/>
        </w:rPr>
        <w:t>The Hippocratic Writings </w:t>
      </w:r>
      <w:r>
        <w:rPr/>
        <w:t>in order to reveal the doctor‘s perception of the process of malaria fever and its effect. Patients‘ names and ages are usually noted.</w:t>
      </w:r>
      <w:r>
        <w:rPr>
          <w:spacing w:val="40"/>
        </w:rPr>
        <w:t> </w:t>
      </w:r>
      <w:r>
        <w:rPr/>
        <w:t>However the age of the patient mentioned in the case below is not shown. The patient may have been a child less than six.</w:t>
      </w:r>
      <w:r>
        <w:rPr>
          <w:spacing w:val="80"/>
        </w:rPr>
        <w:t> </w:t>
      </w:r>
      <w:r>
        <w:rPr/>
        <w:t>He had convulsions.</w:t>
      </w:r>
      <w:r>
        <w:rPr>
          <w:spacing w:val="80"/>
        </w:rPr>
        <w:t> </w:t>
      </w:r>
      <w:r>
        <w:rPr/>
        <w:t>The doctor in the </w:t>
      </w:r>
      <w:r>
        <w:rPr>
          <w:i/>
        </w:rPr>
        <w:t>Hippocratic Writings </w:t>
      </w:r>
      <w:r>
        <w:rPr/>
        <w:t>confirms that more often than not, children who were infected with malaria fever usually had convulsions.</w:t>
      </w:r>
    </w:p>
    <w:p>
      <w:pPr>
        <w:pStyle w:val="BodyText"/>
        <w:spacing w:before="138"/>
      </w:pPr>
    </w:p>
    <w:p>
      <w:pPr>
        <w:pStyle w:val="BodyText"/>
        <w:spacing w:line="360" w:lineRule="auto"/>
        <w:ind w:left="1613" w:right="2403"/>
        <w:jc w:val="both"/>
      </w:pPr>
      <w:r>
        <w:rPr/>
        <w:t>Erasinus lived near the gully of Bootes.</w:t>
      </w:r>
      <w:r>
        <w:rPr>
          <w:spacing w:val="40"/>
        </w:rPr>
        <w:t> </w:t>
      </w:r>
      <w:r>
        <w:rPr/>
        <w:t>He was taken ill after</w:t>
      </w:r>
      <w:r>
        <w:rPr>
          <w:spacing w:val="-2"/>
        </w:rPr>
        <w:t> </w:t>
      </w:r>
      <w:r>
        <w:rPr/>
        <w:t>dinner</w:t>
      </w:r>
      <w:r>
        <w:rPr>
          <w:spacing w:val="-1"/>
        </w:rPr>
        <w:t> </w:t>
      </w:r>
      <w:r>
        <w:rPr/>
        <w:t>and</w:t>
      </w:r>
      <w:r>
        <w:rPr>
          <w:spacing w:val="-2"/>
        </w:rPr>
        <w:t> </w:t>
      </w:r>
      <w:r>
        <w:rPr/>
        <w:t>passed</w:t>
      </w:r>
      <w:r>
        <w:rPr>
          <w:spacing w:val="-2"/>
        </w:rPr>
        <w:t> </w:t>
      </w:r>
      <w:r>
        <w:rPr/>
        <w:t>a</w:t>
      </w:r>
      <w:r>
        <w:rPr>
          <w:spacing w:val="-1"/>
        </w:rPr>
        <w:t> </w:t>
      </w:r>
      <w:r>
        <w:rPr/>
        <w:t>disturbed</w:t>
      </w:r>
      <w:r>
        <w:rPr>
          <w:spacing w:val="-2"/>
        </w:rPr>
        <w:t> </w:t>
      </w:r>
      <w:r>
        <w:rPr/>
        <w:t>night.</w:t>
      </w:r>
      <w:r>
        <w:rPr>
          <w:spacing w:val="40"/>
        </w:rPr>
        <w:t> </w:t>
      </w:r>
      <w:r>
        <w:rPr/>
        <w:t>The</w:t>
      </w:r>
      <w:r>
        <w:rPr>
          <w:spacing w:val="-3"/>
        </w:rPr>
        <w:t> </w:t>
      </w:r>
      <w:r>
        <w:rPr/>
        <w:t>first</w:t>
      </w:r>
      <w:r>
        <w:rPr>
          <w:spacing w:val="-2"/>
        </w:rPr>
        <w:t> </w:t>
      </w:r>
      <w:r>
        <w:rPr/>
        <w:t>day</w:t>
      </w:r>
      <w:r>
        <w:rPr>
          <w:spacing w:val="-6"/>
        </w:rPr>
        <w:t> </w:t>
      </w:r>
      <w:r>
        <w:rPr/>
        <w:t>was restful; was distressed during the night.</w:t>
      </w:r>
    </w:p>
    <w:p>
      <w:pPr>
        <w:pStyle w:val="BodyText"/>
        <w:spacing w:line="360" w:lineRule="auto" w:before="2"/>
        <w:ind w:left="1613" w:right="2401"/>
        <w:jc w:val="both"/>
      </w:pPr>
      <w:r>
        <w:rPr/>
        <w:t>Second day: all symptoms more pronounced, delirium at </w:t>
      </w:r>
      <w:r>
        <w:rPr>
          <w:spacing w:val="-2"/>
        </w:rPr>
        <w:t>night.</w:t>
      </w:r>
    </w:p>
    <w:p>
      <w:pPr>
        <w:pStyle w:val="BodyText"/>
        <w:ind w:left="1613"/>
        <w:jc w:val="both"/>
      </w:pPr>
      <w:r>
        <w:rPr/>
        <w:t>Third</w:t>
      </w:r>
      <w:r>
        <w:rPr>
          <w:spacing w:val="-2"/>
        </w:rPr>
        <w:t> </w:t>
      </w:r>
      <w:r>
        <w:rPr/>
        <w:t>day:</w:t>
      </w:r>
      <w:r>
        <w:rPr>
          <w:spacing w:val="-1"/>
        </w:rPr>
        <w:t> </w:t>
      </w:r>
      <w:r>
        <w:rPr/>
        <w:t>painful,</w:t>
      </w:r>
      <w:r>
        <w:rPr>
          <w:spacing w:val="-1"/>
        </w:rPr>
        <w:t> </w:t>
      </w:r>
      <w:r>
        <w:rPr/>
        <w:t>more </w:t>
      </w:r>
      <w:r>
        <w:rPr>
          <w:spacing w:val="-2"/>
        </w:rPr>
        <w:t>delirium.</w:t>
      </w:r>
    </w:p>
    <w:p>
      <w:pPr>
        <w:pStyle w:val="BodyText"/>
        <w:spacing w:line="360" w:lineRule="auto" w:before="136"/>
        <w:ind w:left="1613" w:right="2400"/>
        <w:jc w:val="both"/>
      </w:pPr>
      <w:r>
        <w:rPr/>
        <w:t>Fourth day: worst of all so far, did not sleep at all at night. Visual hallucinations, delirium.</w:t>
      </w:r>
      <w:r>
        <w:rPr>
          <w:spacing w:val="40"/>
        </w:rPr>
        <w:t> </w:t>
      </w:r>
      <w:r>
        <w:rPr/>
        <w:t>These were followed by even more marked disturbances, feelings of fear and his illness was very severe.</w:t>
      </w:r>
    </w:p>
    <w:p>
      <w:pPr>
        <w:pStyle w:val="BodyText"/>
        <w:spacing w:line="360" w:lineRule="auto" w:before="1"/>
        <w:ind w:left="1613" w:right="2399"/>
        <w:jc w:val="both"/>
      </w:pPr>
      <w:r>
        <w:rPr/>
        <w:t>Fifth day: in the early morning he became lucid and quite regained consciousness of his wits. But some time before noon, he became mad and could not be restrained; extremities cold and somewhat livid.</w:t>
      </w:r>
      <w:r>
        <w:rPr>
          <w:spacing w:val="40"/>
        </w:rPr>
        <w:t> </w:t>
      </w:r>
      <w:r>
        <w:rPr/>
        <w:t>Suppression of urine, He died about sunset.</w:t>
      </w:r>
      <w:r>
        <w:rPr>
          <w:spacing w:val="40"/>
        </w:rPr>
        <w:t> </w:t>
      </w:r>
      <w:r>
        <w:rPr/>
        <w:t>He had fever throughout the illness accompanied by sweating.</w:t>
      </w:r>
      <w:r>
        <w:rPr>
          <w:spacing w:val="40"/>
        </w:rPr>
        <w:t> </w:t>
      </w:r>
      <w:r>
        <w:rPr/>
        <w:t>The hypochondrium was distended and contracted only with pain.</w:t>
      </w:r>
      <w:r>
        <w:rPr>
          <w:spacing w:val="40"/>
        </w:rPr>
        <w:t> </w:t>
      </w:r>
      <w:r>
        <w:rPr/>
        <w:t>The urine was dark containing suspended globular particles which did </w:t>
      </w:r>
      <w:r>
        <w:rPr/>
        <w:t>not form sediment on standing.</w:t>
      </w:r>
      <w:r>
        <w:rPr>
          <w:spacing w:val="80"/>
          <w:w w:val="150"/>
        </w:rPr>
        <w:t> </w:t>
      </w:r>
      <w:r>
        <w:rPr/>
        <w:t>His bowels remained open</w:t>
      </w:r>
      <w:r>
        <w:rPr>
          <w:spacing w:val="80"/>
        </w:rPr>
        <w:t> </w:t>
      </w:r>
      <w:r>
        <w:rPr/>
        <w:t>and</w:t>
      </w:r>
      <w:r>
        <w:rPr>
          <w:spacing w:val="63"/>
        </w:rPr>
        <w:t> </w:t>
      </w:r>
      <w:r>
        <w:rPr/>
        <w:t>he</w:t>
      </w:r>
      <w:r>
        <w:rPr>
          <w:spacing w:val="66"/>
        </w:rPr>
        <w:t> </w:t>
      </w:r>
      <w:r>
        <w:rPr/>
        <w:t>passed</w:t>
      </w:r>
      <w:r>
        <w:rPr>
          <w:spacing w:val="66"/>
        </w:rPr>
        <w:t> </w:t>
      </w:r>
      <w:r>
        <w:rPr/>
        <w:t>solid</w:t>
      </w:r>
      <w:r>
        <w:rPr>
          <w:spacing w:val="65"/>
        </w:rPr>
        <w:t> </w:t>
      </w:r>
      <w:r>
        <w:rPr/>
        <w:t>stools.</w:t>
      </w:r>
      <w:r>
        <w:rPr>
          <w:spacing w:val="67"/>
        </w:rPr>
        <w:t>  </w:t>
      </w:r>
      <w:r>
        <w:rPr/>
        <w:t>Thirst</w:t>
      </w:r>
      <w:r>
        <w:rPr>
          <w:spacing w:val="66"/>
        </w:rPr>
        <w:t> </w:t>
      </w:r>
      <w:r>
        <w:rPr/>
        <w:t>throughout</w:t>
      </w:r>
      <w:r>
        <w:rPr>
          <w:spacing w:val="67"/>
        </w:rPr>
        <w:t> </w:t>
      </w:r>
      <w:r>
        <w:rPr/>
        <w:t>was</w:t>
      </w:r>
      <w:r>
        <w:rPr>
          <w:spacing w:val="67"/>
        </w:rPr>
        <w:t> </w:t>
      </w:r>
      <w:r>
        <w:rPr>
          <w:spacing w:val="-5"/>
        </w:rPr>
        <w:t>not</w:t>
      </w:r>
    </w:p>
    <w:p>
      <w:pPr>
        <w:spacing w:after="0" w:line="360" w:lineRule="auto"/>
        <w:jc w:val="both"/>
        <w:sectPr>
          <w:pgSz w:w="11910" w:h="16840"/>
          <w:pgMar w:header="0" w:footer="1065" w:top="1500" w:bottom="1260" w:left="1680" w:right="460"/>
        </w:sectPr>
      </w:pPr>
    </w:p>
    <w:p>
      <w:pPr>
        <w:pStyle w:val="BodyText"/>
        <w:tabs>
          <w:tab w:pos="2865" w:val="left" w:leader="none"/>
        </w:tabs>
        <w:spacing w:line="360" w:lineRule="auto" w:before="60"/>
        <w:ind w:left="1613" w:right="2399"/>
      </w:pPr>
      <w:r>
        <w:rPr>
          <w:spacing w:val="-2"/>
        </w:rPr>
        <w:t>excessive.</w:t>
      </w:r>
      <w:r>
        <w:rPr/>
        <w:tab/>
        <w:t>He</w:t>
      </w:r>
      <w:r>
        <w:rPr>
          <w:spacing w:val="40"/>
        </w:rPr>
        <w:t> </w:t>
      </w:r>
      <w:r>
        <w:rPr/>
        <w:t>had</w:t>
      </w:r>
      <w:r>
        <w:rPr>
          <w:spacing w:val="40"/>
        </w:rPr>
        <w:t> </w:t>
      </w:r>
      <w:r>
        <w:rPr/>
        <w:t>many</w:t>
      </w:r>
      <w:r>
        <w:rPr>
          <w:spacing w:val="40"/>
        </w:rPr>
        <w:t> </w:t>
      </w:r>
      <w:r>
        <w:rPr/>
        <w:t>convulsions</w:t>
      </w:r>
      <w:r>
        <w:rPr>
          <w:spacing w:val="40"/>
        </w:rPr>
        <w:t> </w:t>
      </w:r>
      <w:r>
        <w:rPr/>
        <w:t>accompanied</w:t>
      </w:r>
      <w:r>
        <w:rPr>
          <w:spacing w:val="40"/>
        </w:rPr>
        <w:t> </w:t>
      </w:r>
      <w:r>
        <w:rPr/>
        <w:t>by sweating at the time of death.</w:t>
      </w:r>
      <w:r>
        <w:rPr>
          <w:vertAlign w:val="superscript"/>
        </w:rPr>
        <w:t>1</w:t>
      </w:r>
    </w:p>
    <w:p>
      <w:pPr>
        <w:pStyle w:val="BodyText"/>
        <w:spacing w:before="137"/>
      </w:pPr>
    </w:p>
    <w:p>
      <w:pPr>
        <w:pStyle w:val="BodyText"/>
        <w:spacing w:line="360" w:lineRule="auto"/>
        <w:ind w:left="480" w:right="1266" w:firstLine="720"/>
        <w:jc w:val="both"/>
      </w:pPr>
      <w:r>
        <w:rPr/>
        <w:drawing>
          <wp:anchor distT="0" distB="0" distL="0" distR="0" allowOverlap="1" layoutInCell="1" locked="0" behindDoc="1" simplePos="0" relativeHeight="485621248">
            <wp:simplePos x="0" y="0"/>
            <wp:positionH relativeFrom="page">
              <wp:posOffset>1493138</wp:posOffset>
            </wp:positionH>
            <wp:positionV relativeFrom="paragraph">
              <wp:posOffset>1267773</wp:posOffset>
            </wp:positionV>
            <wp:extent cx="4719447" cy="466594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5" cstate="print"/>
                    <a:stretch>
                      <a:fillRect/>
                    </a:stretch>
                  </pic:blipFill>
                  <pic:spPr>
                    <a:xfrm>
                      <a:off x="0" y="0"/>
                      <a:ext cx="4719447" cy="4665948"/>
                    </a:xfrm>
                    <a:prstGeom prst="rect">
                      <a:avLst/>
                    </a:prstGeom>
                  </pic:spPr>
                </pic:pic>
              </a:graphicData>
            </a:graphic>
          </wp:anchor>
        </w:drawing>
      </w:r>
      <w:r>
        <w:rPr/>
        <w:t>The above case represents so many other cases of this nature in the ancient empire.</w:t>
      </w:r>
      <w:r>
        <w:rPr>
          <w:spacing w:val="40"/>
        </w:rPr>
        <w:t> </w:t>
      </w:r>
      <w:r>
        <w:rPr/>
        <w:t>It also suggests that the patient was infected with the quotidian fever, which is synonymous to malaria.</w:t>
      </w:r>
      <w:r>
        <w:rPr>
          <w:spacing w:val="80"/>
        </w:rPr>
        <w:t> </w:t>
      </w:r>
      <w:r>
        <w:rPr/>
        <w:t>Also malaria affected his upper abdomen</w:t>
      </w:r>
      <w:r>
        <w:rPr>
          <w:spacing w:val="40"/>
        </w:rPr>
        <w:t> </w:t>
      </w:r>
      <w:r>
        <w:rPr/>
        <w:t>causing</w:t>
      </w:r>
      <w:r>
        <w:rPr>
          <w:spacing w:val="-4"/>
        </w:rPr>
        <w:t> </w:t>
      </w:r>
      <w:r>
        <w:rPr/>
        <w:t>it</w:t>
      </w:r>
      <w:r>
        <w:rPr>
          <w:spacing w:val="-2"/>
        </w:rPr>
        <w:t> </w:t>
      </w:r>
      <w:r>
        <w:rPr/>
        <w:t>to</w:t>
      </w:r>
      <w:r>
        <w:rPr>
          <w:spacing w:val="-2"/>
        </w:rPr>
        <w:t> </w:t>
      </w:r>
      <w:r>
        <w:rPr/>
        <w:t>swell</w:t>
      </w:r>
      <w:r>
        <w:rPr>
          <w:spacing w:val="-2"/>
        </w:rPr>
        <w:t> </w:t>
      </w:r>
      <w:r>
        <w:rPr/>
        <w:t>and</w:t>
      </w:r>
      <w:r>
        <w:rPr>
          <w:spacing w:val="-2"/>
        </w:rPr>
        <w:t> </w:t>
      </w:r>
      <w:r>
        <w:rPr/>
        <w:t>possibly</w:t>
      </w:r>
      <w:r>
        <w:rPr>
          <w:spacing w:val="-10"/>
        </w:rPr>
        <w:t> </w:t>
      </w:r>
      <w:r>
        <w:rPr/>
        <w:t>his</w:t>
      </w:r>
      <w:r>
        <w:rPr>
          <w:spacing w:val="-2"/>
        </w:rPr>
        <w:t> </w:t>
      </w:r>
      <w:r>
        <w:rPr/>
        <w:t>kidney,</w:t>
      </w:r>
      <w:r>
        <w:rPr>
          <w:spacing w:val="-2"/>
        </w:rPr>
        <w:t> </w:t>
      </w:r>
      <w:r>
        <w:rPr/>
        <w:t>making</w:t>
      </w:r>
      <w:r>
        <w:rPr>
          <w:spacing w:val="-2"/>
        </w:rPr>
        <w:t> </w:t>
      </w:r>
      <w:r>
        <w:rPr/>
        <w:t>him</w:t>
      </w:r>
      <w:r>
        <w:rPr>
          <w:spacing w:val="-2"/>
        </w:rPr>
        <w:t> </w:t>
      </w:r>
      <w:r>
        <w:rPr/>
        <w:t>to</w:t>
      </w:r>
      <w:r>
        <w:rPr>
          <w:spacing w:val="-2"/>
        </w:rPr>
        <w:t> </w:t>
      </w:r>
      <w:r>
        <w:rPr/>
        <w:t>pass</w:t>
      </w:r>
      <w:r>
        <w:rPr>
          <w:spacing w:val="-2"/>
        </w:rPr>
        <w:t> </w:t>
      </w:r>
      <w:r>
        <w:rPr/>
        <w:t>urine</w:t>
      </w:r>
      <w:r>
        <w:rPr>
          <w:spacing w:val="-2"/>
        </w:rPr>
        <w:t> </w:t>
      </w:r>
      <w:r>
        <w:rPr/>
        <w:t>that</w:t>
      </w:r>
      <w:r>
        <w:rPr>
          <w:spacing w:val="-2"/>
        </w:rPr>
        <w:t> </w:t>
      </w:r>
      <w:r>
        <w:rPr/>
        <w:t>contained particles. The ailment not only destabilized the patient but at a point in time rendered him mental.</w:t>
      </w:r>
      <w:r>
        <w:rPr>
          <w:spacing w:val="80"/>
        </w:rPr>
        <w:t> </w:t>
      </w:r>
      <w:r>
        <w:rPr/>
        <w:t>The whole body system of the patient was in disarray; and he could neither help himself nor be helped.</w:t>
      </w:r>
    </w:p>
    <w:p>
      <w:pPr>
        <w:pStyle w:val="BodyText"/>
        <w:spacing w:line="360" w:lineRule="auto" w:before="2"/>
        <w:ind w:left="480" w:right="1265" w:firstLine="720"/>
        <w:jc w:val="both"/>
      </w:pPr>
      <w:r>
        <w:rPr/>
        <w:t>Marcus Terentius Varro (116 B.C. – 27 B.C.), the Roman scholar whom Julius</w:t>
      </w:r>
      <w:r>
        <w:rPr>
          <w:spacing w:val="-2"/>
        </w:rPr>
        <w:t> </w:t>
      </w:r>
      <w:r>
        <w:rPr/>
        <w:t>Caesar</w:t>
      </w:r>
      <w:r>
        <w:rPr>
          <w:spacing w:val="-3"/>
        </w:rPr>
        <w:t> </w:t>
      </w:r>
      <w:r>
        <w:rPr/>
        <w:t>named</w:t>
      </w:r>
      <w:r>
        <w:rPr>
          <w:spacing w:val="-3"/>
        </w:rPr>
        <w:t> </w:t>
      </w:r>
      <w:r>
        <w:rPr/>
        <w:t>director</w:t>
      </w:r>
      <w:r>
        <w:rPr>
          <w:spacing w:val="-3"/>
        </w:rPr>
        <w:t> </w:t>
      </w:r>
      <w:r>
        <w:rPr/>
        <w:t>of</w:t>
      </w:r>
      <w:r>
        <w:rPr>
          <w:spacing w:val="-3"/>
        </w:rPr>
        <w:t> </w:t>
      </w:r>
      <w:r>
        <w:rPr/>
        <w:t>the</w:t>
      </w:r>
      <w:r>
        <w:rPr>
          <w:spacing w:val="-3"/>
        </w:rPr>
        <w:t> </w:t>
      </w:r>
      <w:r>
        <w:rPr/>
        <w:t>imperial</w:t>
      </w:r>
      <w:r>
        <w:rPr>
          <w:spacing w:val="-2"/>
        </w:rPr>
        <w:t> </w:t>
      </w:r>
      <w:r>
        <w:rPr/>
        <w:t>library, attributed</w:t>
      </w:r>
      <w:r>
        <w:rPr>
          <w:spacing w:val="-2"/>
        </w:rPr>
        <w:t> </w:t>
      </w:r>
      <w:r>
        <w:rPr/>
        <w:t>some</w:t>
      </w:r>
      <w:r>
        <w:rPr>
          <w:spacing w:val="-3"/>
        </w:rPr>
        <w:t> </w:t>
      </w:r>
      <w:r>
        <w:rPr/>
        <w:t>diseases</w:t>
      </w:r>
      <w:r>
        <w:rPr>
          <w:spacing w:val="-2"/>
        </w:rPr>
        <w:t> </w:t>
      </w:r>
      <w:r>
        <w:rPr/>
        <w:t>to</w:t>
      </w:r>
      <w:r>
        <w:rPr>
          <w:spacing w:val="-2"/>
        </w:rPr>
        <w:t> </w:t>
      </w:r>
      <w:r>
        <w:rPr/>
        <w:t>the swamps, which one may assume to be malaria infections.</w:t>
      </w:r>
      <w:r>
        <w:rPr>
          <w:spacing w:val="40"/>
        </w:rPr>
        <w:t> </w:t>
      </w:r>
      <w:r>
        <w:rPr/>
        <w:t>It seems probable that these</w:t>
      </w:r>
      <w:r>
        <w:rPr>
          <w:spacing w:val="-15"/>
        </w:rPr>
        <w:t> </w:t>
      </w:r>
      <w:r>
        <w:rPr/>
        <w:t>diseases</w:t>
      </w:r>
      <w:r>
        <w:rPr>
          <w:spacing w:val="-13"/>
        </w:rPr>
        <w:t> </w:t>
      </w:r>
      <w:r>
        <w:rPr/>
        <w:t>were</w:t>
      </w:r>
      <w:r>
        <w:rPr>
          <w:spacing w:val="-15"/>
        </w:rPr>
        <w:t> </w:t>
      </w:r>
      <w:r>
        <w:rPr/>
        <w:t>caused</w:t>
      </w:r>
      <w:r>
        <w:rPr>
          <w:spacing w:val="-13"/>
        </w:rPr>
        <w:t> </w:t>
      </w:r>
      <w:r>
        <w:rPr/>
        <w:t>by</w:t>
      </w:r>
      <w:r>
        <w:rPr>
          <w:spacing w:val="-15"/>
        </w:rPr>
        <w:t> </w:t>
      </w:r>
      <w:r>
        <w:rPr/>
        <w:t>mosquitoes,</w:t>
      </w:r>
      <w:r>
        <w:rPr>
          <w:spacing w:val="-13"/>
        </w:rPr>
        <w:t> </w:t>
      </w:r>
      <w:r>
        <w:rPr/>
        <w:t>which,</w:t>
      </w:r>
      <w:r>
        <w:rPr>
          <w:spacing w:val="-12"/>
        </w:rPr>
        <w:t> </w:t>
      </w:r>
      <w:r>
        <w:rPr/>
        <w:t>as</w:t>
      </w:r>
      <w:r>
        <w:rPr>
          <w:spacing w:val="-13"/>
        </w:rPr>
        <w:t> </w:t>
      </w:r>
      <w:r>
        <w:rPr/>
        <w:t>Varro</w:t>
      </w:r>
      <w:r>
        <w:rPr>
          <w:spacing w:val="-13"/>
        </w:rPr>
        <w:t> </w:t>
      </w:r>
      <w:r>
        <w:rPr/>
        <w:t>writes,</w:t>
      </w:r>
      <w:r>
        <w:rPr>
          <w:spacing w:val="-14"/>
        </w:rPr>
        <w:t> </w:t>
      </w:r>
      <w:r>
        <w:rPr/>
        <w:t>are</w:t>
      </w:r>
      <w:r>
        <w:rPr>
          <w:spacing w:val="-13"/>
        </w:rPr>
        <w:t> </w:t>
      </w:r>
      <w:r>
        <w:rPr/>
        <w:t>―animaculae which cannot be seen with the eyes,‖</w:t>
      </w:r>
      <w:r>
        <w:rPr>
          <w:vertAlign w:val="superscript"/>
        </w:rPr>
        <w:t>2</w:t>
      </w:r>
      <w:r>
        <w:rPr>
          <w:vertAlign w:val="baseline"/>
        </w:rPr>
        <w:t> suggesting among others, malaria.</w:t>
      </w:r>
    </w:p>
    <w:p>
      <w:pPr>
        <w:pStyle w:val="BodyText"/>
        <w:spacing w:line="360" w:lineRule="auto"/>
        <w:ind w:left="480" w:right="1265" w:firstLine="720"/>
        <w:jc w:val="both"/>
      </w:pPr>
      <w:r>
        <w:rPr/>
        <w:t>Perhaps, there may be certain creatures other than mosquitoes that breed in swamps which cannot be seen by the eyes.</w:t>
      </w:r>
      <w:r>
        <w:rPr>
          <w:spacing w:val="80"/>
        </w:rPr>
        <w:t> </w:t>
      </w:r>
      <w:r>
        <w:rPr/>
        <w:t>These may be sand flies whose bites are painful and very itchy, but sand flies are not known to be carriers of the </w:t>
      </w:r>
      <w:r>
        <w:rPr>
          <w:i/>
        </w:rPr>
        <w:t>plasmodium falciparum </w:t>
      </w:r>
      <w:r>
        <w:rPr/>
        <w:t>virus that causes malaria. However it seems certain that Varro is referring to mosquitoes which breed in swampy areas and which are so tiny that they are not easily seen with the eyes.</w:t>
      </w:r>
      <w:r>
        <w:rPr>
          <w:spacing w:val="80"/>
        </w:rPr>
        <w:t> </w:t>
      </w:r>
      <w:r>
        <w:rPr/>
        <w:t>Varro makes clear that</w:t>
      </w:r>
      <w:r>
        <w:rPr>
          <w:spacing w:val="22"/>
        </w:rPr>
        <w:t> </w:t>
      </w:r>
      <w:r>
        <w:rPr/>
        <w:t>it is better to</w:t>
      </w:r>
      <w:r>
        <w:rPr>
          <w:spacing w:val="16"/>
        </w:rPr>
        <w:t> </w:t>
      </w:r>
      <w:r>
        <w:rPr/>
        <w:t>abandon places</w:t>
      </w:r>
      <w:r>
        <w:rPr>
          <w:spacing w:val="16"/>
        </w:rPr>
        <w:t> </w:t>
      </w:r>
      <w:r>
        <w:rPr/>
        <w:t>that attract</w:t>
      </w:r>
      <w:r>
        <w:rPr>
          <w:spacing w:val="16"/>
        </w:rPr>
        <w:t> </w:t>
      </w:r>
      <w:r>
        <w:rPr/>
        <w:t>such infections</w:t>
      </w:r>
      <w:r>
        <w:rPr>
          <w:spacing w:val="16"/>
        </w:rPr>
        <w:t> </w:t>
      </w:r>
      <w:r>
        <w:rPr/>
        <w:t>or find a way to</w:t>
      </w:r>
      <w:r>
        <w:rPr>
          <w:spacing w:val="16"/>
        </w:rPr>
        <w:t> </w:t>
      </w:r>
      <w:r>
        <w:rPr/>
        <w:t>work around them.</w:t>
      </w:r>
      <w:r>
        <w:rPr>
          <w:spacing w:val="40"/>
        </w:rPr>
        <w:t> </w:t>
      </w:r>
      <w:r>
        <w:rPr/>
        <w:t>It seems probable that this advice was adhered to by some people if one is to consider that in ancient Rome inheriting a farm was not an everyday event and not everyone was lucky enough to inherit one.</w:t>
      </w:r>
      <w:r>
        <w:rPr>
          <w:spacing w:val="40"/>
        </w:rPr>
        <w:t> </w:t>
      </w:r>
      <w:r>
        <w:rPr/>
        <w:t>Therefore if someone did inherit one, rather than abandon it for problems such as mosquitoes and the malaria they bring, Varro advises that one should build in a manner that suggests that the builder must understand the nature or direction of winds.</w:t>
      </w:r>
      <w:r>
        <w:rPr>
          <w:spacing w:val="40"/>
        </w:rPr>
        <w:t> </w:t>
      </w:r>
      <w:r>
        <w:rPr/>
        <w:t>A point to consider here is that many people in ancient Rome may not have been educated enough to understand the nature or direction of winds.</w:t>
      </w:r>
      <w:r>
        <w:rPr>
          <w:spacing w:val="40"/>
        </w:rPr>
        <w:t> </w:t>
      </w:r>
      <w:r>
        <w:rPr/>
        <w:t>Therefore, they would rather build as much as they knew or obtain rented accommodation wherever they found one.</w:t>
      </w:r>
    </w:p>
    <w:p>
      <w:pPr>
        <w:pStyle w:val="BodyText"/>
        <w:spacing w:before="3"/>
        <w:rPr>
          <w:sz w:val="13"/>
        </w:rPr>
      </w:pPr>
      <w:r>
        <w:rPr/>
        <mc:AlternateContent>
          <mc:Choice Requires="wps">
            <w:drawing>
              <wp:anchor distT="0" distB="0" distL="0" distR="0" allowOverlap="1" layoutInCell="1" locked="0" behindDoc="1" simplePos="0" relativeHeight="487619584">
                <wp:simplePos x="0" y="0"/>
                <wp:positionH relativeFrom="page">
                  <wp:posOffset>1371853</wp:posOffset>
                </wp:positionH>
                <wp:positionV relativeFrom="paragraph">
                  <wp:posOffset>112317</wp:posOffset>
                </wp:positionV>
                <wp:extent cx="1829435" cy="762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843866pt;width:144.020pt;height:.60004pt;mso-position-horizontal-relative:page;mso-position-vertical-relative:paragraph;z-index:-15696896;mso-wrap-distance-left:0;mso-wrap-distance-right:0" id="docshape25" filled="true" fillcolor="#000000" stroked="false">
                <v:fill type="solid"/>
                <w10:wrap type="topAndBottom"/>
              </v:rect>
            </w:pict>
          </mc:Fallback>
        </mc:AlternateContent>
      </w:r>
    </w:p>
    <w:p>
      <w:pPr>
        <w:spacing w:before="104"/>
        <w:ind w:left="480" w:right="0" w:firstLine="0"/>
        <w:jc w:val="left"/>
        <w:rPr>
          <w:sz w:val="20"/>
        </w:rPr>
      </w:pPr>
      <w:r>
        <w:rPr>
          <w:sz w:val="20"/>
          <w:vertAlign w:val="superscript"/>
        </w:rPr>
        <w:t>1</w:t>
      </w:r>
      <w:r>
        <w:rPr>
          <w:spacing w:val="-4"/>
          <w:sz w:val="20"/>
          <w:vertAlign w:val="baseline"/>
        </w:rPr>
        <w:t> </w:t>
      </w:r>
      <w:r>
        <w:rPr>
          <w:sz w:val="20"/>
          <w:vertAlign w:val="baseline"/>
        </w:rPr>
        <w:t>Epidemics</w:t>
      </w:r>
      <w:r>
        <w:rPr>
          <w:spacing w:val="-4"/>
          <w:sz w:val="20"/>
          <w:vertAlign w:val="baseline"/>
        </w:rPr>
        <w:t> </w:t>
      </w:r>
      <w:r>
        <w:rPr>
          <w:sz w:val="20"/>
          <w:vertAlign w:val="baseline"/>
        </w:rPr>
        <w:t>Book</w:t>
      </w:r>
      <w:r>
        <w:rPr>
          <w:spacing w:val="-4"/>
          <w:sz w:val="20"/>
          <w:vertAlign w:val="baseline"/>
        </w:rPr>
        <w:t> </w:t>
      </w:r>
      <w:r>
        <w:rPr>
          <w:sz w:val="20"/>
          <w:vertAlign w:val="baseline"/>
        </w:rPr>
        <w:t>I.</w:t>
      </w:r>
      <w:r>
        <w:rPr>
          <w:spacing w:val="-3"/>
          <w:sz w:val="20"/>
          <w:vertAlign w:val="baseline"/>
        </w:rPr>
        <w:t> </w:t>
      </w:r>
      <w:r>
        <w:rPr>
          <w:spacing w:val="-4"/>
          <w:sz w:val="20"/>
          <w:vertAlign w:val="baseline"/>
        </w:rPr>
        <w:t>VIII</w:t>
      </w:r>
    </w:p>
    <w:p>
      <w:pPr>
        <w:spacing w:before="0"/>
        <w:ind w:left="480" w:right="1269" w:firstLine="0"/>
        <w:jc w:val="left"/>
        <w:rPr>
          <w:sz w:val="20"/>
        </w:rPr>
      </w:pPr>
      <w:r>
        <w:rPr>
          <w:sz w:val="20"/>
          <w:vertAlign w:val="superscript"/>
        </w:rPr>
        <w:t>2</w:t>
      </w:r>
      <w:r>
        <w:rPr>
          <w:spacing w:val="-3"/>
          <w:sz w:val="20"/>
          <w:vertAlign w:val="baseline"/>
        </w:rPr>
        <w:t> </w:t>
      </w:r>
      <w:r>
        <w:rPr>
          <w:sz w:val="20"/>
          <w:vertAlign w:val="baseline"/>
        </w:rPr>
        <w:t>Marcus</w:t>
      </w:r>
      <w:r>
        <w:rPr>
          <w:spacing w:val="-4"/>
          <w:sz w:val="20"/>
          <w:vertAlign w:val="baseline"/>
        </w:rPr>
        <w:t> </w:t>
      </w:r>
      <w:r>
        <w:rPr>
          <w:sz w:val="20"/>
          <w:vertAlign w:val="baseline"/>
        </w:rPr>
        <w:t>Terentius</w:t>
      </w:r>
      <w:r>
        <w:rPr>
          <w:spacing w:val="-4"/>
          <w:sz w:val="20"/>
          <w:vertAlign w:val="baseline"/>
        </w:rPr>
        <w:t> </w:t>
      </w:r>
      <w:r>
        <w:rPr>
          <w:sz w:val="20"/>
          <w:vertAlign w:val="baseline"/>
        </w:rPr>
        <w:t>Varro, </w:t>
      </w:r>
      <w:r>
        <w:rPr>
          <w:i/>
          <w:sz w:val="20"/>
          <w:vertAlign w:val="baseline"/>
        </w:rPr>
        <w:t>De</w:t>
      </w:r>
      <w:r>
        <w:rPr>
          <w:i/>
          <w:spacing w:val="-3"/>
          <w:sz w:val="20"/>
          <w:vertAlign w:val="baseline"/>
        </w:rPr>
        <w:t> </w:t>
      </w:r>
      <w:r>
        <w:rPr>
          <w:i/>
          <w:sz w:val="20"/>
          <w:vertAlign w:val="baseline"/>
        </w:rPr>
        <w:t>Re</w:t>
      </w:r>
      <w:r>
        <w:rPr>
          <w:i/>
          <w:spacing w:val="-3"/>
          <w:sz w:val="20"/>
          <w:vertAlign w:val="baseline"/>
        </w:rPr>
        <w:t> </w:t>
      </w:r>
      <w:r>
        <w:rPr>
          <w:i/>
          <w:sz w:val="20"/>
          <w:vertAlign w:val="baseline"/>
        </w:rPr>
        <w:t>Rustica,</w:t>
      </w:r>
      <w:r>
        <w:rPr>
          <w:i/>
          <w:spacing w:val="-3"/>
          <w:sz w:val="20"/>
          <w:vertAlign w:val="baseline"/>
        </w:rPr>
        <w:t> </w:t>
      </w:r>
      <w:r>
        <w:rPr>
          <w:i/>
          <w:sz w:val="20"/>
          <w:vertAlign w:val="baseline"/>
        </w:rPr>
        <w:t>Book</w:t>
      </w:r>
      <w:r>
        <w:rPr>
          <w:i/>
          <w:spacing w:val="-5"/>
          <w:sz w:val="20"/>
          <w:vertAlign w:val="baseline"/>
        </w:rPr>
        <w:t> </w:t>
      </w:r>
      <w:r>
        <w:rPr>
          <w:i/>
          <w:sz w:val="20"/>
          <w:vertAlign w:val="baseline"/>
        </w:rPr>
        <w:t>I.12:2-3</w:t>
      </w:r>
      <w:r>
        <w:rPr>
          <w:sz w:val="20"/>
          <w:vertAlign w:val="baseline"/>
        </w:rPr>
        <w:t>,</w:t>
      </w:r>
      <w:r>
        <w:rPr>
          <w:spacing w:val="-2"/>
          <w:sz w:val="20"/>
          <w:vertAlign w:val="baseline"/>
        </w:rPr>
        <w:t> </w:t>
      </w:r>
      <w:r>
        <w:rPr>
          <w:sz w:val="20"/>
          <w:vertAlign w:val="baseline"/>
        </w:rPr>
        <w:t>1934,</w:t>
      </w:r>
      <w:r>
        <w:rPr>
          <w:spacing w:val="-3"/>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W.D.</w:t>
      </w:r>
      <w:r>
        <w:rPr>
          <w:spacing w:val="-3"/>
          <w:sz w:val="20"/>
          <w:vertAlign w:val="baseline"/>
        </w:rPr>
        <w:t> </w:t>
      </w:r>
      <w:r>
        <w:rPr>
          <w:sz w:val="20"/>
          <w:vertAlign w:val="baseline"/>
        </w:rPr>
        <w:t>Hooper</w:t>
      </w:r>
      <w:r>
        <w:rPr>
          <w:spacing w:val="-2"/>
          <w:sz w:val="20"/>
          <w:vertAlign w:val="baseline"/>
        </w:rPr>
        <w:t> </w:t>
      </w:r>
      <w:r>
        <w:rPr>
          <w:sz w:val="20"/>
          <w:vertAlign w:val="baseline"/>
        </w:rPr>
        <w:t>and</w:t>
      </w:r>
      <w:r>
        <w:rPr>
          <w:spacing w:val="-2"/>
          <w:sz w:val="20"/>
          <w:vertAlign w:val="baseline"/>
        </w:rPr>
        <w:t> </w:t>
      </w:r>
      <w:r>
        <w:rPr>
          <w:sz w:val="20"/>
          <w:vertAlign w:val="baseline"/>
        </w:rPr>
        <w:t>H.B. Ash, 1934, Loeb Classical Library.</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firstLine="720"/>
        <w:jc w:val="both"/>
      </w:pPr>
      <w:r>
        <w:rPr/>
        <w:t>Agrius‘ advise to either sell or abandon the farm, and another advice by Scrofa that Fundamnius should rather build on a well ventilated place, especially that from Scrofa, are not different from what we know today from medical practitioners, with regard to the control of malaria in our environment.</w:t>
      </w:r>
      <w:r>
        <w:rPr>
          <w:spacing w:val="40"/>
        </w:rPr>
        <w:t> </w:t>
      </w:r>
      <w:r>
        <w:rPr/>
        <w:t>The problems that mosquitoes cause are enormous and ultimately deadly.</w:t>
      </w:r>
    </w:p>
    <w:p>
      <w:pPr>
        <w:pStyle w:val="BodyText"/>
        <w:spacing w:line="360" w:lineRule="auto"/>
        <w:ind w:left="480" w:right="1265" w:firstLine="720"/>
        <w:jc w:val="both"/>
      </w:pPr>
      <w:r>
        <w:rPr/>
        <w:drawing>
          <wp:anchor distT="0" distB="0" distL="0" distR="0" allowOverlap="1" layoutInCell="1" locked="0" behindDoc="1" simplePos="0" relativeHeight="485622272">
            <wp:simplePos x="0" y="0"/>
            <wp:positionH relativeFrom="page">
              <wp:posOffset>1493138</wp:posOffset>
            </wp:positionH>
            <wp:positionV relativeFrom="paragraph">
              <wp:posOffset>741410</wp:posOffset>
            </wp:positionV>
            <wp:extent cx="4719447" cy="466594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4719447" cy="4665948"/>
                    </a:xfrm>
                    <a:prstGeom prst="rect">
                      <a:avLst/>
                    </a:prstGeom>
                  </pic:spPr>
                </pic:pic>
              </a:graphicData>
            </a:graphic>
          </wp:anchor>
        </w:drawing>
      </w:r>
      <w:r>
        <w:rPr/>
        <w:t>The satires of the Roman poet, Quintus Horatius Flaccus (December 8, 65 BC - November 27, 8 BC) portray the culture of the people in ancient Rome.</w:t>
      </w:r>
      <w:r>
        <w:rPr>
          <w:spacing w:val="80"/>
        </w:rPr>
        <w:t> </w:t>
      </w:r>
      <w:r>
        <w:rPr/>
        <w:t>In</w:t>
      </w:r>
      <w:r>
        <w:rPr>
          <w:spacing w:val="40"/>
        </w:rPr>
        <w:t> </w:t>
      </w:r>
      <w:r>
        <w:rPr/>
        <w:t>the third satire of Book II Horace pinpoints the quartan fever while satirizing the superstition of an ignorant mother.</w:t>
      </w:r>
      <w:r>
        <w:rPr>
          <w:spacing w:val="40"/>
        </w:rPr>
        <w:t> </w:t>
      </w:r>
      <w:r>
        <w:rPr/>
        <w:t>However, the theme of Horace‘s satire is not child death in ancient Rome, but this aspect of his satires below provides clues to child mortality in the ancient empire.</w:t>
      </w:r>
    </w:p>
    <w:p>
      <w:pPr>
        <w:pStyle w:val="BodyText"/>
        <w:spacing w:before="139"/>
      </w:pPr>
    </w:p>
    <w:p>
      <w:pPr>
        <w:pStyle w:val="BodyText"/>
        <w:spacing w:line="360" w:lineRule="auto"/>
        <w:ind w:left="1613" w:right="2405"/>
        <w:jc w:val="both"/>
      </w:pPr>
      <w:r>
        <w:rPr/>
        <w:t>―O</w:t>
      </w:r>
      <w:r>
        <w:rPr>
          <w:spacing w:val="-11"/>
        </w:rPr>
        <w:t> </w:t>
      </w:r>
      <w:r>
        <w:rPr/>
        <w:t>Lord</w:t>
      </w:r>
      <w:r>
        <w:rPr>
          <w:spacing w:val="-12"/>
        </w:rPr>
        <w:t> </w:t>
      </w:r>
      <w:r>
        <w:rPr/>
        <w:t>who</w:t>
      </w:r>
      <w:r>
        <w:rPr>
          <w:spacing w:val="-11"/>
        </w:rPr>
        <w:t> </w:t>
      </w:r>
      <w:r>
        <w:rPr/>
        <w:t>givest</w:t>
      </w:r>
      <w:r>
        <w:rPr>
          <w:spacing w:val="-10"/>
        </w:rPr>
        <w:t> </w:t>
      </w:r>
      <w:r>
        <w:rPr/>
        <w:t>and</w:t>
      </w:r>
      <w:r>
        <w:rPr>
          <w:spacing w:val="-12"/>
        </w:rPr>
        <w:t> </w:t>
      </w:r>
      <w:r>
        <w:rPr/>
        <w:t>takest</w:t>
      </w:r>
      <w:r>
        <w:rPr>
          <w:spacing w:val="-12"/>
        </w:rPr>
        <w:t> </w:t>
      </w:r>
      <w:r>
        <w:rPr/>
        <w:t>away</w:t>
      </w:r>
      <w:r>
        <w:rPr>
          <w:spacing w:val="-15"/>
        </w:rPr>
        <w:t> </w:t>
      </w:r>
      <w:r>
        <w:rPr/>
        <w:t>our</w:t>
      </w:r>
      <w:r>
        <w:rPr>
          <w:spacing w:val="-12"/>
        </w:rPr>
        <w:t> </w:t>
      </w:r>
      <w:r>
        <w:rPr/>
        <w:t>heaviest</w:t>
      </w:r>
      <w:r>
        <w:rPr>
          <w:spacing w:val="-12"/>
        </w:rPr>
        <w:t> </w:t>
      </w:r>
      <w:r>
        <w:rPr/>
        <w:t>sorrows,‖ (a mother is praying for her son, who has been five months in bed)</w:t>
      </w:r>
    </w:p>
    <w:p>
      <w:pPr>
        <w:pStyle w:val="BodyText"/>
        <w:spacing w:line="360" w:lineRule="auto"/>
        <w:ind w:left="1613" w:right="2399"/>
        <w:jc w:val="both"/>
      </w:pPr>
      <w:r>
        <w:rPr/>
        <w:t>―If my boy succeeds in shaking off the quartan fever he will stand naked in the Tiber on the morning of the </w:t>
      </w:r>
      <w:r>
        <w:rPr/>
        <w:t>day which thou dost appoint for fasting.‖</w:t>
      </w:r>
    </w:p>
    <w:p>
      <w:pPr>
        <w:pStyle w:val="BodyText"/>
        <w:spacing w:line="360" w:lineRule="auto" w:before="1"/>
        <w:ind w:left="1613" w:right="2402"/>
        <w:jc w:val="both"/>
      </w:pPr>
      <w:r>
        <w:rPr/>
        <w:t>If thanks to luck or the doctor the patient is saved from his critical condition, the crazy mother will hold him in the freezing water and kill him by bringing back his fever.</w:t>
      </w:r>
    </w:p>
    <w:p>
      <w:pPr>
        <w:pStyle w:val="BodyText"/>
        <w:spacing w:line="360" w:lineRule="auto"/>
        <w:ind w:left="1613" w:right="2404"/>
        <w:jc w:val="both"/>
      </w:pPr>
      <w:r>
        <w:rPr/>
        <w:t>And what destroyed her reason?</w:t>
      </w:r>
      <w:r>
        <w:rPr>
          <w:spacing w:val="40"/>
        </w:rPr>
        <w:t> </w:t>
      </w:r>
      <w:r>
        <w:rPr/>
        <w:t>Superstition, pure and </w:t>
      </w:r>
      <w:r>
        <w:rPr>
          <w:spacing w:val="-2"/>
        </w:rPr>
        <w:t>simple.</w:t>
      </w:r>
      <w:r>
        <w:rPr>
          <w:spacing w:val="-2"/>
          <w:vertAlign w:val="superscript"/>
        </w:rPr>
        <w:t>1</w:t>
      </w:r>
    </w:p>
    <w:p>
      <w:pPr>
        <w:pStyle w:val="BodyText"/>
        <w:spacing w:before="138"/>
      </w:pPr>
    </w:p>
    <w:p>
      <w:pPr>
        <w:pStyle w:val="BodyText"/>
        <w:spacing w:line="360" w:lineRule="auto"/>
        <w:ind w:left="480" w:right="1264" w:firstLine="720"/>
        <w:jc w:val="both"/>
      </w:pPr>
      <w:r>
        <w:rPr/>
        <w:t>By</w:t>
      </w:r>
      <w:r>
        <w:rPr>
          <w:spacing w:val="-3"/>
        </w:rPr>
        <w:t> </w:t>
      </w:r>
      <w:r>
        <w:rPr/>
        <w:t>about 30 A.D., Celsus refers to and describes two types of tertian fevers as well as other types of fever which are malaria fever.</w:t>
      </w:r>
      <w:r>
        <w:rPr>
          <w:spacing w:val="40"/>
        </w:rPr>
        <w:t> </w:t>
      </w:r>
      <w:r>
        <w:rPr/>
        <w:t>He refers to the tertian, quartan and the quotidian fevers.</w:t>
      </w:r>
      <w:r>
        <w:rPr>
          <w:spacing w:val="40"/>
        </w:rPr>
        <w:t> </w:t>
      </w:r>
      <w:r>
        <w:rPr/>
        <w:t>These fevers are malaria in nature.</w:t>
      </w:r>
      <w:r>
        <w:rPr>
          <w:spacing w:val="40"/>
        </w:rPr>
        <w:t> </w:t>
      </w:r>
      <w:r>
        <w:rPr/>
        <w:t>The </w:t>
      </w:r>
      <w:r>
        <w:rPr>
          <w:i/>
        </w:rPr>
        <w:t>De Medicina </w:t>
      </w:r>
      <w:r>
        <w:rPr/>
        <w:t>gives exclusively a pragmatic view of these fevers, the clinical picture, and the practical remedy of these fevers.</w:t>
      </w:r>
    </w:p>
    <w:p>
      <w:pPr>
        <w:pStyle w:val="BodyText"/>
        <w:rPr>
          <w:sz w:val="20"/>
        </w:rPr>
      </w:pP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20608">
                <wp:simplePos x="0" y="0"/>
                <wp:positionH relativeFrom="page">
                  <wp:posOffset>1371853</wp:posOffset>
                </wp:positionH>
                <wp:positionV relativeFrom="paragraph">
                  <wp:posOffset>199297</wp:posOffset>
                </wp:positionV>
                <wp:extent cx="1829435" cy="762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92695pt;width:144.020pt;height:.60004pt;mso-position-horizontal-relative:page;mso-position-vertical-relative:paragraph;z-index:-15695872;mso-wrap-distance-left:0;mso-wrap-distance-right:0" id="docshape27"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pacing w:val="-2"/>
          <w:sz w:val="20"/>
          <w:vertAlign w:val="baseline"/>
        </w:rPr>
        <w:t> </w:t>
      </w:r>
      <w:r>
        <w:rPr>
          <w:sz w:val="20"/>
          <w:vertAlign w:val="baseline"/>
        </w:rPr>
        <w:t>Quintus</w:t>
      </w:r>
      <w:r>
        <w:rPr>
          <w:spacing w:val="-3"/>
          <w:sz w:val="20"/>
          <w:vertAlign w:val="baseline"/>
        </w:rPr>
        <w:t> </w:t>
      </w:r>
      <w:r>
        <w:rPr>
          <w:sz w:val="20"/>
          <w:vertAlign w:val="baseline"/>
        </w:rPr>
        <w:t>Horatius</w:t>
      </w:r>
      <w:r>
        <w:rPr>
          <w:spacing w:val="-3"/>
          <w:sz w:val="20"/>
          <w:vertAlign w:val="baseline"/>
        </w:rPr>
        <w:t> </w:t>
      </w:r>
      <w:r>
        <w:rPr>
          <w:sz w:val="20"/>
          <w:vertAlign w:val="baseline"/>
        </w:rPr>
        <w:t>Flaccus,</w:t>
      </w:r>
      <w:r>
        <w:rPr>
          <w:spacing w:val="-2"/>
          <w:sz w:val="20"/>
          <w:vertAlign w:val="baseline"/>
        </w:rPr>
        <w:t> </w:t>
      </w:r>
      <w:r>
        <w:rPr>
          <w:sz w:val="20"/>
          <w:vertAlign w:val="baseline"/>
        </w:rPr>
        <w:t>Book</w:t>
      </w:r>
      <w:r>
        <w:rPr>
          <w:spacing w:val="-3"/>
          <w:sz w:val="20"/>
          <w:vertAlign w:val="baseline"/>
        </w:rPr>
        <w:t> </w:t>
      </w:r>
      <w:r>
        <w:rPr>
          <w:sz w:val="20"/>
          <w:vertAlign w:val="baseline"/>
        </w:rPr>
        <w:t>II,</w:t>
      </w:r>
      <w:r>
        <w:rPr>
          <w:spacing w:val="-2"/>
          <w:sz w:val="20"/>
          <w:vertAlign w:val="baseline"/>
        </w:rPr>
        <w:t> </w:t>
      </w:r>
      <w:r>
        <w:rPr>
          <w:sz w:val="20"/>
          <w:vertAlign w:val="baseline"/>
        </w:rPr>
        <w:t>Sat.</w:t>
      </w:r>
      <w:r>
        <w:rPr>
          <w:spacing w:val="-2"/>
          <w:sz w:val="20"/>
          <w:vertAlign w:val="baseline"/>
        </w:rPr>
        <w:t> </w:t>
      </w:r>
      <w:r>
        <w:rPr>
          <w:sz w:val="20"/>
          <w:vertAlign w:val="baseline"/>
        </w:rPr>
        <w:t>3,</w:t>
      </w:r>
      <w:r>
        <w:rPr>
          <w:spacing w:val="-2"/>
          <w:sz w:val="20"/>
          <w:vertAlign w:val="baseline"/>
        </w:rPr>
        <w:t> </w:t>
      </w:r>
      <w:r>
        <w:rPr>
          <w:sz w:val="20"/>
          <w:vertAlign w:val="baseline"/>
        </w:rPr>
        <w:t>281-295.</w:t>
      </w:r>
      <w:r>
        <w:rPr>
          <w:spacing w:val="40"/>
          <w:sz w:val="20"/>
          <w:vertAlign w:val="baseline"/>
        </w:rPr>
        <w:t> </w:t>
      </w:r>
      <w:r>
        <w:rPr>
          <w:sz w:val="20"/>
          <w:vertAlign w:val="baseline"/>
        </w:rPr>
        <w:t>A</w:t>
      </w:r>
      <w:r>
        <w:rPr>
          <w:spacing w:val="-3"/>
          <w:sz w:val="20"/>
          <w:vertAlign w:val="baseline"/>
        </w:rPr>
        <w:t> </w:t>
      </w:r>
      <w:r>
        <w:rPr>
          <w:sz w:val="20"/>
          <w:vertAlign w:val="baseline"/>
        </w:rPr>
        <w:t>verse</w:t>
      </w:r>
      <w:r>
        <w:rPr>
          <w:spacing w:val="-2"/>
          <w:sz w:val="20"/>
          <w:vertAlign w:val="baseline"/>
        </w:rPr>
        <w:t> </w:t>
      </w:r>
      <w:r>
        <w:rPr>
          <w:sz w:val="20"/>
          <w:vertAlign w:val="baseline"/>
        </w:rPr>
        <w:t>translation</w:t>
      </w:r>
      <w:r>
        <w:rPr>
          <w:spacing w:val="-3"/>
          <w:sz w:val="20"/>
          <w:vertAlign w:val="baseline"/>
        </w:rPr>
        <w:t> </w:t>
      </w:r>
      <w:r>
        <w:rPr>
          <w:sz w:val="20"/>
          <w:vertAlign w:val="baseline"/>
        </w:rPr>
        <w:t>and</w:t>
      </w:r>
      <w:r>
        <w:rPr>
          <w:spacing w:val="-1"/>
          <w:sz w:val="20"/>
          <w:vertAlign w:val="baseline"/>
        </w:rPr>
        <w:t> </w:t>
      </w:r>
      <w:r>
        <w:rPr>
          <w:sz w:val="20"/>
          <w:vertAlign w:val="baseline"/>
        </w:rPr>
        <w:t>notes</w:t>
      </w:r>
      <w:r>
        <w:rPr>
          <w:spacing w:val="-3"/>
          <w:sz w:val="20"/>
          <w:vertAlign w:val="baseline"/>
        </w:rPr>
        <w:t> </w:t>
      </w:r>
      <w:r>
        <w:rPr>
          <w:sz w:val="20"/>
          <w:vertAlign w:val="baseline"/>
        </w:rPr>
        <w:t>by</w:t>
      </w:r>
      <w:r>
        <w:rPr>
          <w:spacing w:val="-6"/>
          <w:sz w:val="20"/>
          <w:vertAlign w:val="baseline"/>
        </w:rPr>
        <w:t> </w:t>
      </w:r>
      <w:r>
        <w:rPr>
          <w:sz w:val="20"/>
          <w:vertAlign w:val="baseline"/>
        </w:rPr>
        <w:t>Niall</w:t>
      </w:r>
      <w:r>
        <w:rPr>
          <w:spacing w:val="-3"/>
          <w:sz w:val="20"/>
          <w:vertAlign w:val="baseline"/>
        </w:rPr>
        <w:t> </w:t>
      </w:r>
      <w:r>
        <w:rPr>
          <w:sz w:val="20"/>
          <w:vertAlign w:val="baseline"/>
        </w:rPr>
        <w:t>Rudd, 1973, Penguin Books, London.</w:t>
      </w:r>
    </w:p>
    <w:p>
      <w:pPr>
        <w:spacing w:after="0"/>
        <w:jc w:val="left"/>
        <w:rPr>
          <w:sz w:val="20"/>
        </w:rPr>
        <w:sectPr>
          <w:footerReference w:type="default" r:id="rId39"/>
          <w:pgSz w:w="11910" w:h="16840"/>
          <w:pgMar w:header="0" w:footer="1065" w:top="1500" w:bottom="1260" w:left="1680" w:right="460"/>
        </w:sectPr>
      </w:pPr>
    </w:p>
    <w:p>
      <w:pPr>
        <w:pStyle w:val="BodyText"/>
        <w:spacing w:line="360" w:lineRule="auto" w:before="60"/>
        <w:ind w:left="1613" w:right="2400"/>
        <w:jc w:val="both"/>
      </w:pPr>
      <w:r>
        <w:rPr/>
        <w:t>Ex his una cotidiana, altera tertiana, altera quartana est. Interdum etiam longiore circuitu quaedam redeunt, sed id raro fit.</w:t>
      </w:r>
    </w:p>
    <w:p>
      <w:pPr>
        <w:pStyle w:val="BodyText"/>
        <w:spacing w:line="360" w:lineRule="auto"/>
        <w:ind w:left="1613" w:right="2402"/>
        <w:jc w:val="both"/>
      </w:pPr>
      <w:r>
        <w:rPr/>
        <w:t>Et quartanae quidem simpliciores sunt. Incipiunt febres ab horrore, deinde calor erumpit, finitaque febre </w:t>
      </w:r>
      <w:r>
        <w:rPr/>
        <w:t>biduum integrum est: ita quarto die revertitur.</w:t>
      </w:r>
    </w:p>
    <w:p>
      <w:pPr>
        <w:pStyle w:val="BodyText"/>
        <w:spacing w:line="360" w:lineRule="auto"/>
        <w:ind w:left="1613" w:right="2399"/>
        <w:jc w:val="both"/>
      </w:pPr>
      <w:r>
        <w:rPr/>
        <w:drawing>
          <wp:anchor distT="0" distB="0" distL="0" distR="0" allowOverlap="1" layoutInCell="1" locked="0" behindDoc="1" simplePos="0" relativeHeight="485622784">
            <wp:simplePos x="0" y="0"/>
            <wp:positionH relativeFrom="page">
              <wp:posOffset>1493138</wp:posOffset>
            </wp:positionH>
            <wp:positionV relativeFrom="paragraph">
              <wp:posOffset>478542</wp:posOffset>
            </wp:positionV>
            <wp:extent cx="4719447" cy="4665948"/>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4719447" cy="4665948"/>
                    </a:xfrm>
                    <a:prstGeom prst="rect">
                      <a:avLst/>
                    </a:prstGeom>
                  </pic:spPr>
                </pic:pic>
              </a:graphicData>
            </a:graphic>
          </wp:anchor>
        </w:drawing>
      </w:r>
      <w:r>
        <w:rPr/>
        <w:t>Tertianarum vero duo genera sunt. Alterum eodem modo, quo quartana, et incipiens et desinens, illo tantum interposito discrimine, quod unum diem praestat integrum, tertio redit. Alterum longe perniciosius, quod tertio quidem die revertitur, ex quadraginta autem et octo horis fere triginta et sex per accessionem occupat (interdum etiam vel minus vel plus), neque ex toto in remissione desistit, sed tantum levius est. Id genus plerique medici ἡμιτριταῖον </w:t>
      </w:r>
      <w:r>
        <w:rPr>
          <w:spacing w:val="-2"/>
        </w:rPr>
        <w:t>appellant.</w:t>
      </w:r>
    </w:p>
    <w:p>
      <w:pPr>
        <w:pStyle w:val="BodyText"/>
        <w:spacing w:line="360" w:lineRule="auto"/>
        <w:ind w:left="1613" w:right="2398"/>
        <w:jc w:val="both"/>
      </w:pPr>
      <w:r>
        <w:rPr/>
        <w:t>Cottidianae vero variae sunt et multiplices. Aliae enim protinus a</w:t>
      </w:r>
      <w:r>
        <w:rPr>
          <w:spacing w:val="-4"/>
        </w:rPr>
        <w:t> </w:t>
      </w:r>
      <w:r>
        <w:rPr/>
        <w:t>calore incipiunt, aliae a</w:t>
      </w:r>
      <w:r>
        <w:rPr>
          <w:spacing w:val="-2"/>
        </w:rPr>
        <w:t> </w:t>
      </w:r>
      <w:r>
        <w:rPr/>
        <w:t>frigore, aliae ab horrore. Frigus vero, ubi extremae partes membrorum inalgescunt, horrorem, ubi corpus totum intremit. Rursus aliae sic desinunt, ut ex toto sequitur integritas; aliae sic, ut aliquantum quidem minuatur ex febre, nihilo minus tamen quaedam reliquiae remaneant, donec altera accessio accedat; ac saepe aliae . .</w:t>
      </w:r>
      <w:r>
        <w:rPr>
          <w:spacing w:val="-1"/>
        </w:rPr>
        <w:t> </w:t>
      </w:r>
      <w:r>
        <w:rPr/>
        <w:t>. vix quicquam aut nihil remittant sed continuent.</w:t>
      </w:r>
    </w:p>
    <w:p>
      <w:pPr>
        <w:pStyle w:val="BodyText"/>
        <w:spacing w:before="139"/>
      </w:pPr>
    </w:p>
    <w:p>
      <w:pPr>
        <w:pStyle w:val="BodyText"/>
        <w:spacing w:line="360" w:lineRule="auto"/>
        <w:ind w:left="1613" w:right="2400"/>
        <w:jc w:val="both"/>
      </w:pPr>
      <w:r>
        <w:rPr/>
        <w:t>Of fevers, one is quotidian, another tertian, a third quartan. At times certain fevers recur in even longer cycles, but that is seldom.</w:t>
      </w:r>
    </w:p>
    <w:p>
      <w:pPr>
        <w:pStyle w:val="BodyText"/>
        <w:spacing w:line="360" w:lineRule="auto" w:before="2"/>
        <w:ind w:left="1613" w:right="2398"/>
        <w:jc w:val="both"/>
      </w:pPr>
      <w:r>
        <w:rPr/>
        <w:t>Now</w:t>
      </w:r>
      <w:r>
        <w:rPr>
          <w:spacing w:val="-5"/>
        </w:rPr>
        <w:t> </w:t>
      </w:r>
      <w:r>
        <w:rPr/>
        <w:t>quartan</w:t>
      </w:r>
      <w:r>
        <w:rPr>
          <w:spacing w:val="-4"/>
        </w:rPr>
        <w:t> </w:t>
      </w:r>
      <w:r>
        <w:rPr/>
        <w:t>fevers</w:t>
      </w:r>
      <w:r>
        <w:rPr>
          <w:spacing w:val="-4"/>
        </w:rPr>
        <w:t> </w:t>
      </w:r>
      <w:r>
        <w:rPr/>
        <w:t>have</w:t>
      </w:r>
      <w:r>
        <w:rPr>
          <w:spacing w:val="-3"/>
        </w:rPr>
        <w:t> </w:t>
      </w:r>
      <w:r>
        <w:rPr/>
        <w:t>the</w:t>
      </w:r>
      <w:r>
        <w:rPr>
          <w:spacing w:val="-4"/>
        </w:rPr>
        <w:t> </w:t>
      </w:r>
      <w:r>
        <w:rPr/>
        <w:t>simpler</w:t>
      </w:r>
      <w:r>
        <w:rPr>
          <w:spacing w:val="-4"/>
        </w:rPr>
        <w:t> </w:t>
      </w:r>
      <w:r>
        <w:rPr/>
        <w:t>characteristics.</w:t>
      </w:r>
      <w:r>
        <w:rPr>
          <w:spacing w:val="-4"/>
        </w:rPr>
        <w:t> </w:t>
      </w:r>
      <w:r>
        <w:rPr/>
        <w:t>Nearly always they</w:t>
      </w:r>
      <w:r>
        <w:rPr>
          <w:spacing w:val="-1"/>
        </w:rPr>
        <w:t> </w:t>
      </w:r>
      <w:r>
        <w:rPr/>
        <w:t>begin with shivering, then heat breaks out, and the fever having ended, there are two days free; then on the fourth day it recurs.</w:t>
      </w:r>
    </w:p>
    <w:p>
      <w:pPr>
        <w:spacing w:after="0" w:line="360" w:lineRule="auto"/>
        <w:jc w:val="both"/>
        <w:sectPr>
          <w:pgSz w:w="11910" w:h="16840"/>
          <w:pgMar w:header="0" w:footer="1065" w:top="1500" w:bottom="1260" w:left="1680" w:right="460"/>
        </w:sectPr>
      </w:pPr>
    </w:p>
    <w:p>
      <w:pPr>
        <w:pStyle w:val="BodyText"/>
        <w:spacing w:line="360" w:lineRule="auto" w:before="60"/>
        <w:ind w:left="1613" w:right="2399"/>
        <w:jc w:val="both"/>
      </w:pPr>
      <w:r>
        <w:rPr/>
        <w:drawing>
          <wp:anchor distT="0" distB="0" distL="0" distR="0" allowOverlap="1" layoutInCell="1" locked="0" behindDoc="1" simplePos="0" relativeHeight="485623808">
            <wp:simplePos x="0" y="0"/>
            <wp:positionH relativeFrom="page">
              <wp:posOffset>1493138</wp:posOffset>
            </wp:positionH>
            <wp:positionV relativeFrom="paragraph">
              <wp:posOffset>2093848</wp:posOffset>
            </wp:positionV>
            <wp:extent cx="4719447" cy="4665948"/>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4719447" cy="4665948"/>
                    </a:xfrm>
                    <a:prstGeom prst="rect">
                      <a:avLst/>
                    </a:prstGeom>
                  </pic:spPr>
                </pic:pic>
              </a:graphicData>
            </a:graphic>
          </wp:anchor>
        </w:drawing>
      </w:r>
      <w:r>
        <w:rPr/>
        <w:t>But of tertian fevers there are two classes. The one, beginning and desisting in the same way as a quartan, has merely this distinction, that it affords one day free, and recurs on the third day. The other is far more pernicious; and it does indeed recur on the third day, yet out of forty- eight hours, about thirty-six, sometimes less, sometimes more, are in fact occupied by the paroxysm, nor does the fever entirely cease in the remission, but it only becomes less</w:t>
      </w:r>
      <w:r>
        <w:rPr>
          <w:spacing w:val="-4"/>
        </w:rPr>
        <w:t> </w:t>
      </w:r>
      <w:r>
        <w:rPr/>
        <w:t>violent.</w:t>
      </w:r>
      <w:r>
        <w:rPr>
          <w:spacing w:val="-4"/>
        </w:rPr>
        <w:t> </w:t>
      </w:r>
      <w:r>
        <w:rPr/>
        <w:t>This</w:t>
      </w:r>
      <w:r>
        <w:rPr>
          <w:spacing w:val="-4"/>
        </w:rPr>
        <w:t> </w:t>
      </w:r>
      <w:r>
        <w:rPr/>
        <w:t>class</w:t>
      </w:r>
      <w:r>
        <w:rPr>
          <w:spacing w:val="-4"/>
        </w:rPr>
        <w:t> </w:t>
      </w:r>
      <w:r>
        <w:rPr/>
        <w:t>most</w:t>
      </w:r>
      <w:r>
        <w:rPr>
          <w:spacing w:val="-4"/>
        </w:rPr>
        <w:t> </w:t>
      </w:r>
      <w:r>
        <w:rPr/>
        <w:t>practitioners</w:t>
      </w:r>
      <w:r>
        <w:rPr>
          <w:spacing w:val="-4"/>
        </w:rPr>
        <w:t> </w:t>
      </w:r>
      <w:r>
        <w:rPr/>
        <w:t>term</w:t>
      </w:r>
      <w:r>
        <w:rPr>
          <w:spacing w:val="-4"/>
        </w:rPr>
        <w:t> </w:t>
      </w:r>
      <w:r>
        <w:rPr/>
        <w:t>hemitritaion. Quotidian fevers, however, vary and have many forms. For some begin straightaway with a feeling of heat, others of chill, others with shivering. I</w:t>
      </w:r>
      <w:r>
        <w:rPr>
          <w:spacing w:val="-4"/>
        </w:rPr>
        <w:t> </w:t>
      </w:r>
      <w:r>
        <w:rPr/>
        <w:t>call it a chill when the extremities become cold, shivering when the whole body shakes. Again, some desist so that complete freedom follows, others so that there is some diminution of the</w:t>
      </w:r>
      <w:r>
        <w:rPr>
          <w:spacing w:val="40"/>
        </w:rPr>
        <w:t> </w:t>
      </w:r>
      <w:r>
        <w:rPr/>
        <w:t>fever, yet none the less some remnants persist until the onset of the next paroxysm; and others often run together</w:t>
      </w:r>
      <w:r>
        <w:rPr>
          <w:spacing w:val="40"/>
        </w:rPr>
        <w:t> </w:t>
      </w:r>
      <w:r>
        <w:rPr/>
        <w:t>so that there is little or no remission, but the attacks are </w:t>
      </w:r>
      <w:r>
        <w:rPr>
          <w:spacing w:val="-2"/>
        </w:rPr>
        <w:t>continuous.</w:t>
      </w:r>
      <w:r>
        <w:rPr>
          <w:spacing w:val="-2"/>
          <w:vertAlign w:val="superscript"/>
        </w:rPr>
        <w:t>1</w:t>
      </w:r>
    </w:p>
    <w:p>
      <w:pPr>
        <w:pStyle w:val="BodyText"/>
        <w:spacing w:before="140"/>
      </w:pPr>
    </w:p>
    <w:p>
      <w:pPr>
        <w:pStyle w:val="BodyText"/>
        <w:spacing w:line="360" w:lineRule="auto"/>
        <w:ind w:left="480" w:right="1268" w:firstLine="720"/>
        <w:jc w:val="both"/>
      </w:pPr>
      <w:r>
        <w:rPr/>
        <w:t>The above shows, that Celsus must have spent</w:t>
      </w:r>
      <w:r>
        <w:rPr>
          <w:spacing w:val="-2"/>
        </w:rPr>
        <w:t> </w:t>
      </w:r>
      <w:r>
        <w:rPr/>
        <w:t>a great deal of time studying these fevers and became well informed about them.</w:t>
      </w:r>
      <w:r>
        <w:rPr>
          <w:spacing w:val="40"/>
        </w:rPr>
        <w:t> </w:t>
      </w:r>
      <w:r>
        <w:rPr/>
        <w:t>These fevers caused by </w:t>
      </w:r>
      <w:r>
        <w:rPr>
          <w:i/>
        </w:rPr>
        <w:t>plasmodium falciparum </w:t>
      </w:r>
      <w:r>
        <w:rPr/>
        <w:t>killed people especially children. Although Celsus did proffer treatment for these fevers it is highly</w:t>
      </w:r>
      <w:r>
        <w:rPr>
          <w:spacing w:val="-3"/>
        </w:rPr>
        <w:t> </w:t>
      </w:r>
      <w:r>
        <w:rPr/>
        <w:t>probable that it was not that effective.</w:t>
      </w:r>
    </w:p>
    <w:p>
      <w:pPr>
        <w:pStyle w:val="BodyText"/>
        <w:spacing w:line="360" w:lineRule="auto"/>
        <w:ind w:left="480" w:right="1263" w:firstLine="720"/>
        <w:jc w:val="both"/>
      </w:pPr>
      <w:r>
        <w:rPr/>
        <w:t>Pliny (XXII 49) mentions the use of a toad to treat the tertian or quartan fevers.</w:t>
      </w:r>
      <w:r>
        <w:rPr>
          <w:spacing w:val="40"/>
        </w:rPr>
        <w:t> </w:t>
      </w:r>
      <w:r>
        <w:rPr/>
        <w:t>Pliny</w:t>
      </w:r>
      <w:r>
        <w:rPr>
          <w:spacing w:val="-5"/>
        </w:rPr>
        <w:t> </w:t>
      </w:r>
      <w:r>
        <w:rPr/>
        <w:t>also writes that the</w:t>
      </w:r>
      <w:r>
        <w:rPr>
          <w:spacing w:val="-1"/>
        </w:rPr>
        <w:t> </w:t>
      </w:r>
      <w:r>
        <w:rPr/>
        <w:t>item, Honeysuckle</w:t>
      </w:r>
      <w:r>
        <w:rPr>
          <w:spacing w:val="-1"/>
        </w:rPr>
        <w:t> </w:t>
      </w:r>
      <w:r>
        <w:rPr/>
        <w:t>(</w:t>
      </w:r>
      <w:r>
        <w:rPr>
          <w:i/>
        </w:rPr>
        <w:t>lonicera caprifolia)</w:t>
      </w:r>
      <w:r>
        <w:rPr>
          <w:i/>
          <w:spacing w:val="-1"/>
        </w:rPr>
        <w:t> </w:t>
      </w:r>
      <w:r>
        <w:rPr/>
        <w:t>dissolved in white wine and taken for thirty days also cured the tertian and quartan fevers. (NH XXX. 42).</w:t>
      </w:r>
    </w:p>
    <w:p>
      <w:pPr>
        <w:pStyle w:val="BodyText"/>
        <w:spacing w:line="360" w:lineRule="auto" w:before="1"/>
        <w:ind w:left="480" w:right="1265" w:firstLine="720"/>
        <w:jc w:val="both"/>
      </w:pPr>
      <w:r>
        <w:rPr/>
        <w:t>It is estimated that twenty-five percent of children in ancient Rome died before</w:t>
      </w:r>
      <w:r>
        <w:rPr>
          <w:spacing w:val="19"/>
        </w:rPr>
        <w:t> </w:t>
      </w:r>
      <w:r>
        <w:rPr/>
        <w:t>their</w:t>
      </w:r>
      <w:r>
        <w:rPr>
          <w:spacing w:val="21"/>
        </w:rPr>
        <w:t> </w:t>
      </w:r>
      <w:r>
        <w:rPr/>
        <w:t>first</w:t>
      </w:r>
      <w:r>
        <w:rPr>
          <w:spacing w:val="21"/>
        </w:rPr>
        <w:t> </w:t>
      </w:r>
      <w:r>
        <w:rPr/>
        <w:t>birthday</w:t>
      </w:r>
      <w:r>
        <w:rPr>
          <w:spacing w:val="17"/>
        </w:rPr>
        <w:t> </w:t>
      </w:r>
      <w:r>
        <w:rPr/>
        <w:t>for</w:t>
      </w:r>
      <w:r>
        <w:rPr>
          <w:spacing w:val="21"/>
        </w:rPr>
        <w:t> </w:t>
      </w:r>
      <w:r>
        <w:rPr/>
        <w:t>several</w:t>
      </w:r>
      <w:r>
        <w:rPr>
          <w:spacing w:val="20"/>
        </w:rPr>
        <w:t> </w:t>
      </w:r>
      <w:r>
        <w:rPr/>
        <w:t>reasons</w:t>
      </w:r>
      <w:r>
        <w:rPr>
          <w:spacing w:val="23"/>
        </w:rPr>
        <w:t> </w:t>
      </w:r>
      <w:r>
        <w:rPr/>
        <w:t>but</w:t>
      </w:r>
      <w:r>
        <w:rPr>
          <w:spacing w:val="20"/>
        </w:rPr>
        <w:t> </w:t>
      </w:r>
      <w:r>
        <w:rPr/>
        <w:t>children</w:t>
      </w:r>
      <w:r>
        <w:rPr>
          <w:spacing w:val="22"/>
        </w:rPr>
        <w:t> </w:t>
      </w:r>
      <w:r>
        <w:rPr/>
        <w:t>between</w:t>
      </w:r>
      <w:r>
        <w:rPr>
          <w:spacing w:val="22"/>
        </w:rPr>
        <w:t> </w:t>
      </w:r>
      <w:r>
        <w:rPr/>
        <w:t>ages</w:t>
      </w:r>
      <w:r>
        <w:rPr>
          <w:spacing w:val="22"/>
        </w:rPr>
        <w:t> </w:t>
      </w:r>
      <w:r>
        <w:rPr/>
        <w:t>0</w:t>
      </w:r>
      <w:r>
        <w:rPr>
          <w:spacing w:val="20"/>
        </w:rPr>
        <w:t> </w:t>
      </w:r>
      <w:r>
        <w:rPr/>
        <w:t>and</w:t>
      </w:r>
      <w:r>
        <w:rPr>
          <w:spacing w:val="21"/>
        </w:rPr>
        <w:t> </w:t>
      </w:r>
      <w:r>
        <w:rPr>
          <w:spacing w:val="-5"/>
        </w:rPr>
        <w:t>10</w:t>
      </w:r>
    </w:p>
    <w:p>
      <w:pPr>
        <w:pStyle w:val="BodyText"/>
        <w:rPr>
          <w:sz w:val="20"/>
        </w:rPr>
      </w:pP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622144">
                <wp:simplePos x="0" y="0"/>
                <wp:positionH relativeFrom="page">
                  <wp:posOffset>1371853</wp:posOffset>
                </wp:positionH>
                <wp:positionV relativeFrom="paragraph">
                  <wp:posOffset>228397</wp:posOffset>
                </wp:positionV>
                <wp:extent cx="1829435" cy="762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84062pt;width:144.020pt;height:.60004pt;mso-position-horizontal-relative:page;mso-position-vertical-relative:paragraph;z-index:-15694336;mso-wrap-distance-left:0;mso-wrap-distance-right:0" id="docshape28"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A.</w:t>
      </w:r>
      <w:r>
        <w:rPr>
          <w:spacing w:val="-3"/>
          <w:sz w:val="20"/>
          <w:vertAlign w:val="baseline"/>
        </w:rPr>
        <w:t> </w:t>
      </w:r>
      <w:r>
        <w:rPr>
          <w:sz w:val="20"/>
          <w:vertAlign w:val="baseline"/>
        </w:rPr>
        <w:t>Cornelius</w:t>
      </w:r>
      <w:r>
        <w:rPr>
          <w:spacing w:val="-4"/>
          <w:sz w:val="20"/>
          <w:vertAlign w:val="baseline"/>
        </w:rPr>
        <w:t> </w:t>
      </w:r>
      <w:r>
        <w:rPr>
          <w:sz w:val="20"/>
          <w:vertAlign w:val="baseline"/>
        </w:rPr>
        <w:t>Celsus,</w:t>
      </w:r>
      <w:r>
        <w:rPr>
          <w:spacing w:val="-3"/>
          <w:sz w:val="20"/>
          <w:vertAlign w:val="baseline"/>
        </w:rPr>
        <w:t> </w:t>
      </w:r>
      <w:r>
        <w:rPr>
          <w:sz w:val="20"/>
          <w:vertAlign w:val="baseline"/>
        </w:rPr>
        <w:t>De</w:t>
      </w:r>
      <w:r>
        <w:rPr>
          <w:spacing w:val="-3"/>
          <w:sz w:val="20"/>
          <w:vertAlign w:val="baseline"/>
        </w:rPr>
        <w:t> </w:t>
      </w:r>
      <w:r>
        <w:rPr>
          <w:sz w:val="20"/>
          <w:vertAlign w:val="baseline"/>
        </w:rPr>
        <w:t>Medicina,</w:t>
      </w:r>
      <w:r>
        <w:rPr>
          <w:spacing w:val="-2"/>
          <w:sz w:val="20"/>
          <w:vertAlign w:val="baseline"/>
        </w:rPr>
        <w:t> </w:t>
      </w:r>
      <w:r>
        <w:rPr>
          <w:sz w:val="20"/>
          <w:vertAlign w:val="baseline"/>
        </w:rPr>
        <w:t>Book</w:t>
      </w:r>
      <w:r>
        <w:rPr>
          <w:spacing w:val="-4"/>
          <w:sz w:val="20"/>
          <w:vertAlign w:val="baseline"/>
        </w:rPr>
        <w:t> </w:t>
      </w:r>
      <w:r>
        <w:rPr>
          <w:sz w:val="20"/>
          <w:vertAlign w:val="baseline"/>
        </w:rPr>
        <w:t>III.3:3-6,</w:t>
      </w:r>
      <w:r>
        <w:rPr>
          <w:spacing w:val="-3"/>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Spencer</w:t>
      </w:r>
      <w:r>
        <w:rPr>
          <w:spacing w:val="-3"/>
          <w:sz w:val="20"/>
          <w:vertAlign w:val="baseline"/>
        </w:rPr>
        <w:t> </w:t>
      </w:r>
      <w:r>
        <w:rPr>
          <w:sz w:val="20"/>
          <w:vertAlign w:val="baseline"/>
        </w:rPr>
        <w:t>W.G.,</w:t>
      </w:r>
      <w:r>
        <w:rPr>
          <w:spacing w:val="-3"/>
          <w:sz w:val="20"/>
          <w:vertAlign w:val="baseline"/>
        </w:rPr>
        <w:t> </w:t>
      </w:r>
      <w:r>
        <w:rPr>
          <w:sz w:val="20"/>
          <w:vertAlign w:val="baseline"/>
        </w:rPr>
        <w:t>Loeb</w:t>
      </w:r>
      <w:r>
        <w:rPr>
          <w:spacing w:val="-2"/>
          <w:sz w:val="20"/>
          <w:vertAlign w:val="baseline"/>
        </w:rPr>
        <w:t> </w:t>
      </w:r>
      <w:r>
        <w:rPr>
          <w:sz w:val="20"/>
          <w:vertAlign w:val="baseline"/>
        </w:rPr>
        <w:t>Classical </w:t>
      </w:r>
      <w:r>
        <w:rPr>
          <w:spacing w:val="-2"/>
          <w:sz w:val="20"/>
          <w:vertAlign w:val="baseline"/>
        </w:rPr>
        <w:t>Library.</w:t>
      </w:r>
    </w:p>
    <w:p>
      <w:pPr>
        <w:spacing w:after="0"/>
        <w:jc w:val="left"/>
        <w:rPr>
          <w:sz w:val="20"/>
        </w:rPr>
        <w:sectPr>
          <w:pgSz w:w="11910" w:h="16840"/>
          <w:pgMar w:header="0" w:footer="1065" w:top="1500" w:bottom="1260" w:left="1680" w:right="460"/>
        </w:sectPr>
      </w:pPr>
    </w:p>
    <w:p>
      <w:pPr>
        <w:pStyle w:val="BodyText"/>
        <w:spacing w:line="360" w:lineRule="auto" w:before="100"/>
        <w:ind w:left="480" w:right="1263"/>
        <w:jc w:val="both"/>
      </w:pPr>
      <w:r>
        <w:rPr/>
        <w:t>died from malaria infections.</w:t>
      </w:r>
      <w:r>
        <w:rPr>
          <w:vertAlign w:val="superscript"/>
        </w:rPr>
        <w:t>1</w:t>
      </w:r>
      <w:r>
        <w:rPr>
          <w:vertAlign w:val="baseline"/>
        </w:rPr>
        <w:t> Lanciani (1888) suggests that malaria may have become prevalent in antiquity, especially at the period when volcanic activities ceased.</w:t>
      </w:r>
      <w:r>
        <w:rPr>
          <w:spacing w:val="40"/>
          <w:vertAlign w:val="baseline"/>
        </w:rPr>
        <w:t> </w:t>
      </w:r>
      <w:r>
        <w:rPr>
          <w:vertAlign w:val="baseline"/>
        </w:rPr>
        <w:t>In the words of Luciani, ―there can no longer be any doubt that malaria invaded the volcanic regions the very minute they ceased to be volcanic.‖</w:t>
      </w:r>
      <w:r>
        <w:rPr>
          <w:vertAlign w:val="superscript"/>
        </w:rPr>
        <w:t>2</w:t>
      </w:r>
      <w:r>
        <w:rPr>
          <w:spacing w:val="40"/>
          <w:vertAlign w:val="baseline"/>
        </w:rPr>
        <w:t> </w:t>
      </w:r>
      <w:r>
        <w:rPr>
          <w:vertAlign w:val="baseline"/>
        </w:rPr>
        <w:t>In ancient Rome there were altars dedicated to various deities.</w:t>
      </w:r>
      <w:r>
        <w:rPr>
          <w:spacing w:val="40"/>
          <w:vertAlign w:val="baseline"/>
        </w:rPr>
        <w:t> </w:t>
      </w:r>
      <w:r>
        <w:rPr>
          <w:vertAlign w:val="baseline"/>
        </w:rPr>
        <w:t>Among these altars is one dedicated to the goddess of fever.</w:t>
      </w:r>
    </w:p>
    <w:p>
      <w:pPr>
        <w:pStyle w:val="BodyText"/>
        <w:spacing w:before="137"/>
      </w:pPr>
    </w:p>
    <w:p>
      <w:pPr>
        <w:pStyle w:val="BodyText"/>
        <w:spacing w:line="360" w:lineRule="auto"/>
        <w:ind w:left="1613" w:right="2396"/>
        <w:jc w:val="both"/>
      </w:pPr>
      <w:r>
        <w:rPr/>
        <w:drawing>
          <wp:anchor distT="0" distB="0" distL="0" distR="0" allowOverlap="1" layoutInCell="1" locked="0" behindDoc="1" simplePos="0" relativeHeight="485624832">
            <wp:simplePos x="0" y="0"/>
            <wp:positionH relativeFrom="page">
              <wp:posOffset>1493138</wp:posOffset>
            </wp:positionH>
            <wp:positionV relativeFrom="paragraph">
              <wp:posOffset>216302</wp:posOffset>
            </wp:positionV>
            <wp:extent cx="4719447" cy="4665948"/>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 cstate="print"/>
                    <a:stretch>
                      <a:fillRect/>
                    </a:stretch>
                  </pic:blipFill>
                  <pic:spPr>
                    <a:xfrm>
                      <a:off x="0" y="0"/>
                      <a:ext cx="4719447" cy="4665948"/>
                    </a:xfrm>
                    <a:prstGeom prst="rect">
                      <a:avLst/>
                    </a:prstGeom>
                  </pic:spPr>
                </pic:pic>
              </a:graphicData>
            </a:graphic>
          </wp:anchor>
        </w:drawing>
      </w:r>
      <w:r>
        <w:rPr/>
        <w:t>Near the modern railway station I have found, myself, an altar dedicated to Verninus, the god of microbes: and . . . in the very centre of the Roman forum, there was an altar sacred to Cloacina, a goddess of typhoid, I suppose.</w:t>
      </w:r>
      <w:r>
        <w:rPr>
          <w:vertAlign w:val="superscript"/>
        </w:rPr>
        <w:t>3</w:t>
      </w:r>
    </w:p>
    <w:p>
      <w:pPr>
        <w:pStyle w:val="BodyText"/>
        <w:spacing w:before="140"/>
      </w:pPr>
    </w:p>
    <w:p>
      <w:pPr>
        <w:pStyle w:val="BodyText"/>
        <w:spacing w:line="360" w:lineRule="auto"/>
        <w:ind w:left="480" w:right="1265" w:firstLine="720"/>
        <w:jc w:val="both"/>
      </w:pPr>
      <w:r>
        <w:rPr/>
        <w:t>From the above one may conclude that typhoid fever which goes side by side with malaria fever, was prevalent in the ancient Empire, and so altars were erected to the god of microbes and the goddess of typhoid, believing that these deities would cure the fevers.</w:t>
      </w:r>
      <w:r>
        <w:rPr>
          <w:spacing w:val="80"/>
          <w:w w:val="150"/>
        </w:rPr>
        <w:t> </w:t>
      </w:r>
      <w:r>
        <w:rPr/>
        <w:t>A point to note here is that malaria had been in existence before the volcanic activity in question.</w:t>
      </w:r>
    </w:p>
    <w:p>
      <w:pPr>
        <w:pStyle w:val="BodyText"/>
        <w:spacing w:line="360" w:lineRule="auto"/>
        <w:ind w:left="480" w:right="1262" w:firstLine="720"/>
        <w:jc w:val="both"/>
      </w:pPr>
      <w:r>
        <w:rPr/>
        <w:t>In his studies of inscriptions from CIL</w:t>
      </w:r>
      <w:r>
        <w:rPr>
          <w:spacing w:val="-1"/>
        </w:rPr>
        <w:t> </w:t>
      </w:r>
      <w:r>
        <w:rPr/>
        <w:t>VI and CIL VIII, Macdonell (1913), presents broad conclusions on life expectation in antiquity: life expectation in Africa was higher than in Rome. Evidence from inscriptions ―brings out very clearly the extreme unhealthiness of ancient Rome, and on this point it agrees with the literary evidence.‖</w:t>
      </w:r>
      <w:r>
        <w:rPr>
          <w:spacing w:val="40"/>
        </w:rPr>
        <w:t> </w:t>
      </w:r>
      <w:r>
        <w:rPr/>
        <w:t>And as for Roman Africa he concludes that ―conditions were much more favourable to longevity than in Rome and Hispania.‖</w:t>
      </w:r>
      <w:r>
        <w:rPr>
          <w:vertAlign w:val="superscript"/>
        </w:rPr>
        <w:t>4</w:t>
      </w:r>
      <w:r>
        <w:rPr>
          <w:vertAlign w:val="baseline"/>
        </w:rPr>
        <w:t> For in Rome, living</w:t>
      </w:r>
      <w:r>
        <w:rPr>
          <w:spacing w:val="-1"/>
          <w:vertAlign w:val="baseline"/>
        </w:rPr>
        <w:t> </w:t>
      </w:r>
      <w:r>
        <w:rPr>
          <w:vertAlign w:val="baseline"/>
        </w:rPr>
        <w:t>conditions for</w:t>
      </w:r>
      <w:r>
        <w:rPr>
          <w:spacing w:val="-1"/>
          <w:vertAlign w:val="baseline"/>
        </w:rPr>
        <w:t> </w:t>
      </w:r>
      <w:r>
        <w:rPr>
          <w:vertAlign w:val="baseline"/>
        </w:rPr>
        <w:t>the poor majority</w:t>
      </w:r>
      <w:r>
        <w:rPr>
          <w:spacing w:val="-4"/>
          <w:vertAlign w:val="baseline"/>
        </w:rPr>
        <w:t> </w:t>
      </w:r>
      <w:r>
        <w:rPr>
          <w:vertAlign w:val="baseline"/>
        </w:rPr>
        <w:t>was very</w:t>
      </w:r>
      <w:r>
        <w:rPr>
          <w:spacing w:val="-7"/>
          <w:vertAlign w:val="baseline"/>
        </w:rPr>
        <w:t> </w:t>
      </w:r>
      <w:r>
        <w:rPr>
          <w:vertAlign w:val="baseline"/>
        </w:rPr>
        <w:t>low.</w:t>
      </w:r>
      <w:r>
        <w:rPr>
          <w:spacing w:val="40"/>
          <w:vertAlign w:val="baseline"/>
        </w:rPr>
        <w:t> </w:t>
      </w:r>
      <w:r>
        <w:rPr>
          <w:vertAlign w:val="baseline"/>
        </w:rPr>
        <w:t>The people especially children suffered from contagious diseases as well as fevers.</w:t>
      </w:r>
    </w:p>
    <w:p>
      <w:pPr>
        <w:pStyle w:val="BodyText"/>
        <w:ind w:left="1200"/>
        <w:jc w:val="both"/>
      </w:pPr>
      <w:r>
        <w:rPr/>
        <w:t>Russel</w:t>
      </w:r>
      <w:r>
        <w:rPr>
          <w:spacing w:val="39"/>
        </w:rPr>
        <w:t> </w:t>
      </w:r>
      <w:r>
        <w:rPr/>
        <w:t>J.C.</w:t>
      </w:r>
      <w:r>
        <w:rPr>
          <w:spacing w:val="45"/>
        </w:rPr>
        <w:t> </w:t>
      </w:r>
      <w:r>
        <w:rPr/>
        <w:t>(1985)</w:t>
      </w:r>
      <w:r>
        <w:rPr>
          <w:spacing w:val="43"/>
        </w:rPr>
        <w:t> </w:t>
      </w:r>
      <w:r>
        <w:rPr/>
        <w:t>attributes</w:t>
      </w:r>
      <w:r>
        <w:rPr>
          <w:spacing w:val="45"/>
        </w:rPr>
        <w:t> </w:t>
      </w:r>
      <w:r>
        <w:rPr/>
        <w:t>the</w:t>
      </w:r>
      <w:r>
        <w:rPr>
          <w:spacing w:val="43"/>
        </w:rPr>
        <w:t> </w:t>
      </w:r>
      <w:r>
        <w:rPr/>
        <w:t>Antonine</w:t>
      </w:r>
      <w:r>
        <w:rPr>
          <w:spacing w:val="44"/>
        </w:rPr>
        <w:t> </w:t>
      </w:r>
      <w:r>
        <w:rPr/>
        <w:t>plague</w:t>
      </w:r>
      <w:r>
        <w:rPr>
          <w:spacing w:val="42"/>
        </w:rPr>
        <w:t> </w:t>
      </w:r>
      <w:r>
        <w:rPr/>
        <w:t>of</w:t>
      </w:r>
      <w:r>
        <w:rPr>
          <w:spacing w:val="44"/>
        </w:rPr>
        <w:t> </w:t>
      </w:r>
      <w:r>
        <w:rPr/>
        <w:t>the</w:t>
      </w:r>
      <w:r>
        <w:rPr>
          <w:spacing w:val="43"/>
        </w:rPr>
        <w:t> </w:t>
      </w:r>
      <w:r>
        <w:rPr/>
        <w:t>second</w:t>
      </w:r>
      <w:r>
        <w:rPr>
          <w:spacing w:val="45"/>
        </w:rPr>
        <w:t> </w:t>
      </w:r>
      <w:r>
        <w:rPr>
          <w:spacing w:val="-2"/>
        </w:rPr>
        <w:t>century</w:t>
      </w:r>
    </w:p>
    <w:p>
      <w:pPr>
        <w:spacing w:before="140"/>
        <w:ind w:left="480" w:right="0" w:firstLine="0"/>
        <w:jc w:val="left"/>
        <w:rPr>
          <w:sz w:val="24"/>
        </w:rPr>
      </w:pPr>
      <w:r>
        <w:rPr>
          <w:sz w:val="24"/>
        </w:rPr>
        <w:t>A.D</w:t>
      </w:r>
      <w:r>
        <w:rPr>
          <w:spacing w:val="5"/>
          <w:sz w:val="24"/>
        </w:rPr>
        <w:t> </w:t>
      </w:r>
      <w:r>
        <w:rPr>
          <w:sz w:val="24"/>
        </w:rPr>
        <w:t>to</w:t>
      </w:r>
      <w:r>
        <w:rPr>
          <w:spacing w:val="7"/>
          <w:sz w:val="24"/>
        </w:rPr>
        <w:t> </w:t>
      </w:r>
      <w:r>
        <w:rPr>
          <w:i/>
          <w:sz w:val="24"/>
        </w:rPr>
        <w:t>plasmodium</w:t>
      </w:r>
      <w:r>
        <w:rPr>
          <w:i/>
          <w:spacing w:val="6"/>
          <w:sz w:val="24"/>
        </w:rPr>
        <w:t> </w:t>
      </w:r>
      <w:r>
        <w:rPr>
          <w:i/>
          <w:sz w:val="24"/>
        </w:rPr>
        <w:t>falciparum</w:t>
      </w:r>
      <w:r>
        <w:rPr>
          <w:i/>
          <w:spacing w:val="8"/>
          <w:sz w:val="24"/>
        </w:rPr>
        <w:t> </w:t>
      </w:r>
      <w:r>
        <w:rPr>
          <w:sz w:val="24"/>
        </w:rPr>
        <w:t>and</w:t>
      </w:r>
      <w:r>
        <w:rPr>
          <w:spacing w:val="6"/>
          <w:sz w:val="24"/>
        </w:rPr>
        <w:t> </w:t>
      </w:r>
      <w:r>
        <w:rPr>
          <w:sz w:val="24"/>
        </w:rPr>
        <w:t>suggests</w:t>
      </w:r>
      <w:r>
        <w:rPr>
          <w:spacing w:val="7"/>
          <w:sz w:val="24"/>
        </w:rPr>
        <w:t> </w:t>
      </w:r>
      <w:r>
        <w:rPr>
          <w:sz w:val="24"/>
        </w:rPr>
        <w:t>that</w:t>
      </w:r>
      <w:r>
        <w:rPr>
          <w:spacing w:val="9"/>
          <w:sz w:val="24"/>
        </w:rPr>
        <w:t> </w:t>
      </w:r>
      <w:r>
        <w:rPr>
          <w:sz w:val="24"/>
        </w:rPr>
        <w:t>extremely</w:t>
      </w:r>
      <w:r>
        <w:rPr>
          <w:spacing w:val="2"/>
          <w:sz w:val="24"/>
        </w:rPr>
        <w:t> </w:t>
      </w:r>
      <w:r>
        <w:rPr>
          <w:sz w:val="24"/>
        </w:rPr>
        <w:t>high</w:t>
      </w:r>
      <w:r>
        <w:rPr>
          <w:spacing w:val="9"/>
          <w:sz w:val="24"/>
        </w:rPr>
        <w:t> </w:t>
      </w:r>
      <w:r>
        <w:rPr>
          <w:sz w:val="24"/>
        </w:rPr>
        <w:t>adult</w:t>
      </w:r>
      <w:r>
        <w:rPr>
          <w:spacing w:val="7"/>
          <w:sz w:val="24"/>
        </w:rPr>
        <w:t> </w:t>
      </w:r>
      <w:r>
        <w:rPr>
          <w:sz w:val="24"/>
        </w:rPr>
        <w:t>mortality</w:t>
      </w:r>
      <w:r>
        <w:rPr>
          <w:spacing w:val="2"/>
          <w:sz w:val="24"/>
        </w:rPr>
        <w:t> </w:t>
      </w:r>
      <w:r>
        <w:rPr>
          <w:spacing w:val="-5"/>
          <w:sz w:val="24"/>
        </w:rPr>
        <w:t>in</w:t>
      </w:r>
    </w:p>
    <w:p>
      <w:pPr>
        <w:pStyle w:val="BodyText"/>
        <w:spacing w:before="104"/>
        <w:rPr>
          <w:sz w:val="20"/>
        </w:rPr>
      </w:pPr>
      <w:r>
        <w:rPr/>
        <mc:AlternateContent>
          <mc:Choice Requires="wps">
            <w:drawing>
              <wp:anchor distT="0" distB="0" distL="0" distR="0" allowOverlap="1" layoutInCell="1" locked="0" behindDoc="1" simplePos="0" relativeHeight="487623168">
                <wp:simplePos x="0" y="0"/>
                <wp:positionH relativeFrom="page">
                  <wp:posOffset>1371853</wp:posOffset>
                </wp:positionH>
                <wp:positionV relativeFrom="paragraph">
                  <wp:posOffset>227522</wp:posOffset>
                </wp:positionV>
                <wp:extent cx="1829435" cy="762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15136pt;width:144.020pt;height:.599980pt;mso-position-horizontal-relative:page;mso-position-vertical-relative:paragraph;z-index:-15693312;mso-wrap-distance-left:0;mso-wrap-distance-right:0" id="docshape29"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z w:val="20"/>
          <w:vertAlign w:val="baseline"/>
        </w:rPr>
        <w:t> Eve D‘Ambra (2007), </w:t>
      </w:r>
      <w:r>
        <w:rPr>
          <w:i/>
          <w:sz w:val="20"/>
          <w:vertAlign w:val="baseline"/>
        </w:rPr>
        <w:t>Roman Women, </w:t>
      </w:r>
      <w:r>
        <w:rPr>
          <w:sz w:val="20"/>
          <w:vertAlign w:val="baseline"/>
        </w:rPr>
        <w:t>Cambridge Introduction to Roman Civilization</w:t>
      </w:r>
      <w:r>
        <w:rPr>
          <w:spacing w:val="40"/>
          <w:sz w:val="20"/>
          <w:vertAlign w:val="baseline"/>
        </w:rPr>
        <w:t> </w:t>
      </w:r>
      <w:r>
        <w:rPr>
          <w:sz w:val="20"/>
          <w:vertAlign w:val="baseline"/>
        </w:rPr>
        <w:t>pg 66, Linda Gigante, </w:t>
      </w:r>
      <w:r>
        <w:rPr>
          <w:i/>
          <w:sz w:val="20"/>
          <w:vertAlign w:val="baseline"/>
        </w:rPr>
        <w:t>Death and Diseases in Ancient Rome, </w:t>
      </w:r>
      <w:r>
        <w:rPr>
          <w:sz w:val="20"/>
          <w:vertAlign w:val="baseline"/>
        </w:rPr>
        <w:t>sourced in Jan. 2006 from </w:t>
      </w:r>
      <w:hyperlink r:id="rId28">
        <w:r>
          <w:rPr>
            <w:spacing w:val="-2"/>
            <w:sz w:val="20"/>
            <w:vertAlign w:val="baseline"/>
          </w:rPr>
          <w:t>http://www.innominatesociety.com/Articles/Death%20and%20Disease%20in%20Ancient%20Rom</w:t>
        </w:r>
      </w:hyperlink>
      <w:r>
        <w:rPr>
          <w:spacing w:val="-2"/>
          <w:sz w:val="20"/>
          <w:vertAlign w:val="baseline"/>
        </w:rPr>
        <w:t> e.htm</w:t>
      </w:r>
    </w:p>
    <w:p>
      <w:pPr>
        <w:spacing w:before="0"/>
        <w:ind w:left="480" w:right="1280" w:firstLine="0"/>
        <w:jc w:val="left"/>
        <w:rPr>
          <w:sz w:val="20"/>
        </w:rPr>
      </w:pPr>
      <w:r>
        <w:rPr>
          <w:sz w:val="20"/>
          <w:vertAlign w:val="superscript"/>
        </w:rPr>
        <w:t>2</w:t>
      </w:r>
      <w:r>
        <w:rPr>
          <w:sz w:val="20"/>
          <w:vertAlign w:val="baseline"/>
        </w:rPr>
        <w:t> Lanciani Rodolfo, 1888, </w:t>
      </w:r>
      <w:r>
        <w:rPr>
          <w:i/>
          <w:sz w:val="20"/>
          <w:vertAlign w:val="baseline"/>
        </w:rPr>
        <w:t>Ancient Rome in the Light of Recent Discoveries, </w:t>
      </w:r>
      <w:r>
        <w:rPr>
          <w:sz w:val="20"/>
          <w:vertAlign w:val="baseline"/>
        </w:rPr>
        <w:t>Macmillan London pg </w:t>
      </w:r>
      <w:r>
        <w:rPr>
          <w:spacing w:val="-4"/>
          <w:sz w:val="20"/>
          <w:vertAlign w:val="baseline"/>
        </w:rPr>
        <w:t>109.</w:t>
      </w:r>
    </w:p>
    <w:p>
      <w:pPr>
        <w:spacing w:before="0"/>
        <w:ind w:left="480" w:right="1280" w:firstLine="0"/>
        <w:jc w:val="left"/>
        <w:rPr>
          <w:sz w:val="20"/>
        </w:rPr>
      </w:pPr>
      <w:r>
        <w:rPr>
          <w:sz w:val="20"/>
          <w:vertAlign w:val="superscript"/>
        </w:rPr>
        <w:t>3</w:t>
      </w:r>
      <w:r>
        <w:rPr>
          <w:sz w:val="20"/>
          <w:vertAlign w:val="baseline"/>
        </w:rPr>
        <w:t> Lanciani Rodolfo, 1888, </w:t>
      </w:r>
      <w:r>
        <w:rPr>
          <w:i/>
          <w:sz w:val="20"/>
          <w:vertAlign w:val="baseline"/>
        </w:rPr>
        <w:t>Ancient Rome in the Light of Recent Discoveries, </w:t>
      </w:r>
      <w:r>
        <w:rPr>
          <w:sz w:val="20"/>
          <w:vertAlign w:val="baseline"/>
        </w:rPr>
        <w:t>Macmillan London pg </w:t>
      </w:r>
      <w:r>
        <w:rPr>
          <w:spacing w:val="-4"/>
          <w:sz w:val="20"/>
          <w:vertAlign w:val="baseline"/>
        </w:rPr>
        <w:t>111.</w:t>
      </w:r>
    </w:p>
    <w:p>
      <w:pPr>
        <w:spacing w:before="2"/>
        <w:ind w:left="480" w:right="1280" w:firstLine="0"/>
        <w:jc w:val="left"/>
        <w:rPr>
          <w:sz w:val="20"/>
        </w:rPr>
      </w:pPr>
      <w:r>
        <w:rPr>
          <w:sz w:val="20"/>
          <w:vertAlign w:val="superscript"/>
        </w:rPr>
        <w:t>4</w:t>
      </w:r>
      <w:r>
        <w:rPr>
          <w:sz w:val="20"/>
          <w:vertAlign w:val="baseline"/>
        </w:rPr>
        <w:t> Macdonell W.R, 1913, </w:t>
      </w:r>
      <w:r>
        <w:rPr>
          <w:i/>
          <w:sz w:val="20"/>
          <w:vertAlign w:val="baseline"/>
        </w:rPr>
        <w:t>On the Expectation of Life in Ancient Rome, and in the provinces of Hispania</w:t>
      </w:r>
      <w:r>
        <w:rPr>
          <w:i/>
          <w:spacing w:val="-3"/>
          <w:sz w:val="20"/>
          <w:vertAlign w:val="baseline"/>
        </w:rPr>
        <w:t> </w:t>
      </w:r>
      <w:r>
        <w:rPr>
          <w:i/>
          <w:sz w:val="20"/>
          <w:vertAlign w:val="baseline"/>
        </w:rPr>
        <w:t>and</w:t>
      </w:r>
      <w:r>
        <w:rPr>
          <w:i/>
          <w:spacing w:val="-3"/>
          <w:sz w:val="20"/>
          <w:vertAlign w:val="baseline"/>
        </w:rPr>
        <w:t> </w:t>
      </w:r>
      <w:r>
        <w:rPr>
          <w:i/>
          <w:sz w:val="20"/>
          <w:vertAlign w:val="baseline"/>
        </w:rPr>
        <w:t>Lusitania</w:t>
      </w:r>
      <w:r>
        <w:rPr>
          <w:i/>
          <w:spacing w:val="-3"/>
          <w:sz w:val="20"/>
          <w:vertAlign w:val="baseline"/>
        </w:rPr>
        <w:t> </w:t>
      </w:r>
      <w:r>
        <w:rPr>
          <w:i/>
          <w:sz w:val="20"/>
          <w:vertAlign w:val="baseline"/>
        </w:rPr>
        <w:t>and</w:t>
      </w:r>
      <w:r>
        <w:rPr>
          <w:i/>
          <w:spacing w:val="-3"/>
          <w:sz w:val="20"/>
          <w:vertAlign w:val="baseline"/>
        </w:rPr>
        <w:t> </w:t>
      </w:r>
      <w:r>
        <w:rPr>
          <w:i/>
          <w:sz w:val="20"/>
          <w:vertAlign w:val="baseline"/>
        </w:rPr>
        <w:t>Africa. Biometrika,</w:t>
      </w:r>
      <w:r>
        <w:rPr>
          <w:i/>
          <w:spacing w:val="-4"/>
          <w:sz w:val="20"/>
          <w:vertAlign w:val="baseline"/>
        </w:rPr>
        <w:t> </w:t>
      </w:r>
      <w:r>
        <w:rPr>
          <w:i/>
          <w:sz w:val="20"/>
          <w:vertAlign w:val="baseline"/>
        </w:rPr>
        <w:t>Vol.</w:t>
      </w:r>
      <w:r>
        <w:rPr>
          <w:i/>
          <w:spacing w:val="-4"/>
          <w:sz w:val="20"/>
          <w:vertAlign w:val="baseline"/>
        </w:rPr>
        <w:t> </w:t>
      </w:r>
      <w:r>
        <w:rPr>
          <w:i/>
          <w:sz w:val="20"/>
          <w:vertAlign w:val="baseline"/>
        </w:rPr>
        <w:t>9,</w:t>
      </w:r>
      <w:r>
        <w:rPr>
          <w:i/>
          <w:spacing w:val="-4"/>
          <w:sz w:val="20"/>
          <w:vertAlign w:val="baseline"/>
        </w:rPr>
        <w:t> </w:t>
      </w:r>
      <w:r>
        <w:rPr>
          <w:i/>
          <w:sz w:val="20"/>
          <w:vertAlign w:val="baseline"/>
        </w:rPr>
        <w:t>No.</w:t>
      </w:r>
      <w:r>
        <w:rPr>
          <w:i/>
          <w:spacing w:val="-5"/>
          <w:sz w:val="20"/>
          <w:vertAlign w:val="baseline"/>
        </w:rPr>
        <w:t> </w:t>
      </w:r>
      <w:r>
        <w:rPr>
          <w:i/>
          <w:sz w:val="20"/>
          <w:vertAlign w:val="baseline"/>
        </w:rPr>
        <w:t>3/4,</w:t>
      </w:r>
      <w:r>
        <w:rPr>
          <w:i/>
          <w:spacing w:val="40"/>
          <w:sz w:val="20"/>
          <w:vertAlign w:val="baseline"/>
        </w:rPr>
        <w:t> </w:t>
      </w:r>
      <w:r>
        <w:rPr>
          <w:sz w:val="20"/>
          <w:vertAlign w:val="baseline"/>
        </w:rPr>
        <w:t>pp.</w:t>
      </w:r>
      <w:r>
        <w:rPr>
          <w:spacing w:val="-4"/>
          <w:sz w:val="20"/>
          <w:vertAlign w:val="baseline"/>
        </w:rPr>
        <w:t> </w:t>
      </w:r>
      <w:r>
        <w:rPr>
          <w:sz w:val="20"/>
          <w:vertAlign w:val="baseline"/>
        </w:rPr>
        <w:t>366-380,</w:t>
      </w:r>
      <w:r>
        <w:rPr>
          <w:spacing w:val="-5"/>
          <w:sz w:val="20"/>
          <w:vertAlign w:val="baseline"/>
        </w:rPr>
        <w:t> </w:t>
      </w:r>
      <w:r>
        <w:rPr>
          <w:sz w:val="20"/>
          <w:vertAlign w:val="baseline"/>
        </w:rPr>
        <w:t>Biometrika</w:t>
      </w:r>
      <w:r>
        <w:rPr>
          <w:spacing w:val="-2"/>
          <w:sz w:val="20"/>
          <w:vertAlign w:val="baseline"/>
        </w:rPr>
        <w:t> </w:t>
      </w:r>
      <w:r>
        <w:rPr>
          <w:sz w:val="20"/>
          <w:vertAlign w:val="baseline"/>
        </w:rPr>
        <w:t>Trust</w:t>
      </w:r>
    </w:p>
    <w:p>
      <w:pPr>
        <w:spacing w:after="0"/>
        <w:jc w:val="left"/>
        <w:rPr>
          <w:sz w:val="20"/>
        </w:rPr>
        <w:sectPr>
          <w:pgSz w:w="11910" w:h="16840"/>
          <w:pgMar w:header="0" w:footer="1065" w:top="1460" w:bottom="1260" w:left="1680" w:right="460"/>
        </w:sectPr>
      </w:pPr>
    </w:p>
    <w:p>
      <w:pPr>
        <w:pStyle w:val="BodyText"/>
        <w:spacing w:line="360" w:lineRule="auto" w:before="60"/>
        <w:ind w:left="480" w:right="1268"/>
        <w:jc w:val="both"/>
      </w:pPr>
      <w:r>
        <w:rPr/>
        <w:t>ancient Rome was consequent on malaria infections.</w:t>
      </w:r>
      <w:r>
        <w:rPr>
          <w:spacing w:val="40"/>
        </w:rPr>
        <w:t> </w:t>
      </w:r>
      <w:r>
        <w:rPr/>
        <w:t>If malaria infection was responsible for high adult mortality, then it must follow that child mortality would not have been less.</w:t>
      </w:r>
    </w:p>
    <w:p>
      <w:pPr>
        <w:pStyle w:val="BodyText"/>
        <w:spacing w:line="360" w:lineRule="auto"/>
        <w:ind w:left="480" w:right="1267" w:firstLine="720"/>
        <w:jc w:val="both"/>
      </w:pPr>
      <w:r>
        <w:rPr/>
        <w:t>Soren reports that in 1998, a research team from the University of Arizona excavated a Roman villa on a hillside called Poggio Gramignano, near the town of Lugnano</w:t>
      </w:r>
      <w:r>
        <w:rPr>
          <w:spacing w:val="19"/>
        </w:rPr>
        <w:t> </w:t>
      </w:r>
      <w:r>
        <w:rPr/>
        <w:t>in</w:t>
      </w:r>
      <w:r>
        <w:rPr>
          <w:spacing w:val="18"/>
        </w:rPr>
        <w:t> </w:t>
      </w:r>
      <w:r>
        <w:rPr/>
        <w:t>Teverina</w:t>
      </w:r>
      <w:r>
        <w:rPr>
          <w:vertAlign w:val="superscript"/>
        </w:rPr>
        <w:t>1</w:t>
      </w:r>
      <w:r>
        <w:rPr>
          <w:spacing w:val="19"/>
          <w:vertAlign w:val="baseline"/>
        </w:rPr>
        <w:t> </w:t>
      </w:r>
      <w:r>
        <w:rPr>
          <w:vertAlign w:val="baseline"/>
        </w:rPr>
        <w:t>in</w:t>
      </w:r>
      <w:r>
        <w:rPr>
          <w:spacing w:val="18"/>
          <w:vertAlign w:val="baseline"/>
        </w:rPr>
        <w:t> </w:t>
      </w:r>
      <w:r>
        <w:rPr>
          <w:vertAlign w:val="baseline"/>
        </w:rPr>
        <w:t>southern</w:t>
      </w:r>
      <w:r>
        <w:rPr>
          <w:spacing w:val="17"/>
          <w:vertAlign w:val="baseline"/>
        </w:rPr>
        <w:t> </w:t>
      </w:r>
      <w:r>
        <w:rPr>
          <w:vertAlign w:val="baseline"/>
        </w:rPr>
        <w:t>Umbria,</w:t>
      </w:r>
      <w:r>
        <w:rPr>
          <w:spacing w:val="22"/>
          <w:vertAlign w:val="baseline"/>
        </w:rPr>
        <w:t> </w:t>
      </w:r>
      <w:r>
        <w:rPr>
          <w:vertAlign w:val="baseline"/>
        </w:rPr>
        <w:t>Italy.</w:t>
      </w:r>
      <w:r>
        <w:rPr>
          <w:spacing w:val="70"/>
          <w:w w:val="150"/>
          <w:vertAlign w:val="baseline"/>
        </w:rPr>
        <w:t> </w:t>
      </w:r>
      <w:r>
        <w:rPr>
          <w:vertAlign w:val="baseline"/>
        </w:rPr>
        <w:t>This</w:t>
      </w:r>
      <w:r>
        <w:rPr>
          <w:spacing w:val="18"/>
          <w:vertAlign w:val="baseline"/>
        </w:rPr>
        <w:t> </w:t>
      </w:r>
      <w:r>
        <w:rPr>
          <w:vertAlign w:val="baseline"/>
        </w:rPr>
        <w:t>villa</w:t>
      </w:r>
      <w:r>
        <w:rPr>
          <w:spacing w:val="17"/>
          <w:vertAlign w:val="baseline"/>
        </w:rPr>
        <w:t> </w:t>
      </w:r>
      <w:r>
        <w:rPr>
          <w:vertAlign w:val="baseline"/>
        </w:rPr>
        <w:t>was</w:t>
      </w:r>
      <w:r>
        <w:rPr>
          <w:spacing w:val="18"/>
          <w:vertAlign w:val="baseline"/>
        </w:rPr>
        <w:t> </w:t>
      </w:r>
      <w:r>
        <w:rPr>
          <w:vertAlign w:val="baseline"/>
        </w:rPr>
        <w:t>built</w:t>
      </w:r>
      <w:r>
        <w:rPr>
          <w:spacing w:val="17"/>
          <w:vertAlign w:val="baseline"/>
        </w:rPr>
        <w:t> </w:t>
      </w:r>
      <w:r>
        <w:rPr>
          <w:vertAlign w:val="baseline"/>
        </w:rPr>
        <w:t>in</w:t>
      </w:r>
      <w:r>
        <w:rPr>
          <w:spacing w:val="18"/>
          <w:vertAlign w:val="baseline"/>
        </w:rPr>
        <w:t> </w:t>
      </w:r>
      <w:r>
        <w:rPr>
          <w:vertAlign w:val="baseline"/>
        </w:rPr>
        <w:t>about</w:t>
      </w:r>
      <w:r>
        <w:rPr>
          <w:spacing w:val="18"/>
          <w:vertAlign w:val="baseline"/>
        </w:rPr>
        <w:t> </w:t>
      </w:r>
      <w:r>
        <w:rPr>
          <w:spacing w:val="-5"/>
          <w:vertAlign w:val="baseline"/>
        </w:rPr>
        <w:t>15</w:t>
      </w:r>
    </w:p>
    <w:p>
      <w:pPr>
        <w:pStyle w:val="BodyText"/>
        <w:spacing w:line="360" w:lineRule="auto"/>
        <w:ind w:left="480" w:right="1263"/>
        <w:jc w:val="both"/>
      </w:pPr>
      <w:r>
        <w:rPr/>
        <w:drawing>
          <wp:anchor distT="0" distB="0" distL="0" distR="0" allowOverlap="1" layoutInCell="1" locked="0" behindDoc="1" simplePos="0" relativeHeight="485625856">
            <wp:simplePos x="0" y="0"/>
            <wp:positionH relativeFrom="page">
              <wp:posOffset>1493138</wp:posOffset>
            </wp:positionH>
            <wp:positionV relativeFrom="paragraph">
              <wp:posOffset>478542</wp:posOffset>
            </wp:positionV>
            <wp:extent cx="4719447" cy="4665948"/>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4719447" cy="4665948"/>
                    </a:xfrm>
                    <a:prstGeom prst="rect">
                      <a:avLst/>
                    </a:prstGeom>
                  </pic:spPr>
                </pic:pic>
              </a:graphicData>
            </a:graphic>
          </wp:anchor>
        </w:drawing>
      </w:r>
      <w:r>
        <w:rPr/>
        <w:t>B.C when Augustus was Emperor.</w:t>
      </w:r>
      <w:r>
        <w:rPr>
          <w:spacing w:val="40"/>
        </w:rPr>
        <w:t> </w:t>
      </w:r>
      <w:r>
        <w:rPr/>
        <w:t>At the time it was built it was massive and impressive and it was fitted out with elegant mosaic-paved quarters and it was located on the hillside.</w:t>
      </w:r>
      <w:r>
        <w:rPr>
          <w:spacing w:val="40"/>
        </w:rPr>
        <w:t> </w:t>
      </w:r>
      <w:r>
        <w:rPr/>
        <w:t>Because the building was established on jerky or shaking substratum, it began to crack rendering the building useless in the mid third</w:t>
      </w:r>
      <w:r>
        <w:rPr>
          <w:spacing w:val="80"/>
        </w:rPr>
        <w:t> </w:t>
      </w:r>
      <w:r>
        <w:rPr/>
        <w:t>century A.D. By the mid 5</w:t>
      </w:r>
      <w:r>
        <w:rPr>
          <w:vertAlign w:val="superscript"/>
        </w:rPr>
        <w:t>th</w:t>
      </w:r>
      <w:r>
        <w:rPr>
          <w:vertAlign w:val="baseline"/>
        </w:rPr>
        <w:t> century A.D., the building had been converted to a cemetery</w:t>
      </w:r>
      <w:r>
        <w:rPr>
          <w:spacing w:val="-5"/>
          <w:vertAlign w:val="baseline"/>
        </w:rPr>
        <w:t> </w:t>
      </w:r>
      <w:r>
        <w:rPr>
          <w:vertAlign w:val="baseline"/>
        </w:rPr>
        <w:t>exclusively</w:t>
      </w:r>
      <w:r>
        <w:rPr>
          <w:spacing w:val="-5"/>
          <w:vertAlign w:val="baseline"/>
        </w:rPr>
        <w:t> </w:t>
      </w:r>
      <w:r>
        <w:rPr>
          <w:vertAlign w:val="baseline"/>
        </w:rPr>
        <w:t>for infants.</w:t>
      </w:r>
      <w:r>
        <w:rPr>
          <w:spacing w:val="40"/>
          <w:vertAlign w:val="baseline"/>
        </w:rPr>
        <w:t> </w:t>
      </w:r>
      <w:r>
        <w:rPr>
          <w:vertAlign w:val="baseline"/>
        </w:rPr>
        <w:t>It was in</w:t>
      </w:r>
      <w:r>
        <w:rPr>
          <w:spacing w:val="-2"/>
          <w:vertAlign w:val="baseline"/>
        </w:rPr>
        <w:t> </w:t>
      </w:r>
      <w:r>
        <w:rPr>
          <w:vertAlign w:val="baseline"/>
        </w:rPr>
        <w:t>this</w:t>
      </w:r>
      <w:r>
        <w:rPr>
          <w:spacing w:val="-2"/>
          <w:vertAlign w:val="baseline"/>
        </w:rPr>
        <w:t> </w:t>
      </w:r>
      <w:r>
        <w:rPr>
          <w:vertAlign w:val="baseline"/>
        </w:rPr>
        <w:t>building</w:t>
      </w:r>
      <w:r>
        <w:rPr>
          <w:spacing w:val="-4"/>
          <w:vertAlign w:val="baseline"/>
        </w:rPr>
        <w:t> </w:t>
      </w:r>
      <w:r>
        <w:rPr>
          <w:vertAlign w:val="baseline"/>
        </w:rPr>
        <w:t>that</w:t>
      </w:r>
      <w:r>
        <w:rPr>
          <w:spacing w:val="-2"/>
          <w:vertAlign w:val="baseline"/>
        </w:rPr>
        <w:t> </w:t>
      </w:r>
      <w:r>
        <w:rPr>
          <w:vertAlign w:val="baseline"/>
        </w:rPr>
        <w:t>the</w:t>
      </w:r>
      <w:r>
        <w:rPr>
          <w:spacing w:val="-3"/>
          <w:vertAlign w:val="baseline"/>
        </w:rPr>
        <w:t> </w:t>
      </w:r>
      <w:r>
        <w:rPr>
          <w:vertAlign w:val="baseline"/>
        </w:rPr>
        <w:t>skeletal</w:t>
      </w:r>
      <w:r>
        <w:rPr>
          <w:spacing w:val="-2"/>
          <w:vertAlign w:val="baseline"/>
        </w:rPr>
        <w:t> </w:t>
      </w:r>
      <w:r>
        <w:rPr>
          <w:vertAlign w:val="baseline"/>
        </w:rPr>
        <w:t>remains</w:t>
      </w:r>
      <w:r>
        <w:rPr>
          <w:spacing w:val="-2"/>
          <w:vertAlign w:val="baseline"/>
        </w:rPr>
        <w:t> </w:t>
      </w:r>
      <w:r>
        <w:rPr>
          <w:vertAlign w:val="baseline"/>
        </w:rPr>
        <w:t>of fetuses, neonates and those of two or three year old children were discovered. Soren assumes that the burial suggests the possibility</w:t>
      </w:r>
      <w:r>
        <w:rPr>
          <w:spacing w:val="-2"/>
          <w:vertAlign w:val="baseline"/>
        </w:rPr>
        <w:t> </w:t>
      </w:r>
      <w:r>
        <w:rPr>
          <w:vertAlign w:val="baseline"/>
        </w:rPr>
        <w:t>of an epidemic leading to the deaths of these children.</w:t>
      </w:r>
      <w:r>
        <w:rPr>
          <w:spacing w:val="40"/>
          <w:vertAlign w:val="baseline"/>
        </w:rPr>
        <w:t> </w:t>
      </w:r>
      <w:r>
        <w:rPr>
          <w:vertAlign w:val="baseline"/>
        </w:rPr>
        <w:t>In attempting to discover the probable cause of death, he asserts that </w:t>
      </w:r>
      <w:r>
        <w:rPr>
          <w:i/>
          <w:vertAlign w:val="baseline"/>
        </w:rPr>
        <w:t>Brucella </w:t>
      </w:r>
      <w:r>
        <w:rPr>
          <w:vertAlign w:val="baseline"/>
        </w:rPr>
        <w:t>a bacteria which can infect dairy products and </w:t>
      </w:r>
      <w:r>
        <w:rPr>
          <w:i/>
          <w:vertAlign w:val="baseline"/>
        </w:rPr>
        <w:t>Toxoplasma gondii </w:t>
      </w:r>
      <w:r>
        <w:rPr>
          <w:vertAlign w:val="baseline"/>
        </w:rPr>
        <w:t>which can also be found in uncooked red meat could cause fetuses to abort. In spite of the effects of these bacteriae, he claims they were not potent enough to cause such an epidemic.</w:t>
      </w:r>
      <w:r>
        <w:rPr>
          <w:spacing w:val="80"/>
          <w:vertAlign w:val="baseline"/>
        </w:rPr>
        <w:t> </w:t>
      </w:r>
      <w:r>
        <w:rPr>
          <w:vertAlign w:val="baseline"/>
        </w:rPr>
        <w:t>And so in describing the process and effects of malaria, he believes that only </w:t>
      </w:r>
      <w:r>
        <w:rPr>
          <w:i/>
          <w:vertAlign w:val="baseline"/>
        </w:rPr>
        <w:t>plasmodium falciparum </w:t>
      </w:r>
      <w:r>
        <w:rPr>
          <w:vertAlign w:val="baseline"/>
        </w:rPr>
        <w:t>commonly known as Blackwater Fever has the capacity to wreck such havoc</w:t>
      </w:r>
      <w:r>
        <w:rPr>
          <w:vertAlign w:val="superscript"/>
        </w:rPr>
        <w:t>2</w:t>
      </w:r>
      <w:r>
        <w:rPr>
          <w:vertAlign w:val="baseline"/>
        </w:rPr>
        <w:t> with regard to the skeletal remains excavated at Lugnano in Teverina.</w:t>
      </w:r>
    </w:p>
    <w:p>
      <w:pPr>
        <w:pStyle w:val="BodyText"/>
        <w:spacing w:before="138"/>
      </w:pPr>
    </w:p>
    <w:p>
      <w:pPr>
        <w:pStyle w:val="BodyText"/>
        <w:spacing w:line="360" w:lineRule="auto" w:before="1"/>
        <w:ind w:left="1613" w:right="2394"/>
        <w:jc w:val="both"/>
      </w:pPr>
      <w:r>
        <w:rPr/>
        <w:t>A mosquito transmits the disease by drawing out parasite- tainted blood from one individual and depositing the parasites in another. The parasite invades the liver eight to twelve days after the bite, and multiplies to hundreds of parasites, which enter</w:t>
      </w:r>
      <w:r>
        <w:rPr>
          <w:spacing w:val="-1"/>
        </w:rPr>
        <w:t> </w:t>
      </w:r>
      <w:r>
        <w:rPr/>
        <w:t>the blood stream, attacking red blood cells</w:t>
      </w:r>
      <w:r>
        <w:rPr>
          <w:spacing w:val="51"/>
        </w:rPr>
        <w:t>  </w:t>
      </w:r>
      <w:r>
        <w:rPr/>
        <w:t>and</w:t>
      </w:r>
      <w:r>
        <w:rPr>
          <w:spacing w:val="50"/>
        </w:rPr>
        <w:t>  </w:t>
      </w:r>
      <w:r>
        <w:rPr/>
        <w:t>invading</w:t>
      </w:r>
      <w:r>
        <w:rPr>
          <w:spacing w:val="50"/>
        </w:rPr>
        <w:t>  </w:t>
      </w:r>
      <w:r>
        <w:rPr/>
        <w:t>them</w:t>
      </w:r>
      <w:r>
        <w:rPr>
          <w:spacing w:val="51"/>
        </w:rPr>
        <w:t>  </w:t>
      </w:r>
      <w:r>
        <w:rPr/>
        <w:t>in</w:t>
      </w:r>
      <w:r>
        <w:rPr>
          <w:spacing w:val="51"/>
        </w:rPr>
        <w:t>  </w:t>
      </w:r>
      <w:r>
        <w:rPr/>
        <w:t>a</w:t>
      </w:r>
      <w:r>
        <w:rPr>
          <w:spacing w:val="50"/>
        </w:rPr>
        <w:t>  </w:t>
      </w:r>
      <w:r>
        <w:rPr/>
        <w:t>three-</w:t>
      </w:r>
      <w:r>
        <w:rPr>
          <w:spacing w:val="51"/>
        </w:rPr>
        <w:t>  </w:t>
      </w:r>
      <w:r>
        <w:rPr/>
        <w:t>to</w:t>
      </w:r>
      <w:r>
        <w:rPr>
          <w:spacing w:val="51"/>
        </w:rPr>
        <w:t>  </w:t>
      </w:r>
      <w:r>
        <w:rPr/>
        <w:t>four-</w:t>
      </w:r>
      <w:r>
        <w:rPr>
          <w:spacing w:val="-5"/>
        </w:rPr>
        <w:t>day</w:t>
      </w:r>
    </w:p>
    <w:p>
      <w:pPr>
        <w:pStyle w:val="BodyText"/>
        <w:spacing w:before="1"/>
        <w:rPr>
          <w:sz w:val="5"/>
        </w:rPr>
      </w:pPr>
      <w:r>
        <w:rPr/>
        <mc:AlternateContent>
          <mc:Choice Requires="wps">
            <w:drawing>
              <wp:anchor distT="0" distB="0" distL="0" distR="0" allowOverlap="1" layoutInCell="1" locked="0" behindDoc="1" simplePos="0" relativeHeight="487624192">
                <wp:simplePos x="0" y="0"/>
                <wp:positionH relativeFrom="page">
                  <wp:posOffset>1371853</wp:posOffset>
                </wp:positionH>
                <wp:positionV relativeFrom="paragraph">
                  <wp:posOffset>52836</wp:posOffset>
                </wp:positionV>
                <wp:extent cx="1829435" cy="762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4.160351pt;width:144.020pt;height:.60004pt;mso-position-horizontal-relative:page;mso-position-vertical-relative:paragraph;z-index:-15692288;mso-wrap-distance-left:0;mso-wrap-distance-right:0" id="docshape30" filled="true" fillcolor="#000000" stroked="false">
                <v:fill type="solid"/>
                <w10:wrap type="topAndBottom"/>
              </v:rect>
            </w:pict>
          </mc:Fallback>
        </mc:AlternateContent>
      </w:r>
    </w:p>
    <w:p>
      <w:pPr>
        <w:spacing w:before="103"/>
        <w:ind w:left="480" w:right="1316" w:firstLine="0"/>
        <w:jc w:val="left"/>
        <w:rPr>
          <w:sz w:val="20"/>
        </w:rPr>
      </w:pPr>
      <w:r>
        <w:rPr>
          <w:sz w:val="20"/>
          <w:vertAlign w:val="superscript"/>
        </w:rPr>
        <w:t>1</w:t>
      </w:r>
      <w:r>
        <w:rPr>
          <w:sz w:val="20"/>
          <w:vertAlign w:val="baseline"/>
        </w:rPr>
        <w:t> Lugnano in Teverina is in the flood plain of the Tiber, or more accurately, and safely, on the top of</w:t>
      </w:r>
      <w:r>
        <w:rPr>
          <w:spacing w:val="-5"/>
          <w:sz w:val="20"/>
          <w:vertAlign w:val="baseline"/>
        </w:rPr>
        <w:t> </w:t>
      </w:r>
      <w:r>
        <w:rPr>
          <w:sz w:val="20"/>
          <w:vertAlign w:val="baseline"/>
        </w:rPr>
        <w:t>a</w:t>
      </w:r>
      <w:r>
        <w:rPr>
          <w:spacing w:val="-3"/>
          <w:sz w:val="20"/>
          <w:vertAlign w:val="baseline"/>
        </w:rPr>
        <w:t> </w:t>
      </w:r>
      <w:r>
        <w:rPr>
          <w:sz w:val="20"/>
          <w:vertAlign w:val="baseline"/>
        </w:rPr>
        <w:t>hill</w:t>
      </w:r>
      <w:r>
        <w:rPr>
          <w:spacing w:val="-4"/>
          <w:sz w:val="20"/>
          <w:vertAlign w:val="baseline"/>
        </w:rPr>
        <w:t> </w:t>
      </w:r>
      <w:r>
        <w:rPr>
          <w:sz w:val="20"/>
          <w:vertAlign w:val="baseline"/>
        </w:rPr>
        <w:t>overlooking</w:t>
      </w:r>
      <w:r>
        <w:rPr>
          <w:spacing w:val="-4"/>
          <w:sz w:val="20"/>
          <w:vertAlign w:val="baseline"/>
        </w:rPr>
        <w:t> </w:t>
      </w:r>
      <w:r>
        <w:rPr>
          <w:sz w:val="20"/>
          <w:vertAlign w:val="baseline"/>
        </w:rPr>
        <w:t>it,</w:t>
      </w:r>
      <w:r>
        <w:rPr>
          <w:spacing w:val="-3"/>
          <w:sz w:val="20"/>
          <w:vertAlign w:val="baseline"/>
        </w:rPr>
        <w:t> </w:t>
      </w:r>
      <w:r>
        <w:rPr>
          <w:sz w:val="20"/>
          <w:vertAlign w:val="baseline"/>
        </w:rPr>
        <w:t>on</w:t>
      </w:r>
      <w:r>
        <w:rPr>
          <w:spacing w:val="-4"/>
          <w:sz w:val="20"/>
          <w:vertAlign w:val="baseline"/>
        </w:rPr>
        <w:t> </w:t>
      </w:r>
      <w:r>
        <w:rPr>
          <w:sz w:val="20"/>
          <w:vertAlign w:val="baseline"/>
        </w:rPr>
        <w:t>the</w:t>
      </w:r>
      <w:r>
        <w:rPr>
          <w:spacing w:val="-3"/>
          <w:sz w:val="20"/>
          <w:vertAlign w:val="baseline"/>
        </w:rPr>
        <w:t> </w:t>
      </w:r>
      <w:r>
        <w:rPr>
          <w:sz w:val="20"/>
          <w:vertAlign w:val="baseline"/>
        </w:rPr>
        <w:t>road</w:t>
      </w:r>
      <w:r>
        <w:rPr>
          <w:spacing w:val="-2"/>
          <w:sz w:val="20"/>
          <w:vertAlign w:val="baseline"/>
        </w:rPr>
        <w:t> </w:t>
      </w:r>
      <w:r>
        <w:rPr>
          <w:sz w:val="20"/>
          <w:vertAlign w:val="baseline"/>
        </w:rPr>
        <w:t>from</w:t>
      </w:r>
      <w:r>
        <w:rPr>
          <w:spacing w:val="-5"/>
          <w:sz w:val="20"/>
          <w:vertAlign w:val="baseline"/>
        </w:rPr>
        <w:t> </w:t>
      </w:r>
      <w:r>
        <w:rPr>
          <w:sz w:val="20"/>
          <w:vertAlign w:val="baseline"/>
        </w:rPr>
        <w:t>Amelia</w:t>
      </w:r>
      <w:r>
        <w:rPr>
          <w:spacing w:val="-3"/>
          <w:sz w:val="20"/>
          <w:vertAlign w:val="baseline"/>
        </w:rPr>
        <w:t> </w:t>
      </w:r>
      <w:r>
        <w:rPr>
          <w:sz w:val="20"/>
          <w:vertAlign w:val="baseline"/>
        </w:rPr>
        <w:t>(11 km</w:t>
      </w:r>
      <w:r>
        <w:rPr>
          <w:spacing w:val="-5"/>
          <w:sz w:val="20"/>
          <w:vertAlign w:val="baseline"/>
        </w:rPr>
        <w:t> </w:t>
      </w:r>
      <w:r>
        <w:rPr>
          <w:sz w:val="20"/>
          <w:vertAlign w:val="baseline"/>
        </w:rPr>
        <w:t>southeast)</w:t>
      </w:r>
      <w:r>
        <w:rPr>
          <w:spacing w:val="-3"/>
          <w:sz w:val="20"/>
          <w:vertAlign w:val="baseline"/>
        </w:rPr>
        <w:t> </w:t>
      </w:r>
      <w:r>
        <w:rPr>
          <w:sz w:val="20"/>
          <w:vertAlign w:val="baseline"/>
        </w:rPr>
        <w:t>to</w:t>
      </w:r>
      <w:r>
        <w:rPr>
          <w:spacing w:val="-2"/>
          <w:sz w:val="20"/>
          <w:vertAlign w:val="baseline"/>
        </w:rPr>
        <w:t> </w:t>
      </w:r>
      <w:r>
        <w:rPr>
          <w:sz w:val="20"/>
          <w:vertAlign w:val="baseline"/>
        </w:rPr>
        <w:t>Guardea,</w:t>
      </w:r>
      <w:r>
        <w:rPr>
          <w:spacing w:val="-3"/>
          <w:sz w:val="20"/>
          <w:vertAlign w:val="baseline"/>
        </w:rPr>
        <w:t> </w:t>
      </w:r>
      <w:r>
        <w:rPr>
          <w:sz w:val="20"/>
          <w:vertAlign w:val="baseline"/>
        </w:rPr>
        <w:t>Baschi</w:t>
      </w:r>
      <w:r>
        <w:rPr>
          <w:spacing w:val="-4"/>
          <w:sz w:val="20"/>
          <w:vertAlign w:val="baseline"/>
        </w:rPr>
        <w:t> </w:t>
      </w:r>
      <w:r>
        <w:rPr>
          <w:sz w:val="20"/>
          <w:vertAlign w:val="baseline"/>
        </w:rPr>
        <w:t>and</w:t>
      </w:r>
      <w:r>
        <w:rPr>
          <w:spacing w:val="-2"/>
          <w:sz w:val="20"/>
          <w:vertAlign w:val="baseline"/>
        </w:rPr>
        <w:t> </w:t>
      </w:r>
      <w:r>
        <w:rPr>
          <w:sz w:val="20"/>
          <w:vertAlign w:val="baseline"/>
        </w:rPr>
        <w:t>Orviete, (9 km, 18 km and 28 km northwest, respectively. Sourced on the 5</w:t>
      </w:r>
      <w:r>
        <w:rPr>
          <w:sz w:val="20"/>
          <w:vertAlign w:val="superscript"/>
        </w:rPr>
        <w:t>th</w:t>
      </w:r>
      <w:r>
        <w:rPr>
          <w:sz w:val="20"/>
          <w:vertAlign w:val="baseline"/>
        </w:rPr>
        <w:t> of March 2008 from </w:t>
      </w:r>
      <w:hyperlink r:id="rId40">
        <w:r>
          <w:rPr>
            <w:spacing w:val="-2"/>
            <w:sz w:val="20"/>
            <w:vertAlign w:val="baseline"/>
          </w:rPr>
          <w:t>http://penelope.uchicago.edu/Thayer/E/Gazetteer/Places/Europe/Italy/Umbria/Terni/Lugnano_in_T</w:t>
        </w:r>
      </w:hyperlink>
      <w:r>
        <w:rPr>
          <w:spacing w:val="-2"/>
          <w:sz w:val="20"/>
          <w:vertAlign w:val="baseline"/>
        </w:rPr>
        <w:t> everina/Lugnano_in_Teverina/home.html.</w:t>
      </w:r>
    </w:p>
    <w:p>
      <w:pPr>
        <w:spacing w:before="3"/>
        <w:ind w:left="480" w:right="1366" w:firstLine="0"/>
        <w:jc w:val="left"/>
        <w:rPr>
          <w:sz w:val="20"/>
        </w:rPr>
      </w:pPr>
      <w:r>
        <w:rPr>
          <w:sz w:val="20"/>
          <w:vertAlign w:val="superscript"/>
        </w:rPr>
        <w:t>2</w:t>
      </w:r>
      <w:r>
        <w:rPr>
          <w:spacing w:val="-4"/>
          <w:sz w:val="20"/>
          <w:vertAlign w:val="baseline"/>
        </w:rPr>
        <w:t> </w:t>
      </w:r>
      <w:r>
        <w:rPr>
          <w:sz w:val="20"/>
          <w:vertAlign w:val="baseline"/>
        </w:rPr>
        <w:t>Soren</w:t>
      </w:r>
      <w:r>
        <w:rPr>
          <w:spacing w:val="-5"/>
          <w:sz w:val="20"/>
          <w:vertAlign w:val="baseline"/>
        </w:rPr>
        <w:t> </w:t>
      </w:r>
      <w:r>
        <w:rPr>
          <w:sz w:val="20"/>
          <w:vertAlign w:val="baseline"/>
        </w:rPr>
        <w:t>David,</w:t>
      </w:r>
      <w:r>
        <w:rPr>
          <w:spacing w:val="-4"/>
          <w:sz w:val="20"/>
          <w:vertAlign w:val="baseline"/>
        </w:rPr>
        <w:t> </w:t>
      </w:r>
      <w:r>
        <w:rPr>
          <w:sz w:val="20"/>
          <w:vertAlign w:val="baseline"/>
        </w:rPr>
        <w:t>2003,</w:t>
      </w:r>
      <w:r>
        <w:rPr>
          <w:spacing w:val="-4"/>
          <w:sz w:val="20"/>
          <w:vertAlign w:val="baseline"/>
        </w:rPr>
        <w:t> </w:t>
      </w:r>
      <w:r>
        <w:rPr>
          <w:sz w:val="20"/>
          <w:vertAlign w:val="baseline"/>
        </w:rPr>
        <w:t>Can</w:t>
      </w:r>
      <w:r>
        <w:rPr>
          <w:spacing w:val="-5"/>
          <w:sz w:val="20"/>
          <w:vertAlign w:val="baseline"/>
        </w:rPr>
        <w:t> </w:t>
      </w:r>
      <w:r>
        <w:rPr>
          <w:sz w:val="20"/>
          <w:vertAlign w:val="baseline"/>
        </w:rPr>
        <w:t>Archaelogists</w:t>
      </w:r>
      <w:r>
        <w:rPr>
          <w:spacing w:val="-5"/>
          <w:sz w:val="20"/>
          <w:vertAlign w:val="baseline"/>
        </w:rPr>
        <w:t> </w:t>
      </w:r>
      <w:r>
        <w:rPr>
          <w:sz w:val="20"/>
          <w:vertAlign w:val="baseline"/>
        </w:rPr>
        <w:t>Excavate</w:t>
      </w:r>
      <w:r>
        <w:rPr>
          <w:spacing w:val="-4"/>
          <w:sz w:val="20"/>
          <w:vertAlign w:val="baseline"/>
        </w:rPr>
        <w:t> </w:t>
      </w:r>
      <w:r>
        <w:rPr>
          <w:sz w:val="20"/>
          <w:vertAlign w:val="baseline"/>
        </w:rPr>
        <w:t>the</w:t>
      </w:r>
      <w:r>
        <w:rPr>
          <w:spacing w:val="-4"/>
          <w:sz w:val="20"/>
          <w:vertAlign w:val="baseline"/>
        </w:rPr>
        <w:t> </w:t>
      </w:r>
      <w:r>
        <w:rPr>
          <w:sz w:val="20"/>
          <w:vertAlign w:val="baseline"/>
        </w:rPr>
        <w:t>Evidence</w:t>
      </w:r>
      <w:r>
        <w:rPr>
          <w:spacing w:val="-4"/>
          <w:sz w:val="20"/>
          <w:vertAlign w:val="baseline"/>
        </w:rPr>
        <w:t> </w:t>
      </w:r>
      <w:r>
        <w:rPr>
          <w:sz w:val="20"/>
          <w:vertAlign w:val="baseline"/>
        </w:rPr>
        <w:t>of</w:t>
      </w:r>
      <w:r>
        <w:rPr>
          <w:spacing w:val="-6"/>
          <w:sz w:val="20"/>
          <w:vertAlign w:val="baseline"/>
        </w:rPr>
        <w:t> </w:t>
      </w:r>
      <w:r>
        <w:rPr>
          <w:sz w:val="20"/>
          <w:vertAlign w:val="baseline"/>
        </w:rPr>
        <w:t>Malaria? </w:t>
      </w:r>
      <w:r>
        <w:rPr>
          <w:i/>
          <w:sz w:val="20"/>
          <w:vertAlign w:val="baseline"/>
        </w:rPr>
        <w:t>Archaeology</w:t>
      </w:r>
      <w:r>
        <w:rPr>
          <w:i/>
          <w:spacing w:val="-6"/>
          <w:sz w:val="20"/>
          <w:vertAlign w:val="baseline"/>
        </w:rPr>
        <w:t> </w:t>
      </w:r>
      <w:r>
        <w:rPr>
          <w:i/>
          <w:sz w:val="20"/>
          <w:vertAlign w:val="baseline"/>
        </w:rPr>
        <w:t>of Epidemic and Infectious Diseases, </w:t>
      </w:r>
      <w:r>
        <w:rPr>
          <w:sz w:val="20"/>
          <w:vertAlign w:val="baseline"/>
        </w:rPr>
        <w:t>vol 35: (2) 193-209. Routledge London.</w:t>
      </w:r>
    </w:p>
    <w:p>
      <w:pPr>
        <w:spacing w:after="0"/>
        <w:jc w:val="left"/>
        <w:rPr>
          <w:sz w:val="20"/>
        </w:rPr>
        <w:sectPr>
          <w:pgSz w:w="11910" w:h="16840"/>
          <w:pgMar w:header="0" w:footer="1065" w:top="1500" w:bottom="1260" w:left="1680" w:right="460"/>
        </w:sectPr>
      </w:pPr>
    </w:p>
    <w:p>
      <w:pPr>
        <w:pStyle w:val="BodyText"/>
        <w:spacing w:line="360" w:lineRule="auto" w:before="60"/>
        <w:ind w:left="1613" w:right="2398"/>
        <w:jc w:val="both"/>
      </w:pPr>
      <w:r>
        <w:rPr/>
        <w:drawing>
          <wp:anchor distT="0" distB="0" distL="0" distR="0" allowOverlap="1" layoutInCell="1" locked="0" behindDoc="1" simplePos="0" relativeHeight="485626880">
            <wp:simplePos x="0" y="0"/>
            <wp:positionH relativeFrom="page">
              <wp:posOffset>1493138</wp:posOffset>
            </wp:positionH>
            <wp:positionV relativeFrom="paragraph">
              <wp:posOffset>2093848</wp:posOffset>
            </wp:positionV>
            <wp:extent cx="4719447" cy="4665948"/>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 cstate="print"/>
                    <a:stretch>
                      <a:fillRect/>
                    </a:stretch>
                  </pic:blipFill>
                  <pic:spPr>
                    <a:xfrm>
                      <a:off x="0" y="0"/>
                      <a:ext cx="4719447" cy="4665948"/>
                    </a:xfrm>
                    <a:prstGeom prst="rect">
                      <a:avLst/>
                    </a:prstGeom>
                  </pic:spPr>
                </pic:pic>
              </a:graphicData>
            </a:graphic>
          </wp:anchor>
        </w:drawing>
      </w:r>
      <w:r>
        <w:rPr/>
        <w:t>synchronized</w:t>
      </w:r>
      <w:r>
        <w:rPr>
          <w:spacing w:val="-3"/>
        </w:rPr>
        <w:t> </w:t>
      </w:r>
      <w:r>
        <w:rPr/>
        <w:t>cycle.</w:t>
      </w:r>
      <w:r>
        <w:rPr>
          <w:spacing w:val="-4"/>
        </w:rPr>
        <w:t> </w:t>
      </w:r>
      <w:r>
        <w:rPr/>
        <w:t>The</w:t>
      </w:r>
      <w:r>
        <w:rPr>
          <w:spacing w:val="-2"/>
        </w:rPr>
        <w:t> </w:t>
      </w:r>
      <w:r>
        <w:rPr/>
        <w:t>process,</w:t>
      </w:r>
      <w:r>
        <w:rPr>
          <w:spacing w:val="-3"/>
        </w:rPr>
        <w:t> </w:t>
      </w:r>
      <w:r>
        <w:rPr/>
        <w:t>which</w:t>
      </w:r>
      <w:r>
        <w:rPr>
          <w:spacing w:val="-3"/>
        </w:rPr>
        <w:t> </w:t>
      </w:r>
      <w:r>
        <w:rPr/>
        <w:t>can</w:t>
      </w:r>
      <w:r>
        <w:rPr>
          <w:spacing w:val="-3"/>
        </w:rPr>
        <w:t> </w:t>
      </w:r>
      <w:r>
        <w:rPr/>
        <w:t>clog</w:t>
      </w:r>
      <w:r>
        <w:rPr>
          <w:spacing w:val="-6"/>
        </w:rPr>
        <w:t> </w:t>
      </w:r>
      <w:r>
        <w:rPr/>
        <w:t>capillaries and affect the kidneys and spleen, produces symptoms which include, initially, anorexia, headache and nausea. As the disease progresses, the individual experiences paroxysms, chills and fever, severe headache, nausea and vomiting, and severe gastric pain, and exhibits an</w:t>
      </w:r>
      <w:r>
        <w:rPr>
          <w:spacing w:val="40"/>
        </w:rPr>
        <w:t> </w:t>
      </w:r>
      <w:r>
        <w:rPr/>
        <w:t>emaciated and gaunt appearance. There may be tertiary (three-day) cycles of symptoms or a daily</w:t>
      </w:r>
      <w:r>
        <w:rPr>
          <w:spacing w:val="-6"/>
        </w:rPr>
        <w:t> </w:t>
      </w:r>
      <w:r>
        <w:rPr/>
        <w:t>fever. The victim is left anaemic and weak, with an enlarged spleen. The disease can be fatal, especially when the blood vessels are occluded by masses of infected red blood cells. It is particularly lethal to infants and can cause aborted foetuses in pregnant mothers, for it can lead to intra-uterine death of the</w:t>
      </w:r>
      <w:r>
        <w:rPr>
          <w:spacing w:val="-3"/>
        </w:rPr>
        <w:t> </w:t>
      </w:r>
      <w:r>
        <w:rPr/>
        <w:t>foetus and toxaemia</w:t>
      </w:r>
      <w:r>
        <w:rPr>
          <w:spacing w:val="1"/>
        </w:rPr>
        <w:t> </w:t>
      </w:r>
      <w:r>
        <w:rPr/>
        <w:t>or</w:t>
      </w:r>
      <w:r>
        <w:rPr>
          <w:spacing w:val="-2"/>
        </w:rPr>
        <w:t> </w:t>
      </w:r>
      <w:r>
        <w:rPr/>
        <w:t>blood poisoning</w:t>
      </w:r>
      <w:r>
        <w:rPr>
          <w:spacing w:val="-3"/>
        </w:rPr>
        <w:t> </w:t>
      </w:r>
      <w:r>
        <w:rPr/>
        <w:t>for</w:t>
      </w:r>
      <w:r>
        <w:rPr>
          <w:spacing w:val="-1"/>
        </w:rPr>
        <w:t> </w:t>
      </w:r>
      <w:r>
        <w:rPr/>
        <w:t>the</w:t>
      </w:r>
      <w:r>
        <w:rPr>
          <w:spacing w:val="-1"/>
        </w:rPr>
        <w:t> </w:t>
      </w:r>
      <w:r>
        <w:rPr>
          <w:spacing w:val="-2"/>
        </w:rPr>
        <w:t>mother.</w:t>
      </w:r>
      <w:r>
        <w:rPr>
          <w:spacing w:val="-2"/>
          <w:vertAlign w:val="superscript"/>
        </w:rPr>
        <w:t>1</w:t>
      </w:r>
    </w:p>
    <w:p>
      <w:pPr>
        <w:pStyle w:val="BodyText"/>
        <w:spacing w:before="138"/>
      </w:pPr>
    </w:p>
    <w:p>
      <w:pPr>
        <w:pStyle w:val="BodyText"/>
        <w:spacing w:line="362" w:lineRule="auto"/>
        <w:ind w:left="480" w:right="1265"/>
        <w:jc w:val="both"/>
      </w:pPr>
      <w:r>
        <w:rPr/>
        <w:t>From the above passage, the ―tertiary</w:t>
      </w:r>
      <w:r>
        <w:rPr>
          <w:spacing w:val="-1"/>
        </w:rPr>
        <w:t> </w:t>
      </w:r>
      <w:r>
        <w:rPr/>
        <w:t>cycles‖ suggest somewhat that which fit the description of what the Romans called the tertian fever.</w:t>
      </w:r>
    </w:p>
    <w:p>
      <w:pPr>
        <w:pStyle w:val="BodyText"/>
        <w:spacing w:line="360" w:lineRule="auto"/>
        <w:ind w:left="480" w:right="1261" w:firstLine="720"/>
        <w:jc w:val="both"/>
      </w:pPr>
      <w:r>
        <w:rPr/>
        <w:t>Another reason Soren would believe that the deaths were probably caused by </w:t>
      </w:r>
      <w:r>
        <w:rPr>
          <w:i/>
        </w:rPr>
        <w:t>plasmodium falciparum </w:t>
      </w:r>
      <w:r>
        <w:rPr/>
        <w:t>was the discovery of other items at the burial site. Among the objects was a toad which was placed on the body of an infant.</w:t>
      </w:r>
      <w:r>
        <w:rPr>
          <w:spacing w:val="40"/>
        </w:rPr>
        <w:t> </w:t>
      </w:r>
      <w:r>
        <w:rPr/>
        <w:t>He buttresses his point by quoting from Pliny‘s </w:t>
      </w:r>
      <w:r>
        <w:rPr>
          <w:i/>
        </w:rPr>
        <w:t>Natural History XXII.49 </w:t>
      </w:r>
      <w:r>
        <w:rPr/>
        <w:t>which refers to these objects as remedies used to treat the tertian or quartan fever (of malaria). The toad may have been placed on the body of the infant with the hope that the child would be healed but the child died and the toad was buried with the infant.</w:t>
      </w:r>
      <w:r>
        <w:rPr>
          <w:spacing w:val="40"/>
        </w:rPr>
        <w:t> </w:t>
      </w:r>
      <w:r>
        <w:rPr/>
        <w:t>It was also likely that the fever was so severe that it also killed the toad and so the toad was buried with the child. Another item discovered at the burial site was a considerable measure of honeysuckle known as </w:t>
      </w:r>
      <w:r>
        <w:rPr>
          <w:i/>
        </w:rPr>
        <w:t>lonicera caprifolia, </w:t>
      </w:r>
      <w:r>
        <w:rPr/>
        <w:t>the ancient </w:t>
      </w:r>
      <w:r>
        <w:rPr>
          <w:i/>
        </w:rPr>
        <w:t>periclymenon</w:t>
      </w:r>
      <w:r>
        <w:rPr/>
        <w:t>.</w:t>
      </w:r>
      <w:r>
        <w:rPr>
          <w:spacing w:val="40"/>
        </w:rPr>
        <w:t> </w:t>
      </w:r>
      <w:r>
        <w:rPr/>
        <w:t>Soren believes that the cause of death was malaria because, as indicated above, Pliny advises that it should be dissolved in white wine and taken for thirty days in order to cure the tertian or quartan fevers. (NH XXX. 42).</w:t>
      </w:r>
      <w:r>
        <w:rPr>
          <w:spacing w:val="40"/>
        </w:rPr>
        <w:t> </w:t>
      </w:r>
      <w:r>
        <w:rPr/>
        <w:t>Soren affirms</w:t>
      </w:r>
      <w:r>
        <w:rPr>
          <w:spacing w:val="65"/>
          <w:w w:val="150"/>
        </w:rPr>
        <w:t> </w:t>
      </w:r>
      <w:r>
        <w:rPr/>
        <w:t>that</w:t>
      </w:r>
      <w:r>
        <w:rPr>
          <w:spacing w:val="67"/>
          <w:w w:val="150"/>
        </w:rPr>
        <w:t> </w:t>
      </w:r>
      <w:r>
        <w:rPr/>
        <w:t>honeysuckle</w:t>
      </w:r>
      <w:r>
        <w:rPr>
          <w:spacing w:val="64"/>
          <w:w w:val="150"/>
        </w:rPr>
        <w:t> </w:t>
      </w:r>
      <w:r>
        <w:rPr/>
        <w:t>was</w:t>
      </w:r>
      <w:r>
        <w:rPr>
          <w:spacing w:val="68"/>
          <w:w w:val="150"/>
        </w:rPr>
        <w:t> </w:t>
      </w:r>
      <w:r>
        <w:rPr/>
        <w:t>used</w:t>
      </w:r>
      <w:r>
        <w:rPr>
          <w:spacing w:val="64"/>
          <w:w w:val="150"/>
        </w:rPr>
        <w:t> </w:t>
      </w:r>
      <w:r>
        <w:rPr/>
        <w:t>to</w:t>
      </w:r>
      <w:r>
        <w:rPr>
          <w:spacing w:val="68"/>
          <w:w w:val="150"/>
        </w:rPr>
        <w:t> </w:t>
      </w:r>
      <w:r>
        <w:rPr/>
        <w:t>cure</w:t>
      </w:r>
      <w:r>
        <w:rPr>
          <w:spacing w:val="66"/>
          <w:w w:val="150"/>
        </w:rPr>
        <w:t> </w:t>
      </w:r>
      <w:r>
        <w:rPr/>
        <w:t>a</w:t>
      </w:r>
      <w:r>
        <w:rPr>
          <w:spacing w:val="64"/>
          <w:w w:val="150"/>
        </w:rPr>
        <w:t> </w:t>
      </w:r>
      <w:r>
        <w:rPr/>
        <w:t>medical</w:t>
      </w:r>
      <w:r>
        <w:rPr>
          <w:spacing w:val="65"/>
          <w:w w:val="150"/>
        </w:rPr>
        <w:t> </w:t>
      </w:r>
      <w:r>
        <w:rPr/>
        <w:t>condition</w:t>
      </w:r>
      <w:r>
        <w:rPr>
          <w:spacing w:val="66"/>
          <w:w w:val="150"/>
        </w:rPr>
        <w:t> </w:t>
      </w:r>
      <w:r>
        <w:rPr/>
        <w:t>known</w:t>
      </w:r>
      <w:r>
        <w:rPr>
          <w:spacing w:val="65"/>
          <w:w w:val="150"/>
        </w:rPr>
        <w:t> </w:t>
      </w:r>
      <w:r>
        <w:rPr>
          <w:spacing w:val="-5"/>
        </w:rPr>
        <w:t>as</w:t>
      </w:r>
    </w:p>
    <w:p>
      <w:pPr>
        <w:pStyle w:val="BodyText"/>
        <w:spacing w:before="149"/>
        <w:rPr>
          <w:sz w:val="20"/>
        </w:rPr>
      </w:pPr>
      <w:r>
        <w:rPr/>
        <mc:AlternateContent>
          <mc:Choice Requires="wps">
            <w:drawing>
              <wp:anchor distT="0" distB="0" distL="0" distR="0" allowOverlap="1" layoutInCell="1" locked="0" behindDoc="1" simplePos="0" relativeHeight="487625216">
                <wp:simplePos x="0" y="0"/>
                <wp:positionH relativeFrom="page">
                  <wp:posOffset>1371853</wp:posOffset>
                </wp:positionH>
                <wp:positionV relativeFrom="paragraph">
                  <wp:posOffset>256005</wp:posOffset>
                </wp:positionV>
                <wp:extent cx="1829435" cy="762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157890pt;width:144.020pt;height:.60004pt;mso-position-horizontal-relative:page;mso-position-vertical-relative:paragraph;z-index:-15691264;mso-wrap-distance-left:0;mso-wrap-distance-right:0" id="docshape31"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Soren</w:t>
      </w:r>
      <w:r>
        <w:rPr>
          <w:spacing w:val="-4"/>
          <w:sz w:val="20"/>
          <w:vertAlign w:val="baseline"/>
        </w:rPr>
        <w:t> </w:t>
      </w:r>
      <w:r>
        <w:rPr>
          <w:sz w:val="20"/>
          <w:vertAlign w:val="baseline"/>
        </w:rPr>
        <w:t>David,</w:t>
      </w:r>
      <w:r>
        <w:rPr>
          <w:spacing w:val="-3"/>
          <w:sz w:val="20"/>
          <w:vertAlign w:val="baseline"/>
        </w:rPr>
        <w:t> </w:t>
      </w:r>
      <w:r>
        <w:rPr>
          <w:sz w:val="20"/>
          <w:vertAlign w:val="baseline"/>
        </w:rPr>
        <w:t>2003,</w:t>
      </w:r>
      <w:r>
        <w:rPr>
          <w:spacing w:val="-1"/>
          <w:sz w:val="20"/>
          <w:vertAlign w:val="baseline"/>
        </w:rPr>
        <w:t> </w:t>
      </w:r>
      <w:r>
        <w:rPr>
          <w:i/>
          <w:sz w:val="20"/>
          <w:vertAlign w:val="baseline"/>
        </w:rPr>
        <w:t>Can</w:t>
      </w:r>
      <w:r>
        <w:rPr>
          <w:i/>
          <w:spacing w:val="-4"/>
          <w:sz w:val="20"/>
          <w:vertAlign w:val="baseline"/>
        </w:rPr>
        <w:t> </w:t>
      </w:r>
      <w:r>
        <w:rPr>
          <w:i/>
          <w:sz w:val="20"/>
          <w:vertAlign w:val="baseline"/>
        </w:rPr>
        <w:t>Archaelogists</w:t>
      </w:r>
      <w:r>
        <w:rPr>
          <w:i/>
          <w:spacing w:val="-4"/>
          <w:sz w:val="20"/>
          <w:vertAlign w:val="baseline"/>
        </w:rPr>
        <w:t> </w:t>
      </w:r>
      <w:r>
        <w:rPr>
          <w:i/>
          <w:sz w:val="20"/>
          <w:vertAlign w:val="baseline"/>
        </w:rPr>
        <w:t>Excavate</w:t>
      </w:r>
      <w:r>
        <w:rPr>
          <w:i/>
          <w:spacing w:val="-3"/>
          <w:sz w:val="20"/>
          <w:vertAlign w:val="baseline"/>
        </w:rPr>
        <w:t> </w:t>
      </w:r>
      <w:r>
        <w:rPr>
          <w:i/>
          <w:sz w:val="20"/>
          <w:vertAlign w:val="baseline"/>
        </w:rPr>
        <w:t>the</w:t>
      </w:r>
      <w:r>
        <w:rPr>
          <w:i/>
          <w:spacing w:val="-3"/>
          <w:sz w:val="20"/>
          <w:vertAlign w:val="baseline"/>
        </w:rPr>
        <w:t> </w:t>
      </w:r>
      <w:r>
        <w:rPr>
          <w:i/>
          <w:sz w:val="20"/>
          <w:vertAlign w:val="baseline"/>
        </w:rPr>
        <w:t>Evidence</w:t>
      </w:r>
      <w:r>
        <w:rPr>
          <w:i/>
          <w:spacing w:val="-3"/>
          <w:sz w:val="20"/>
          <w:vertAlign w:val="baseline"/>
        </w:rPr>
        <w:t> </w:t>
      </w:r>
      <w:r>
        <w:rPr>
          <w:i/>
          <w:sz w:val="20"/>
          <w:vertAlign w:val="baseline"/>
        </w:rPr>
        <w:t>of</w:t>
      </w:r>
      <w:r>
        <w:rPr>
          <w:i/>
          <w:spacing w:val="-4"/>
          <w:sz w:val="20"/>
          <w:vertAlign w:val="baseline"/>
        </w:rPr>
        <w:t> </w:t>
      </w:r>
      <w:r>
        <w:rPr>
          <w:i/>
          <w:sz w:val="20"/>
          <w:vertAlign w:val="baseline"/>
        </w:rPr>
        <w:t>Malaria? </w:t>
      </w:r>
      <w:r>
        <w:rPr>
          <w:sz w:val="20"/>
          <w:vertAlign w:val="baseline"/>
        </w:rPr>
        <w:t>Archaeology</w:t>
      </w:r>
      <w:r>
        <w:rPr>
          <w:spacing w:val="-7"/>
          <w:sz w:val="20"/>
          <w:vertAlign w:val="baseline"/>
        </w:rPr>
        <w:t> </w:t>
      </w:r>
      <w:r>
        <w:rPr>
          <w:sz w:val="20"/>
          <w:vertAlign w:val="baseline"/>
        </w:rPr>
        <w:t>of Epidemic and Infectious Diseases, vol 35: (2) 193-209. Routledge.</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jc w:val="both"/>
      </w:pPr>
      <w:r>
        <w:rPr/>
        <w:t>splenomegaly or enlarged spleen, and this medical condition can be caused by </w:t>
      </w:r>
      <w:r>
        <w:rPr>
          <w:i/>
        </w:rPr>
        <w:t>plasmodium falciparum malaria</w:t>
      </w:r>
      <w:r>
        <w:rPr/>
        <w:t>. Because honeysuckle flourishes in summer he suggests that the epidemic may have occurred in later July or August, principal time for malaria epidemic.</w:t>
      </w:r>
    </w:p>
    <w:p>
      <w:pPr>
        <w:pStyle w:val="BodyText"/>
        <w:spacing w:line="360" w:lineRule="auto"/>
        <w:ind w:left="480" w:right="1265" w:firstLine="720"/>
        <w:jc w:val="both"/>
      </w:pPr>
      <w:r>
        <w:rPr/>
        <w:drawing>
          <wp:anchor distT="0" distB="0" distL="0" distR="0" allowOverlap="1" layoutInCell="1" locked="0" behindDoc="1" simplePos="0" relativeHeight="485627904">
            <wp:simplePos x="0" y="0"/>
            <wp:positionH relativeFrom="page">
              <wp:posOffset>1493138</wp:posOffset>
            </wp:positionH>
            <wp:positionV relativeFrom="paragraph">
              <wp:posOffset>1004278</wp:posOffset>
            </wp:positionV>
            <wp:extent cx="4719447" cy="4665948"/>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5" cstate="print"/>
                    <a:stretch>
                      <a:fillRect/>
                    </a:stretch>
                  </pic:blipFill>
                  <pic:spPr>
                    <a:xfrm>
                      <a:off x="0" y="0"/>
                      <a:ext cx="4719447" cy="4665948"/>
                    </a:xfrm>
                    <a:prstGeom prst="rect">
                      <a:avLst/>
                    </a:prstGeom>
                  </pic:spPr>
                </pic:pic>
              </a:graphicData>
            </a:graphic>
          </wp:anchor>
        </w:drawing>
      </w:r>
      <w:r>
        <w:rPr/>
        <w:t>However this new theory about malaria being the probable cause of death</w:t>
      </w:r>
      <w:r>
        <w:rPr>
          <w:spacing w:val="40"/>
        </w:rPr>
        <w:t> </w:t>
      </w:r>
      <w:r>
        <w:rPr/>
        <w:t>of the fetuses, the neonates and the two or three year old children whose skeletal remains were discovered at Lugnano in Teverina, stirred up some controversy and came under attack.</w:t>
      </w:r>
      <w:r>
        <w:rPr>
          <w:spacing w:val="40"/>
        </w:rPr>
        <w:t> </w:t>
      </w:r>
      <w:r>
        <w:rPr/>
        <w:t>To disagree, Marshall Becker of the West Chester College and a forensic anthropologist, claims that the infant cemetery was a normal graveyard which showed no suggestion of malaria as a number of diseases could have led to the death of the infants.</w:t>
      </w:r>
      <w:r>
        <w:rPr>
          <w:spacing w:val="40"/>
        </w:rPr>
        <w:t> </w:t>
      </w:r>
      <w:r>
        <w:rPr/>
        <w:t>As a result of these arguments, Robert Sallares, a molecular biologist from the University of Manchester, who was undertaking new developments in DNA analyses, took specimens of the bones discovered at this graveyard.</w:t>
      </w:r>
      <w:r>
        <w:rPr>
          <w:spacing w:val="40"/>
        </w:rPr>
        <w:t> </w:t>
      </w:r>
      <w:r>
        <w:rPr/>
        <w:t>In applying new contemporary scientific techniques in biomolecular biology to human skeletal remains excavated from this archaeological site of Lugnano in Teverina,</w:t>
      </w:r>
      <w:r>
        <w:rPr>
          <w:vertAlign w:val="superscript"/>
        </w:rPr>
        <w:t>1</w:t>
      </w:r>
      <w:r>
        <w:rPr>
          <w:vertAlign w:val="baseline"/>
        </w:rPr>
        <w:t> Umbria, Italy, he compared the specimens of the bones</w:t>
      </w:r>
      <w:r>
        <w:rPr>
          <w:spacing w:val="40"/>
          <w:vertAlign w:val="baseline"/>
        </w:rPr>
        <w:t> </w:t>
      </w:r>
      <w:r>
        <w:rPr>
          <w:vertAlign w:val="baseline"/>
        </w:rPr>
        <w:t>from the site with bones of children in our contemporary times that have been exposed to </w:t>
      </w:r>
      <w:r>
        <w:rPr>
          <w:i/>
          <w:vertAlign w:val="baseline"/>
        </w:rPr>
        <w:t>plasmodium falciparum malaria.</w:t>
      </w:r>
      <w:r>
        <w:rPr>
          <w:i/>
          <w:spacing w:val="40"/>
          <w:vertAlign w:val="baseline"/>
        </w:rPr>
        <w:t> </w:t>
      </w:r>
      <w:r>
        <w:rPr>
          <w:vertAlign w:val="baseline"/>
        </w:rPr>
        <w:t>The results showed that the children at Teverina did succumb to the most virulent of malaria, </w:t>
      </w:r>
      <w:r>
        <w:rPr>
          <w:i/>
          <w:vertAlign w:val="baseline"/>
        </w:rPr>
        <w:t>plasmodium falciparum.</w:t>
      </w:r>
      <w:r>
        <w:rPr>
          <w:vertAlign w:val="superscript"/>
        </w:rPr>
        <w:t>2</w:t>
      </w:r>
    </w:p>
    <w:p>
      <w:pPr>
        <w:spacing w:line="360" w:lineRule="auto" w:before="1"/>
        <w:ind w:left="480" w:right="1261" w:firstLine="720"/>
        <w:jc w:val="both"/>
        <w:rPr>
          <w:sz w:val="24"/>
        </w:rPr>
      </w:pPr>
      <w:r>
        <w:rPr>
          <w:sz w:val="24"/>
        </w:rPr>
        <w:t>Sallares (2002) identifies about two hundred species of malaria, but only four attack humans.</w:t>
      </w:r>
      <w:r>
        <w:rPr>
          <w:spacing w:val="40"/>
          <w:sz w:val="24"/>
        </w:rPr>
        <w:t> </w:t>
      </w:r>
      <w:r>
        <w:rPr>
          <w:sz w:val="24"/>
        </w:rPr>
        <w:t>The four identified species of this parasite causing malaria in human, include; </w:t>
      </w:r>
      <w:r>
        <w:rPr>
          <w:i/>
          <w:sz w:val="24"/>
        </w:rPr>
        <w:t>plasmodium vivax, plasmodium falciparum, plasmodium ovale</w:t>
      </w:r>
      <w:r>
        <w:rPr>
          <w:i/>
          <w:spacing w:val="40"/>
          <w:sz w:val="24"/>
        </w:rPr>
        <w:t> </w:t>
      </w:r>
      <w:r>
        <w:rPr>
          <w:sz w:val="24"/>
        </w:rPr>
        <w:t>and </w:t>
      </w:r>
      <w:r>
        <w:rPr>
          <w:i/>
          <w:sz w:val="24"/>
        </w:rPr>
        <w:t>plasmodium malariae</w:t>
      </w:r>
      <w:r>
        <w:rPr>
          <w:sz w:val="24"/>
        </w:rPr>
        <w:t>.</w:t>
      </w:r>
      <w:r>
        <w:rPr>
          <w:sz w:val="24"/>
          <w:vertAlign w:val="superscript"/>
        </w:rPr>
        <w:t>3</w:t>
      </w:r>
      <w:r>
        <w:rPr>
          <w:sz w:val="24"/>
          <w:vertAlign w:val="baseline"/>
        </w:rPr>
        <w:t> </w:t>
      </w:r>
      <w:r>
        <w:rPr>
          <w:i/>
          <w:sz w:val="24"/>
          <w:vertAlign w:val="baseline"/>
        </w:rPr>
        <w:t>Plasmodium falciparum </w:t>
      </w:r>
      <w:r>
        <w:rPr>
          <w:sz w:val="24"/>
          <w:vertAlign w:val="baseline"/>
        </w:rPr>
        <w:t>is transmitted by the female anopheles mosquito. Soren (2003) mentions </w:t>
      </w:r>
      <w:r>
        <w:rPr>
          <w:i/>
          <w:sz w:val="24"/>
          <w:vertAlign w:val="baseline"/>
        </w:rPr>
        <w:t>plasmodium malaria </w:t>
      </w:r>
      <w:r>
        <w:rPr>
          <w:sz w:val="24"/>
          <w:vertAlign w:val="baseline"/>
        </w:rPr>
        <w:t>and </w:t>
      </w:r>
      <w:r>
        <w:rPr>
          <w:i/>
          <w:sz w:val="24"/>
          <w:vertAlign w:val="baseline"/>
        </w:rPr>
        <w:t>plasmodium vivax </w:t>
      </w:r>
      <w:r>
        <w:rPr>
          <w:sz w:val="24"/>
          <w:vertAlign w:val="baseline"/>
        </w:rPr>
        <w:t>as species of malaria that affected people in Lugnano, and claims that they were not quite as severe and probably endemic.</w:t>
      </w:r>
      <w:r>
        <w:rPr>
          <w:sz w:val="24"/>
          <w:vertAlign w:val="superscript"/>
        </w:rPr>
        <w:t>4</w:t>
      </w:r>
    </w:p>
    <w:p>
      <w:pPr>
        <w:pStyle w:val="BodyText"/>
        <w:spacing w:before="2"/>
        <w:rPr>
          <w:sz w:val="13"/>
        </w:rPr>
      </w:pPr>
      <w:r>
        <w:rPr/>
        <mc:AlternateContent>
          <mc:Choice Requires="wps">
            <w:drawing>
              <wp:anchor distT="0" distB="0" distL="0" distR="0" allowOverlap="1" layoutInCell="1" locked="0" behindDoc="1" simplePos="0" relativeHeight="487626240">
                <wp:simplePos x="0" y="0"/>
                <wp:positionH relativeFrom="page">
                  <wp:posOffset>1371853</wp:posOffset>
                </wp:positionH>
                <wp:positionV relativeFrom="paragraph">
                  <wp:posOffset>111450</wp:posOffset>
                </wp:positionV>
                <wp:extent cx="1829435" cy="762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775663pt;width:144.020pt;height:.60004pt;mso-position-horizontal-relative:page;mso-position-vertical-relative:paragraph;z-index:-15690240;mso-wrap-distance-left:0;mso-wrap-distance-right:0" id="docshape32" filled="true" fillcolor="#000000" stroked="false">
                <v:fill type="solid"/>
                <w10:wrap type="topAndBottom"/>
              </v:rect>
            </w:pict>
          </mc:Fallback>
        </mc:AlternateContent>
      </w:r>
    </w:p>
    <w:p>
      <w:pPr>
        <w:spacing w:before="103"/>
        <w:ind w:left="480" w:right="1316" w:firstLine="0"/>
        <w:jc w:val="left"/>
        <w:rPr>
          <w:sz w:val="20"/>
        </w:rPr>
      </w:pPr>
      <w:r>
        <w:rPr>
          <w:sz w:val="20"/>
          <w:vertAlign w:val="superscript"/>
        </w:rPr>
        <w:t>1</w:t>
      </w:r>
      <w:r>
        <w:rPr>
          <w:sz w:val="20"/>
          <w:vertAlign w:val="baseline"/>
        </w:rPr>
        <w:t> Lugnano in Teverina is in the flood plain of the Tiber, or more accurately, and safely, on the top of</w:t>
      </w:r>
      <w:r>
        <w:rPr>
          <w:spacing w:val="-5"/>
          <w:sz w:val="20"/>
          <w:vertAlign w:val="baseline"/>
        </w:rPr>
        <w:t> </w:t>
      </w:r>
      <w:r>
        <w:rPr>
          <w:sz w:val="20"/>
          <w:vertAlign w:val="baseline"/>
        </w:rPr>
        <w:t>a</w:t>
      </w:r>
      <w:r>
        <w:rPr>
          <w:spacing w:val="-3"/>
          <w:sz w:val="20"/>
          <w:vertAlign w:val="baseline"/>
        </w:rPr>
        <w:t> </w:t>
      </w:r>
      <w:r>
        <w:rPr>
          <w:sz w:val="20"/>
          <w:vertAlign w:val="baseline"/>
        </w:rPr>
        <w:t>hill</w:t>
      </w:r>
      <w:r>
        <w:rPr>
          <w:spacing w:val="-4"/>
          <w:sz w:val="20"/>
          <w:vertAlign w:val="baseline"/>
        </w:rPr>
        <w:t> </w:t>
      </w:r>
      <w:r>
        <w:rPr>
          <w:sz w:val="20"/>
          <w:vertAlign w:val="baseline"/>
        </w:rPr>
        <w:t>overlooking</w:t>
      </w:r>
      <w:r>
        <w:rPr>
          <w:spacing w:val="-4"/>
          <w:sz w:val="20"/>
          <w:vertAlign w:val="baseline"/>
        </w:rPr>
        <w:t> </w:t>
      </w:r>
      <w:r>
        <w:rPr>
          <w:sz w:val="20"/>
          <w:vertAlign w:val="baseline"/>
        </w:rPr>
        <w:t>it,</w:t>
      </w:r>
      <w:r>
        <w:rPr>
          <w:spacing w:val="-3"/>
          <w:sz w:val="20"/>
          <w:vertAlign w:val="baseline"/>
        </w:rPr>
        <w:t> </w:t>
      </w:r>
      <w:r>
        <w:rPr>
          <w:sz w:val="20"/>
          <w:vertAlign w:val="baseline"/>
        </w:rPr>
        <w:t>on</w:t>
      </w:r>
      <w:r>
        <w:rPr>
          <w:spacing w:val="-4"/>
          <w:sz w:val="20"/>
          <w:vertAlign w:val="baseline"/>
        </w:rPr>
        <w:t> </w:t>
      </w:r>
      <w:r>
        <w:rPr>
          <w:sz w:val="20"/>
          <w:vertAlign w:val="baseline"/>
        </w:rPr>
        <w:t>the</w:t>
      </w:r>
      <w:r>
        <w:rPr>
          <w:spacing w:val="-3"/>
          <w:sz w:val="20"/>
          <w:vertAlign w:val="baseline"/>
        </w:rPr>
        <w:t> </w:t>
      </w:r>
      <w:r>
        <w:rPr>
          <w:sz w:val="20"/>
          <w:vertAlign w:val="baseline"/>
        </w:rPr>
        <w:t>road</w:t>
      </w:r>
      <w:r>
        <w:rPr>
          <w:spacing w:val="-2"/>
          <w:sz w:val="20"/>
          <w:vertAlign w:val="baseline"/>
        </w:rPr>
        <w:t> </w:t>
      </w:r>
      <w:r>
        <w:rPr>
          <w:sz w:val="20"/>
          <w:vertAlign w:val="baseline"/>
        </w:rPr>
        <w:t>from</w:t>
      </w:r>
      <w:r>
        <w:rPr>
          <w:spacing w:val="-5"/>
          <w:sz w:val="20"/>
          <w:vertAlign w:val="baseline"/>
        </w:rPr>
        <w:t> </w:t>
      </w:r>
      <w:r>
        <w:rPr>
          <w:sz w:val="20"/>
          <w:vertAlign w:val="baseline"/>
        </w:rPr>
        <w:t>Amelia</w:t>
      </w:r>
      <w:r>
        <w:rPr>
          <w:spacing w:val="-3"/>
          <w:sz w:val="20"/>
          <w:vertAlign w:val="baseline"/>
        </w:rPr>
        <w:t> </w:t>
      </w:r>
      <w:r>
        <w:rPr>
          <w:sz w:val="20"/>
          <w:vertAlign w:val="baseline"/>
        </w:rPr>
        <w:t>(11 km</w:t>
      </w:r>
      <w:r>
        <w:rPr>
          <w:spacing w:val="-5"/>
          <w:sz w:val="20"/>
          <w:vertAlign w:val="baseline"/>
        </w:rPr>
        <w:t> </w:t>
      </w:r>
      <w:r>
        <w:rPr>
          <w:sz w:val="20"/>
          <w:vertAlign w:val="baseline"/>
        </w:rPr>
        <w:t>southeast)</w:t>
      </w:r>
      <w:r>
        <w:rPr>
          <w:spacing w:val="-3"/>
          <w:sz w:val="20"/>
          <w:vertAlign w:val="baseline"/>
        </w:rPr>
        <w:t> </w:t>
      </w:r>
      <w:r>
        <w:rPr>
          <w:sz w:val="20"/>
          <w:vertAlign w:val="baseline"/>
        </w:rPr>
        <w:t>to</w:t>
      </w:r>
      <w:r>
        <w:rPr>
          <w:spacing w:val="-2"/>
          <w:sz w:val="20"/>
          <w:vertAlign w:val="baseline"/>
        </w:rPr>
        <w:t> </w:t>
      </w:r>
      <w:r>
        <w:rPr>
          <w:sz w:val="20"/>
          <w:vertAlign w:val="baseline"/>
        </w:rPr>
        <w:t>Guardea,</w:t>
      </w:r>
      <w:r>
        <w:rPr>
          <w:spacing w:val="-3"/>
          <w:sz w:val="20"/>
          <w:vertAlign w:val="baseline"/>
        </w:rPr>
        <w:t> </w:t>
      </w:r>
      <w:r>
        <w:rPr>
          <w:sz w:val="20"/>
          <w:vertAlign w:val="baseline"/>
        </w:rPr>
        <w:t>Baschi</w:t>
      </w:r>
      <w:r>
        <w:rPr>
          <w:spacing w:val="-4"/>
          <w:sz w:val="20"/>
          <w:vertAlign w:val="baseline"/>
        </w:rPr>
        <w:t> </w:t>
      </w:r>
      <w:r>
        <w:rPr>
          <w:sz w:val="20"/>
          <w:vertAlign w:val="baseline"/>
        </w:rPr>
        <w:t>and</w:t>
      </w:r>
      <w:r>
        <w:rPr>
          <w:spacing w:val="-2"/>
          <w:sz w:val="20"/>
          <w:vertAlign w:val="baseline"/>
        </w:rPr>
        <w:t> </w:t>
      </w:r>
      <w:r>
        <w:rPr>
          <w:sz w:val="20"/>
          <w:vertAlign w:val="baseline"/>
        </w:rPr>
        <w:t>Orviete, (9 km, 18 km and 28 km northwest, respectively. Sourced on the 5</w:t>
      </w:r>
      <w:r>
        <w:rPr>
          <w:sz w:val="20"/>
          <w:vertAlign w:val="superscript"/>
        </w:rPr>
        <w:t>th</w:t>
      </w:r>
      <w:r>
        <w:rPr>
          <w:sz w:val="20"/>
          <w:vertAlign w:val="baseline"/>
        </w:rPr>
        <w:t> of March 2008 from </w:t>
      </w:r>
      <w:hyperlink r:id="rId40">
        <w:r>
          <w:rPr>
            <w:spacing w:val="-2"/>
            <w:sz w:val="20"/>
            <w:vertAlign w:val="baseline"/>
          </w:rPr>
          <w:t>http://penelope.uchicago.edu/Thayer/E/Gazetteer/Places/Europe/Italy/Umbria/Terni/Lugnano_in_T</w:t>
        </w:r>
      </w:hyperlink>
      <w:r>
        <w:rPr>
          <w:spacing w:val="-2"/>
          <w:sz w:val="20"/>
          <w:vertAlign w:val="baseline"/>
        </w:rPr>
        <w:t> everina/Lugnano_in_Teverina/home.html.</w:t>
      </w:r>
    </w:p>
    <w:p>
      <w:pPr>
        <w:spacing w:before="0"/>
        <w:ind w:left="480" w:right="1366" w:firstLine="0"/>
        <w:jc w:val="left"/>
        <w:rPr>
          <w:sz w:val="20"/>
        </w:rPr>
      </w:pPr>
      <w:r>
        <w:rPr>
          <w:sz w:val="20"/>
          <w:vertAlign w:val="superscript"/>
        </w:rPr>
        <w:t>2</w:t>
      </w:r>
      <w:r>
        <w:rPr>
          <w:spacing w:val="-4"/>
          <w:sz w:val="20"/>
          <w:vertAlign w:val="baseline"/>
        </w:rPr>
        <w:t> </w:t>
      </w:r>
      <w:r>
        <w:rPr>
          <w:sz w:val="20"/>
          <w:vertAlign w:val="baseline"/>
        </w:rPr>
        <w:t>Sallares</w:t>
      </w:r>
      <w:r>
        <w:rPr>
          <w:spacing w:val="-5"/>
          <w:sz w:val="20"/>
          <w:vertAlign w:val="baseline"/>
        </w:rPr>
        <w:t> </w:t>
      </w:r>
      <w:r>
        <w:rPr>
          <w:sz w:val="20"/>
          <w:vertAlign w:val="baseline"/>
        </w:rPr>
        <w:t>Robert,</w:t>
      </w:r>
      <w:r>
        <w:rPr>
          <w:spacing w:val="-4"/>
          <w:sz w:val="20"/>
          <w:vertAlign w:val="baseline"/>
        </w:rPr>
        <w:t> </w:t>
      </w:r>
      <w:r>
        <w:rPr>
          <w:sz w:val="20"/>
          <w:vertAlign w:val="baseline"/>
        </w:rPr>
        <w:t>2002,</w:t>
      </w:r>
      <w:r>
        <w:rPr>
          <w:spacing w:val="-1"/>
          <w:sz w:val="20"/>
          <w:vertAlign w:val="baseline"/>
        </w:rPr>
        <w:t> </w:t>
      </w:r>
      <w:r>
        <w:rPr>
          <w:i/>
          <w:sz w:val="20"/>
          <w:vertAlign w:val="baseline"/>
        </w:rPr>
        <w:t>Malaria</w:t>
      </w:r>
      <w:r>
        <w:rPr>
          <w:i/>
          <w:spacing w:val="-3"/>
          <w:sz w:val="20"/>
          <w:vertAlign w:val="baseline"/>
        </w:rPr>
        <w:t> </w:t>
      </w:r>
      <w:r>
        <w:rPr>
          <w:i/>
          <w:sz w:val="20"/>
          <w:vertAlign w:val="baseline"/>
        </w:rPr>
        <w:t>and</w:t>
      </w:r>
      <w:r>
        <w:rPr>
          <w:i/>
          <w:spacing w:val="-5"/>
          <w:sz w:val="20"/>
          <w:vertAlign w:val="baseline"/>
        </w:rPr>
        <w:t> </w:t>
      </w:r>
      <w:r>
        <w:rPr>
          <w:i/>
          <w:sz w:val="20"/>
          <w:vertAlign w:val="baseline"/>
        </w:rPr>
        <w:t>Rome,</w:t>
      </w:r>
      <w:r>
        <w:rPr>
          <w:i/>
          <w:spacing w:val="-3"/>
          <w:sz w:val="20"/>
          <w:vertAlign w:val="baseline"/>
        </w:rPr>
        <w:t> </w:t>
      </w:r>
      <w:r>
        <w:rPr>
          <w:i/>
          <w:sz w:val="20"/>
          <w:vertAlign w:val="baseline"/>
        </w:rPr>
        <w:t>A</w:t>
      </w:r>
      <w:r>
        <w:rPr>
          <w:i/>
          <w:spacing w:val="-4"/>
          <w:sz w:val="20"/>
          <w:vertAlign w:val="baseline"/>
        </w:rPr>
        <w:t> </w:t>
      </w:r>
      <w:r>
        <w:rPr>
          <w:i/>
          <w:sz w:val="20"/>
          <w:vertAlign w:val="baseline"/>
        </w:rPr>
        <w:t>History</w:t>
      </w:r>
      <w:r>
        <w:rPr>
          <w:i/>
          <w:spacing w:val="-4"/>
          <w:sz w:val="20"/>
          <w:vertAlign w:val="baseline"/>
        </w:rPr>
        <w:t> </w:t>
      </w:r>
      <w:r>
        <w:rPr>
          <w:i/>
          <w:sz w:val="20"/>
          <w:vertAlign w:val="baseline"/>
        </w:rPr>
        <w:t>of</w:t>
      </w:r>
      <w:r>
        <w:rPr>
          <w:i/>
          <w:spacing w:val="-5"/>
          <w:sz w:val="20"/>
          <w:vertAlign w:val="baseline"/>
        </w:rPr>
        <w:t> </w:t>
      </w:r>
      <w:r>
        <w:rPr>
          <w:i/>
          <w:sz w:val="20"/>
          <w:vertAlign w:val="baseline"/>
        </w:rPr>
        <w:t>Malaria</w:t>
      </w:r>
      <w:r>
        <w:rPr>
          <w:i/>
          <w:spacing w:val="-3"/>
          <w:sz w:val="20"/>
          <w:vertAlign w:val="baseline"/>
        </w:rPr>
        <w:t> </w:t>
      </w:r>
      <w:r>
        <w:rPr>
          <w:i/>
          <w:sz w:val="20"/>
          <w:vertAlign w:val="baseline"/>
        </w:rPr>
        <w:t>in</w:t>
      </w:r>
      <w:r>
        <w:rPr>
          <w:i/>
          <w:spacing w:val="-3"/>
          <w:sz w:val="20"/>
          <w:vertAlign w:val="baseline"/>
        </w:rPr>
        <w:t> </w:t>
      </w:r>
      <w:r>
        <w:rPr>
          <w:i/>
          <w:sz w:val="20"/>
          <w:vertAlign w:val="baseline"/>
        </w:rPr>
        <w:t>Ancient</w:t>
      </w:r>
      <w:r>
        <w:rPr>
          <w:i/>
          <w:spacing w:val="-5"/>
          <w:sz w:val="20"/>
          <w:vertAlign w:val="baseline"/>
        </w:rPr>
        <w:t> </w:t>
      </w:r>
      <w:r>
        <w:rPr>
          <w:i/>
          <w:sz w:val="20"/>
          <w:vertAlign w:val="baseline"/>
        </w:rPr>
        <w:t>Italy, </w:t>
      </w:r>
      <w:r>
        <w:rPr>
          <w:sz w:val="20"/>
          <w:vertAlign w:val="baseline"/>
        </w:rPr>
        <w:t>Oxford University Press.</w:t>
      </w:r>
    </w:p>
    <w:p>
      <w:pPr>
        <w:spacing w:before="1"/>
        <w:ind w:left="480" w:right="1366" w:firstLine="0"/>
        <w:jc w:val="left"/>
        <w:rPr>
          <w:sz w:val="20"/>
        </w:rPr>
      </w:pPr>
      <w:r>
        <w:rPr>
          <w:sz w:val="20"/>
          <w:vertAlign w:val="superscript"/>
        </w:rPr>
        <w:t>3</w:t>
      </w:r>
      <w:r>
        <w:rPr>
          <w:spacing w:val="-4"/>
          <w:sz w:val="20"/>
          <w:vertAlign w:val="baseline"/>
        </w:rPr>
        <w:t> </w:t>
      </w:r>
      <w:r>
        <w:rPr>
          <w:sz w:val="20"/>
          <w:vertAlign w:val="baseline"/>
        </w:rPr>
        <w:t>Sallares</w:t>
      </w:r>
      <w:r>
        <w:rPr>
          <w:spacing w:val="-5"/>
          <w:sz w:val="20"/>
          <w:vertAlign w:val="baseline"/>
        </w:rPr>
        <w:t> </w:t>
      </w:r>
      <w:r>
        <w:rPr>
          <w:sz w:val="20"/>
          <w:vertAlign w:val="baseline"/>
        </w:rPr>
        <w:t>Robert,</w:t>
      </w:r>
      <w:r>
        <w:rPr>
          <w:spacing w:val="-4"/>
          <w:sz w:val="20"/>
          <w:vertAlign w:val="baseline"/>
        </w:rPr>
        <w:t> </w:t>
      </w:r>
      <w:r>
        <w:rPr>
          <w:sz w:val="20"/>
          <w:vertAlign w:val="baseline"/>
        </w:rPr>
        <w:t>2002,</w:t>
      </w:r>
      <w:r>
        <w:rPr>
          <w:spacing w:val="-1"/>
          <w:sz w:val="20"/>
          <w:vertAlign w:val="baseline"/>
        </w:rPr>
        <w:t> </w:t>
      </w:r>
      <w:r>
        <w:rPr>
          <w:i/>
          <w:sz w:val="20"/>
          <w:vertAlign w:val="baseline"/>
        </w:rPr>
        <w:t>Malaria</w:t>
      </w:r>
      <w:r>
        <w:rPr>
          <w:i/>
          <w:spacing w:val="-3"/>
          <w:sz w:val="20"/>
          <w:vertAlign w:val="baseline"/>
        </w:rPr>
        <w:t> </w:t>
      </w:r>
      <w:r>
        <w:rPr>
          <w:i/>
          <w:sz w:val="20"/>
          <w:vertAlign w:val="baseline"/>
        </w:rPr>
        <w:t>and</w:t>
      </w:r>
      <w:r>
        <w:rPr>
          <w:i/>
          <w:spacing w:val="-5"/>
          <w:sz w:val="20"/>
          <w:vertAlign w:val="baseline"/>
        </w:rPr>
        <w:t> </w:t>
      </w:r>
      <w:r>
        <w:rPr>
          <w:i/>
          <w:sz w:val="20"/>
          <w:vertAlign w:val="baseline"/>
        </w:rPr>
        <w:t>Rome,</w:t>
      </w:r>
      <w:r>
        <w:rPr>
          <w:i/>
          <w:spacing w:val="-3"/>
          <w:sz w:val="20"/>
          <w:vertAlign w:val="baseline"/>
        </w:rPr>
        <w:t> </w:t>
      </w:r>
      <w:r>
        <w:rPr>
          <w:i/>
          <w:sz w:val="20"/>
          <w:vertAlign w:val="baseline"/>
        </w:rPr>
        <w:t>A</w:t>
      </w:r>
      <w:r>
        <w:rPr>
          <w:i/>
          <w:spacing w:val="-4"/>
          <w:sz w:val="20"/>
          <w:vertAlign w:val="baseline"/>
        </w:rPr>
        <w:t> </w:t>
      </w:r>
      <w:r>
        <w:rPr>
          <w:i/>
          <w:sz w:val="20"/>
          <w:vertAlign w:val="baseline"/>
        </w:rPr>
        <w:t>History</w:t>
      </w:r>
      <w:r>
        <w:rPr>
          <w:i/>
          <w:spacing w:val="-4"/>
          <w:sz w:val="20"/>
          <w:vertAlign w:val="baseline"/>
        </w:rPr>
        <w:t> </w:t>
      </w:r>
      <w:r>
        <w:rPr>
          <w:i/>
          <w:sz w:val="20"/>
          <w:vertAlign w:val="baseline"/>
        </w:rPr>
        <w:t>of</w:t>
      </w:r>
      <w:r>
        <w:rPr>
          <w:i/>
          <w:spacing w:val="-5"/>
          <w:sz w:val="20"/>
          <w:vertAlign w:val="baseline"/>
        </w:rPr>
        <w:t> </w:t>
      </w:r>
      <w:r>
        <w:rPr>
          <w:i/>
          <w:sz w:val="20"/>
          <w:vertAlign w:val="baseline"/>
        </w:rPr>
        <w:t>Malaria</w:t>
      </w:r>
      <w:r>
        <w:rPr>
          <w:i/>
          <w:spacing w:val="-3"/>
          <w:sz w:val="20"/>
          <w:vertAlign w:val="baseline"/>
        </w:rPr>
        <w:t> </w:t>
      </w:r>
      <w:r>
        <w:rPr>
          <w:i/>
          <w:sz w:val="20"/>
          <w:vertAlign w:val="baseline"/>
        </w:rPr>
        <w:t>in</w:t>
      </w:r>
      <w:r>
        <w:rPr>
          <w:i/>
          <w:spacing w:val="-3"/>
          <w:sz w:val="20"/>
          <w:vertAlign w:val="baseline"/>
        </w:rPr>
        <w:t> </w:t>
      </w:r>
      <w:r>
        <w:rPr>
          <w:i/>
          <w:sz w:val="20"/>
          <w:vertAlign w:val="baseline"/>
        </w:rPr>
        <w:t>Ancient</w:t>
      </w:r>
      <w:r>
        <w:rPr>
          <w:i/>
          <w:spacing w:val="-5"/>
          <w:sz w:val="20"/>
          <w:vertAlign w:val="baseline"/>
        </w:rPr>
        <w:t> </w:t>
      </w:r>
      <w:r>
        <w:rPr>
          <w:i/>
          <w:sz w:val="20"/>
          <w:vertAlign w:val="baseline"/>
        </w:rPr>
        <w:t>Italy, </w:t>
      </w:r>
      <w:r>
        <w:rPr>
          <w:sz w:val="20"/>
          <w:vertAlign w:val="baseline"/>
        </w:rPr>
        <w:t>Oxford University Press.</w:t>
      </w:r>
    </w:p>
    <w:p>
      <w:pPr>
        <w:spacing w:before="1"/>
        <w:ind w:left="480" w:right="1280" w:firstLine="0"/>
        <w:jc w:val="left"/>
        <w:rPr>
          <w:sz w:val="20"/>
        </w:rPr>
      </w:pPr>
      <w:r>
        <w:rPr>
          <w:sz w:val="20"/>
          <w:vertAlign w:val="superscript"/>
        </w:rPr>
        <w:t>4</w:t>
      </w:r>
      <w:r>
        <w:rPr>
          <w:sz w:val="20"/>
          <w:vertAlign w:val="baseline"/>
        </w:rPr>
        <w:t> Soren David, 2003, </w:t>
      </w:r>
      <w:r>
        <w:rPr>
          <w:i/>
          <w:sz w:val="20"/>
          <w:vertAlign w:val="baseline"/>
        </w:rPr>
        <w:t>Can Archaelogists Excavate the Evidence of Malaria? Archaeology of Epidemic</w:t>
      </w:r>
      <w:r>
        <w:rPr>
          <w:i/>
          <w:spacing w:val="-3"/>
          <w:sz w:val="20"/>
          <w:vertAlign w:val="baseline"/>
        </w:rPr>
        <w:t> </w:t>
      </w:r>
      <w:r>
        <w:rPr>
          <w:i/>
          <w:sz w:val="20"/>
          <w:vertAlign w:val="baseline"/>
        </w:rPr>
        <w:t>and</w:t>
      </w:r>
      <w:r>
        <w:rPr>
          <w:i/>
          <w:spacing w:val="-4"/>
          <w:sz w:val="20"/>
          <w:vertAlign w:val="baseline"/>
        </w:rPr>
        <w:t> </w:t>
      </w:r>
      <w:r>
        <w:rPr>
          <w:i/>
          <w:sz w:val="20"/>
          <w:vertAlign w:val="baseline"/>
        </w:rPr>
        <w:t>Infectious</w:t>
      </w:r>
      <w:r>
        <w:rPr>
          <w:i/>
          <w:spacing w:val="-4"/>
          <w:sz w:val="20"/>
          <w:vertAlign w:val="baseline"/>
        </w:rPr>
        <w:t> </w:t>
      </w:r>
      <w:r>
        <w:rPr>
          <w:i/>
          <w:sz w:val="20"/>
          <w:vertAlign w:val="baseline"/>
        </w:rPr>
        <w:t>Disease</w:t>
      </w:r>
      <w:r>
        <w:rPr>
          <w:sz w:val="20"/>
          <w:vertAlign w:val="baseline"/>
        </w:rPr>
        <w:t>,</w:t>
      </w:r>
      <w:r>
        <w:rPr>
          <w:spacing w:val="-2"/>
          <w:sz w:val="20"/>
          <w:vertAlign w:val="baseline"/>
        </w:rPr>
        <w:t> </w:t>
      </w:r>
      <w:r>
        <w:rPr>
          <w:i/>
          <w:sz w:val="20"/>
          <w:vertAlign w:val="baseline"/>
        </w:rPr>
        <w:t>Vol.</w:t>
      </w:r>
      <w:r>
        <w:rPr>
          <w:i/>
          <w:spacing w:val="-3"/>
          <w:sz w:val="20"/>
          <w:vertAlign w:val="baseline"/>
        </w:rPr>
        <w:t> </w:t>
      </w:r>
      <w:r>
        <w:rPr>
          <w:i/>
          <w:sz w:val="20"/>
          <w:vertAlign w:val="baseline"/>
        </w:rPr>
        <w:t>35,</w:t>
      </w:r>
      <w:r>
        <w:rPr>
          <w:i/>
          <w:spacing w:val="-3"/>
          <w:sz w:val="20"/>
          <w:vertAlign w:val="baseline"/>
        </w:rPr>
        <w:t> </w:t>
      </w:r>
      <w:r>
        <w:rPr>
          <w:i/>
          <w:sz w:val="20"/>
          <w:vertAlign w:val="baseline"/>
        </w:rPr>
        <w:t>No.</w:t>
      </w:r>
      <w:r>
        <w:rPr>
          <w:i/>
          <w:spacing w:val="-3"/>
          <w:sz w:val="20"/>
          <w:vertAlign w:val="baseline"/>
        </w:rPr>
        <w:t> </w:t>
      </w:r>
      <w:r>
        <w:rPr>
          <w:i/>
          <w:sz w:val="20"/>
          <w:vertAlign w:val="baseline"/>
        </w:rPr>
        <w:t>2,</w:t>
      </w:r>
      <w:r>
        <w:rPr>
          <w:i/>
          <w:spacing w:val="-2"/>
          <w:sz w:val="20"/>
          <w:vertAlign w:val="baseline"/>
        </w:rPr>
        <w:t> </w:t>
      </w:r>
      <w:r>
        <w:rPr>
          <w:sz w:val="20"/>
          <w:vertAlign w:val="baseline"/>
        </w:rPr>
        <w:t>pp.</w:t>
      </w:r>
      <w:r>
        <w:rPr>
          <w:spacing w:val="-5"/>
          <w:sz w:val="20"/>
          <w:vertAlign w:val="baseline"/>
        </w:rPr>
        <w:t> </w:t>
      </w:r>
      <w:r>
        <w:rPr>
          <w:sz w:val="20"/>
          <w:vertAlign w:val="baseline"/>
        </w:rPr>
        <w:t>193-209,</w:t>
      </w:r>
      <w:r>
        <w:rPr>
          <w:spacing w:val="-3"/>
          <w:sz w:val="20"/>
          <w:vertAlign w:val="baseline"/>
        </w:rPr>
        <w:t> </w:t>
      </w:r>
      <w:r>
        <w:rPr>
          <w:sz w:val="20"/>
          <w:vertAlign w:val="baseline"/>
        </w:rPr>
        <w:t>ed.</w:t>
      </w:r>
      <w:r>
        <w:rPr>
          <w:spacing w:val="-5"/>
          <w:sz w:val="20"/>
          <w:vertAlign w:val="baseline"/>
        </w:rPr>
        <w:t> </w:t>
      </w:r>
      <w:r>
        <w:rPr>
          <w:sz w:val="20"/>
          <w:vertAlign w:val="baseline"/>
        </w:rPr>
        <w:t>Peter</w:t>
      </w:r>
      <w:r>
        <w:rPr>
          <w:spacing w:val="-2"/>
          <w:sz w:val="20"/>
          <w:vertAlign w:val="baseline"/>
        </w:rPr>
        <w:t> </w:t>
      </w:r>
      <w:r>
        <w:rPr>
          <w:sz w:val="20"/>
          <w:vertAlign w:val="baseline"/>
        </w:rPr>
        <w:t>Mitchell,</w:t>
      </w:r>
      <w:r>
        <w:rPr>
          <w:spacing w:val="-3"/>
          <w:sz w:val="20"/>
          <w:vertAlign w:val="baseline"/>
        </w:rPr>
        <w:t> </w:t>
      </w:r>
      <w:r>
        <w:rPr>
          <w:sz w:val="20"/>
          <w:vertAlign w:val="baseline"/>
        </w:rPr>
        <w:t>Taylor</w:t>
      </w:r>
      <w:r>
        <w:rPr>
          <w:spacing w:val="-3"/>
          <w:sz w:val="20"/>
          <w:vertAlign w:val="baseline"/>
        </w:rPr>
        <w:t> </w:t>
      </w:r>
      <w:r>
        <w:rPr>
          <w:sz w:val="20"/>
          <w:vertAlign w:val="baseline"/>
        </w:rPr>
        <w:t>&amp;amp; Francis, Ltd.</w:t>
      </w:r>
    </w:p>
    <w:p>
      <w:pPr>
        <w:spacing w:after="0"/>
        <w:jc w:val="left"/>
        <w:rPr>
          <w:sz w:val="20"/>
        </w:rPr>
        <w:sectPr>
          <w:pgSz w:w="11910" w:h="16840"/>
          <w:pgMar w:header="0" w:footer="1065" w:top="1500" w:bottom="1260" w:left="1680" w:right="460"/>
        </w:sectPr>
      </w:pPr>
    </w:p>
    <w:p>
      <w:pPr>
        <w:pStyle w:val="BodyText"/>
        <w:spacing w:line="360" w:lineRule="auto" w:before="60"/>
        <w:ind w:left="480" w:right="1269" w:firstLine="720"/>
        <w:jc w:val="both"/>
      </w:pPr>
      <w:r>
        <w:rPr/>
        <w:t>Among other diseases also responsible for child death in ancient Rome is consumption otherwise known as tuberculosis.</w:t>
      </w:r>
    </w:p>
    <w:p>
      <w:pPr>
        <w:pStyle w:val="BodyText"/>
        <w:spacing w:before="142"/>
      </w:pPr>
    </w:p>
    <w:p>
      <w:pPr>
        <w:pStyle w:val="Heading2"/>
        <w:numPr>
          <w:ilvl w:val="1"/>
          <w:numId w:val="9"/>
        </w:numPr>
        <w:tabs>
          <w:tab w:pos="1920" w:val="left" w:leader="none"/>
        </w:tabs>
        <w:spacing w:line="240" w:lineRule="auto" w:before="0" w:after="0"/>
        <w:ind w:left="1920" w:right="0" w:hanging="720"/>
        <w:jc w:val="both"/>
      </w:pPr>
      <w:bookmarkStart w:name="_TOC_250047" w:id="7"/>
      <w:bookmarkEnd w:id="7"/>
      <w:r>
        <w:rPr>
          <w:spacing w:val="-2"/>
        </w:rPr>
        <w:t>Consumption</w:t>
      </w:r>
    </w:p>
    <w:p>
      <w:pPr>
        <w:pStyle w:val="BodyText"/>
        <w:spacing w:line="360" w:lineRule="auto" w:before="134"/>
        <w:ind w:left="480" w:right="1266" w:firstLine="720"/>
        <w:jc w:val="both"/>
      </w:pPr>
      <w:r>
        <w:rPr/>
        <w:t>This malady exterminated children. In </w:t>
      </w:r>
      <w:r>
        <w:rPr>
          <w:i/>
        </w:rPr>
        <w:t>The Hippocratic Writings, </w:t>
      </w:r>
      <w:r>
        <w:rPr/>
        <w:t>(Epidemics I), consumption attacked its victims especially from early summer to </w:t>
      </w:r>
      <w:r>
        <w:rPr>
          <w:spacing w:val="-2"/>
        </w:rPr>
        <w:t>winter.</w:t>
      </w:r>
    </w:p>
    <w:p>
      <w:pPr>
        <w:pStyle w:val="BodyText"/>
        <w:spacing w:before="139"/>
      </w:pPr>
    </w:p>
    <w:p>
      <w:pPr>
        <w:pStyle w:val="BodyText"/>
        <w:spacing w:line="360" w:lineRule="auto"/>
        <w:ind w:left="1613" w:right="2398"/>
        <w:jc w:val="both"/>
      </w:pPr>
      <w:r>
        <w:rPr/>
        <w:drawing>
          <wp:anchor distT="0" distB="0" distL="0" distR="0" allowOverlap="1" layoutInCell="1" locked="0" behindDoc="1" simplePos="0" relativeHeight="485628928">
            <wp:simplePos x="0" y="0"/>
            <wp:positionH relativeFrom="page">
              <wp:posOffset>1493138</wp:posOffset>
            </wp:positionH>
            <wp:positionV relativeFrom="paragraph">
              <wp:posOffset>-47849</wp:posOffset>
            </wp:positionV>
            <wp:extent cx="4719447" cy="4665948"/>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4719447" cy="4665948"/>
                    </a:xfrm>
                    <a:prstGeom prst="rect">
                      <a:avLst/>
                    </a:prstGeom>
                  </pic:spPr>
                </pic:pic>
              </a:graphicData>
            </a:graphic>
          </wp:anchor>
        </w:drawing>
      </w:r>
      <w:r>
        <w:rPr/>
        <w:t>During the period beginning in early summer and lasting into the winter, many patients with long </w:t>
      </w:r>
      <w:r>
        <w:rPr/>
        <w:t>standing consumption took to their beds, for in many cases in which the diagnosis had been dubious, it was then confirmed. Some whose constitution showed a tendency towards consumption first began to suffer from the disease at that time.</w:t>
      </w:r>
      <w:r>
        <w:rPr>
          <w:spacing w:val="40"/>
        </w:rPr>
        <w:t> </w:t>
      </w:r>
      <w:r>
        <w:rPr/>
        <w:t>Many died including most of the latter, and of those who took to their beds, I doubt if any survived even a moderate time.</w:t>
      </w:r>
      <w:r>
        <w:rPr>
          <w:spacing w:val="40"/>
        </w:rPr>
        <w:t> </w:t>
      </w:r>
      <w:r>
        <w:rPr/>
        <w:t>Death occurred more quickly than is usual in such cases.</w:t>
      </w:r>
      <w:r>
        <w:rPr>
          <w:spacing w:val="40"/>
        </w:rPr>
        <w:t> </w:t>
      </w:r>
      <w:r>
        <w:rPr/>
        <w:t>Other diseases, even the longer ones and those accompanied by fever, proved neither serious nor fatal . . . only consumption was fatal and caused a large number of deaths.</w:t>
      </w:r>
      <w:r>
        <w:rPr>
          <w:vertAlign w:val="superscript"/>
        </w:rPr>
        <w:t>1</w:t>
      </w:r>
    </w:p>
    <w:p>
      <w:pPr>
        <w:pStyle w:val="BodyText"/>
      </w:pPr>
    </w:p>
    <w:p>
      <w:pPr>
        <w:pStyle w:val="BodyText"/>
      </w:pPr>
    </w:p>
    <w:p>
      <w:pPr>
        <w:pStyle w:val="BodyText"/>
        <w:spacing w:before="4"/>
      </w:pPr>
    </w:p>
    <w:p>
      <w:pPr>
        <w:pStyle w:val="Heading2"/>
        <w:numPr>
          <w:ilvl w:val="1"/>
          <w:numId w:val="9"/>
        </w:numPr>
        <w:tabs>
          <w:tab w:pos="1920" w:val="left" w:leader="none"/>
        </w:tabs>
        <w:spacing w:line="240" w:lineRule="auto" w:before="0" w:after="0"/>
        <w:ind w:left="1920" w:right="0" w:hanging="720"/>
        <w:jc w:val="both"/>
      </w:pPr>
      <w:bookmarkStart w:name="_TOC_250046" w:id="8"/>
      <w:bookmarkEnd w:id="8"/>
      <w:r>
        <w:rPr>
          <w:spacing w:val="-2"/>
        </w:rPr>
        <w:t>Paralysis</w:t>
      </w:r>
    </w:p>
    <w:p>
      <w:pPr>
        <w:pStyle w:val="BodyText"/>
        <w:spacing w:line="360" w:lineRule="auto" w:before="135"/>
        <w:ind w:left="480" w:right="1265" w:firstLine="720"/>
        <w:jc w:val="both"/>
      </w:pPr>
      <w:r>
        <w:rPr/>
        <w:t>It is also described in the </w:t>
      </w:r>
      <w:r>
        <w:rPr>
          <w:i/>
        </w:rPr>
        <w:t>Hippocratic writings</w:t>
      </w:r>
      <w:r>
        <w:rPr/>
        <w:t>.</w:t>
      </w:r>
      <w:r>
        <w:rPr>
          <w:spacing w:val="40"/>
        </w:rPr>
        <w:t> </w:t>
      </w:r>
      <w:r>
        <w:rPr/>
        <w:t>This disease seemed to</w:t>
      </w:r>
      <w:r>
        <w:rPr>
          <w:spacing w:val="40"/>
        </w:rPr>
        <w:t> </w:t>
      </w:r>
      <w:r>
        <w:rPr/>
        <w:t>have been prompted by hot weather</w:t>
      </w:r>
    </w:p>
    <w:p>
      <w:pPr>
        <w:pStyle w:val="BodyText"/>
        <w:spacing w:before="137"/>
      </w:pPr>
    </w:p>
    <w:p>
      <w:pPr>
        <w:pStyle w:val="BodyText"/>
        <w:spacing w:line="360" w:lineRule="auto"/>
        <w:ind w:left="1613" w:right="2401"/>
        <w:jc w:val="both"/>
      </w:pPr>
      <w:r>
        <w:rPr/>
        <w:t>Thence, until the [rising of] Arcturus, the summer was hot. This hot spell began suddenly</w:t>
      </w:r>
      <w:r>
        <w:rPr>
          <w:spacing w:val="-5"/>
        </w:rPr>
        <w:t> </w:t>
      </w:r>
      <w:r>
        <w:rPr/>
        <w:t>and was both continuous and severe.</w:t>
      </w:r>
      <w:r>
        <w:rPr>
          <w:spacing w:val="63"/>
        </w:rPr>
        <w:t> </w:t>
      </w:r>
      <w:r>
        <w:rPr/>
        <w:t>There</w:t>
      </w:r>
      <w:r>
        <w:rPr>
          <w:spacing w:val="62"/>
        </w:rPr>
        <w:t> </w:t>
      </w:r>
      <w:r>
        <w:rPr/>
        <w:t>was</w:t>
      </w:r>
      <w:r>
        <w:rPr>
          <w:spacing w:val="65"/>
        </w:rPr>
        <w:t> </w:t>
      </w:r>
      <w:r>
        <w:rPr/>
        <w:t>no</w:t>
      </w:r>
      <w:r>
        <w:rPr>
          <w:spacing w:val="63"/>
        </w:rPr>
        <w:t> </w:t>
      </w:r>
      <w:r>
        <w:rPr/>
        <w:t>rain</w:t>
      </w:r>
      <w:r>
        <w:rPr>
          <w:spacing w:val="64"/>
        </w:rPr>
        <w:t> </w:t>
      </w:r>
      <w:r>
        <w:rPr/>
        <w:t>and</w:t>
      </w:r>
      <w:r>
        <w:rPr>
          <w:spacing w:val="63"/>
        </w:rPr>
        <w:t> </w:t>
      </w:r>
      <w:r>
        <w:rPr/>
        <w:t>the</w:t>
      </w:r>
      <w:r>
        <w:rPr>
          <w:spacing w:val="65"/>
        </w:rPr>
        <w:t> </w:t>
      </w:r>
      <w:r>
        <w:rPr/>
        <w:t>elesian</w:t>
      </w:r>
      <w:r>
        <w:rPr>
          <w:spacing w:val="63"/>
        </w:rPr>
        <w:t> </w:t>
      </w:r>
      <w:r>
        <w:rPr/>
        <w:t>winds</w:t>
      </w:r>
      <w:r>
        <w:rPr>
          <w:spacing w:val="64"/>
        </w:rPr>
        <w:t> </w:t>
      </w:r>
      <w:r>
        <w:rPr>
          <w:spacing w:val="-2"/>
        </w:rPr>
        <w:t>blew.</w:t>
      </w:r>
    </w:p>
    <w:p>
      <w:pPr>
        <w:pStyle w:val="BodyText"/>
        <w:rPr>
          <w:sz w:val="20"/>
        </w:rPr>
      </w:pPr>
    </w:p>
    <w:p>
      <w:pPr>
        <w:pStyle w:val="BodyText"/>
        <w:rPr>
          <w:sz w:val="20"/>
        </w:rPr>
      </w:pPr>
    </w:p>
    <w:p>
      <w:pPr>
        <w:pStyle w:val="BodyText"/>
        <w:spacing w:before="107"/>
        <w:rPr>
          <w:sz w:val="20"/>
        </w:rPr>
      </w:pPr>
      <w:r>
        <w:rPr/>
        <mc:AlternateContent>
          <mc:Choice Requires="wps">
            <w:drawing>
              <wp:anchor distT="0" distB="0" distL="0" distR="0" allowOverlap="1" layoutInCell="1" locked="0" behindDoc="1" simplePos="0" relativeHeight="487627264">
                <wp:simplePos x="0" y="0"/>
                <wp:positionH relativeFrom="page">
                  <wp:posOffset>1371853</wp:posOffset>
                </wp:positionH>
                <wp:positionV relativeFrom="paragraph">
                  <wp:posOffset>229637</wp:posOffset>
                </wp:positionV>
                <wp:extent cx="1829435" cy="762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81718pt;width:144.020pt;height:.60004pt;mso-position-horizontal-relative:page;mso-position-vertical-relative:paragraph;z-index:-15689216;mso-wrap-distance-left:0;mso-wrap-distance-right:0" id="docshape33" filled="true" fillcolor="#000000" stroked="false">
                <v:fill type="solid"/>
                <w10:wrap type="topAndBottom"/>
              </v:rect>
            </w:pict>
          </mc:Fallback>
        </mc:AlternateContent>
      </w:r>
    </w:p>
    <w:p>
      <w:pPr>
        <w:spacing w:before="103"/>
        <w:ind w:left="480" w:right="1427" w:firstLine="0"/>
        <w:jc w:val="left"/>
        <w:rPr>
          <w:sz w:val="20"/>
        </w:rPr>
      </w:pPr>
      <w:r>
        <w:rPr>
          <w:sz w:val="20"/>
          <w:vertAlign w:val="superscript"/>
        </w:rPr>
        <w:t>1</w:t>
      </w:r>
      <w:r>
        <w:rPr>
          <w:spacing w:val="-3"/>
          <w:sz w:val="20"/>
          <w:vertAlign w:val="baseline"/>
        </w:rPr>
        <w:t> </w:t>
      </w:r>
      <w:r>
        <w:rPr>
          <w:sz w:val="20"/>
          <w:vertAlign w:val="baseline"/>
        </w:rPr>
        <w:t>The</w:t>
      </w:r>
      <w:r>
        <w:rPr>
          <w:spacing w:val="-3"/>
          <w:sz w:val="20"/>
          <w:vertAlign w:val="baseline"/>
        </w:rPr>
        <w:t> </w:t>
      </w:r>
      <w:r>
        <w:rPr>
          <w:sz w:val="20"/>
          <w:vertAlign w:val="baseline"/>
        </w:rPr>
        <w:t>Hippocratic</w:t>
      </w:r>
      <w:r>
        <w:rPr>
          <w:spacing w:val="-3"/>
          <w:sz w:val="20"/>
          <w:vertAlign w:val="baseline"/>
        </w:rPr>
        <w:t> </w:t>
      </w:r>
      <w:r>
        <w:rPr>
          <w:sz w:val="20"/>
          <w:vertAlign w:val="baseline"/>
        </w:rPr>
        <w:t>Writings, </w:t>
      </w:r>
      <w:r>
        <w:rPr>
          <w:i/>
          <w:sz w:val="20"/>
          <w:vertAlign w:val="baseline"/>
        </w:rPr>
        <w:t>Epidemics</w:t>
      </w:r>
      <w:r>
        <w:rPr>
          <w:i/>
          <w:spacing w:val="-4"/>
          <w:sz w:val="20"/>
          <w:vertAlign w:val="baseline"/>
        </w:rPr>
        <w:t> </w:t>
      </w:r>
      <w:r>
        <w:rPr>
          <w:i/>
          <w:sz w:val="20"/>
          <w:vertAlign w:val="baseline"/>
        </w:rPr>
        <w:t>I,</w:t>
      </w:r>
      <w:r>
        <w:rPr>
          <w:i/>
          <w:spacing w:val="-3"/>
          <w:sz w:val="20"/>
          <w:vertAlign w:val="baseline"/>
        </w:rPr>
        <w:t> </w:t>
      </w:r>
      <w:r>
        <w:rPr>
          <w:i/>
          <w:sz w:val="20"/>
          <w:vertAlign w:val="baseline"/>
        </w:rPr>
        <w:t>pg</w:t>
      </w:r>
      <w:r>
        <w:rPr>
          <w:i/>
          <w:spacing w:val="-2"/>
          <w:sz w:val="20"/>
          <w:vertAlign w:val="baseline"/>
        </w:rPr>
        <w:t> </w:t>
      </w:r>
      <w:r>
        <w:rPr>
          <w:i/>
          <w:sz w:val="20"/>
          <w:vertAlign w:val="baseline"/>
        </w:rPr>
        <w:t>88,</w:t>
      </w:r>
      <w:r>
        <w:rPr>
          <w:i/>
          <w:spacing w:val="-2"/>
          <w:sz w:val="20"/>
          <w:vertAlign w:val="baseline"/>
        </w:rPr>
        <w:t> </w:t>
      </w:r>
      <w:r>
        <w:rPr>
          <w:sz w:val="20"/>
          <w:vertAlign w:val="baseline"/>
        </w:rPr>
        <w:t>translated</w:t>
      </w:r>
      <w:r>
        <w:rPr>
          <w:spacing w:val="-2"/>
          <w:sz w:val="20"/>
          <w:vertAlign w:val="baseline"/>
        </w:rPr>
        <w:t> </w:t>
      </w:r>
      <w:r>
        <w:rPr>
          <w:sz w:val="20"/>
          <w:vertAlign w:val="baseline"/>
        </w:rPr>
        <w:t>by</w:t>
      </w:r>
      <w:r>
        <w:rPr>
          <w:spacing w:val="-4"/>
          <w:sz w:val="20"/>
          <w:vertAlign w:val="baseline"/>
        </w:rPr>
        <w:t> </w:t>
      </w:r>
      <w:r>
        <w:rPr>
          <w:sz w:val="20"/>
          <w:vertAlign w:val="baseline"/>
        </w:rPr>
        <w:t>Chadwick</w:t>
      </w:r>
      <w:r>
        <w:rPr>
          <w:spacing w:val="-4"/>
          <w:sz w:val="20"/>
          <w:vertAlign w:val="baseline"/>
        </w:rPr>
        <w:t> </w:t>
      </w:r>
      <w:r>
        <w:rPr>
          <w:sz w:val="20"/>
          <w:vertAlign w:val="baseline"/>
        </w:rPr>
        <w:t>J.</w:t>
      </w:r>
      <w:r>
        <w:rPr>
          <w:spacing w:val="-3"/>
          <w:sz w:val="20"/>
          <w:vertAlign w:val="baseline"/>
        </w:rPr>
        <w:t> </w:t>
      </w:r>
      <w:r>
        <w:rPr>
          <w:sz w:val="20"/>
          <w:vertAlign w:val="baseline"/>
        </w:rPr>
        <w:t>And</w:t>
      </w:r>
      <w:r>
        <w:rPr>
          <w:spacing w:val="-2"/>
          <w:sz w:val="20"/>
          <w:vertAlign w:val="baseline"/>
        </w:rPr>
        <w:t> </w:t>
      </w:r>
      <w:r>
        <w:rPr>
          <w:sz w:val="20"/>
          <w:vertAlign w:val="baseline"/>
        </w:rPr>
        <w:t>Mann</w:t>
      </w:r>
      <w:r>
        <w:rPr>
          <w:spacing w:val="-4"/>
          <w:sz w:val="20"/>
          <w:vertAlign w:val="baseline"/>
        </w:rPr>
        <w:t> </w:t>
      </w:r>
      <w:r>
        <w:rPr>
          <w:sz w:val="20"/>
          <w:vertAlign w:val="baseline"/>
        </w:rPr>
        <w:t>W.N.,</w:t>
      </w:r>
      <w:r>
        <w:rPr>
          <w:spacing w:val="-3"/>
          <w:sz w:val="20"/>
          <w:vertAlign w:val="baseline"/>
        </w:rPr>
        <w:t> </w:t>
      </w:r>
      <w:r>
        <w:rPr>
          <w:sz w:val="20"/>
          <w:vertAlign w:val="baseline"/>
        </w:rPr>
        <w:t>ed with introduction by Lloyd G.E.R., 1978, Penguin Books, London.</w:t>
      </w:r>
    </w:p>
    <w:p>
      <w:pPr>
        <w:spacing w:after="0"/>
        <w:jc w:val="left"/>
        <w:rPr>
          <w:sz w:val="20"/>
        </w:rPr>
        <w:sectPr>
          <w:pgSz w:w="11910" w:h="16840"/>
          <w:pgMar w:header="0" w:footer="1065" w:top="1500" w:bottom="1260" w:left="1680" w:right="460"/>
        </w:sectPr>
      </w:pPr>
    </w:p>
    <w:p>
      <w:pPr>
        <w:pStyle w:val="BodyText"/>
        <w:spacing w:line="360" w:lineRule="auto" w:before="60"/>
        <w:ind w:left="1613" w:right="2403"/>
        <w:jc w:val="both"/>
      </w:pPr>
      <w:r>
        <w:rPr/>
        <w:t>About the time of Arcturus, southerly rains began and continued until the equinox.</w:t>
      </w:r>
    </w:p>
    <w:p>
      <w:pPr>
        <w:pStyle w:val="BodyText"/>
        <w:spacing w:line="360" w:lineRule="auto"/>
        <w:ind w:left="1613" w:right="2400"/>
        <w:jc w:val="both"/>
      </w:pPr>
      <w:r>
        <w:rPr/>
        <w:t>Under such circumstances, cases of paralysis started to appear during</w:t>
      </w:r>
      <w:r>
        <w:rPr>
          <w:spacing w:val="-1"/>
        </w:rPr>
        <w:t> </w:t>
      </w:r>
      <w:r>
        <w:rPr/>
        <w:t>the winter and became common, constituting an epidemic.</w:t>
      </w:r>
      <w:r>
        <w:rPr>
          <w:vertAlign w:val="superscript"/>
        </w:rPr>
        <w:t>1</w:t>
      </w:r>
    </w:p>
    <w:p>
      <w:pPr>
        <w:pStyle w:val="BodyText"/>
        <w:spacing w:before="138"/>
      </w:pPr>
    </w:p>
    <w:p>
      <w:pPr>
        <w:pStyle w:val="BodyText"/>
        <w:spacing w:line="360" w:lineRule="auto"/>
        <w:ind w:left="480" w:right="1264" w:firstLine="720"/>
        <w:jc w:val="both"/>
      </w:pPr>
      <w:r>
        <w:rPr/>
        <w:drawing>
          <wp:anchor distT="0" distB="0" distL="0" distR="0" allowOverlap="1" layoutInCell="1" locked="0" behindDoc="1" simplePos="0" relativeHeight="485629952">
            <wp:simplePos x="0" y="0"/>
            <wp:positionH relativeFrom="page">
              <wp:posOffset>1493138</wp:posOffset>
            </wp:positionH>
            <wp:positionV relativeFrom="paragraph">
              <wp:posOffset>478535</wp:posOffset>
            </wp:positionV>
            <wp:extent cx="4719447" cy="4665948"/>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4719447" cy="4665948"/>
                    </a:xfrm>
                    <a:prstGeom prst="rect">
                      <a:avLst/>
                    </a:prstGeom>
                  </pic:spPr>
                </pic:pic>
              </a:graphicData>
            </a:graphic>
          </wp:anchor>
        </w:drawing>
      </w:r>
      <w:r>
        <w:rPr/>
        <w:t>It seemed probable that paralysis prompted by the weather worked in synergy with </w:t>
      </w:r>
      <w:r>
        <w:rPr>
          <w:i/>
        </w:rPr>
        <w:t>causus </w:t>
      </w:r>
      <w:r>
        <w:rPr/>
        <w:t>(ardent fever).</w:t>
      </w:r>
      <w:r>
        <w:rPr>
          <w:spacing w:val="40"/>
        </w:rPr>
        <w:t> </w:t>
      </w:r>
      <w:r>
        <w:rPr/>
        <w:t>Celsus</w:t>
      </w:r>
      <w:r>
        <w:rPr>
          <w:vertAlign w:val="superscript"/>
        </w:rPr>
        <w:t>2</w:t>
      </w:r>
      <w:r>
        <w:rPr>
          <w:vertAlign w:val="baseline"/>
        </w:rPr>
        <w:t> also mentioned paralysis and its </w:t>
      </w:r>
      <w:r>
        <w:rPr>
          <w:spacing w:val="-2"/>
          <w:vertAlign w:val="baseline"/>
        </w:rPr>
        <w:t>consequences.</w:t>
      </w:r>
    </w:p>
    <w:p>
      <w:pPr>
        <w:pStyle w:val="BodyText"/>
        <w:spacing w:before="144"/>
      </w:pPr>
    </w:p>
    <w:p>
      <w:pPr>
        <w:pStyle w:val="Heading2"/>
        <w:numPr>
          <w:ilvl w:val="1"/>
          <w:numId w:val="9"/>
        </w:numPr>
        <w:tabs>
          <w:tab w:pos="1920" w:val="left" w:leader="none"/>
        </w:tabs>
        <w:spacing w:line="240" w:lineRule="auto" w:before="0" w:after="0"/>
        <w:ind w:left="1920" w:right="0" w:hanging="720"/>
        <w:jc w:val="both"/>
      </w:pPr>
      <w:bookmarkStart w:name="_TOC_250045" w:id="9"/>
      <w:r>
        <w:rPr/>
        <w:t>Diseases</w:t>
      </w:r>
      <w:r>
        <w:rPr>
          <w:spacing w:val="-2"/>
        </w:rPr>
        <w:t> </w:t>
      </w:r>
      <w:r>
        <w:rPr/>
        <w:t>Common</w:t>
      </w:r>
      <w:r>
        <w:rPr>
          <w:spacing w:val="-1"/>
        </w:rPr>
        <w:t> </w:t>
      </w:r>
      <w:r>
        <w:rPr/>
        <w:t>to the</w:t>
      </w:r>
      <w:r>
        <w:rPr>
          <w:spacing w:val="-1"/>
        </w:rPr>
        <w:t> </w:t>
      </w:r>
      <w:bookmarkEnd w:id="9"/>
      <w:r>
        <w:rPr>
          <w:spacing w:val="-2"/>
        </w:rPr>
        <w:t>Weather</w:t>
      </w:r>
    </w:p>
    <w:p>
      <w:pPr>
        <w:pStyle w:val="BodyText"/>
        <w:spacing w:line="360" w:lineRule="auto" w:before="132"/>
        <w:ind w:left="480" w:right="1261" w:firstLine="720"/>
        <w:jc w:val="both"/>
      </w:pPr>
      <w:r>
        <w:rPr/>
        <w:t>Many diseases were prevalent in different seasons</w:t>
      </w:r>
      <w:r>
        <w:rPr>
          <w:vertAlign w:val="superscript"/>
        </w:rPr>
        <w:t>3</w:t>
      </w:r>
      <w:r>
        <w:rPr>
          <w:vertAlign w:val="baseline"/>
        </w:rPr>
        <w:t> in ancient Rome and they did play a part in causing child mortality.</w:t>
      </w:r>
      <w:r>
        <w:rPr>
          <w:spacing w:val="80"/>
          <w:vertAlign w:val="baseline"/>
        </w:rPr>
        <w:t> </w:t>
      </w:r>
      <w:r>
        <w:rPr>
          <w:i/>
          <w:vertAlign w:val="baseline"/>
        </w:rPr>
        <w:t>The Hippocratic Writings </w:t>
      </w:r>
      <w:r>
        <w:rPr>
          <w:vertAlign w:val="baseline"/>
        </w:rPr>
        <w:t>states</w:t>
      </w:r>
      <w:r>
        <w:rPr>
          <w:spacing w:val="40"/>
          <w:vertAlign w:val="baseline"/>
        </w:rPr>
        <w:t> </w:t>
      </w:r>
      <w:r>
        <w:rPr>
          <w:vertAlign w:val="baseline"/>
        </w:rPr>
        <w:t>that various diseases occur in the different weathers of ancient Rome and some of these diseases prove to be fatal.</w:t>
      </w:r>
      <w:r>
        <w:rPr>
          <w:spacing w:val="40"/>
          <w:vertAlign w:val="baseline"/>
        </w:rPr>
        <w:t> </w:t>
      </w:r>
      <w:r>
        <w:rPr>
          <w:vertAlign w:val="baseline"/>
        </w:rPr>
        <w:t>―Damp mild winter followed by a dry spring causes miscarriage in pregnant women approaching term and when parturition is accomplished the babies are weak and sickly resulting in immediate death</w:t>
      </w:r>
      <w:r>
        <w:rPr>
          <w:spacing w:val="40"/>
          <w:vertAlign w:val="baseline"/>
        </w:rPr>
        <w:t> </w:t>
      </w:r>
      <w:r>
        <w:rPr>
          <w:vertAlign w:val="baseline"/>
        </w:rPr>
        <w:t>(neonatal deaths) or if they survive they</w:t>
      </w:r>
      <w:r>
        <w:rPr>
          <w:spacing w:val="-2"/>
          <w:vertAlign w:val="baseline"/>
        </w:rPr>
        <w:t> </w:t>
      </w:r>
      <w:r>
        <w:rPr>
          <w:vertAlign w:val="baseline"/>
        </w:rPr>
        <w:t>are thin and fall ill frequently.‖</w:t>
      </w:r>
      <w:r>
        <w:rPr>
          <w:vertAlign w:val="superscript"/>
        </w:rPr>
        <w:t>4</w:t>
      </w:r>
      <w:r>
        <w:rPr>
          <w:vertAlign w:val="baseline"/>
        </w:rPr>
        <w:t>,</w:t>
      </w:r>
      <w:r>
        <w:rPr>
          <w:vertAlign w:val="superscript"/>
        </w:rPr>
        <w:t>5</w:t>
      </w:r>
      <w:r>
        <w:rPr>
          <w:spacing w:val="40"/>
          <w:vertAlign w:val="baseline"/>
        </w:rPr>
        <w:t> </w:t>
      </w:r>
      <w:r>
        <w:rPr>
          <w:vertAlign w:val="baseline"/>
        </w:rPr>
        <w:t>Also, in winter,</w:t>
      </w:r>
      <w:r>
        <w:rPr>
          <w:spacing w:val="-9"/>
          <w:vertAlign w:val="baseline"/>
        </w:rPr>
        <w:t> </w:t>
      </w:r>
      <w:r>
        <w:rPr>
          <w:vertAlign w:val="baseline"/>
        </w:rPr>
        <w:t>diseases</w:t>
      </w:r>
      <w:r>
        <w:rPr>
          <w:spacing w:val="-8"/>
          <w:vertAlign w:val="baseline"/>
        </w:rPr>
        <w:t> </w:t>
      </w:r>
      <w:r>
        <w:rPr>
          <w:vertAlign w:val="baseline"/>
        </w:rPr>
        <w:t>such</w:t>
      </w:r>
      <w:r>
        <w:rPr>
          <w:spacing w:val="-9"/>
          <w:vertAlign w:val="baseline"/>
        </w:rPr>
        <w:t> </w:t>
      </w:r>
      <w:r>
        <w:rPr>
          <w:vertAlign w:val="baseline"/>
        </w:rPr>
        <w:t>as</w:t>
      </w:r>
      <w:r>
        <w:rPr>
          <w:spacing w:val="-6"/>
          <w:vertAlign w:val="baseline"/>
        </w:rPr>
        <w:t> </w:t>
      </w:r>
      <w:r>
        <w:rPr>
          <w:vertAlign w:val="baseline"/>
        </w:rPr>
        <w:t>―pleurisy,</w:t>
      </w:r>
      <w:r>
        <w:rPr>
          <w:spacing w:val="-9"/>
          <w:vertAlign w:val="baseline"/>
        </w:rPr>
        <w:t> </w:t>
      </w:r>
      <w:r>
        <w:rPr>
          <w:vertAlign w:val="baseline"/>
        </w:rPr>
        <w:t>pneumonia,</w:t>
      </w:r>
      <w:r>
        <w:rPr>
          <w:spacing w:val="-9"/>
          <w:vertAlign w:val="baseline"/>
        </w:rPr>
        <w:t> </w:t>
      </w:r>
      <w:r>
        <w:rPr>
          <w:vertAlign w:val="baseline"/>
        </w:rPr>
        <w:t>lethargy,</w:t>
      </w:r>
      <w:r>
        <w:rPr>
          <w:spacing w:val="-9"/>
          <w:vertAlign w:val="baseline"/>
        </w:rPr>
        <w:t> </w:t>
      </w:r>
      <w:r>
        <w:rPr>
          <w:vertAlign w:val="baseline"/>
        </w:rPr>
        <w:t>catarrh,</w:t>
      </w:r>
      <w:r>
        <w:rPr>
          <w:spacing w:val="-7"/>
          <w:vertAlign w:val="baseline"/>
        </w:rPr>
        <w:t> </w:t>
      </w:r>
      <w:r>
        <w:rPr>
          <w:vertAlign w:val="baseline"/>
        </w:rPr>
        <w:t>cough,</w:t>
      </w:r>
      <w:r>
        <w:rPr>
          <w:spacing w:val="-9"/>
          <w:vertAlign w:val="baseline"/>
        </w:rPr>
        <w:t> </w:t>
      </w:r>
      <w:r>
        <w:rPr>
          <w:vertAlign w:val="baseline"/>
        </w:rPr>
        <w:t>pain</w:t>
      </w:r>
      <w:r>
        <w:rPr>
          <w:spacing w:val="-8"/>
          <w:vertAlign w:val="baseline"/>
        </w:rPr>
        <w:t> </w:t>
      </w:r>
      <w:r>
        <w:rPr>
          <w:vertAlign w:val="baseline"/>
        </w:rPr>
        <w:t>in</w:t>
      </w:r>
      <w:r>
        <w:rPr>
          <w:spacing w:val="-8"/>
          <w:vertAlign w:val="baseline"/>
        </w:rPr>
        <w:t> </w:t>
      </w:r>
      <w:r>
        <w:rPr>
          <w:vertAlign w:val="baseline"/>
        </w:rPr>
        <w:t>the chest, pains in the side and loins, headache, vertigo and apoplexy all occur‖</w:t>
      </w:r>
      <w:r>
        <w:rPr>
          <w:vertAlign w:val="superscript"/>
        </w:rPr>
        <w:t>6</w:t>
      </w:r>
      <w:r>
        <w:rPr>
          <w:vertAlign w:val="baseline"/>
        </w:rPr>
        <w:t> New born infants suffered from ―aphthae, vomiting, cough, insomnia, nightmares, inflammation</w:t>
      </w:r>
      <w:r>
        <w:rPr>
          <w:spacing w:val="-9"/>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umbilicus</w:t>
      </w:r>
      <w:r>
        <w:rPr>
          <w:spacing w:val="-9"/>
          <w:vertAlign w:val="baseline"/>
        </w:rPr>
        <w:t> </w:t>
      </w:r>
      <w:r>
        <w:rPr>
          <w:vertAlign w:val="baseline"/>
        </w:rPr>
        <w:t>and</w:t>
      </w:r>
      <w:r>
        <w:rPr>
          <w:spacing w:val="-9"/>
          <w:vertAlign w:val="baseline"/>
        </w:rPr>
        <w:t> </w:t>
      </w:r>
      <w:r>
        <w:rPr>
          <w:vertAlign w:val="baseline"/>
        </w:rPr>
        <w:t>discharging</w:t>
      </w:r>
      <w:r>
        <w:rPr>
          <w:spacing w:val="-10"/>
          <w:vertAlign w:val="baseline"/>
        </w:rPr>
        <w:t> </w:t>
      </w:r>
      <w:r>
        <w:rPr>
          <w:vertAlign w:val="baseline"/>
        </w:rPr>
        <w:t>ears.‖</w:t>
      </w:r>
      <w:r>
        <w:rPr>
          <w:vertAlign w:val="superscript"/>
        </w:rPr>
        <w:t>7</w:t>
      </w:r>
      <w:r>
        <w:rPr>
          <w:spacing w:val="-7"/>
          <w:vertAlign w:val="baseline"/>
        </w:rPr>
        <w:t> </w:t>
      </w:r>
      <w:r>
        <w:rPr>
          <w:vertAlign w:val="baseline"/>
        </w:rPr>
        <w:t>With</w:t>
      </w:r>
      <w:r>
        <w:rPr>
          <w:spacing w:val="-8"/>
          <w:vertAlign w:val="baseline"/>
        </w:rPr>
        <w:t> </w:t>
      </w:r>
      <w:r>
        <w:rPr>
          <w:vertAlign w:val="baseline"/>
        </w:rPr>
        <w:t>teething</w:t>
      </w:r>
      <w:r>
        <w:rPr>
          <w:spacing w:val="-10"/>
          <w:vertAlign w:val="baseline"/>
        </w:rPr>
        <w:t> </w:t>
      </w:r>
      <w:r>
        <w:rPr>
          <w:vertAlign w:val="baseline"/>
        </w:rPr>
        <w:t>came</w:t>
      </w:r>
      <w:r>
        <w:rPr>
          <w:spacing w:val="-7"/>
          <w:vertAlign w:val="baseline"/>
        </w:rPr>
        <w:t> </w:t>
      </w:r>
      <w:r>
        <w:rPr>
          <w:vertAlign w:val="baseline"/>
        </w:rPr>
        <w:t>―painful gums, fevers, convulsions and diarrhea. As the children grew older diseases such</w:t>
      </w:r>
      <w:r>
        <w:rPr>
          <w:spacing w:val="40"/>
          <w:vertAlign w:val="baseline"/>
        </w:rPr>
        <w:t> </w:t>
      </w:r>
      <w:r>
        <w:rPr>
          <w:vertAlign w:val="baseline"/>
        </w:rPr>
        <w:t>as ―tonsillitis, deflexions of the vertebrae of the neck, asthma, stone, infections with round worms and ascaris, pedunculated warts, priapism and scrofulous swellings in the cervical glands‖</w:t>
      </w:r>
      <w:r>
        <w:rPr>
          <w:vertAlign w:val="superscript"/>
        </w:rPr>
        <w:t>8</w:t>
      </w:r>
      <w:r>
        <w:rPr>
          <w:vertAlign w:val="baseline"/>
        </w:rPr>
        <w:t> attacked them and caused mortality.</w:t>
      </w:r>
    </w:p>
    <w:p>
      <w:pPr>
        <w:pStyle w:val="BodyText"/>
        <w:spacing w:before="152"/>
        <w:rPr>
          <w:sz w:val="20"/>
        </w:rPr>
      </w:pPr>
      <w:r>
        <w:rPr/>
        <mc:AlternateContent>
          <mc:Choice Requires="wps">
            <w:drawing>
              <wp:anchor distT="0" distB="0" distL="0" distR="0" allowOverlap="1" layoutInCell="1" locked="0" behindDoc="1" simplePos="0" relativeHeight="487628288">
                <wp:simplePos x="0" y="0"/>
                <wp:positionH relativeFrom="page">
                  <wp:posOffset>1371853</wp:posOffset>
                </wp:positionH>
                <wp:positionV relativeFrom="paragraph">
                  <wp:posOffset>258368</wp:posOffset>
                </wp:positionV>
                <wp:extent cx="1829435" cy="762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343966pt;width:144.020pt;height:.599980pt;mso-position-horizontal-relative:page;mso-position-vertical-relative:paragraph;z-index:-15688192;mso-wrap-distance-left:0;mso-wrap-distance-right:0" id="docshape34"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The</w:t>
      </w:r>
      <w:r>
        <w:rPr>
          <w:spacing w:val="-3"/>
          <w:sz w:val="20"/>
          <w:vertAlign w:val="baseline"/>
        </w:rPr>
        <w:t> </w:t>
      </w:r>
      <w:r>
        <w:rPr>
          <w:sz w:val="20"/>
          <w:vertAlign w:val="baseline"/>
        </w:rPr>
        <w:t>Hippocratic</w:t>
      </w:r>
      <w:r>
        <w:rPr>
          <w:spacing w:val="-3"/>
          <w:sz w:val="20"/>
          <w:vertAlign w:val="baseline"/>
        </w:rPr>
        <w:t> </w:t>
      </w:r>
      <w:r>
        <w:rPr>
          <w:sz w:val="20"/>
          <w:vertAlign w:val="baseline"/>
        </w:rPr>
        <w:t>Writings,</w:t>
      </w:r>
      <w:r>
        <w:rPr>
          <w:spacing w:val="-1"/>
          <w:sz w:val="20"/>
          <w:vertAlign w:val="baseline"/>
        </w:rPr>
        <w:t> </w:t>
      </w:r>
      <w:r>
        <w:rPr>
          <w:i/>
          <w:sz w:val="20"/>
          <w:vertAlign w:val="baseline"/>
        </w:rPr>
        <w:t>Epidemics</w:t>
      </w:r>
      <w:r>
        <w:rPr>
          <w:i/>
          <w:spacing w:val="-4"/>
          <w:sz w:val="20"/>
          <w:vertAlign w:val="baseline"/>
        </w:rPr>
        <w:t> </w:t>
      </w:r>
      <w:r>
        <w:rPr>
          <w:i/>
          <w:sz w:val="20"/>
          <w:vertAlign w:val="baseline"/>
        </w:rPr>
        <w:t>I.</w:t>
      </w:r>
      <w:r>
        <w:rPr>
          <w:i/>
          <w:spacing w:val="-3"/>
          <w:sz w:val="20"/>
          <w:vertAlign w:val="baseline"/>
        </w:rPr>
        <w:t> </w:t>
      </w:r>
      <w:r>
        <w:rPr>
          <w:i/>
          <w:sz w:val="20"/>
          <w:vertAlign w:val="baseline"/>
        </w:rPr>
        <w:t>III,</w:t>
      </w:r>
      <w:r>
        <w:rPr>
          <w:i/>
          <w:spacing w:val="-1"/>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Chadwick</w:t>
      </w:r>
      <w:r>
        <w:rPr>
          <w:spacing w:val="-4"/>
          <w:sz w:val="20"/>
          <w:vertAlign w:val="baseline"/>
        </w:rPr>
        <w:t> </w:t>
      </w:r>
      <w:r>
        <w:rPr>
          <w:sz w:val="20"/>
          <w:vertAlign w:val="baseline"/>
        </w:rPr>
        <w:t>J.</w:t>
      </w:r>
      <w:r>
        <w:rPr>
          <w:spacing w:val="-3"/>
          <w:sz w:val="20"/>
          <w:vertAlign w:val="baseline"/>
        </w:rPr>
        <w:t> </w:t>
      </w:r>
      <w:r>
        <w:rPr>
          <w:sz w:val="20"/>
          <w:vertAlign w:val="baseline"/>
        </w:rPr>
        <w:t>And</w:t>
      </w:r>
      <w:r>
        <w:rPr>
          <w:spacing w:val="-2"/>
          <w:sz w:val="20"/>
          <w:vertAlign w:val="baseline"/>
        </w:rPr>
        <w:t> </w:t>
      </w:r>
      <w:r>
        <w:rPr>
          <w:sz w:val="20"/>
          <w:vertAlign w:val="baseline"/>
        </w:rPr>
        <w:t>Mann</w:t>
      </w:r>
      <w:r>
        <w:rPr>
          <w:spacing w:val="-4"/>
          <w:sz w:val="20"/>
          <w:vertAlign w:val="baseline"/>
        </w:rPr>
        <w:t> </w:t>
      </w:r>
      <w:r>
        <w:rPr>
          <w:sz w:val="20"/>
          <w:vertAlign w:val="baseline"/>
        </w:rPr>
        <w:t>W.N.,</w:t>
      </w:r>
      <w:r>
        <w:rPr>
          <w:spacing w:val="-3"/>
          <w:sz w:val="20"/>
          <w:vertAlign w:val="baseline"/>
        </w:rPr>
        <w:t> </w:t>
      </w:r>
      <w:r>
        <w:rPr>
          <w:sz w:val="20"/>
          <w:vertAlign w:val="baseline"/>
        </w:rPr>
        <w:t>ed</w:t>
      </w:r>
      <w:r>
        <w:rPr>
          <w:spacing w:val="-1"/>
          <w:sz w:val="20"/>
          <w:vertAlign w:val="baseline"/>
        </w:rPr>
        <w:t> </w:t>
      </w:r>
      <w:r>
        <w:rPr>
          <w:sz w:val="20"/>
          <w:vertAlign w:val="baseline"/>
        </w:rPr>
        <w:t>with introduction by Lloyd G.E.R., 1978, Penguin Books, London.</w:t>
      </w:r>
    </w:p>
    <w:p>
      <w:pPr>
        <w:spacing w:before="1"/>
        <w:ind w:left="480" w:right="1280" w:firstLine="0"/>
        <w:jc w:val="left"/>
        <w:rPr>
          <w:sz w:val="20"/>
        </w:rPr>
      </w:pPr>
      <w:r>
        <w:rPr>
          <w:sz w:val="20"/>
          <w:vertAlign w:val="superscript"/>
        </w:rPr>
        <w:t>2</w:t>
      </w:r>
      <w:r>
        <w:rPr>
          <w:spacing w:val="-4"/>
          <w:sz w:val="20"/>
          <w:vertAlign w:val="baseline"/>
        </w:rPr>
        <w:t> </w:t>
      </w:r>
      <w:r>
        <w:rPr>
          <w:sz w:val="20"/>
          <w:vertAlign w:val="baseline"/>
        </w:rPr>
        <w:t>A.</w:t>
      </w:r>
      <w:r>
        <w:rPr>
          <w:spacing w:val="-4"/>
          <w:sz w:val="20"/>
          <w:vertAlign w:val="baseline"/>
        </w:rPr>
        <w:t> </w:t>
      </w:r>
      <w:r>
        <w:rPr>
          <w:sz w:val="20"/>
          <w:vertAlign w:val="baseline"/>
        </w:rPr>
        <w:t>Cornelius</w:t>
      </w:r>
      <w:r>
        <w:rPr>
          <w:spacing w:val="-5"/>
          <w:sz w:val="20"/>
          <w:vertAlign w:val="baseline"/>
        </w:rPr>
        <w:t> </w:t>
      </w:r>
      <w:r>
        <w:rPr>
          <w:sz w:val="20"/>
          <w:vertAlign w:val="baseline"/>
        </w:rPr>
        <w:t>Celsus,</w:t>
      </w:r>
      <w:r>
        <w:rPr>
          <w:spacing w:val="-1"/>
          <w:sz w:val="20"/>
          <w:vertAlign w:val="baseline"/>
        </w:rPr>
        <w:t> </w:t>
      </w:r>
      <w:r>
        <w:rPr>
          <w:i/>
          <w:sz w:val="20"/>
          <w:vertAlign w:val="baseline"/>
        </w:rPr>
        <w:t>De</w:t>
      </w:r>
      <w:r>
        <w:rPr>
          <w:i/>
          <w:spacing w:val="-4"/>
          <w:sz w:val="20"/>
          <w:vertAlign w:val="baseline"/>
        </w:rPr>
        <w:t> </w:t>
      </w:r>
      <w:r>
        <w:rPr>
          <w:i/>
          <w:sz w:val="20"/>
          <w:vertAlign w:val="baseline"/>
        </w:rPr>
        <w:t>Medicina,</w:t>
      </w:r>
      <w:r>
        <w:rPr>
          <w:i/>
          <w:spacing w:val="-2"/>
          <w:sz w:val="20"/>
          <w:vertAlign w:val="baseline"/>
        </w:rPr>
        <w:t> </w:t>
      </w:r>
      <w:r>
        <w:rPr>
          <w:sz w:val="20"/>
          <w:vertAlign w:val="baseline"/>
        </w:rPr>
        <w:t>Book</w:t>
      </w:r>
      <w:r>
        <w:rPr>
          <w:spacing w:val="-5"/>
          <w:sz w:val="20"/>
          <w:vertAlign w:val="baseline"/>
        </w:rPr>
        <w:t> </w:t>
      </w:r>
      <w:r>
        <w:rPr>
          <w:sz w:val="20"/>
          <w:vertAlign w:val="baseline"/>
        </w:rPr>
        <w:t>II,</w:t>
      </w:r>
      <w:r>
        <w:rPr>
          <w:spacing w:val="-6"/>
          <w:sz w:val="20"/>
          <w:vertAlign w:val="baseline"/>
        </w:rPr>
        <w:t> </w:t>
      </w:r>
      <w:r>
        <w:rPr>
          <w:sz w:val="20"/>
          <w:vertAlign w:val="baseline"/>
        </w:rPr>
        <w:t>8:40,</w:t>
      </w:r>
      <w:r>
        <w:rPr>
          <w:spacing w:val="-1"/>
          <w:sz w:val="20"/>
          <w:vertAlign w:val="baseline"/>
        </w:rPr>
        <w:t> </w:t>
      </w:r>
      <w:r>
        <w:rPr>
          <w:sz w:val="20"/>
          <w:vertAlign w:val="baseline"/>
        </w:rPr>
        <w:t>translated</w:t>
      </w:r>
      <w:r>
        <w:rPr>
          <w:spacing w:val="-3"/>
          <w:sz w:val="20"/>
          <w:vertAlign w:val="baseline"/>
        </w:rPr>
        <w:t> </w:t>
      </w:r>
      <w:r>
        <w:rPr>
          <w:sz w:val="20"/>
          <w:vertAlign w:val="baseline"/>
        </w:rPr>
        <w:t>W.G.</w:t>
      </w:r>
      <w:r>
        <w:rPr>
          <w:spacing w:val="-4"/>
          <w:sz w:val="20"/>
          <w:vertAlign w:val="baseline"/>
        </w:rPr>
        <w:t> </w:t>
      </w:r>
      <w:r>
        <w:rPr>
          <w:sz w:val="20"/>
          <w:vertAlign w:val="baseline"/>
        </w:rPr>
        <w:t>Spencer,</w:t>
      </w:r>
      <w:r>
        <w:rPr>
          <w:spacing w:val="-4"/>
          <w:sz w:val="20"/>
          <w:vertAlign w:val="baseline"/>
        </w:rPr>
        <w:t> </w:t>
      </w:r>
      <w:r>
        <w:rPr>
          <w:sz w:val="20"/>
          <w:vertAlign w:val="baseline"/>
        </w:rPr>
        <w:t>1938,</w:t>
      </w:r>
      <w:r>
        <w:rPr>
          <w:spacing w:val="-4"/>
          <w:sz w:val="20"/>
          <w:vertAlign w:val="baseline"/>
        </w:rPr>
        <w:t> </w:t>
      </w:r>
      <w:r>
        <w:rPr>
          <w:sz w:val="20"/>
          <w:vertAlign w:val="baseline"/>
        </w:rPr>
        <w:t>Loeb</w:t>
      </w:r>
      <w:r>
        <w:rPr>
          <w:spacing w:val="-3"/>
          <w:sz w:val="20"/>
          <w:vertAlign w:val="baseline"/>
        </w:rPr>
        <w:t> </w:t>
      </w:r>
      <w:r>
        <w:rPr>
          <w:sz w:val="20"/>
          <w:vertAlign w:val="baseline"/>
        </w:rPr>
        <w:t>Classical </w:t>
      </w:r>
      <w:r>
        <w:rPr>
          <w:spacing w:val="-2"/>
          <w:sz w:val="20"/>
          <w:vertAlign w:val="baseline"/>
        </w:rPr>
        <w:t>Library</w:t>
      </w:r>
    </w:p>
    <w:p>
      <w:pPr>
        <w:spacing w:line="228" w:lineRule="exact" w:before="0"/>
        <w:ind w:left="480" w:right="0" w:firstLine="0"/>
        <w:jc w:val="left"/>
        <w:rPr>
          <w:sz w:val="20"/>
        </w:rPr>
      </w:pPr>
      <w:r>
        <w:rPr>
          <w:sz w:val="20"/>
          <w:vertAlign w:val="superscript"/>
        </w:rPr>
        <w:t>3</w:t>
      </w:r>
      <w:r>
        <w:rPr>
          <w:spacing w:val="-5"/>
          <w:sz w:val="20"/>
          <w:vertAlign w:val="baseline"/>
        </w:rPr>
        <w:t> </w:t>
      </w:r>
      <w:r>
        <w:rPr>
          <w:sz w:val="20"/>
          <w:vertAlign w:val="baseline"/>
        </w:rPr>
        <w:t>In</w:t>
      </w:r>
      <w:r>
        <w:rPr>
          <w:spacing w:val="-5"/>
          <w:sz w:val="20"/>
          <w:vertAlign w:val="baseline"/>
        </w:rPr>
        <w:t> </w:t>
      </w:r>
      <w:r>
        <w:rPr>
          <w:sz w:val="20"/>
          <w:vertAlign w:val="baseline"/>
        </w:rPr>
        <w:t>the</w:t>
      </w:r>
      <w:r>
        <w:rPr>
          <w:spacing w:val="-3"/>
          <w:sz w:val="20"/>
          <w:vertAlign w:val="baseline"/>
        </w:rPr>
        <w:t> </w:t>
      </w:r>
      <w:r>
        <w:rPr>
          <w:sz w:val="20"/>
          <w:vertAlign w:val="baseline"/>
        </w:rPr>
        <w:t>Aphorisms</w:t>
      </w:r>
      <w:r>
        <w:rPr>
          <w:spacing w:val="-6"/>
          <w:sz w:val="20"/>
          <w:vertAlign w:val="baseline"/>
        </w:rPr>
        <w:t> </w:t>
      </w:r>
      <w:r>
        <w:rPr>
          <w:sz w:val="20"/>
          <w:vertAlign w:val="baseline"/>
        </w:rPr>
        <w:t>diseases</w:t>
      </w:r>
      <w:r>
        <w:rPr>
          <w:spacing w:val="-2"/>
          <w:sz w:val="20"/>
          <w:vertAlign w:val="baseline"/>
        </w:rPr>
        <w:t> </w:t>
      </w:r>
      <w:r>
        <w:rPr>
          <w:sz w:val="20"/>
          <w:vertAlign w:val="baseline"/>
        </w:rPr>
        <w:t>which</w:t>
      </w:r>
      <w:r>
        <w:rPr>
          <w:spacing w:val="-6"/>
          <w:sz w:val="20"/>
          <w:vertAlign w:val="baseline"/>
        </w:rPr>
        <w:t> </w:t>
      </w:r>
      <w:r>
        <w:rPr>
          <w:sz w:val="20"/>
          <w:vertAlign w:val="baseline"/>
        </w:rPr>
        <w:t>are</w:t>
      </w:r>
      <w:r>
        <w:rPr>
          <w:spacing w:val="-4"/>
          <w:sz w:val="20"/>
          <w:vertAlign w:val="baseline"/>
        </w:rPr>
        <w:t> </w:t>
      </w:r>
      <w:r>
        <w:rPr>
          <w:sz w:val="20"/>
          <w:vertAlign w:val="baseline"/>
        </w:rPr>
        <w:t>common</w:t>
      </w:r>
      <w:r>
        <w:rPr>
          <w:spacing w:val="-6"/>
          <w:sz w:val="20"/>
          <w:vertAlign w:val="baseline"/>
        </w:rPr>
        <w:t> </w:t>
      </w:r>
      <w:r>
        <w:rPr>
          <w:sz w:val="20"/>
          <w:vertAlign w:val="baseline"/>
        </w:rPr>
        <w:t>to</w:t>
      </w:r>
      <w:r>
        <w:rPr>
          <w:spacing w:val="-3"/>
          <w:sz w:val="20"/>
          <w:vertAlign w:val="baseline"/>
        </w:rPr>
        <w:t> </w:t>
      </w:r>
      <w:r>
        <w:rPr>
          <w:sz w:val="20"/>
          <w:vertAlign w:val="baseline"/>
        </w:rPr>
        <w:t>the</w:t>
      </w:r>
      <w:r>
        <w:rPr>
          <w:spacing w:val="-5"/>
          <w:sz w:val="20"/>
          <w:vertAlign w:val="baseline"/>
        </w:rPr>
        <w:t> </w:t>
      </w:r>
      <w:r>
        <w:rPr>
          <w:sz w:val="20"/>
          <w:vertAlign w:val="baseline"/>
        </w:rPr>
        <w:t>different</w:t>
      </w:r>
      <w:r>
        <w:rPr>
          <w:spacing w:val="-5"/>
          <w:sz w:val="20"/>
          <w:vertAlign w:val="baseline"/>
        </w:rPr>
        <w:t> </w:t>
      </w:r>
      <w:r>
        <w:rPr>
          <w:sz w:val="20"/>
          <w:vertAlign w:val="baseline"/>
        </w:rPr>
        <w:t>seasons</w:t>
      </w:r>
      <w:r>
        <w:rPr>
          <w:spacing w:val="-6"/>
          <w:sz w:val="20"/>
          <w:vertAlign w:val="baseline"/>
        </w:rPr>
        <w:t> </w:t>
      </w:r>
      <w:r>
        <w:rPr>
          <w:sz w:val="20"/>
          <w:vertAlign w:val="baseline"/>
        </w:rPr>
        <w:t>are</w:t>
      </w:r>
      <w:r>
        <w:rPr>
          <w:spacing w:val="-2"/>
          <w:sz w:val="20"/>
          <w:vertAlign w:val="baseline"/>
        </w:rPr>
        <w:t> mentioned.</w:t>
      </w:r>
    </w:p>
    <w:p>
      <w:pPr>
        <w:spacing w:before="1"/>
        <w:ind w:left="480" w:right="0" w:firstLine="0"/>
        <w:jc w:val="left"/>
        <w:rPr>
          <w:sz w:val="20"/>
        </w:rPr>
      </w:pPr>
      <w:r>
        <w:rPr>
          <w:sz w:val="20"/>
          <w:vertAlign w:val="superscript"/>
        </w:rPr>
        <w:t>4</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6"/>
          <w:sz w:val="20"/>
          <w:vertAlign w:val="baseline"/>
        </w:rPr>
        <w:t> </w:t>
      </w:r>
      <w:r>
        <w:rPr>
          <w:sz w:val="20"/>
          <w:vertAlign w:val="baseline"/>
        </w:rPr>
        <w:t>III,</w:t>
      </w:r>
      <w:r>
        <w:rPr>
          <w:spacing w:val="-4"/>
          <w:sz w:val="20"/>
          <w:vertAlign w:val="baseline"/>
        </w:rPr>
        <w:t> </w:t>
      </w:r>
      <w:r>
        <w:rPr>
          <w:sz w:val="20"/>
          <w:vertAlign w:val="baseline"/>
        </w:rPr>
        <w:t>pg</w:t>
      </w:r>
      <w:r>
        <w:rPr>
          <w:spacing w:val="-5"/>
          <w:sz w:val="20"/>
          <w:vertAlign w:val="baseline"/>
        </w:rPr>
        <w:t> 214</w:t>
      </w:r>
    </w:p>
    <w:p>
      <w:pPr>
        <w:spacing w:before="0"/>
        <w:ind w:left="480" w:right="1280" w:firstLine="0"/>
        <w:jc w:val="left"/>
        <w:rPr>
          <w:sz w:val="20"/>
        </w:rPr>
      </w:pPr>
      <w:r>
        <w:rPr>
          <w:sz w:val="20"/>
          <w:vertAlign w:val="superscript"/>
        </w:rPr>
        <w:t>5</w:t>
      </w:r>
      <w:r>
        <w:rPr>
          <w:spacing w:val="-3"/>
          <w:sz w:val="20"/>
          <w:vertAlign w:val="baseline"/>
        </w:rPr>
        <w:t> </w:t>
      </w:r>
      <w:r>
        <w:rPr>
          <w:sz w:val="20"/>
          <w:vertAlign w:val="baseline"/>
        </w:rPr>
        <w:t>A.</w:t>
      </w:r>
      <w:r>
        <w:rPr>
          <w:spacing w:val="-3"/>
          <w:sz w:val="20"/>
          <w:vertAlign w:val="baseline"/>
        </w:rPr>
        <w:t> </w:t>
      </w:r>
      <w:r>
        <w:rPr>
          <w:sz w:val="20"/>
          <w:vertAlign w:val="baseline"/>
        </w:rPr>
        <w:t>Cornelius</w:t>
      </w:r>
      <w:r>
        <w:rPr>
          <w:spacing w:val="-4"/>
          <w:sz w:val="20"/>
          <w:vertAlign w:val="baseline"/>
        </w:rPr>
        <w:t> </w:t>
      </w:r>
      <w:r>
        <w:rPr>
          <w:sz w:val="20"/>
          <w:vertAlign w:val="baseline"/>
        </w:rPr>
        <w:t>Celsus, </w:t>
      </w:r>
      <w:r>
        <w:rPr>
          <w:i/>
          <w:sz w:val="20"/>
          <w:vertAlign w:val="baseline"/>
        </w:rPr>
        <w:t>De</w:t>
      </w:r>
      <w:r>
        <w:rPr>
          <w:i/>
          <w:spacing w:val="-3"/>
          <w:sz w:val="20"/>
          <w:vertAlign w:val="baseline"/>
        </w:rPr>
        <w:t> </w:t>
      </w:r>
      <w:r>
        <w:rPr>
          <w:i/>
          <w:sz w:val="20"/>
          <w:vertAlign w:val="baseline"/>
        </w:rPr>
        <w:t>Medicina,</w:t>
      </w:r>
      <w:r>
        <w:rPr>
          <w:i/>
          <w:spacing w:val="-1"/>
          <w:sz w:val="20"/>
          <w:vertAlign w:val="baseline"/>
        </w:rPr>
        <w:t> </w:t>
      </w:r>
      <w:r>
        <w:rPr>
          <w:sz w:val="20"/>
          <w:vertAlign w:val="baseline"/>
        </w:rPr>
        <w:t>Book</w:t>
      </w:r>
      <w:r>
        <w:rPr>
          <w:spacing w:val="-4"/>
          <w:sz w:val="20"/>
          <w:vertAlign w:val="baseline"/>
        </w:rPr>
        <w:t> </w:t>
      </w:r>
      <w:r>
        <w:rPr>
          <w:sz w:val="20"/>
          <w:vertAlign w:val="baseline"/>
        </w:rPr>
        <w:t>II.8:</w:t>
      </w:r>
      <w:r>
        <w:rPr>
          <w:spacing w:val="-6"/>
          <w:sz w:val="20"/>
          <w:vertAlign w:val="baseline"/>
        </w:rPr>
        <w:t> </w:t>
      </w:r>
      <w:r>
        <w:rPr>
          <w:sz w:val="20"/>
          <w:vertAlign w:val="baseline"/>
        </w:rPr>
        <w:t>14</w:t>
      </w:r>
      <w:r>
        <w:rPr>
          <w:spacing w:val="-2"/>
          <w:sz w:val="20"/>
          <w:vertAlign w:val="baseline"/>
        </w:rPr>
        <w:t> </w:t>
      </w:r>
      <w:r>
        <w:rPr>
          <w:sz w:val="20"/>
          <w:vertAlign w:val="baseline"/>
        </w:rPr>
        <w:t>translated</w:t>
      </w:r>
      <w:r>
        <w:rPr>
          <w:spacing w:val="-2"/>
          <w:sz w:val="20"/>
          <w:vertAlign w:val="baseline"/>
        </w:rPr>
        <w:t> </w:t>
      </w:r>
      <w:r>
        <w:rPr>
          <w:sz w:val="20"/>
          <w:vertAlign w:val="baseline"/>
        </w:rPr>
        <w:t>translated</w:t>
      </w:r>
      <w:r>
        <w:rPr>
          <w:spacing w:val="-2"/>
          <w:sz w:val="20"/>
          <w:vertAlign w:val="baseline"/>
        </w:rPr>
        <w:t> </w:t>
      </w:r>
      <w:r>
        <w:rPr>
          <w:sz w:val="20"/>
          <w:vertAlign w:val="baseline"/>
        </w:rPr>
        <w:t>W.G.</w:t>
      </w:r>
      <w:r>
        <w:rPr>
          <w:spacing w:val="-3"/>
          <w:sz w:val="20"/>
          <w:vertAlign w:val="baseline"/>
        </w:rPr>
        <w:t> </w:t>
      </w:r>
      <w:r>
        <w:rPr>
          <w:sz w:val="20"/>
          <w:vertAlign w:val="baseline"/>
        </w:rPr>
        <w:t>Spencer,</w:t>
      </w:r>
      <w:r>
        <w:rPr>
          <w:spacing w:val="-3"/>
          <w:sz w:val="20"/>
          <w:vertAlign w:val="baseline"/>
        </w:rPr>
        <w:t> </w:t>
      </w:r>
      <w:r>
        <w:rPr>
          <w:sz w:val="20"/>
          <w:vertAlign w:val="baseline"/>
        </w:rPr>
        <w:t>1938,</w:t>
      </w:r>
      <w:r>
        <w:rPr>
          <w:spacing w:val="-5"/>
          <w:sz w:val="20"/>
          <w:vertAlign w:val="baseline"/>
        </w:rPr>
        <w:t> </w:t>
      </w:r>
      <w:r>
        <w:rPr>
          <w:sz w:val="20"/>
          <w:vertAlign w:val="baseline"/>
        </w:rPr>
        <w:t>Loeb Classical Library.</w:t>
      </w:r>
    </w:p>
    <w:p>
      <w:pPr>
        <w:spacing w:before="1"/>
        <w:ind w:left="480" w:right="0" w:firstLine="0"/>
        <w:jc w:val="left"/>
        <w:rPr>
          <w:sz w:val="20"/>
        </w:rPr>
      </w:pPr>
      <w:r>
        <w:rPr>
          <w:sz w:val="20"/>
          <w:vertAlign w:val="superscript"/>
        </w:rPr>
        <w:t>6</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6"/>
          <w:sz w:val="20"/>
          <w:vertAlign w:val="baseline"/>
        </w:rPr>
        <w:t> </w:t>
      </w:r>
      <w:r>
        <w:rPr>
          <w:sz w:val="20"/>
          <w:vertAlign w:val="baseline"/>
        </w:rPr>
        <w:t>III,</w:t>
      </w:r>
      <w:r>
        <w:rPr>
          <w:spacing w:val="-4"/>
          <w:sz w:val="20"/>
          <w:vertAlign w:val="baseline"/>
        </w:rPr>
        <w:t> </w:t>
      </w:r>
      <w:r>
        <w:rPr>
          <w:sz w:val="20"/>
          <w:vertAlign w:val="baseline"/>
        </w:rPr>
        <w:t>pg</w:t>
      </w:r>
      <w:r>
        <w:rPr>
          <w:spacing w:val="-5"/>
          <w:sz w:val="20"/>
          <w:vertAlign w:val="baseline"/>
        </w:rPr>
        <w:t> 215</w:t>
      </w:r>
    </w:p>
    <w:p>
      <w:pPr>
        <w:spacing w:line="229" w:lineRule="exact" w:before="1"/>
        <w:ind w:left="480" w:right="0" w:firstLine="0"/>
        <w:jc w:val="left"/>
        <w:rPr>
          <w:sz w:val="20"/>
        </w:rPr>
      </w:pPr>
      <w:r>
        <w:rPr>
          <w:sz w:val="20"/>
          <w:vertAlign w:val="superscript"/>
        </w:rPr>
        <w:t>7</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6"/>
          <w:sz w:val="20"/>
          <w:vertAlign w:val="baseline"/>
        </w:rPr>
        <w:t> </w:t>
      </w:r>
      <w:r>
        <w:rPr>
          <w:sz w:val="20"/>
          <w:vertAlign w:val="baseline"/>
        </w:rPr>
        <w:t>III,</w:t>
      </w:r>
      <w:r>
        <w:rPr>
          <w:spacing w:val="-4"/>
          <w:sz w:val="20"/>
          <w:vertAlign w:val="baseline"/>
        </w:rPr>
        <w:t> </w:t>
      </w:r>
      <w:r>
        <w:rPr>
          <w:sz w:val="20"/>
          <w:vertAlign w:val="baseline"/>
        </w:rPr>
        <w:t>pg</w:t>
      </w:r>
      <w:r>
        <w:rPr>
          <w:spacing w:val="-5"/>
          <w:sz w:val="20"/>
          <w:vertAlign w:val="baseline"/>
        </w:rPr>
        <w:t> 215</w:t>
      </w:r>
    </w:p>
    <w:p>
      <w:pPr>
        <w:spacing w:line="229" w:lineRule="exact" w:before="0"/>
        <w:ind w:left="480" w:right="0" w:firstLine="0"/>
        <w:jc w:val="left"/>
        <w:rPr>
          <w:sz w:val="20"/>
        </w:rPr>
      </w:pPr>
      <w:r>
        <w:rPr>
          <w:sz w:val="20"/>
          <w:vertAlign w:val="superscript"/>
        </w:rPr>
        <w:t>8</w:t>
      </w:r>
      <w:r>
        <w:rPr>
          <w:spacing w:val="-1"/>
          <w:sz w:val="20"/>
          <w:vertAlign w:val="baseline"/>
        </w:rPr>
        <w:t> </w:t>
      </w:r>
      <w:r>
        <w:rPr>
          <w:spacing w:val="-4"/>
          <w:sz w:val="20"/>
          <w:vertAlign w:val="baseline"/>
        </w:rPr>
        <w:t>Ibid</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1260" w:firstLine="720"/>
        <w:jc w:val="both"/>
      </w:pPr>
      <w:r>
        <w:rPr/>
        <w:t>A</w:t>
      </w:r>
      <w:r>
        <w:rPr>
          <w:spacing w:val="-1"/>
        </w:rPr>
        <w:t> </w:t>
      </w:r>
      <w:r>
        <w:rPr/>
        <w:t>dry</w:t>
      </w:r>
      <w:r>
        <w:rPr>
          <w:spacing w:val="-4"/>
        </w:rPr>
        <w:t> </w:t>
      </w:r>
      <w:r>
        <w:rPr/>
        <w:t>summer</w:t>
      </w:r>
      <w:r>
        <w:rPr>
          <w:spacing w:val="-1"/>
        </w:rPr>
        <w:t> </w:t>
      </w:r>
      <w:r>
        <w:rPr/>
        <w:t>with northerly</w:t>
      </w:r>
      <w:r>
        <w:rPr>
          <w:spacing w:val="-4"/>
        </w:rPr>
        <w:t> </w:t>
      </w:r>
      <w:r>
        <w:rPr/>
        <w:t>winds and a</w:t>
      </w:r>
      <w:r>
        <w:rPr>
          <w:spacing w:val="-1"/>
        </w:rPr>
        <w:t> </w:t>
      </w:r>
      <w:r>
        <w:rPr/>
        <w:t>wet autumn with southerly</w:t>
      </w:r>
      <w:r>
        <w:rPr>
          <w:spacing w:val="-7"/>
        </w:rPr>
        <w:t> </w:t>
      </w:r>
      <w:r>
        <w:rPr/>
        <w:t>winds were associated with ailments such as, ―winter headaches, coughs, hoarseness, running at the nose and wasting.‖</w:t>
      </w:r>
      <w:r>
        <w:rPr>
          <w:vertAlign w:val="superscript"/>
        </w:rPr>
        <w:t>1</w:t>
      </w:r>
      <w:r>
        <w:rPr>
          <w:spacing w:val="40"/>
          <w:vertAlign w:val="baseline"/>
        </w:rPr>
        <w:t> </w:t>
      </w:r>
      <w:r>
        <w:rPr>
          <w:vertAlign w:val="baseline"/>
        </w:rPr>
        <w:t>All the aforementioned ailments, especially when they work in synergy with the fevers, caused child mortality in antiquity.</w:t>
      </w:r>
    </w:p>
    <w:p>
      <w:pPr>
        <w:pStyle w:val="BodyText"/>
        <w:spacing w:line="360" w:lineRule="auto"/>
        <w:ind w:left="480" w:right="1262" w:firstLine="720"/>
        <w:jc w:val="both"/>
      </w:pPr>
      <w:r>
        <w:rPr>
          <w:w w:val="105"/>
        </w:rPr>
        <w:t>An</w:t>
      </w:r>
      <w:r>
        <w:rPr>
          <w:w w:val="105"/>
        </w:rPr>
        <w:t> autumn</w:t>
      </w:r>
      <w:r>
        <w:rPr>
          <w:w w:val="105"/>
        </w:rPr>
        <w:t> devoid</w:t>
      </w:r>
      <w:r>
        <w:rPr>
          <w:w w:val="105"/>
        </w:rPr>
        <w:t> of</w:t>
      </w:r>
      <w:r>
        <w:rPr>
          <w:w w:val="105"/>
        </w:rPr>
        <w:t> rain</w:t>
      </w:r>
      <w:r>
        <w:rPr>
          <w:w w:val="105"/>
        </w:rPr>
        <w:t> and</w:t>
      </w:r>
      <w:r>
        <w:rPr>
          <w:w w:val="105"/>
        </w:rPr>
        <w:t> with</w:t>
      </w:r>
      <w:r>
        <w:rPr>
          <w:w w:val="105"/>
        </w:rPr>
        <w:t> northerly</w:t>
      </w:r>
      <w:r>
        <w:rPr>
          <w:w w:val="105"/>
        </w:rPr>
        <w:t> winds</w:t>
      </w:r>
      <w:r>
        <w:rPr>
          <w:w w:val="105"/>
        </w:rPr>
        <w:t> came</w:t>
      </w:r>
      <w:r>
        <w:rPr>
          <w:w w:val="105"/>
        </w:rPr>
        <w:t> with</w:t>
      </w:r>
      <w:r>
        <w:rPr>
          <w:w w:val="105"/>
        </w:rPr>
        <w:t> ―dry opthalmia</w:t>
      </w:r>
      <w:r>
        <w:rPr>
          <w:w w:val="105"/>
        </w:rPr>
        <w:t> acute</w:t>
      </w:r>
      <w:r>
        <w:rPr>
          <w:w w:val="105"/>
        </w:rPr>
        <w:t> fevers,</w:t>
      </w:r>
      <w:r>
        <w:rPr>
          <w:w w:val="105"/>
        </w:rPr>
        <w:t> running</w:t>
      </w:r>
      <w:r>
        <w:rPr>
          <w:w w:val="105"/>
        </w:rPr>
        <w:t> noses</w:t>
      </w:r>
      <w:r>
        <w:rPr>
          <w:w w:val="105"/>
        </w:rPr>
        <w:t> and</w:t>
      </w:r>
      <w:r>
        <w:rPr>
          <w:w w:val="105"/>
        </w:rPr>
        <w:t> melancholy.‖</w:t>
      </w:r>
      <w:r>
        <w:rPr>
          <w:w w:val="105"/>
          <w:vertAlign w:val="superscript"/>
        </w:rPr>
        <w:t>2</w:t>
      </w:r>
      <w:r>
        <w:rPr>
          <w:spacing w:val="40"/>
          <w:w w:val="105"/>
          <w:vertAlign w:val="baseline"/>
        </w:rPr>
        <w:t> </w:t>
      </w:r>
      <w:r>
        <w:rPr>
          <w:w w:val="105"/>
          <w:vertAlign w:val="baseline"/>
        </w:rPr>
        <w:t>Many</w:t>
      </w:r>
      <w:r>
        <w:rPr>
          <w:w w:val="105"/>
          <w:vertAlign w:val="baseline"/>
        </w:rPr>
        <w:t> of</w:t>
      </w:r>
      <w:r>
        <w:rPr>
          <w:w w:val="105"/>
          <w:vertAlign w:val="baseline"/>
        </w:rPr>
        <w:t> the</w:t>
      </w:r>
      <w:r>
        <w:rPr>
          <w:w w:val="105"/>
          <w:vertAlign w:val="baseline"/>
        </w:rPr>
        <w:t> summer ailments</w:t>
      </w:r>
      <w:r>
        <w:rPr>
          <w:spacing w:val="22"/>
          <w:w w:val="105"/>
          <w:vertAlign w:val="baseline"/>
        </w:rPr>
        <w:t> </w:t>
      </w:r>
      <w:r>
        <w:rPr>
          <w:w w:val="105"/>
          <w:vertAlign w:val="baseline"/>
        </w:rPr>
        <w:t>occurred</w:t>
      </w:r>
      <w:r>
        <w:rPr>
          <w:spacing w:val="21"/>
          <w:w w:val="105"/>
          <w:vertAlign w:val="baseline"/>
        </w:rPr>
        <w:t> </w:t>
      </w:r>
      <w:r>
        <w:rPr>
          <w:w w:val="105"/>
          <w:vertAlign w:val="baseline"/>
        </w:rPr>
        <w:t>in</w:t>
      </w:r>
      <w:r>
        <w:rPr>
          <w:spacing w:val="22"/>
          <w:w w:val="105"/>
          <w:vertAlign w:val="baseline"/>
        </w:rPr>
        <w:t> </w:t>
      </w:r>
      <w:r>
        <w:rPr>
          <w:w w:val="105"/>
          <w:vertAlign w:val="baseline"/>
        </w:rPr>
        <w:t>autumn</w:t>
      </w:r>
      <w:r>
        <w:rPr>
          <w:spacing w:val="22"/>
          <w:w w:val="105"/>
          <w:vertAlign w:val="baseline"/>
        </w:rPr>
        <w:t> </w:t>
      </w:r>
      <w:r>
        <w:rPr>
          <w:w w:val="105"/>
          <w:vertAlign w:val="baseline"/>
        </w:rPr>
        <w:t>and</w:t>
      </w:r>
      <w:r>
        <w:rPr>
          <w:spacing w:val="21"/>
          <w:w w:val="105"/>
          <w:vertAlign w:val="baseline"/>
        </w:rPr>
        <w:t> </w:t>
      </w:r>
      <w:r>
        <w:rPr>
          <w:w w:val="105"/>
          <w:vertAlign w:val="baseline"/>
        </w:rPr>
        <w:t>other</w:t>
      </w:r>
      <w:r>
        <w:rPr>
          <w:spacing w:val="21"/>
          <w:w w:val="105"/>
          <w:vertAlign w:val="baseline"/>
        </w:rPr>
        <w:t> </w:t>
      </w:r>
      <w:r>
        <w:rPr>
          <w:w w:val="105"/>
          <w:vertAlign w:val="baseline"/>
        </w:rPr>
        <w:t>diseases</w:t>
      </w:r>
      <w:r>
        <w:rPr>
          <w:spacing w:val="22"/>
          <w:w w:val="105"/>
          <w:vertAlign w:val="baseline"/>
        </w:rPr>
        <w:t> </w:t>
      </w:r>
      <w:r>
        <w:rPr>
          <w:w w:val="105"/>
          <w:vertAlign w:val="baseline"/>
        </w:rPr>
        <w:t>that</w:t>
      </w:r>
      <w:r>
        <w:rPr>
          <w:spacing w:val="22"/>
          <w:w w:val="105"/>
          <w:vertAlign w:val="baseline"/>
        </w:rPr>
        <w:t> </w:t>
      </w:r>
      <w:r>
        <w:rPr>
          <w:w w:val="105"/>
          <w:vertAlign w:val="baseline"/>
        </w:rPr>
        <w:t>occurred</w:t>
      </w:r>
      <w:r>
        <w:rPr>
          <w:spacing w:val="21"/>
          <w:w w:val="105"/>
          <w:vertAlign w:val="baseline"/>
        </w:rPr>
        <w:t> </w:t>
      </w:r>
      <w:r>
        <w:rPr>
          <w:w w:val="105"/>
          <w:vertAlign w:val="baseline"/>
        </w:rPr>
        <w:t>in</w:t>
      </w:r>
      <w:r>
        <w:rPr>
          <w:spacing w:val="23"/>
          <w:w w:val="105"/>
          <w:vertAlign w:val="baseline"/>
        </w:rPr>
        <w:t> </w:t>
      </w:r>
      <w:r>
        <w:rPr>
          <w:w w:val="105"/>
          <w:vertAlign w:val="baseline"/>
        </w:rPr>
        <w:t>autumn</w:t>
      </w:r>
      <w:r>
        <w:rPr>
          <w:spacing w:val="22"/>
          <w:w w:val="105"/>
          <w:vertAlign w:val="baseline"/>
        </w:rPr>
        <w:t> </w:t>
      </w:r>
      <w:r>
        <w:rPr>
          <w:spacing w:val="-4"/>
          <w:w w:val="105"/>
          <w:vertAlign w:val="baseline"/>
        </w:rPr>
        <w:t>were</w:t>
      </w:r>
    </w:p>
    <w:p>
      <w:pPr>
        <w:pStyle w:val="BodyText"/>
        <w:spacing w:line="360" w:lineRule="auto"/>
        <w:ind w:left="480" w:right="1264"/>
        <w:jc w:val="both"/>
      </w:pPr>
      <w:r>
        <w:rPr/>
        <w:drawing>
          <wp:anchor distT="0" distB="0" distL="0" distR="0" allowOverlap="1" layoutInCell="1" locked="0" behindDoc="1" simplePos="0" relativeHeight="485630976">
            <wp:simplePos x="0" y="0"/>
            <wp:positionH relativeFrom="page">
              <wp:posOffset>1493138</wp:posOffset>
            </wp:positionH>
            <wp:positionV relativeFrom="paragraph">
              <wp:posOffset>215675</wp:posOffset>
            </wp:positionV>
            <wp:extent cx="4719447" cy="4665948"/>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 cstate="print"/>
                    <a:stretch>
                      <a:fillRect/>
                    </a:stretch>
                  </pic:blipFill>
                  <pic:spPr>
                    <a:xfrm>
                      <a:off x="0" y="0"/>
                      <a:ext cx="4719447" cy="4665948"/>
                    </a:xfrm>
                    <a:prstGeom prst="rect">
                      <a:avLst/>
                    </a:prstGeom>
                  </pic:spPr>
                </pic:pic>
              </a:graphicData>
            </a:graphic>
          </wp:anchor>
        </w:drawing>
      </w:r>
      <w:r>
        <w:rPr/>
        <w:t>―quartan fevers, irregular fevers, diseases of the spleen, dropsy, consumption, strangury, enteritis, dysentery, pains in the hip, sore throats, ileus, epilepsy and </w:t>
      </w:r>
      <w:r>
        <w:rPr>
          <w:spacing w:val="-2"/>
        </w:rPr>
        <w:t>melancholy.‖</w:t>
      </w:r>
      <w:r>
        <w:rPr>
          <w:spacing w:val="-2"/>
          <w:vertAlign w:val="superscript"/>
        </w:rPr>
        <w:t>3</w:t>
      </w:r>
    </w:p>
    <w:p>
      <w:pPr>
        <w:pStyle w:val="BodyText"/>
        <w:spacing w:line="360" w:lineRule="auto" w:before="1"/>
        <w:ind w:left="480" w:right="1264" w:firstLine="720"/>
        <w:jc w:val="both"/>
      </w:pPr>
      <w:r>
        <w:rPr/>
        <w:t>In spring and full summer ―children and young people do best, in summer and up to a point in autumn, the old do best, while winter suits best those between these two groups.‖</w:t>
      </w:r>
      <w:r>
        <w:rPr>
          <w:vertAlign w:val="superscript"/>
        </w:rPr>
        <w:t>4</w:t>
      </w:r>
      <w:r>
        <w:rPr>
          <w:spacing w:val="40"/>
          <w:vertAlign w:val="baseline"/>
        </w:rPr>
        <w:t> </w:t>
      </w:r>
      <w:r>
        <w:rPr>
          <w:vertAlign w:val="baseline"/>
        </w:rPr>
        <w:t>And ―it is in autumn that diseases tend to be most acute and most likely to prove fatal.‖</w:t>
      </w:r>
      <w:r>
        <w:rPr>
          <w:vertAlign w:val="superscript"/>
        </w:rPr>
        <w:t>5</w:t>
      </w:r>
      <w:r>
        <w:rPr>
          <w:vertAlign w:val="baseline"/>
        </w:rPr>
        <w:t> In other words, many children were more likely to die from diseases that occurred in autumn.</w:t>
      </w:r>
      <w:r>
        <w:rPr>
          <w:spacing w:val="40"/>
          <w:vertAlign w:val="baseline"/>
        </w:rPr>
        <w:t> </w:t>
      </w:r>
      <w:r>
        <w:rPr>
          <w:vertAlign w:val="baseline"/>
        </w:rPr>
        <w:t>It is important to note that ―every disease occurs at all seasons of</w:t>
      </w:r>
      <w:r>
        <w:rPr>
          <w:spacing w:val="-1"/>
          <w:vertAlign w:val="baseline"/>
        </w:rPr>
        <w:t> </w:t>
      </w:r>
      <w:r>
        <w:rPr>
          <w:vertAlign w:val="baseline"/>
        </w:rPr>
        <w:t>the year</w:t>
      </w:r>
      <w:r>
        <w:rPr>
          <w:spacing w:val="-1"/>
          <w:vertAlign w:val="baseline"/>
        </w:rPr>
        <w:t> </w:t>
      </w:r>
      <w:r>
        <w:rPr>
          <w:vertAlign w:val="baseline"/>
        </w:rPr>
        <w:t>but some</w:t>
      </w:r>
      <w:r>
        <w:rPr>
          <w:spacing w:val="-1"/>
          <w:vertAlign w:val="baseline"/>
        </w:rPr>
        <w:t> </w:t>
      </w:r>
      <w:r>
        <w:rPr>
          <w:vertAlign w:val="baseline"/>
        </w:rPr>
        <w:t>of</w:t>
      </w:r>
      <w:r>
        <w:rPr>
          <w:spacing w:val="-1"/>
          <w:vertAlign w:val="baseline"/>
        </w:rPr>
        <w:t> </w:t>
      </w:r>
      <w:r>
        <w:rPr>
          <w:vertAlign w:val="baseline"/>
        </w:rPr>
        <w:t>them more</w:t>
      </w:r>
      <w:r>
        <w:rPr>
          <w:spacing w:val="-2"/>
          <w:vertAlign w:val="baseline"/>
        </w:rPr>
        <w:t> </w:t>
      </w:r>
      <w:r>
        <w:rPr>
          <w:vertAlign w:val="baseline"/>
        </w:rPr>
        <w:t>frequently</w:t>
      </w:r>
      <w:r>
        <w:rPr>
          <w:spacing w:val="-5"/>
          <w:vertAlign w:val="baseline"/>
        </w:rPr>
        <w:t> </w:t>
      </w:r>
      <w:r>
        <w:rPr>
          <w:vertAlign w:val="baseline"/>
        </w:rPr>
        <w:t>occur and are</w:t>
      </w:r>
      <w:r>
        <w:rPr>
          <w:spacing w:val="-2"/>
          <w:vertAlign w:val="baseline"/>
        </w:rPr>
        <w:t> </w:t>
      </w:r>
      <w:r>
        <w:rPr>
          <w:vertAlign w:val="baseline"/>
        </w:rPr>
        <w:t>of greater severity at certain times.‖</w:t>
      </w:r>
      <w:r>
        <w:rPr>
          <w:vertAlign w:val="superscript"/>
        </w:rPr>
        <w:t>6</w:t>
      </w:r>
    </w:p>
    <w:p>
      <w:pPr>
        <w:pStyle w:val="BodyText"/>
        <w:spacing w:line="360" w:lineRule="auto"/>
        <w:ind w:left="480" w:right="1264" w:firstLine="720"/>
        <w:jc w:val="both"/>
      </w:pPr>
      <w:r>
        <w:rPr/>
        <w:t>Common diseases of the spring included ―madness, melancholy, epilepsy, hemorrhages, sore throats, catarrh, hoarseness, coughs, leprosy, vitiligo, ulcerative eruptions, tumours and arthritis.‖</w:t>
      </w:r>
      <w:r>
        <w:rPr>
          <w:vertAlign w:val="superscript"/>
        </w:rPr>
        <w:t>7</w:t>
      </w:r>
      <w:r>
        <w:rPr>
          <w:spacing w:val="40"/>
          <w:vertAlign w:val="baseline"/>
        </w:rPr>
        <w:t> </w:t>
      </w:r>
      <w:r>
        <w:rPr>
          <w:vertAlign w:val="baseline"/>
        </w:rPr>
        <w:t>Summer produced ―continued fevers, causus, tertian fevers, vomiting, diarrhea, ophthalmia, earache, ulcers in the mouth, gangrene of the genitalia and heat spots.‖</w:t>
      </w:r>
      <w:r>
        <w:rPr>
          <w:vertAlign w:val="superscript"/>
        </w:rPr>
        <w:t>8</w:t>
      </w:r>
      <w:r>
        <w:rPr>
          <w:spacing w:val="80"/>
          <w:vertAlign w:val="baseline"/>
        </w:rPr>
        <w:t> </w:t>
      </w:r>
      <w:r>
        <w:rPr>
          <w:vertAlign w:val="baseline"/>
        </w:rPr>
        <w:t>These diseases attacked and killed people, young and old, in ancient Rome.</w:t>
      </w:r>
    </w:p>
    <w:p>
      <w:pPr>
        <w:pStyle w:val="BodyText"/>
        <w:spacing w:line="360" w:lineRule="auto"/>
        <w:ind w:left="480" w:right="1263" w:firstLine="720"/>
        <w:jc w:val="both"/>
      </w:pPr>
      <w:r>
        <w:rPr/>
        <mc:AlternateContent>
          <mc:Choice Requires="wps">
            <w:drawing>
              <wp:anchor distT="0" distB="0" distL="0" distR="0" allowOverlap="1" layoutInCell="1" locked="0" behindDoc="1" simplePos="0" relativeHeight="487629312">
                <wp:simplePos x="0" y="0"/>
                <wp:positionH relativeFrom="page">
                  <wp:posOffset>1371853</wp:posOffset>
                </wp:positionH>
                <wp:positionV relativeFrom="paragraph">
                  <wp:posOffset>1338965</wp:posOffset>
                </wp:positionV>
                <wp:extent cx="1829435" cy="762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05.430389pt;width:144.020pt;height:.60004pt;mso-position-horizontal-relative:page;mso-position-vertical-relative:paragraph;z-index:-15687168;mso-wrap-distance-left:0;mso-wrap-distance-right:0" id="docshape35" filled="true" fillcolor="#000000" stroked="false">
                <v:fill type="solid"/>
                <w10:wrap type="topAndBottom"/>
              </v:rect>
            </w:pict>
          </mc:Fallback>
        </mc:AlternateContent>
      </w:r>
      <w:r>
        <w:rPr/>
        <w:t>Rainy periods produced ―chronic fevers, diarrhea, gangrene, epilepsy and sore throats. Consumption, ophthalmia, strangury and dysentery‖</w:t>
      </w:r>
      <w:r>
        <w:rPr>
          <w:vertAlign w:val="superscript"/>
        </w:rPr>
        <w:t>9</w:t>
      </w:r>
      <w:r>
        <w:rPr>
          <w:vertAlign w:val="baseline"/>
        </w:rPr>
        <w:t> were peculiar to drought.</w:t>
      </w:r>
      <w:r>
        <w:rPr>
          <w:spacing w:val="-1"/>
          <w:vertAlign w:val="baseline"/>
        </w:rPr>
        <w:t> </w:t>
      </w:r>
      <w:r>
        <w:rPr>
          <w:vertAlign w:val="baseline"/>
        </w:rPr>
        <w:t>All</w:t>
      </w:r>
      <w:r>
        <w:rPr>
          <w:spacing w:val="-3"/>
          <w:vertAlign w:val="baseline"/>
        </w:rPr>
        <w:t> </w:t>
      </w:r>
      <w:r>
        <w:rPr>
          <w:vertAlign w:val="baseline"/>
        </w:rPr>
        <w:t>of</w:t>
      </w:r>
      <w:r>
        <w:rPr>
          <w:spacing w:val="-2"/>
          <w:vertAlign w:val="baseline"/>
        </w:rPr>
        <w:t> </w:t>
      </w:r>
      <w:r>
        <w:rPr>
          <w:vertAlign w:val="baseline"/>
        </w:rPr>
        <w:t>these</w:t>
      </w:r>
      <w:r>
        <w:rPr>
          <w:spacing w:val="-3"/>
          <w:vertAlign w:val="baseline"/>
        </w:rPr>
        <w:t> </w:t>
      </w:r>
      <w:r>
        <w:rPr>
          <w:vertAlign w:val="baseline"/>
        </w:rPr>
        <w:t>diseases</w:t>
      </w:r>
      <w:r>
        <w:rPr>
          <w:spacing w:val="-3"/>
          <w:vertAlign w:val="baseline"/>
        </w:rPr>
        <w:t> </w:t>
      </w:r>
      <w:r>
        <w:rPr>
          <w:vertAlign w:val="baseline"/>
        </w:rPr>
        <w:t>caused</w:t>
      </w:r>
      <w:r>
        <w:rPr>
          <w:spacing w:val="-2"/>
          <w:vertAlign w:val="baseline"/>
        </w:rPr>
        <w:t> </w:t>
      </w:r>
      <w:r>
        <w:rPr>
          <w:vertAlign w:val="baseline"/>
        </w:rPr>
        <w:t>child</w:t>
      </w:r>
      <w:r>
        <w:rPr>
          <w:spacing w:val="-3"/>
          <w:vertAlign w:val="baseline"/>
        </w:rPr>
        <w:t> </w:t>
      </w:r>
      <w:r>
        <w:rPr>
          <w:vertAlign w:val="baseline"/>
        </w:rPr>
        <w:t>mortality.</w:t>
      </w:r>
      <w:r>
        <w:rPr>
          <w:spacing w:val="40"/>
          <w:vertAlign w:val="baseline"/>
        </w:rPr>
        <w:t> </w:t>
      </w:r>
      <w:r>
        <w:rPr>
          <w:vertAlign w:val="baseline"/>
        </w:rPr>
        <w:t>Diseases</w:t>
      </w:r>
      <w:r>
        <w:rPr>
          <w:spacing w:val="-3"/>
          <w:vertAlign w:val="baseline"/>
        </w:rPr>
        <w:t> </w:t>
      </w:r>
      <w:r>
        <w:rPr>
          <w:vertAlign w:val="baseline"/>
        </w:rPr>
        <w:t>such</w:t>
      </w:r>
      <w:r>
        <w:rPr>
          <w:spacing w:val="-3"/>
          <w:vertAlign w:val="baseline"/>
        </w:rPr>
        <w:t> </w:t>
      </w:r>
      <w:r>
        <w:rPr>
          <w:vertAlign w:val="baseline"/>
        </w:rPr>
        <w:t>as</w:t>
      </w:r>
      <w:r>
        <w:rPr>
          <w:spacing w:val="-1"/>
          <w:vertAlign w:val="baseline"/>
        </w:rPr>
        <w:t> </w:t>
      </w:r>
      <w:r>
        <w:rPr>
          <w:vertAlign w:val="baseline"/>
        </w:rPr>
        <w:t>ophthalmia, strangury, dysentery and epilepsy caused child death when they</w:t>
      </w:r>
      <w:r>
        <w:rPr>
          <w:spacing w:val="-2"/>
          <w:vertAlign w:val="baseline"/>
        </w:rPr>
        <w:t> </w:t>
      </w:r>
      <w:r>
        <w:rPr>
          <w:vertAlign w:val="baseline"/>
        </w:rPr>
        <w:t>worked in synergy with</w:t>
      </w:r>
      <w:r>
        <w:rPr>
          <w:spacing w:val="64"/>
          <w:vertAlign w:val="baseline"/>
        </w:rPr>
        <w:t> </w:t>
      </w:r>
      <w:r>
        <w:rPr>
          <w:vertAlign w:val="baseline"/>
        </w:rPr>
        <w:t>chronic</w:t>
      </w:r>
      <w:r>
        <w:rPr>
          <w:spacing w:val="63"/>
          <w:vertAlign w:val="baseline"/>
        </w:rPr>
        <w:t> </w:t>
      </w:r>
      <w:r>
        <w:rPr>
          <w:vertAlign w:val="baseline"/>
        </w:rPr>
        <w:t>fevers</w:t>
      </w:r>
      <w:r>
        <w:rPr>
          <w:spacing w:val="65"/>
          <w:vertAlign w:val="baseline"/>
        </w:rPr>
        <w:t> </w:t>
      </w:r>
      <w:r>
        <w:rPr>
          <w:vertAlign w:val="baseline"/>
        </w:rPr>
        <w:t>and</w:t>
      </w:r>
      <w:r>
        <w:rPr>
          <w:spacing w:val="63"/>
          <w:vertAlign w:val="baseline"/>
        </w:rPr>
        <w:t> </w:t>
      </w:r>
      <w:r>
        <w:rPr>
          <w:vertAlign w:val="baseline"/>
        </w:rPr>
        <w:t>consumption.</w:t>
      </w:r>
      <w:r>
        <w:rPr>
          <w:spacing w:val="63"/>
          <w:vertAlign w:val="baseline"/>
        </w:rPr>
        <w:t>  </w:t>
      </w:r>
      <w:r>
        <w:rPr>
          <w:vertAlign w:val="baseline"/>
        </w:rPr>
        <w:t>The</w:t>
      </w:r>
      <w:r>
        <w:rPr>
          <w:spacing w:val="65"/>
          <w:vertAlign w:val="baseline"/>
        </w:rPr>
        <w:t> </w:t>
      </w:r>
      <w:r>
        <w:rPr>
          <w:vertAlign w:val="baseline"/>
        </w:rPr>
        <w:t>doctor</w:t>
      </w:r>
      <w:r>
        <w:rPr>
          <w:spacing w:val="64"/>
          <w:vertAlign w:val="baseline"/>
        </w:rPr>
        <w:t> </w:t>
      </w:r>
      <w:r>
        <w:rPr>
          <w:vertAlign w:val="baseline"/>
        </w:rPr>
        <w:t>writes;</w:t>
      </w:r>
      <w:r>
        <w:rPr>
          <w:spacing w:val="64"/>
          <w:vertAlign w:val="baseline"/>
        </w:rPr>
        <w:t> </w:t>
      </w:r>
      <w:r>
        <w:rPr>
          <w:vertAlign w:val="baseline"/>
        </w:rPr>
        <w:t>―All</w:t>
      </w:r>
      <w:r>
        <w:rPr>
          <w:spacing w:val="64"/>
          <w:vertAlign w:val="baseline"/>
        </w:rPr>
        <w:t> </w:t>
      </w:r>
      <w:r>
        <w:rPr>
          <w:vertAlign w:val="baseline"/>
        </w:rPr>
        <w:t>the</w:t>
      </w:r>
      <w:r>
        <w:rPr>
          <w:spacing w:val="63"/>
          <w:vertAlign w:val="baseline"/>
        </w:rPr>
        <w:t> </w:t>
      </w:r>
      <w:r>
        <w:rPr>
          <w:spacing w:val="-2"/>
          <w:vertAlign w:val="baseline"/>
        </w:rPr>
        <w:t>diseases</w:t>
      </w:r>
    </w:p>
    <w:p>
      <w:pPr>
        <w:spacing w:before="103"/>
        <w:ind w:left="480" w:right="0" w:firstLine="0"/>
        <w:jc w:val="left"/>
        <w:rPr>
          <w:sz w:val="20"/>
        </w:rPr>
      </w:pPr>
      <w:r>
        <w:rPr>
          <w:sz w:val="20"/>
          <w:vertAlign w:val="superscript"/>
        </w:rPr>
        <w:t>1</w:t>
      </w:r>
      <w:r>
        <w:rPr>
          <w:spacing w:val="-1"/>
          <w:sz w:val="20"/>
          <w:vertAlign w:val="baseline"/>
        </w:rPr>
        <w:t> </w:t>
      </w:r>
      <w:r>
        <w:rPr>
          <w:spacing w:val="-4"/>
          <w:sz w:val="20"/>
          <w:vertAlign w:val="baseline"/>
        </w:rPr>
        <w:t>Ibid</w:t>
      </w:r>
    </w:p>
    <w:p>
      <w:pPr>
        <w:spacing w:line="229" w:lineRule="exact" w:before="1"/>
        <w:ind w:left="480" w:right="0" w:firstLine="0"/>
        <w:jc w:val="left"/>
        <w:rPr>
          <w:sz w:val="20"/>
        </w:rPr>
      </w:pPr>
      <w:r>
        <w:rPr>
          <w:sz w:val="20"/>
          <w:vertAlign w:val="superscript"/>
        </w:rPr>
        <w:t>2</w:t>
      </w:r>
      <w:r>
        <w:rPr>
          <w:spacing w:val="-1"/>
          <w:sz w:val="20"/>
          <w:vertAlign w:val="baseline"/>
        </w:rPr>
        <w:t> </w:t>
      </w:r>
      <w:r>
        <w:rPr>
          <w:spacing w:val="-4"/>
          <w:sz w:val="20"/>
          <w:vertAlign w:val="baseline"/>
        </w:rPr>
        <w:t>Ibid</w:t>
      </w:r>
    </w:p>
    <w:p>
      <w:pPr>
        <w:spacing w:line="229" w:lineRule="exact" w:before="0"/>
        <w:ind w:left="480" w:right="0" w:firstLine="0"/>
        <w:jc w:val="left"/>
        <w:rPr>
          <w:sz w:val="20"/>
        </w:rPr>
      </w:pPr>
      <w:r>
        <w:rPr>
          <w:sz w:val="20"/>
          <w:vertAlign w:val="superscript"/>
        </w:rPr>
        <w:t>3</w:t>
      </w:r>
      <w:r>
        <w:rPr>
          <w:spacing w:val="-1"/>
          <w:sz w:val="20"/>
          <w:vertAlign w:val="baseline"/>
        </w:rPr>
        <w:t> </w:t>
      </w:r>
      <w:r>
        <w:rPr>
          <w:spacing w:val="-4"/>
          <w:sz w:val="20"/>
          <w:vertAlign w:val="baseline"/>
        </w:rPr>
        <w:t>Ibid</w:t>
      </w:r>
    </w:p>
    <w:p>
      <w:pPr>
        <w:spacing w:before="0"/>
        <w:ind w:left="480" w:right="0" w:firstLine="0"/>
        <w:jc w:val="left"/>
        <w:rPr>
          <w:sz w:val="20"/>
        </w:rPr>
      </w:pPr>
      <w:r>
        <w:rPr>
          <w:sz w:val="20"/>
          <w:vertAlign w:val="superscript"/>
        </w:rPr>
        <w:t>4</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6"/>
          <w:sz w:val="20"/>
          <w:vertAlign w:val="baseline"/>
        </w:rPr>
        <w:t> </w:t>
      </w:r>
      <w:r>
        <w:rPr>
          <w:sz w:val="20"/>
          <w:vertAlign w:val="baseline"/>
        </w:rPr>
        <w:t>III,</w:t>
      </w:r>
      <w:r>
        <w:rPr>
          <w:spacing w:val="-4"/>
          <w:sz w:val="20"/>
          <w:vertAlign w:val="baseline"/>
        </w:rPr>
        <w:t> </w:t>
      </w:r>
      <w:r>
        <w:rPr>
          <w:sz w:val="20"/>
          <w:vertAlign w:val="baseline"/>
        </w:rPr>
        <w:t>pg</w:t>
      </w:r>
      <w:r>
        <w:rPr>
          <w:spacing w:val="-5"/>
          <w:sz w:val="20"/>
          <w:vertAlign w:val="baseline"/>
        </w:rPr>
        <w:t> 215</w:t>
      </w:r>
    </w:p>
    <w:p>
      <w:pPr>
        <w:spacing w:before="1"/>
        <w:ind w:left="480" w:right="0" w:firstLine="0"/>
        <w:jc w:val="left"/>
        <w:rPr>
          <w:sz w:val="20"/>
        </w:rPr>
      </w:pPr>
      <w:r>
        <w:rPr>
          <w:sz w:val="20"/>
          <w:vertAlign w:val="superscript"/>
        </w:rPr>
        <w:t>5</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6"/>
          <w:sz w:val="20"/>
          <w:vertAlign w:val="baseline"/>
        </w:rPr>
        <w:t> </w:t>
      </w:r>
      <w:r>
        <w:rPr>
          <w:sz w:val="20"/>
          <w:vertAlign w:val="baseline"/>
        </w:rPr>
        <w:t>III,</w:t>
      </w:r>
      <w:r>
        <w:rPr>
          <w:spacing w:val="-4"/>
          <w:sz w:val="20"/>
          <w:vertAlign w:val="baseline"/>
        </w:rPr>
        <w:t> </w:t>
      </w:r>
      <w:r>
        <w:rPr>
          <w:sz w:val="20"/>
          <w:vertAlign w:val="baseline"/>
        </w:rPr>
        <w:t>pg</w:t>
      </w:r>
      <w:r>
        <w:rPr>
          <w:spacing w:val="-5"/>
          <w:sz w:val="20"/>
          <w:vertAlign w:val="baseline"/>
        </w:rPr>
        <w:t> 213</w:t>
      </w:r>
    </w:p>
    <w:p>
      <w:pPr>
        <w:spacing w:before="0"/>
        <w:ind w:left="480" w:right="0" w:firstLine="0"/>
        <w:jc w:val="left"/>
        <w:rPr>
          <w:sz w:val="20"/>
        </w:rPr>
      </w:pPr>
      <w:r>
        <w:rPr>
          <w:sz w:val="20"/>
          <w:vertAlign w:val="superscript"/>
        </w:rPr>
        <w:t>6</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5"/>
          <w:sz w:val="20"/>
          <w:vertAlign w:val="baseline"/>
        </w:rPr>
        <w:t> </w:t>
      </w:r>
      <w:r>
        <w:rPr>
          <w:sz w:val="20"/>
          <w:vertAlign w:val="baseline"/>
        </w:rPr>
        <w:t>III,</w:t>
      </w:r>
      <w:r>
        <w:rPr>
          <w:spacing w:val="-4"/>
          <w:sz w:val="20"/>
          <w:vertAlign w:val="baseline"/>
        </w:rPr>
        <w:t> </w:t>
      </w:r>
      <w:r>
        <w:rPr>
          <w:sz w:val="20"/>
          <w:vertAlign w:val="baseline"/>
        </w:rPr>
        <w:t>19,</w:t>
      </w:r>
      <w:r>
        <w:rPr>
          <w:spacing w:val="-4"/>
          <w:sz w:val="20"/>
          <w:vertAlign w:val="baseline"/>
        </w:rPr>
        <w:t> </w:t>
      </w:r>
      <w:r>
        <w:rPr>
          <w:sz w:val="20"/>
          <w:vertAlign w:val="baseline"/>
        </w:rPr>
        <w:t>pg</w:t>
      </w:r>
      <w:r>
        <w:rPr>
          <w:spacing w:val="-8"/>
          <w:sz w:val="20"/>
          <w:vertAlign w:val="baseline"/>
        </w:rPr>
        <w:t> </w:t>
      </w:r>
      <w:r>
        <w:rPr>
          <w:spacing w:val="-5"/>
          <w:sz w:val="20"/>
          <w:vertAlign w:val="baseline"/>
        </w:rPr>
        <w:t>215</w:t>
      </w:r>
    </w:p>
    <w:p>
      <w:pPr>
        <w:spacing w:before="1"/>
        <w:ind w:left="480" w:right="0" w:firstLine="0"/>
        <w:jc w:val="left"/>
        <w:rPr>
          <w:sz w:val="20"/>
        </w:rPr>
      </w:pPr>
      <w:r>
        <w:rPr>
          <w:sz w:val="20"/>
          <w:vertAlign w:val="superscript"/>
        </w:rPr>
        <w:t>7</w:t>
      </w:r>
      <w:r>
        <w:rPr>
          <w:spacing w:val="-1"/>
          <w:sz w:val="20"/>
          <w:vertAlign w:val="baseline"/>
        </w:rPr>
        <w:t> </w:t>
      </w:r>
      <w:r>
        <w:rPr>
          <w:spacing w:val="-4"/>
          <w:sz w:val="20"/>
          <w:vertAlign w:val="baseline"/>
        </w:rPr>
        <w:t>Ibid</w:t>
      </w:r>
    </w:p>
    <w:p>
      <w:pPr>
        <w:spacing w:line="229" w:lineRule="exact" w:before="0"/>
        <w:ind w:left="480" w:right="0" w:firstLine="0"/>
        <w:jc w:val="left"/>
        <w:rPr>
          <w:sz w:val="20"/>
        </w:rPr>
      </w:pPr>
      <w:r>
        <w:rPr>
          <w:sz w:val="20"/>
          <w:vertAlign w:val="superscript"/>
        </w:rPr>
        <w:t>8</w:t>
      </w:r>
      <w:r>
        <w:rPr>
          <w:spacing w:val="-1"/>
          <w:sz w:val="20"/>
          <w:vertAlign w:val="baseline"/>
        </w:rPr>
        <w:t> </w:t>
      </w:r>
      <w:r>
        <w:rPr>
          <w:spacing w:val="-4"/>
          <w:sz w:val="20"/>
          <w:vertAlign w:val="baseline"/>
        </w:rPr>
        <w:t>Ibid</w:t>
      </w:r>
    </w:p>
    <w:p>
      <w:pPr>
        <w:spacing w:line="229" w:lineRule="exact" w:before="0"/>
        <w:ind w:left="480" w:right="0" w:firstLine="0"/>
        <w:jc w:val="left"/>
        <w:rPr>
          <w:sz w:val="20"/>
        </w:rPr>
      </w:pPr>
      <w:r>
        <w:rPr>
          <w:sz w:val="20"/>
          <w:vertAlign w:val="superscript"/>
        </w:rPr>
        <w:t>9</w:t>
      </w:r>
      <w:r>
        <w:rPr>
          <w:spacing w:val="-5"/>
          <w:sz w:val="20"/>
          <w:vertAlign w:val="baseline"/>
        </w:rPr>
        <w:t> </w:t>
      </w:r>
      <w:r>
        <w:rPr>
          <w:sz w:val="20"/>
          <w:vertAlign w:val="baseline"/>
        </w:rPr>
        <w:t>Aphorisms</w:t>
      </w:r>
      <w:r>
        <w:rPr>
          <w:spacing w:val="-2"/>
          <w:sz w:val="20"/>
          <w:vertAlign w:val="baseline"/>
        </w:rPr>
        <w:t> </w:t>
      </w:r>
      <w:r>
        <w:rPr>
          <w:sz w:val="20"/>
          <w:vertAlign w:val="baseline"/>
        </w:rPr>
        <w:t>Section</w:t>
      </w:r>
      <w:r>
        <w:rPr>
          <w:spacing w:val="-6"/>
          <w:sz w:val="20"/>
          <w:vertAlign w:val="baseline"/>
        </w:rPr>
        <w:t> </w:t>
      </w:r>
      <w:r>
        <w:rPr>
          <w:sz w:val="20"/>
          <w:vertAlign w:val="baseline"/>
        </w:rPr>
        <w:t>III,</w:t>
      </w:r>
      <w:r>
        <w:rPr>
          <w:spacing w:val="-4"/>
          <w:sz w:val="20"/>
          <w:vertAlign w:val="baseline"/>
        </w:rPr>
        <w:t> </w:t>
      </w:r>
      <w:r>
        <w:rPr>
          <w:sz w:val="20"/>
          <w:vertAlign w:val="baseline"/>
        </w:rPr>
        <w:t>pg</w:t>
      </w:r>
      <w:r>
        <w:rPr>
          <w:spacing w:val="-5"/>
          <w:sz w:val="20"/>
          <w:vertAlign w:val="baseline"/>
        </w:rPr>
        <w:t> 214</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1264"/>
        <w:jc w:val="both"/>
      </w:pPr>
      <w:r>
        <w:rPr/>
        <w:t>described caused death, but the greater number was among those suffering from this</w:t>
      </w:r>
      <w:r>
        <w:rPr>
          <w:spacing w:val="-1"/>
        </w:rPr>
        <w:t> </w:t>
      </w:r>
      <w:r>
        <w:rPr/>
        <w:t>continued</w:t>
      </w:r>
      <w:r>
        <w:rPr>
          <w:spacing w:val="-1"/>
        </w:rPr>
        <w:t> </w:t>
      </w:r>
      <w:r>
        <w:rPr/>
        <w:t>fever</w:t>
      </w:r>
      <w:r>
        <w:rPr>
          <w:spacing w:val="-2"/>
        </w:rPr>
        <w:t> </w:t>
      </w:r>
      <w:r>
        <w:rPr/>
        <w:t>and especially</w:t>
      </w:r>
      <w:r>
        <w:rPr>
          <w:spacing w:val="-6"/>
        </w:rPr>
        <w:t> </w:t>
      </w:r>
      <w:r>
        <w:rPr/>
        <w:t>children,</w:t>
      </w:r>
      <w:r>
        <w:rPr>
          <w:spacing w:val="-1"/>
        </w:rPr>
        <w:t> </w:t>
      </w:r>
      <w:r>
        <w:rPr/>
        <w:t>including</w:t>
      </w:r>
      <w:r>
        <w:rPr>
          <w:spacing w:val="-3"/>
        </w:rPr>
        <w:t> </w:t>
      </w:r>
      <w:r>
        <w:rPr/>
        <w:t>infants,</w:t>
      </w:r>
      <w:r>
        <w:rPr>
          <w:spacing w:val="-1"/>
        </w:rPr>
        <w:t> </w:t>
      </w:r>
      <w:r>
        <w:rPr/>
        <w:t>older children</w:t>
      </w:r>
      <w:r>
        <w:rPr>
          <w:spacing w:val="-1"/>
        </w:rPr>
        <w:t> </w:t>
      </w:r>
      <w:r>
        <w:rPr/>
        <w:t>(eight and ten year olds) and those approaching puberty.‖</w:t>
      </w:r>
      <w:r>
        <w:rPr>
          <w:vertAlign w:val="superscript"/>
        </w:rPr>
        <w:t>1</w:t>
      </w:r>
    </w:p>
    <w:p>
      <w:pPr>
        <w:pStyle w:val="BodyText"/>
        <w:spacing w:line="360" w:lineRule="auto"/>
        <w:ind w:left="480" w:right="1267" w:firstLine="720"/>
        <w:jc w:val="both"/>
      </w:pPr>
      <w:r>
        <w:rPr/>
        <w:t>In spite of all these diseases there were instances when people were cured by the doctor of whatever disease they were infected by. However in the Aphorisms the doctor concludes with the following:</w:t>
      </w:r>
    </w:p>
    <w:p>
      <w:pPr>
        <w:pStyle w:val="BodyText"/>
        <w:spacing w:before="137"/>
      </w:pPr>
    </w:p>
    <w:p>
      <w:pPr>
        <w:pStyle w:val="BodyText"/>
        <w:spacing w:line="360" w:lineRule="auto"/>
        <w:ind w:left="1613" w:right="2401"/>
        <w:jc w:val="both"/>
      </w:pPr>
      <w:r>
        <w:rPr/>
        <w:drawing>
          <wp:anchor distT="0" distB="0" distL="0" distR="0" allowOverlap="1" layoutInCell="1" locked="0" behindDoc="1" simplePos="0" relativeHeight="485632000">
            <wp:simplePos x="0" y="0"/>
            <wp:positionH relativeFrom="page">
              <wp:posOffset>1493138</wp:posOffset>
            </wp:positionH>
            <wp:positionV relativeFrom="paragraph">
              <wp:posOffset>216302</wp:posOffset>
            </wp:positionV>
            <wp:extent cx="4719447" cy="4665948"/>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5" cstate="print"/>
                    <a:stretch>
                      <a:fillRect/>
                    </a:stretch>
                  </pic:blipFill>
                  <pic:spPr>
                    <a:xfrm>
                      <a:off x="0" y="0"/>
                      <a:ext cx="4719447" cy="4665948"/>
                    </a:xfrm>
                    <a:prstGeom prst="rect">
                      <a:avLst/>
                    </a:prstGeom>
                  </pic:spPr>
                </pic:pic>
              </a:graphicData>
            </a:graphic>
          </wp:anchor>
        </w:drawing>
      </w:r>
      <w:r>
        <w:rPr/>
        <w:t>What drugs will not cure, the</w:t>
      </w:r>
      <w:r>
        <w:rPr>
          <w:spacing w:val="-1"/>
        </w:rPr>
        <w:t> </w:t>
      </w:r>
      <w:r>
        <w:rPr/>
        <w:t>knife</w:t>
      </w:r>
      <w:r>
        <w:rPr>
          <w:spacing w:val="-1"/>
        </w:rPr>
        <w:t> </w:t>
      </w:r>
      <w:r>
        <w:rPr/>
        <w:t>will, what the knife</w:t>
      </w:r>
      <w:r>
        <w:rPr>
          <w:spacing w:val="-2"/>
        </w:rPr>
        <w:t> </w:t>
      </w:r>
      <w:r>
        <w:rPr/>
        <w:t>will not cure, the cautery will; what the cautery will not cure must be considered incurable.</w:t>
      </w:r>
      <w:r>
        <w:rPr>
          <w:vertAlign w:val="superscript"/>
        </w:rPr>
        <w:t>2</w:t>
      </w:r>
    </w:p>
    <w:p>
      <w:pPr>
        <w:pStyle w:val="BodyText"/>
        <w:spacing w:before="143"/>
      </w:pPr>
    </w:p>
    <w:p>
      <w:pPr>
        <w:pStyle w:val="Heading2"/>
        <w:numPr>
          <w:ilvl w:val="1"/>
          <w:numId w:val="9"/>
        </w:numPr>
        <w:tabs>
          <w:tab w:pos="1920" w:val="left" w:leader="none"/>
        </w:tabs>
        <w:spacing w:line="240" w:lineRule="auto" w:before="1" w:after="0"/>
        <w:ind w:left="1920" w:right="0" w:hanging="720"/>
        <w:jc w:val="both"/>
      </w:pPr>
      <w:bookmarkStart w:name="_TOC_250044" w:id="10"/>
      <w:bookmarkEnd w:id="10"/>
      <w:r>
        <w:rPr>
          <w:spacing w:val="-2"/>
        </w:rPr>
        <w:t>Infanticide</w:t>
      </w:r>
    </w:p>
    <w:p>
      <w:pPr>
        <w:pStyle w:val="BodyText"/>
        <w:spacing w:line="360" w:lineRule="auto" w:before="134"/>
        <w:ind w:left="480" w:right="1263" w:firstLine="720"/>
        <w:jc w:val="both"/>
      </w:pPr>
      <w:r>
        <w:rPr/>
        <w:t>Another factor responsible for child mortality is infanticide.</w:t>
      </w:r>
      <w:r>
        <w:rPr>
          <w:spacing w:val="80"/>
        </w:rPr>
        <w:t> </w:t>
      </w:r>
      <w:r>
        <w:rPr/>
        <w:t>Infanticide was a widespread and accepted</w:t>
      </w:r>
      <w:r>
        <w:rPr>
          <w:spacing w:val="-1"/>
        </w:rPr>
        <w:t> </w:t>
      </w:r>
      <w:r>
        <w:rPr/>
        <w:t>practice</w:t>
      </w:r>
      <w:r>
        <w:rPr>
          <w:spacing w:val="-1"/>
        </w:rPr>
        <w:t> </w:t>
      </w:r>
      <w:r>
        <w:rPr/>
        <w:t>in the Greaco-Roman world.</w:t>
      </w:r>
      <w:r>
        <w:rPr>
          <w:spacing w:val="40"/>
        </w:rPr>
        <w:t>  </w:t>
      </w:r>
      <w:r>
        <w:rPr/>
        <w:t>As a</w:t>
      </w:r>
      <w:r>
        <w:rPr>
          <w:spacing w:val="-1"/>
        </w:rPr>
        <w:t> </w:t>
      </w:r>
      <w:r>
        <w:rPr/>
        <w:t>matter of fact, the practice of infanticide was justified by </w:t>
      </w:r>
      <w:r>
        <w:rPr>
          <w:i/>
        </w:rPr>
        <w:t>The Twelve Tables of the Law </w:t>
      </w:r>
      <w:r>
        <w:rPr/>
        <w:t>(451-450</w:t>
      </w:r>
      <w:r>
        <w:rPr>
          <w:spacing w:val="-1"/>
        </w:rPr>
        <w:t> </w:t>
      </w:r>
      <w:r>
        <w:rPr/>
        <w:t>B.C,).</w:t>
      </w:r>
      <w:r>
        <w:rPr>
          <w:spacing w:val="40"/>
        </w:rPr>
        <w:t> </w:t>
      </w:r>
      <w:r>
        <w:rPr>
          <w:i/>
        </w:rPr>
        <w:t>The</w:t>
      </w:r>
      <w:r>
        <w:rPr>
          <w:i/>
          <w:spacing w:val="-4"/>
        </w:rPr>
        <w:t> </w:t>
      </w:r>
      <w:r>
        <w:rPr>
          <w:i/>
        </w:rPr>
        <w:t>Twelve</w:t>
      </w:r>
      <w:r>
        <w:rPr>
          <w:i/>
          <w:spacing w:val="-5"/>
        </w:rPr>
        <w:t> </w:t>
      </w:r>
      <w:r>
        <w:rPr>
          <w:i/>
        </w:rPr>
        <w:t>Tables</w:t>
      </w:r>
      <w:r>
        <w:rPr>
          <w:i/>
          <w:spacing w:val="-3"/>
        </w:rPr>
        <w:t> </w:t>
      </w:r>
      <w:r>
        <w:rPr>
          <w:i/>
        </w:rPr>
        <w:t>of</w:t>
      </w:r>
      <w:r>
        <w:rPr>
          <w:i/>
          <w:spacing w:val="-3"/>
        </w:rPr>
        <w:t> </w:t>
      </w:r>
      <w:r>
        <w:rPr>
          <w:i/>
        </w:rPr>
        <w:t>Roman</w:t>
      </w:r>
      <w:r>
        <w:rPr>
          <w:i/>
          <w:spacing w:val="-2"/>
        </w:rPr>
        <w:t> </w:t>
      </w:r>
      <w:r>
        <w:rPr>
          <w:i/>
        </w:rPr>
        <w:t>Law</w:t>
      </w:r>
      <w:r>
        <w:rPr>
          <w:i/>
          <w:spacing w:val="-1"/>
        </w:rPr>
        <w:t> </w:t>
      </w:r>
      <w:r>
        <w:rPr/>
        <w:t>held:</w:t>
      </w:r>
      <w:r>
        <w:rPr>
          <w:spacing w:val="-2"/>
        </w:rPr>
        <w:t> </w:t>
      </w:r>
      <w:r>
        <w:rPr>
          <w:i/>
        </w:rPr>
        <w:t>“cito</w:t>
      </w:r>
      <w:r>
        <w:rPr>
          <w:i/>
          <w:spacing w:val="-3"/>
        </w:rPr>
        <w:t> </w:t>
      </w:r>
      <w:r>
        <w:rPr>
          <w:i/>
        </w:rPr>
        <w:t>necatus</w:t>
      </w:r>
      <w:r>
        <w:rPr>
          <w:i/>
          <w:spacing w:val="-3"/>
        </w:rPr>
        <w:t> </w:t>
      </w:r>
      <w:r>
        <w:rPr>
          <w:i/>
        </w:rPr>
        <w:t>tamquam</w:t>
      </w:r>
      <w:r>
        <w:rPr>
          <w:i/>
          <w:spacing w:val="-4"/>
        </w:rPr>
        <w:t> </w:t>
      </w:r>
      <w:r>
        <w:rPr>
          <w:i/>
        </w:rPr>
        <w:t>ex XII</w:t>
      </w:r>
      <w:r>
        <w:rPr>
          <w:i/>
          <w:spacing w:val="-6"/>
        </w:rPr>
        <w:t> </w:t>
      </w:r>
      <w:r>
        <w:rPr>
          <w:i/>
        </w:rPr>
        <w:t>tabulis</w:t>
      </w:r>
      <w:r>
        <w:rPr>
          <w:i/>
          <w:spacing w:val="-5"/>
        </w:rPr>
        <w:t> </w:t>
      </w:r>
      <w:r>
        <w:rPr>
          <w:i/>
        </w:rPr>
        <w:t>insignis</w:t>
      </w:r>
      <w:r>
        <w:rPr>
          <w:i/>
          <w:spacing w:val="-5"/>
        </w:rPr>
        <w:t> </w:t>
      </w:r>
      <w:r>
        <w:rPr>
          <w:i/>
        </w:rPr>
        <w:t>ad</w:t>
      </w:r>
      <w:r>
        <w:rPr>
          <w:i/>
          <w:spacing w:val="-6"/>
        </w:rPr>
        <w:t> </w:t>
      </w:r>
      <w:r>
        <w:rPr>
          <w:i/>
        </w:rPr>
        <w:t>deformitatem</w:t>
      </w:r>
      <w:r>
        <w:rPr>
          <w:i/>
          <w:spacing w:val="-6"/>
        </w:rPr>
        <w:t> </w:t>
      </w:r>
      <w:r>
        <w:rPr>
          <w:i/>
        </w:rPr>
        <w:t>puer.”</w:t>
      </w:r>
      <w:r>
        <w:rPr>
          <w:vertAlign w:val="superscript"/>
        </w:rPr>
        <w:t>3</w:t>
      </w:r>
      <w:r>
        <w:rPr>
          <w:spacing w:val="-4"/>
          <w:vertAlign w:val="baseline"/>
        </w:rPr>
        <w:t> </w:t>
      </w:r>
      <w:r>
        <w:rPr>
          <w:vertAlign w:val="baseline"/>
        </w:rPr>
        <w:t>―As</w:t>
      </w:r>
      <w:r>
        <w:rPr>
          <w:spacing w:val="-4"/>
          <w:vertAlign w:val="baseline"/>
        </w:rPr>
        <w:t> </w:t>
      </w:r>
      <w:r>
        <w:rPr>
          <w:vertAlign w:val="baseline"/>
        </w:rPr>
        <w:t>it</w:t>
      </w:r>
      <w:r>
        <w:rPr>
          <w:spacing w:val="-5"/>
          <w:vertAlign w:val="baseline"/>
        </w:rPr>
        <w:t> </w:t>
      </w:r>
      <w:r>
        <w:rPr>
          <w:vertAlign w:val="baseline"/>
        </w:rPr>
        <w:t>were,</w:t>
      </w:r>
      <w:r>
        <w:rPr>
          <w:spacing w:val="-6"/>
          <w:vertAlign w:val="baseline"/>
        </w:rPr>
        <w:t> </w:t>
      </w:r>
      <w:r>
        <w:rPr>
          <w:vertAlign w:val="baseline"/>
        </w:rPr>
        <w:t>from</w:t>
      </w:r>
      <w:r>
        <w:rPr>
          <w:spacing w:val="-6"/>
          <w:vertAlign w:val="baseline"/>
        </w:rPr>
        <w:t> </w:t>
      </w:r>
      <w:r>
        <w:rPr>
          <w:vertAlign w:val="baseline"/>
        </w:rPr>
        <w:t>the</w:t>
      </w:r>
      <w:r>
        <w:rPr>
          <w:spacing w:val="-4"/>
          <w:vertAlign w:val="baseline"/>
        </w:rPr>
        <w:t> </w:t>
      </w:r>
      <w:r>
        <w:rPr>
          <w:vertAlign w:val="baseline"/>
        </w:rPr>
        <w:t>twelve</w:t>
      </w:r>
      <w:r>
        <w:rPr>
          <w:spacing w:val="-4"/>
          <w:vertAlign w:val="baseline"/>
        </w:rPr>
        <w:t> </w:t>
      </w:r>
      <w:r>
        <w:rPr>
          <w:vertAlign w:val="baseline"/>
        </w:rPr>
        <w:t>tables</w:t>
      </w:r>
      <w:r>
        <w:rPr>
          <w:spacing w:val="-6"/>
          <w:vertAlign w:val="baseline"/>
        </w:rPr>
        <w:t> </w:t>
      </w:r>
      <w:r>
        <w:rPr>
          <w:vertAlign w:val="baseline"/>
        </w:rPr>
        <w:t>of law, a deformed boy was instantly killed.‖ Cicero (106-43 B.C.) quoting from the same </w:t>
      </w:r>
      <w:r>
        <w:rPr>
          <w:i/>
          <w:vertAlign w:val="baseline"/>
        </w:rPr>
        <w:t>Twelve Tables of the Law </w:t>
      </w:r>
      <w:r>
        <w:rPr>
          <w:vertAlign w:val="baseline"/>
        </w:rPr>
        <w:t>affirms in his </w:t>
      </w:r>
      <w:r>
        <w:rPr>
          <w:i/>
          <w:vertAlign w:val="baseline"/>
        </w:rPr>
        <w:t>De legibus</w:t>
      </w:r>
      <w:r>
        <w:rPr>
          <w:vertAlign w:val="baseline"/>
        </w:rPr>
        <w:t>, "We drown children at birth who are weakly and abnormal."</w:t>
      </w:r>
      <w:r>
        <w:rPr>
          <w:vertAlign w:val="superscript"/>
        </w:rPr>
        <w:t>4</w:t>
      </w:r>
      <w:r>
        <w:rPr>
          <w:spacing w:val="40"/>
          <w:vertAlign w:val="baseline"/>
        </w:rPr>
        <w:t> </w:t>
      </w:r>
      <w:r>
        <w:rPr>
          <w:vertAlign w:val="baseline"/>
        </w:rPr>
        <w:t>For the Romans infanticide was not considered a crime.</w:t>
      </w:r>
      <w:r>
        <w:rPr>
          <w:spacing w:val="40"/>
          <w:vertAlign w:val="baseline"/>
        </w:rPr>
        <w:t> </w:t>
      </w:r>
      <w:r>
        <w:rPr>
          <w:vertAlign w:val="baseline"/>
        </w:rPr>
        <w:t>A letter taken from an Oxyrhrnchus papyrus (1 B.C.) written by a husband to his wife corroborates the practice of child exposure and abandonment.</w:t>
      </w:r>
      <w:r>
        <w:rPr>
          <w:spacing w:val="40"/>
          <w:vertAlign w:val="baseline"/>
        </w:rPr>
        <w:t> </w:t>
      </w:r>
      <w:r>
        <w:rPr>
          <w:vertAlign w:val="baseline"/>
        </w:rPr>
        <w:t>As long as they thought it was not necessary to keep such infants alive, they were exposed.</w:t>
      </w:r>
      <w:r>
        <w:rPr>
          <w:spacing w:val="40"/>
          <w:vertAlign w:val="baseline"/>
        </w:rPr>
        <w:t> </w:t>
      </w:r>
      <w:r>
        <w:rPr>
          <w:vertAlign w:val="baseline"/>
        </w:rPr>
        <w:t>Hilarion writing to his sister Alis without any</w:t>
      </w:r>
      <w:r>
        <w:rPr>
          <w:spacing w:val="-3"/>
          <w:vertAlign w:val="baseline"/>
        </w:rPr>
        <w:t> </w:t>
      </w:r>
      <w:r>
        <w:rPr>
          <w:vertAlign w:val="baseline"/>
        </w:rPr>
        <w:t>qualms of conscience commanded:</w:t>
      </w:r>
    </w:p>
    <w:p>
      <w:pPr>
        <w:pStyle w:val="BodyText"/>
        <w:spacing w:before="139"/>
      </w:pPr>
    </w:p>
    <w:p>
      <w:pPr>
        <w:pStyle w:val="BodyText"/>
        <w:spacing w:line="360" w:lineRule="auto" w:before="1"/>
        <w:ind w:left="1613" w:right="2401"/>
        <w:jc w:val="both"/>
      </w:pPr>
      <w:r>
        <w:rPr/>
        <w:t>. . . If – good luck to you! – you bear offspring, if it is a male, let it live; if it is a female, expose it. . .</w:t>
      </w:r>
    </w:p>
    <w:p>
      <w:pPr>
        <w:pStyle w:val="BodyText"/>
        <w:rPr>
          <w:sz w:val="20"/>
        </w:rPr>
      </w:pPr>
    </w:p>
    <w:p>
      <w:pPr>
        <w:pStyle w:val="BodyText"/>
        <w:spacing w:before="11"/>
        <w:rPr>
          <w:sz w:val="20"/>
        </w:rPr>
      </w:pPr>
      <w:r>
        <w:rPr/>
        <mc:AlternateContent>
          <mc:Choice Requires="wps">
            <w:drawing>
              <wp:anchor distT="0" distB="0" distL="0" distR="0" allowOverlap="1" layoutInCell="1" locked="0" behindDoc="1" simplePos="0" relativeHeight="487630336">
                <wp:simplePos x="0" y="0"/>
                <wp:positionH relativeFrom="page">
                  <wp:posOffset>1371853</wp:posOffset>
                </wp:positionH>
                <wp:positionV relativeFrom="paragraph">
                  <wp:posOffset>168374</wp:posOffset>
                </wp:positionV>
                <wp:extent cx="1829435" cy="762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257812pt;width:144.020pt;height:.60004pt;mso-position-horizontal-relative:page;mso-position-vertical-relative:paragraph;z-index:-15686144;mso-wrap-distance-left:0;mso-wrap-distance-right:0" id="docshape36" filled="true" fillcolor="#000000" stroked="false">
                <v:fill type="solid"/>
                <w10:wrap type="topAndBottom"/>
              </v:rect>
            </w:pict>
          </mc:Fallback>
        </mc:AlternateContent>
      </w:r>
    </w:p>
    <w:p>
      <w:pPr>
        <w:spacing w:before="103"/>
        <w:ind w:left="480" w:right="0" w:firstLine="0"/>
        <w:jc w:val="left"/>
        <w:rPr>
          <w:i/>
          <w:sz w:val="20"/>
        </w:rPr>
      </w:pPr>
      <w:r>
        <w:rPr>
          <w:sz w:val="20"/>
          <w:vertAlign w:val="superscript"/>
        </w:rPr>
        <w:t>1</w:t>
      </w:r>
      <w:r>
        <w:rPr>
          <w:spacing w:val="-5"/>
          <w:sz w:val="20"/>
          <w:vertAlign w:val="baseline"/>
        </w:rPr>
        <w:t> </w:t>
      </w:r>
      <w:r>
        <w:rPr>
          <w:sz w:val="20"/>
          <w:vertAlign w:val="baseline"/>
        </w:rPr>
        <w:t>he</w:t>
      </w:r>
      <w:r>
        <w:rPr>
          <w:spacing w:val="-4"/>
          <w:sz w:val="20"/>
          <w:vertAlign w:val="baseline"/>
        </w:rPr>
        <w:t> </w:t>
      </w:r>
      <w:r>
        <w:rPr>
          <w:sz w:val="20"/>
          <w:vertAlign w:val="baseline"/>
        </w:rPr>
        <w:t>Hippocratic</w:t>
      </w:r>
      <w:r>
        <w:rPr>
          <w:spacing w:val="-4"/>
          <w:sz w:val="20"/>
          <w:vertAlign w:val="baseline"/>
        </w:rPr>
        <w:t> </w:t>
      </w:r>
      <w:r>
        <w:rPr>
          <w:sz w:val="20"/>
          <w:vertAlign w:val="baseline"/>
        </w:rPr>
        <w:t>Writings</w:t>
      </w:r>
      <w:r>
        <w:rPr>
          <w:spacing w:val="-2"/>
          <w:sz w:val="20"/>
          <w:vertAlign w:val="baseline"/>
        </w:rPr>
        <w:t> </w:t>
      </w:r>
      <w:r>
        <w:rPr>
          <w:i/>
          <w:sz w:val="20"/>
          <w:vertAlign w:val="baseline"/>
        </w:rPr>
        <w:t>Epidemics,</w:t>
      </w:r>
      <w:r>
        <w:rPr>
          <w:i/>
          <w:spacing w:val="-4"/>
          <w:sz w:val="20"/>
          <w:vertAlign w:val="baseline"/>
        </w:rPr>
        <w:t> </w:t>
      </w:r>
      <w:r>
        <w:rPr>
          <w:i/>
          <w:sz w:val="20"/>
          <w:vertAlign w:val="baseline"/>
        </w:rPr>
        <w:t>Bk</w:t>
      </w:r>
      <w:r>
        <w:rPr>
          <w:i/>
          <w:spacing w:val="-4"/>
          <w:sz w:val="20"/>
          <w:vertAlign w:val="baseline"/>
        </w:rPr>
        <w:t> </w:t>
      </w:r>
      <w:r>
        <w:rPr>
          <w:i/>
          <w:sz w:val="20"/>
          <w:vertAlign w:val="baseline"/>
        </w:rPr>
        <w:t>1,</w:t>
      </w:r>
      <w:r>
        <w:rPr>
          <w:i/>
          <w:spacing w:val="-4"/>
          <w:sz w:val="20"/>
          <w:vertAlign w:val="baseline"/>
        </w:rPr>
        <w:t> </w:t>
      </w:r>
      <w:r>
        <w:rPr>
          <w:i/>
          <w:sz w:val="20"/>
          <w:vertAlign w:val="baseline"/>
        </w:rPr>
        <w:t>pg</w:t>
      </w:r>
      <w:r>
        <w:rPr>
          <w:i/>
          <w:spacing w:val="-5"/>
          <w:sz w:val="20"/>
          <w:vertAlign w:val="baseline"/>
        </w:rPr>
        <w:t> 93.</w:t>
      </w:r>
    </w:p>
    <w:p>
      <w:pPr>
        <w:spacing w:before="1"/>
        <w:ind w:left="480" w:right="1366" w:firstLine="0"/>
        <w:jc w:val="left"/>
        <w:rPr>
          <w:sz w:val="20"/>
        </w:rPr>
      </w:pPr>
      <w:r>
        <w:rPr>
          <w:sz w:val="20"/>
          <w:vertAlign w:val="superscript"/>
        </w:rPr>
        <w:t>2</w:t>
      </w:r>
      <w:r>
        <w:rPr>
          <w:spacing w:val="-4"/>
          <w:sz w:val="20"/>
          <w:vertAlign w:val="baseline"/>
        </w:rPr>
        <w:t> </w:t>
      </w:r>
      <w:r>
        <w:rPr>
          <w:sz w:val="20"/>
          <w:vertAlign w:val="baseline"/>
        </w:rPr>
        <w:t>The</w:t>
      </w:r>
      <w:r>
        <w:rPr>
          <w:spacing w:val="-4"/>
          <w:sz w:val="20"/>
          <w:vertAlign w:val="baseline"/>
        </w:rPr>
        <w:t> </w:t>
      </w:r>
      <w:r>
        <w:rPr>
          <w:sz w:val="20"/>
          <w:vertAlign w:val="baseline"/>
        </w:rPr>
        <w:t>Hippocratic</w:t>
      </w:r>
      <w:r>
        <w:rPr>
          <w:spacing w:val="-4"/>
          <w:sz w:val="20"/>
          <w:vertAlign w:val="baseline"/>
        </w:rPr>
        <w:t> </w:t>
      </w:r>
      <w:r>
        <w:rPr>
          <w:sz w:val="20"/>
          <w:vertAlign w:val="baseline"/>
        </w:rPr>
        <w:t>Writings</w:t>
      </w:r>
      <w:r>
        <w:rPr>
          <w:spacing w:val="-2"/>
          <w:sz w:val="20"/>
          <w:vertAlign w:val="baseline"/>
        </w:rPr>
        <w:t> </w:t>
      </w:r>
      <w:r>
        <w:rPr>
          <w:i/>
          <w:sz w:val="20"/>
          <w:vertAlign w:val="baseline"/>
        </w:rPr>
        <w:t>Epidemics</w:t>
      </w:r>
      <w:r>
        <w:rPr>
          <w:i/>
          <w:spacing w:val="-5"/>
          <w:sz w:val="20"/>
          <w:vertAlign w:val="baseline"/>
        </w:rPr>
        <w:t> </w:t>
      </w:r>
      <w:r>
        <w:rPr>
          <w:i/>
          <w:sz w:val="20"/>
          <w:vertAlign w:val="baseline"/>
        </w:rPr>
        <w:t>Aphorisms</w:t>
      </w:r>
      <w:r>
        <w:rPr>
          <w:i/>
          <w:spacing w:val="-5"/>
          <w:sz w:val="20"/>
          <w:vertAlign w:val="baseline"/>
        </w:rPr>
        <w:t> </w:t>
      </w:r>
      <w:r>
        <w:rPr>
          <w:i/>
          <w:sz w:val="20"/>
          <w:vertAlign w:val="baseline"/>
        </w:rPr>
        <w:t>Section</w:t>
      </w:r>
      <w:r>
        <w:rPr>
          <w:i/>
          <w:spacing w:val="-3"/>
          <w:sz w:val="20"/>
          <w:vertAlign w:val="baseline"/>
        </w:rPr>
        <w:t> </w:t>
      </w:r>
      <w:r>
        <w:rPr>
          <w:i/>
          <w:sz w:val="20"/>
          <w:vertAlign w:val="baseline"/>
        </w:rPr>
        <w:t>VIII. </w:t>
      </w:r>
      <w:r>
        <w:rPr>
          <w:sz w:val="20"/>
          <w:vertAlign w:val="baseline"/>
        </w:rPr>
        <w:t>translated</w:t>
      </w:r>
      <w:r>
        <w:rPr>
          <w:spacing w:val="-3"/>
          <w:sz w:val="20"/>
          <w:vertAlign w:val="baseline"/>
        </w:rPr>
        <w:t> </w:t>
      </w:r>
      <w:r>
        <w:rPr>
          <w:sz w:val="20"/>
          <w:vertAlign w:val="baseline"/>
        </w:rPr>
        <w:t>by</w:t>
      </w:r>
      <w:r>
        <w:rPr>
          <w:spacing w:val="-7"/>
          <w:sz w:val="20"/>
          <w:vertAlign w:val="baseline"/>
        </w:rPr>
        <w:t> </w:t>
      </w:r>
      <w:r>
        <w:rPr>
          <w:sz w:val="20"/>
          <w:vertAlign w:val="baseline"/>
        </w:rPr>
        <w:t>Chadwick</w:t>
      </w:r>
      <w:r>
        <w:rPr>
          <w:spacing w:val="-5"/>
          <w:sz w:val="20"/>
          <w:vertAlign w:val="baseline"/>
        </w:rPr>
        <w:t> </w:t>
      </w:r>
      <w:r>
        <w:rPr>
          <w:sz w:val="20"/>
          <w:vertAlign w:val="baseline"/>
        </w:rPr>
        <w:t>J.</w:t>
      </w:r>
      <w:r>
        <w:rPr>
          <w:spacing w:val="-4"/>
          <w:sz w:val="20"/>
          <w:vertAlign w:val="baseline"/>
        </w:rPr>
        <w:t> </w:t>
      </w:r>
      <w:r>
        <w:rPr>
          <w:sz w:val="20"/>
          <w:vertAlign w:val="baseline"/>
        </w:rPr>
        <w:t>And Mann W.N., ed with introduction by Lloyd G.E.R., 1978, Penguin Books, London.</w:t>
      </w:r>
    </w:p>
    <w:p>
      <w:pPr>
        <w:spacing w:before="1"/>
        <w:ind w:left="480" w:right="1366" w:firstLine="0"/>
        <w:jc w:val="left"/>
        <w:rPr>
          <w:sz w:val="20"/>
        </w:rPr>
      </w:pPr>
      <w:r>
        <w:rPr>
          <w:sz w:val="20"/>
          <w:vertAlign w:val="superscript"/>
        </w:rPr>
        <w:t>3</w:t>
      </w:r>
      <w:r>
        <w:rPr>
          <w:spacing w:val="-3"/>
          <w:sz w:val="20"/>
          <w:vertAlign w:val="baseline"/>
        </w:rPr>
        <w:t> </w:t>
      </w:r>
      <w:r>
        <w:rPr>
          <w:i/>
          <w:sz w:val="20"/>
          <w:vertAlign w:val="baseline"/>
        </w:rPr>
        <w:t>Duodecim</w:t>
      </w:r>
      <w:r>
        <w:rPr>
          <w:i/>
          <w:spacing w:val="-2"/>
          <w:sz w:val="20"/>
          <w:vertAlign w:val="baseline"/>
        </w:rPr>
        <w:t> </w:t>
      </w:r>
      <w:r>
        <w:rPr>
          <w:i/>
          <w:sz w:val="20"/>
          <w:vertAlign w:val="baseline"/>
        </w:rPr>
        <w:t>Tabularum</w:t>
      </w:r>
      <w:r>
        <w:rPr>
          <w:i/>
          <w:spacing w:val="-1"/>
          <w:sz w:val="20"/>
          <w:vertAlign w:val="baseline"/>
        </w:rPr>
        <w:t> </w:t>
      </w:r>
      <w:r>
        <w:rPr>
          <w:i/>
          <w:sz w:val="20"/>
          <w:vertAlign w:val="baseline"/>
        </w:rPr>
        <w:t>Leges,</w:t>
      </w:r>
      <w:r>
        <w:rPr>
          <w:i/>
          <w:spacing w:val="-3"/>
          <w:sz w:val="20"/>
          <w:vertAlign w:val="baseline"/>
        </w:rPr>
        <w:t> </w:t>
      </w:r>
      <w:r>
        <w:rPr>
          <w:sz w:val="20"/>
          <w:vertAlign w:val="baseline"/>
        </w:rPr>
        <w:t>in</w:t>
      </w:r>
      <w:r>
        <w:rPr>
          <w:spacing w:val="-5"/>
          <w:sz w:val="20"/>
          <w:vertAlign w:val="baseline"/>
        </w:rPr>
        <w:t> </w:t>
      </w:r>
      <w:r>
        <w:rPr>
          <w:sz w:val="20"/>
          <w:vertAlign w:val="baseline"/>
        </w:rPr>
        <w:t>Fontes</w:t>
      </w:r>
      <w:r>
        <w:rPr>
          <w:spacing w:val="-4"/>
          <w:sz w:val="20"/>
          <w:vertAlign w:val="baseline"/>
        </w:rPr>
        <w:t> </w:t>
      </w:r>
      <w:r>
        <w:rPr>
          <w:sz w:val="20"/>
          <w:vertAlign w:val="baseline"/>
        </w:rPr>
        <w:t>iuris</w:t>
      </w:r>
      <w:r>
        <w:rPr>
          <w:spacing w:val="-4"/>
          <w:sz w:val="20"/>
          <w:vertAlign w:val="baseline"/>
        </w:rPr>
        <w:t> </w:t>
      </w:r>
      <w:r>
        <w:rPr>
          <w:sz w:val="20"/>
          <w:vertAlign w:val="baseline"/>
        </w:rPr>
        <w:t>Romani</w:t>
      </w:r>
      <w:r>
        <w:rPr>
          <w:spacing w:val="-4"/>
          <w:sz w:val="20"/>
          <w:vertAlign w:val="baseline"/>
        </w:rPr>
        <w:t> </w:t>
      </w:r>
      <w:r>
        <w:rPr>
          <w:sz w:val="20"/>
          <w:vertAlign w:val="baseline"/>
        </w:rPr>
        <w:t>antiqui</w:t>
      </w:r>
      <w:r>
        <w:rPr>
          <w:spacing w:val="-1"/>
          <w:sz w:val="20"/>
          <w:vertAlign w:val="baseline"/>
        </w:rPr>
        <w:t> </w:t>
      </w:r>
      <w:r>
        <w:rPr>
          <w:sz w:val="20"/>
          <w:vertAlign w:val="baseline"/>
        </w:rPr>
        <w:t>I,</w:t>
      </w:r>
      <w:r>
        <w:rPr>
          <w:spacing w:val="-3"/>
          <w:sz w:val="20"/>
          <w:vertAlign w:val="baseline"/>
        </w:rPr>
        <w:t> </w:t>
      </w:r>
      <w:r>
        <w:rPr>
          <w:sz w:val="20"/>
          <w:vertAlign w:val="baseline"/>
        </w:rPr>
        <w:t>ed.</w:t>
      </w:r>
      <w:r>
        <w:rPr>
          <w:spacing w:val="-3"/>
          <w:sz w:val="20"/>
          <w:vertAlign w:val="baseline"/>
        </w:rPr>
        <w:t> </w:t>
      </w:r>
      <w:r>
        <w:rPr>
          <w:sz w:val="20"/>
          <w:vertAlign w:val="baseline"/>
        </w:rPr>
        <w:t>Georg</w:t>
      </w:r>
      <w:r>
        <w:rPr>
          <w:spacing w:val="-4"/>
          <w:sz w:val="20"/>
          <w:vertAlign w:val="baseline"/>
        </w:rPr>
        <w:t> </w:t>
      </w:r>
      <w:r>
        <w:rPr>
          <w:sz w:val="20"/>
          <w:vertAlign w:val="baseline"/>
        </w:rPr>
        <w:t>Bruns</w:t>
      </w:r>
      <w:r>
        <w:rPr>
          <w:spacing w:val="-4"/>
          <w:sz w:val="20"/>
          <w:vertAlign w:val="baseline"/>
        </w:rPr>
        <w:t> </w:t>
      </w:r>
      <w:r>
        <w:rPr>
          <w:sz w:val="20"/>
          <w:vertAlign w:val="baseline"/>
        </w:rPr>
        <w:t>et</w:t>
      </w:r>
      <w:r>
        <w:rPr>
          <w:spacing w:val="-3"/>
          <w:sz w:val="20"/>
          <w:vertAlign w:val="baseline"/>
        </w:rPr>
        <w:t> </w:t>
      </w:r>
      <w:r>
        <w:rPr>
          <w:sz w:val="20"/>
          <w:vertAlign w:val="baseline"/>
        </w:rPr>
        <w:t>Otto Gradenwitz Tübingen, 1909, sourced Dec., 2007 from </w:t>
      </w:r>
      <w:hyperlink r:id="rId16">
        <w:r>
          <w:rPr>
            <w:sz w:val="20"/>
            <w:vertAlign w:val="baseline"/>
          </w:rPr>
          <w:t>http://www.hs-</w:t>
        </w:r>
      </w:hyperlink>
      <w:r>
        <w:rPr>
          <w:sz w:val="20"/>
          <w:vertAlign w:val="baseline"/>
        </w:rPr>
        <w:t> </w:t>
      </w:r>
      <w:hyperlink r:id="rId16">
        <w:r>
          <w:rPr>
            <w:spacing w:val="-2"/>
            <w:sz w:val="20"/>
            <w:vertAlign w:val="baseline"/>
          </w:rPr>
          <w:t>augsburg.de/~harsch/Chronologia/Lsante05/LegesXII/leg_ta00.html</w:t>
        </w:r>
      </w:hyperlink>
    </w:p>
    <w:p>
      <w:pPr>
        <w:spacing w:line="229" w:lineRule="exact" w:before="0"/>
        <w:ind w:left="480" w:right="0" w:firstLine="0"/>
        <w:jc w:val="left"/>
        <w:rPr>
          <w:sz w:val="20"/>
        </w:rPr>
      </w:pPr>
      <w:r>
        <w:rPr>
          <w:sz w:val="20"/>
          <w:vertAlign w:val="superscript"/>
        </w:rPr>
        <w:t>4</w:t>
      </w:r>
      <w:r>
        <w:rPr>
          <w:spacing w:val="-5"/>
          <w:sz w:val="20"/>
          <w:vertAlign w:val="baseline"/>
        </w:rPr>
        <w:t> </w:t>
      </w:r>
      <w:r>
        <w:rPr>
          <w:sz w:val="20"/>
          <w:vertAlign w:val="baseline"/>
        </w:rPr>
        <w:t>M.</w:t>
      </w:r>
      <w:r>
        <w:rPr>
          <w:spacing w:val="-3"/>
          <w:sz w:val="20"/>
          <w:vertAlign w:val="baseline"/>
        </w:rPr>
        <w:t> </w:t>
      </w:r>
      <w:r>
        <w:rPr>
          <w:sz w:val="20"/>
          <w:vertAlign w:val="baseline"/>
        </w:rPr>
        <w:t>Tulli</w:t>
      </w:r>
      <w:r>
        <w:rPr>
          <w:spacing w:val="-5"/>
          <w:sz w:val="20"/>
          <w:vertAlign w:val="baseline"/>
        </w:rPr>
        <w:t> </w:t>
      </w:r>
      <w:r>
        <w:rPr>
          <w:sz w:val="20"/>
          <w:vertAlign w:val="baseline"/>
        </w:rPr>
        <w:t>Ciceronis</w:t>
      </w:r>
      <w:r>
        <w:rPr>
          <w:spacing w:val="-5"/>
          <w:sz w:val="20"/>
          <w:vertAlign w:val="baseline"/>
        </w:rPr>
        <w:t> </w:t>
      </w:r>
      <w:r>
        <w:rPr>
          <w:sz w:val="20"/>
          <w:vertAlign w:val="baseline"/>
        </w:rPr>
        <w:t>De</w:t>
      </w:r>
      <w:r>
        <w:rPr>
          <w:spacing w:val="-4"/>
          <w:sz w:val="20"/>
          <w:vertAlign w:val="baseline"/>
        </w:rPr>
        <w:t> </w:t>
      </w:r>
      <w:r>
        <w:rPr>
          <w:sz w:val="20"/>
          <w:vertAlign w:val="baseline"/>
        </w:rPr>
        <w:t>legibus,</w:t>
      </w:r>
      <w:r>
        <w:rPr>
          <w:spacing w:val="-4"/>
          <w:sz w:val="20"/>
          <w:vertAlign w:val="baseline"/>
        </w:rPr>
        <w:t> </w:t>
      </w:r>
      <w:r>
        <w:rPr>
          <w:sz w:val="20"/>
          <w:vertAlign w:val="baseline"/>
        </w:rPr>
        <w:t>Libri</w:t>
      </w:r>
      <w:r>
        <w:rPr>
          <w:spacing w:val="-5"/>
          <w:sz w:val="20"/>
          <w:vertAlign w:val="baseline"/>
        </w:rPr>
        <w:t> </w:t>
      </w:r>
      <w:r>
        <w:rPr>
          <w:sz w:val="20"/>
          <w:vertAlign w:val="baseline"/>
        </w:rPr>
        <w:t>Tres.</w:t>
      </w:r>
      <w:r>
        <w:rPr>
          <w:spacing w:val="-4"/>
          <w:sz w:val="20"/>
          <w:vertAlign w:val="baseline"/>
        </w:rPr>
        <w:t> </w:t>
      </w:r>
      <w:hyperlink r:id="rId41">
        <w:r>
          <w:rPr>
            <w:spacing w:val="-2"/>
            <w:sz w:val="20"/>
            <w:vertAlign w:val="baseline"/>
          </w:rPr>
          <w:t>http://www.thelatinlibrary.com/cicero/leg.shtml</w:t>
        </w:r>
      </w:hyperlink>
    </w:p>
    <w:p>
      <w:pPr>
        <w:spacing w:after="0" w:line="229" w:lineRule="exact"/>
        <w:jc w:val="left"/>
        <w:rPr>
          <w:sz w:val="20"/>
        </w:rPr>
        <w:sectPr>
          <w:pgSz w:w="11910" w:h="16840"/>
          <w:pgMar w:header="0" w:footer="1065" w:top="1500" w:bottom="1260" w:left="1680" w:right="460"/>
        </w:sectPr>
      </w:pPr>
    </w:p>
    <w:p>
      <w:pPr>
        <w:pStyle w:val="BodyText"/>
        <w:spacing w:before="100"/>
        <w:ind w:left="1613"/>
        <w:jc w:val="both"/>
      </w:pPr>
      <w:r>
        <w:rPr/>
        <w:t>The</w:t>
      </w:r>
      <w:r>
        <w:rPr>
          <w:spacing w:val="-4"/>
        </w:rPr>
        <w:t> </w:t>
      </w:r>
      <w:r>
        <w:rPr/>
        <w:t>29</w:t>
      </w:r>
      <w:r>
        <w:rPr>
          <w:vertAlign w:val="superscript"/>
        </w:rPr>
        <w:t>th</w:t>
      </w:r>
      <w:r>
        <w:rPr>
          <w:spacing w:val="2"/>
          <w:vertAlign w:val="baseline"/>
        </w:rPr>
        <w:t> </w:t>
      </w:r>
      <w:r>
        <w:rPr>
          <w:vertAlign w:val="baseline"/>
        </w:rPr>
        <w:t>year</w:t>
      </w:r>
      <w:r>
        <w:rPr>
          <w:spacing w:val="-1"/>
          <w:vertAlign w:val="baseline"/>
        </w:rPr>
        <w:t> </w:t>
      </w:r>
      <w:r>
        <w:rPr>
          <w:vertAlign w:val="baseline"/>
        </w:rPr>
        <w:t>of</w:t>
      </w:r>
      <w:r>
        <w:rPr>
          <w:spacing w:val="-1"/>
          <w:vertAlign w:val="baseline"/>
        </w:rPr>
        <w:t> </w:t>
      </w:r>
      <w:r>
        <w:rPr>
          <w:vertAlign w:val="baseline"/>
        </w:rPr>
        <w:t>Caesar. Pauni</w:t>
      </w:r>
      <w:r>
        <w:rPr>
          <w:spacing w:val="-1"/>
          <w:vertAlign w:val="baseline"/>
        </w:rPr>
        <w:t> </w:t>
      </w:r>
      <w:r>
        <w:rPr>
          <w:spacing w:val="-4"/>
          <w:vertAlign w:val="baseline"/>
        </w:rPr>
        <w:t>23.</w:t>
      </w:r>
      <w:r>
        <w:rPr>
          <w:spacing w:val="-4"/>
          <w:vertAlign w:val="superscript"/>
        </w:rPr>
        <w:t>1</w:t>
      </w:r>
    </w:p>
    <w:p>
      <w:pPr>
        <w:pStyle w:val="BodyText"/>
      </w:pPr>
    </w:p>
    <w:p>
      <w:pPr>
        <w:pStyle w:val="BodyText"/>
      </w:pPr>
    </w:p>
    <w:p>
      <w:pPr>
        <w:pStyle w:val="BodyText"/>
        <w:spacing w:line="360" w:lineRule="auto"/>
        <w:ind w:left="480" w:right="1268" w:firstLine="720"/>
        <w:jc w:val="both"/>
      </w:pPr>
      <w:r>
        <w:rPr/>
        <w:t>The only aim for this yet-to-be-born was that it should be condemned to death by exposure if it was born, not a deformed female, but a female.</w:t>
      </w:r>
    </w:p>
    <w:p>
      <w:pPr>
        <w:pStyle w:val="BodyText"/>
        <w:spacing w:line="360" w:lineRule="auto"/>
        <w:ind w:left="480" w:right="1263" w:firstLine="720"/>
        <w:jc w:val="both"/>
      </w:pPr>
      <w:r>
        <w:rPr/>
        <w:drawing>
          <wp:anchor distT="0" distB="0" distL="0" distR="0" allowOverlap="1" layoutInCell="1" locked="0" behindDoc="1" simplePos="0" relativeHeight="485633024">
            <wp:simplePos x="0" y="0"/>
            <wp:positionH relativeFrom="page">
              <wp:posOffset>1493138</wp:posOffset>
            </wp:positionH>
            <wp:positionV relativeFrom="paragraph">
              <wp:posOffset>1004278</wp:posOffset>
            </wp:positionV>
            <wp:extent cx="4719447" cy="4665948"/>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5" cstate="print"/>
                    <a:stretch>
                      <a:fillRect/>
                    </a:stretch>
                  </pic:blipFill>
                  <pic:spPr>
                    <a:xfrm>
                      <a:off x="0" y="0"/>
                      <a:ext cx="4719447" cy="4665948"/>
                    </a:xfrm>
                    <a:prstGeom prst="rect">
                      <a:avLst/>
                    </a:prstGeom>
                  </pic:spPr>
                </pic:pic>
              </a:graphicData>
            </a:graphic>
          </wp:anchor>
        </w:drawing>
      </w:r>
      <w:r>
        <w:rPr/>
        <w:t>The </w:t>
      </w:r>
      <w:r>
        <w:rPr>
          <w:i/>
        </w:rPr>
        <w:t>Special Laws, </w:t>
      </w:r>
      <w:r>
        <w:rPr/>
        <w:t>written by Philo Judaeus (20 A.D.) a Jewish writer proves beyond doubt that child mortality</w:t>
      </w:r>
      <w:r>
        <w:rPr>
          <w:spacing w:val="-1"/>
        </w:rPr>
        <w:t> </w:t>
      </w:r>
      <w:r>
        <w:rPr/>
        <w:t>via infanticide was a common practice in antiquity.</w:t>
      </w:r>
      <w:r>
        <w:rPr>
          <w:spacing w:val="40"/>
        </w:rPr>
        <w:t> </w:t>
      </w:r>
      <w:r>
        <w:rPr/>
        <w:t>Philo speaks against it, condemning peoples of other cultures for this infamous unjustified practice.</w:t>
      </w:r>
      <w:r>
        <w:rPr>
          <w:vertAlign w:val="superscript"/>
        </w:rPr>
        <w:t>2</w:t>
      </w:r>
      <w:r>
        <w:rPr>
          <w:spacing w:val="40"/>
          <w:vertAlign w:val="baseline"/>
        </w:rPr>
        <w:t> </w:t>
      </w:r>
      <w:r>
        <w:rPr>
          <w:vertAlign w:val="baseline"/>
        </w:rPr>
        <w:t>He laments:</w:t>
      </w:r>
    </w:p>
    <w:p>
      <w:pPr>
        <w:pStyle w:val="BodyText"/>
        <w:spacing w:before="138"/>
      </w:pPr>
    </w:p>
    <w:p>
      <w:pPr>
        <w:pStyle w:val="BodyText"/>
        <w:spacing w:line="360" w:lineRule="auto"/>
        <w:ind w:left="1613" w:right="2399"/>
        <w:jc w:val="both"/>
      </w:pPr>
      <w:r>
        <w:rPr/>
        <w:t>Some of them do the deed with their own hands; with monstrous cruelty and barbarity they stifle and throttle the first breath which the infants draw, or throw them into a river or into the depths of the sea, after attaching some heavy substance to make them sink more quickly under its weight. Others take them to be exposed in some desert place, hoping, they</w:t>
      </w:r>
      <w:r>
        <w:rPr>
          <w:spacing w:val="-5"/>
        </w:rPr>
        <w:t> </w:t>
      </w:r>
      <w:r>
        <w:rPr/>
        <w:t>themselves say, that they</w:t>
      </w:r>
      <w:r>
        <w:rPr>
          <w:spacing w:val="-3"/>
        </w:rPr>
        <w:t> </w:t>
      </w:r>
      <w:r>
        <w:rPr/>
        <w:t>may be saved, but leaving them in actual truth to suffer the most distressing fate. For all the beasts that feed on human flesh visit the spot and feast unhindered on the infants, a fine banquet provided by their sole guardians, those who above all</w:t>
      </w:r>
      <w:r>
        <w:rPr>
          <w:spacing w:val="-3"/>
        </w:rPr>
        <w:t> </w:t>
      </w:r>
      <w:r>
        <w:rPr/>
        <w:t>others</w:t>
      </w:r>
      <w:r>
        <w:rPr>
          <w:spacing w:val="-1"/>
        </w:rPr>
        <w:t> </w:t>
      </w:r>
      <w:r>
        <w:rPr/>
        <w:t>should</w:t>
      </w:r>
      <w:r>
        <w:rPr>
          <w:spacing w:val="-1"/>
        </w:rPr>
        <w:t> </w:t>
      </w:r>
      <w:r>
        <w:rPr/>
        <w:t>keep</w:t>
      </w:r>
      <w:r>
        <w:rPr>
          <w:spacing w:val="-1"/>
        </w:rPr>
        <w:t> </w:t>
      </w:r>
      <w:r>
        <w:rPr/>
        <w:t>them</w:t>
      </w:r>
      <w:r>
        <w:rPr>
          <w:spacing w:val="-1"/>
        </w:rPr>
        <w:t> </w:t>
      </w:r>
      <w:r>
        <w:rPr/>
        <w:t>safe,</w:t>
      </w:r>
      <w:r>
        <w:rPr>
          <w:spacing w:val="-1"/>
        </w:rPr>
        <w:t> </w:t>
      </w:r>
      <w:r>
        <w:rPr/>
        <w:t>their</w:t>
      </w:r>
      <w:r>
        <w:rPr>
          <w:spacing w:val="-2"/>
        </w:rPr>
        <w:t> </w:t>
      </w:r>
      <w:r>
        <w:rPr/>
        <w:t>fathers</w:t>
      </w:r>
      <w:r>
        <w:rPr>
          <w:spacing w:val="1"/>
        </w:rPr>
        <w:t> </w:t>
      </w:r>
      <w:r>
        <w:rPr/>
        <w:t>and</w:t>
      </w:r>
      <w:r>
        <w:rPr>
          <w:spacing w:val="1"/>
        </w:rPr>
        <w:t> </w:t>
      </w:r>
      <w:r>
        <w:rPr>
          <w:spacing w:val="-2"/>
        </w:rPr>
        <w:t>mothers.</w:t>
      </w:r>
      <w:r>
        <w:rPr>
          <w:spacing w:val="-2"/>
          <w:vertAlign w:val="superscript"/>
        </w:rPr>
        <w:t>3</w:t>
      </w:r>
    </w:p>
    <w:p>
      <w:pPr>
        <w:pStyle w:val="BodyText"/>
        <w:spacing w:before="140"/>
      </w:pPr>
    </w:p>
    <w:p>
      <w:pPr>
        <w:pStyle w:val="BodyText"/>
        <w:spacing w:line="360" w:lineRule="auto"/>
        <w:ind w:left="480" w:right="1264"/>
        <w:jc w:val="both"/>
      </w:pPr>
      <w:r>
        <w:rPr/>
        <w:t>He goes on to say that one may attempt to consider and justify the killing of an adult by bringing up so many excuses for the act of murder which is against the</w:t>
      </w:r>
      <w:r>
        <w:rPr>
          <w:spacing w:val="40"/>
        </w:rPr>
        <w:t> </w:t>
      </w:r>
      <w:r>
        <w:rPr/>
        <w:t>law but the killing of an infant child who is innocent of offences should not even</w:t>
      </w:r>
      <w:r>
        <w:rPr>
          <w:spacing w:val="40"/>
        </w:rPr>
        <w:t> </w:t>
      </w:r>
      <w:r>
        <w:rPr/>
        <w:t>be considered.</w:t>
      </w:r>
      <w:r>
        <w:rPr>
          <w:spacing w:val="80"/>
        </w:rPr>
        <w:t> </w:t>
      </w:r>
      <w:r>
        <w:rPr/>
        <w:t>He supports the Mosaic Law (the Law of Moses) which imposes the death penalty on anyone who carries out the practice of infanticide.</w:t>
      </w:r>
    </w:p>
    <w:p>
      <w:pPr>
        <w:pStyle w:val="BodyText"/>
        <w:rPr>
          <w:sz w:val="20"/>
        </w:rPr>
      </w:pPr>
    </w:p>
    <w:p>
      <w:pPr>
        <w:pStyle w:val="BodyText"/>
        <w:rPr>
          <w:sz w:val="20"/>
        </w:rPr>
      </w:pPr>
    </w:p>
    <w:p>
      <w:pPr>
        <w:pStyle w:val="BodyText"/>
        <w:rPr>
          <w:sz w:val="20"/>
        </w:rPr>
      </w:pPr>
    </w:p>
    <w:p>
      <w:pPr>
        <w:pStyle w:val="BodyText"/>
        <w:spacing w:before="196"/>
        <w:rPr>
          <w:sz w:val="20"/>
        </w:rPr>
      </w:pPr>
      <w:r>
        <w:rPr/>
        <mc:AlternateContent>
          <mc:Choice Requires="wps">
            <w:drawing>
              <wp:anchor distT="0" distB="0" distL="0" distR="0" allowOverlap="1" layoutInCell="1" locked="0" behindDoc="1" simplePos="0" relativeHeight="487631360">
                <wp:simplePos x="0" y="0"/>
                <wp:positionH relativeFrom="page">
                  <wp:posOffset>1371853</wp:posOffset>
                </wp:positionH>
                <wp:positionV relativeFrom="paragraph">
                  <wp:posOffset>286120</wp:posOffset>
                </wp:positionV>
                <wp:extent cx="1829435" cy="762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529179pt;width:144.020pt;height:.60004pt;mso-position-horizontal-relative:page;mso-position-vertical-relative:paragraph;z-index:-15685120;mso-wrap-distance-left:0;mso-wrap-distance-right:0" id="docshape37"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Soured</w:t>
      </w:r>
      <w:r>
        <w:rPr>
          <w:spacing w:val="-2"/>
          <w:sz w:val="20"/>
          <w:vertAlign w:val="baseline"/>
        </w:rPr>
        <w:t> </w:t>
      </w:r>
      <w:r>
        <w:rPr>
          <w:sz w:val="20"/>
          <w:vertAlign w:val="baseline"/>
        </w:rPr>
        <w:t>from</w:t>
      </w:r>
      <w:r>
        <w:rPr>
          <w:spacing w:val="-5"/>
          <w:sz w:val="20"/>
          <w:vertAlign w:val="baseline"/>
        </w:rPr>
        <w:t> </w:t>
      </w:r>
      <w:r>
        <w:rPr>
          <w:sz w:val="20"/>
          <w:vertAlign w:val="baseline"/>
        </w:rPr>
        <w:t>Lefkowitz</w:t>
      </w:r>
      <w:r>
        <w:rPr>
          <w:spacing w:val="-3"/>
          <w:sz w:val="20"/>
          <w:vertAlign w:val="baseline"/>
        </w:rPr>
        <w:t> </w:t>
      </w:r>
      <w:r>
        <w:rPr>
          <w:sz w:val="20"/>
          <w:vertAlign w:val="baseline"/>
        </w:rPr>
        <w:t>Mary</w:t>
      </w:r>
      <w:r>
        <w:rPr>
          <w:spacing w:val="-4"/>
          <w:sz w:val="20"/>
          <w:vertAlign w:val="baseline"/>
        </w:rPr>
        <w:t> </w:t>
      </w:r>
      <w:r>
        <w:rPr>
          <w:sz w:val="20"/>
          <w:vertAlign w:val="baseline"/>
        </w:rPr>
        <w:t>R.,</w:t>
      </w:r>
      <w:r>
        <w:rPr>
          <w:spacing w:val="-3"/>
          <w:sz w:val="20"/>
          <w:vertAlign w:val="baseline"/>
        </w:rPr>
        <w:t> </w:t>
      </w:r>
      <w:r>
        <w:rPr>
          <w:sz w:val="20"/>
          <w:vertAlign w:val="baseline"/>
        </w:rPr>
        <w:t>1992,</w:t>
      </w:r>
      <w:r>
        <w:rPr>
          <w:spacing w:val="-3"/>
          <w:sz w:val="20"/>
          <w:vertAlign w:val="baseline"/>
        </w:rPr>
        <w:t> </w:t>
      </w:r>
      <w:r>
        <w:rPr>
          <w:sz w:val="20"/>
          <w:vertAlign w:val="baseline"/>
        </w:rPr>
        <w:t>Women‘s</w:t>
      </w:r>
      <w:r>
        <w:rPr>
          <w:spacing w:val="-2"/>
          <w:sz w:val="20"/>
          <w:vertAlign w:val="baseline"/>
        </w:rPr>
        <w:t> </w:t>
      </w:r>
      <w:r>
        <w:rPr>
          <w:sz w:val="20"/>
          <w:vertAlign w:val="baseline"/>
        </w:rPr>
        <w:t>Life</w:t>
      </w:r>
      <w:r>
        <w:rPr>
          <w:spacing w:val="-3"/>
          <w:sz w:val="20"/>
          <w:vertAlign w:val="baseline"/>
        </w:rPr>
        <w:t> </w:t>
      </w:r>
      <w:r>
        <w:rPr>
          <w:sz w:val="20"/>
          <w:vertAlign w:val="baseline"/>
        </w:rPr>
        <w:t>in</w:t>
      </w:r>
      <w:r>
        <w:rPr>
          <w:spacing w:val="-4"/>
          <w:sz w:val="20"/>
          <w:vertAlign w:val="baseline"/>
        </w:rPr>
        <w:t> </w:t>
      </w:r>
      <w:r>
        <w:rPr>
          <w:sz w:val="20"/>
          <w:vertAlign w:val="baseline"/>
        </w:rPr>
        <w:t>Greece</w:t>
      </w:r>
      <w:r>
        <w:rPr>
          <w:spacing w:val="-3"/>
          <w:sz w:val="20"/>
          <w:vertAlign w:val="baseline"/>
        </w:rPr>
        <w:t> </w:t>
      </w:r>
      <w:r>
        <w:rPr>
          <w:sz w:val="20"/>
          <w:vertAlign w:val="baseline"/>
        </w:rPr>
        <w:t>and</w:t>
      </w:r>
      <w:r>
        <w:rPr>
          <w:spacing w:val="-2"/>
          <w:sz w:val="20"/>
          <w:vertAlign w:val="baseline"/>
        </w:rPr>
        <w:t> </w:t>
      </w:r>
      <w:r>
        <w:rPr>
          <w:sz w:val="20"/>
          <w:vertAlign w:val="baseline"/>
        </w:rPr>
        <w:t>Rome, A</w:t>
      </w:r>
      <w:r>
        <w:rPr>
          <w:spacing w:val="-5"/>
          <w:sz w:val="20"/>
          <w:vertAlign w:val="baseline"/>
        </w:rPr>
        <w:t> </w:t>
      </w:r>
      <w:r>
        <w:rPr>
          <w:sz w:val="20"/>
          <w:vertAlign w:val="baseline"/>
        </w:rPr>
        <w:t>source</w:t>
      </w:r>
      <w:r>
        <w:rPr>
          <w:spacing w:val="-3"/>
          <w:sz w:val="20"/>
          <w:vertAlign w:val="baseline"/>
        </w:rPr>
        <w:t> </w:t>
      </w:r>
      <w:r>
        <w:rPr>
          <w:sz w:val="20"/>
          <w:vertAlign w:val="baseline"/>
        </w:rPr>
        <w:t>book</w:t>
      </w:r>
      <w:r>
        <w:rPr>
          <w:spacing w:val="-4"/>
          <w:sz w:val="20"/>
          <w:vertAlign w:val="baseline"/>
        </w:rPr>
        <w:t> </w:t>
      </w:r>
      <w:r>
        <w:rPr>
          <w:sz w:val="20"/>
          <w:vertAlign w:val="baseline"/>
        </w:rPr>
        <w:t>in translation; 2</w:t>
      </w:r>
      <w:r>
        <w:rPr>
          <w:sz w:val="20"/>
          <w:vertAlign w:val="superscript"/>
        </w:rPr>
        <w:t>nd</w:t>
      </w:r>
      <w:r>
        <w:rPr>
          <w:sz w:val="20"/>
          <w:vertAlign w:val="baseline"/>
        </w:rPr>
        <w:t> Edition, The John Hopkins University Press, Baltimore.</w:t>
      </w:r>
    </w:p>
    <w:p>
      <w:pPr>
        <w:spacing w:before="1"/>
        <w:ind w:left="480" w:right="0" w:firstLine="0"/>
        <w:jc w:val="left"/>
        <w:rPr>
          <w:sz w:val="20"/>
        </w:rPr>
      </w:pPr>
      <w:r>
        <w:rPr>
          <w:sz w:val="20"/>
          <w:vertAlign w:val="superscript"/>
        </w:rPr>
        <w:t>2</w:t>
      </w:r>
      <w:r>
        <w:rPr>
          <w:spacing w:val="-5"/>
          <w:sz w:val="20"/>
          <w:vertAlign w:val="baseline"/>
        </w:rPr>
        <w:t> </w:t>
      </w:r>
      <w:r>
        <w:rPr>
          <w:sz w:val="20"/>
          <w:vertAlign w:val="baseline"/>
        </w:rPr>
        <w:t>Philo</w:t>
      </w:r>
      <w:r>
        <w:rPr>
          <w:spacing w:val="-4"/>
          <w:sz w:val="20"/>
          <w:vertAlign w:val="baseline"/>
        </w:rPr>
        <w:t> </w:t>
      </w:r>
      <w:r>
        <w:rPr>
          <w:sz w:val="20"/>
          <w:vertAlign w:val="baseline"/>
        </w:rPr>
        <w:t>Judaeus,</w:t>
      </w:r>
      <w:r>
        <w:rPr>
          <w:spacing w:val="-3"/>
          <w:sz w:val="20"/>
          <w:vertAlign w:val="baseline"/>
        </w:rPr>
        <w:t> </w:t>
      </w:r>
      <w:r>
        <w:rPr>
          <w:i/>
          <w:sz w:val="20"/>
          <w:vertAlign w:val="baseline"/>
        </w:rPr>
        <w:t>The</w:t>
      </w:r>
      <w:r>
        <w:rPr>
          <w:i/>
          <w:spacing w:val="-4"/>
          <w:sz w:val="20"/>
          <w:vertAlign w:val="baseline"/>
        </w:rPr>
        <w:t> </w:t>
      </w:r>
      <w:r>
        <w:rPr>
          <w:i/>
          <w:sz w:val="20"/>
          <w:vertAlign w:val="baseline"/>
        </w:rPr>
        <w:t>Special</w:t>
      </w:r>
      <w:r>
        <w:rPr>
          <w:i/>
          <w:spacing w:val="-6"/>
          <w:sz w:val="20"/>
          <w:vertAlign w:val="baseline"/>
        </w:rPr>
        <w:t> </w:t>
      </w:r>
      <w:r>
        <w:rPr>
          <w:i/>
          <w:sz w:val="20"/>
          <w:vertAlign w:val="baseline"/>
        </w:rPr>
        <w:t>Laws</w:t>
      </w:r>
      <w:r>
        <w:rPr>
          <w:sz w:val="20"/>
          <w:vertAlign w:val="baseline"/>
        </w:rPr>
        <w:t>.</w:t>
      </w:r>
      <w:r>
        <w:rPr>
          <w:spacing w:val="-4"/>
          <w:sz w:val="20"/>
          <w:vertAlign w:val="baseline"/>
        </w:rPr>
        <w:t> </w:t>
      </w:r>
      <w:r>
        <w:rPr>
          <w:sz w:val="20"/>
          <w:vertAlign w:val="baseline"/>
        </w:rPr>
        <w:t>III,</w:t>
      </w:r>
      <w:r>
        <w:rPr>
          <w:spacing w:val="-5"/>
          <w:sz w:val="20"/>
          <w:vertAlign w:val="baseline"/>
        </w:rPr>
        <w:t> </w:t>
      </w:r>
      <w:r>
        <w:rPr>
          <w:sz w:val="20"/>
          <w:vertAlign w:val="baseline"/>
        </w:rPr>
        <w:t>XX.117,</w:t>
      </w:r>
      <w:r>
        <w:rPr>
          <w:spacing w:val="-4"/>
          <w:sz w:val="20"/>
          <w:vertAlign w:val="baseline"/>
        </w:rPr>
        <w:t> </w:t>
      </w:r>
      <w:r>
        <w:rPr>
          <w:sz w:val="20"/>
          <w:vertAlign w:val="baseline"/>
        </w:rPr>
        <w:t>Volume</w:t>
      </w:r>
      <w:r>
        <w:rPr>
          <w:spacing w:val="-5"/>
          <w:sz w:val="20"/>
          <w:vertAlign w:val="baseline"/>
        </w:rPr>
        <w:t> </w:t>
      </w:r>
      <w:r>
        <w:rPr>
          <w:sz w:val="20"/>
          <w:vertAlign w:val="baseline"/>
        </w:rPr>
        <w:t>VII,</w:t>
      </w:r>
      <w:r>
        <w:rPr>
          <w:spacing w:val="-4"/>
          <w:sz w:val="20"/>
          <w:vertAlign w:val="baseline"/>
        </w:rPr>
        <w:t> </w:t>
      </w:r>
      <w:r>
        <w:rPr>
          <w:sz w:val="20"/>
          <w:vertAlign w:val="baseline"/>
        </w:rPr>
        <w:t>pp.</w:t>
      </w:r>
      <w:r>
        <w:rPr>
          <w:spacing w:val="-5"/>
          <w:sz w:val="20"/>
          <w:vertAlign w:val="baseline"/>
        </w:rPr>
        <w:t> </w:t>
      </w:r>
      <w:r>
        <w:rPr>
          <w:sz w:val="20"/>
          <w:vertAlign w:val="baseline"/>
        </w:rPr>
        <w:t>118,</w:t>
      </w:r>
      <w:r>
        <w:rPr>
          <w:spacing w:val="-6"/>
          <w:sz w:val="20"/>
          <w:vertAlign w:val="baseline"/>
        </w:rPr>
        <w:t> </w:t>
      </w:r>
      <w:r>
        <w:rPr>
          <w:sz w:val="20"/>
          <w:vertAlign w:val="baseline"/>
        </w:rPr>
        <w:t>551,</w:t>
      </w:r>
      <w:r>
        <w:rPr>
          <w:spacing w:val="-6"/>
          <w:sz w:val="20"/>
          <w:vertAlign w:val="baseline"/>
        </w:rPr>
        <w:t> </w:t>
      </w:r>
      <w:r>
        <w:rPr>
          <w:sz w:val="20"/>
          <w:vertAlign w:val="baseline"/>
        </w:rPr>
        <w:t>549,</w:t>
      </w:r>
      <w:r>
        <w:rPr>
          <w:spacing w:val="3"/>
          <w:sz w:val="20"/>
          <w:vertAlign w:val="baseline"/>
        </w:rPr>
        <w:t> </w:t>
      </w:r>
      <w:r>
        <w:rPr>
          <w:i/>
          <w:sz w:val="20"/>
          <w:vertAlign w:val="baseline"/>
        </w:rPr>
        <w:t>1968,</w:t>
      </w:r>
      <w:r>
        <w:rPr>
          <w:i/>
          <w:spacing w:val="-6"/>
          <w:sz w:val="20"/>
          <w:vertAlign w:val="baseline"/>
        </w:rPr>
        <w:t> </w:t>
      </w:r>
      <w:r>
        <w:rPr>
          <w:sz w:val="20"/>
          <w:vertAlign w:val="baseline"/>
        </w:rPr>
        <w:t>translated</w:t>
      </w:r>
      <w:r>
        <w:rPr>
          <w:spacing w:val="-3"/>
          <w:sz w:val="20"/>
          <w:vertAlign w:val="baseline"/>
        </w:rPr>
        <w:t> </w:t>
      </w:r>
      <w:r>
        <w:rPr>
          <w:spacing w:val="-5"/>
          <w:sz w:val="20"/>
          <w:vertAlign w:val="baseline"/>
        </w:rPr>
        <w:t>by</w:t>
      </w:r>
    </w:p>
    <w:p>
      <w:pPr>
        <w:spacing w:before="1"/>
        <w:ind w:left="480" w:right="0" w:firstLine="0"/>
        <w:jc w:val="left"/>
        <w:rPr>
          <w:sz w:val="20"/>
        </w:rPr>
      </w:pPr>
      <w:r>
        <w:rPr>
          <w:sz w:val="20"/>
        </w:rPr>
        <w:t>F.</w:t>
      </w:r>
      <w:r>
        <w:rPr>
          <w:spacing w:val="-5"/>
          <w:sz w:val="20"/>
        </w:rPr>
        <w:t> </w:t>
      </w:r>
      <w:r>
        <w:rPr>
          <w:sz w:val="20"/>
        </w:rPr>
        <w:t>H.</w:t>
      </w:r>
      <w:r>
        <w:rPr>
          <w:spacing w:val="-5"/>
          <w:sz w:val="20"/>
        </w:rPr>
        <w:t> </w:t>
      </w:r>
      <w:r>
        <w:rPr>
          <w:sz w:val="20"/>
        </w:rPr>
        <w:t>Colson,</w:t>
      </w:r>
      <w:r>
        <w:rPr>
          <w:spacing w:val="-5"/>
          <w:sz w:val="20"/>
        </w:rPr>
        <w:t> </w:t>
      </w:r>
      <w:r>
        <w:rPr>
          <w:sz w:val="20"/>
        </w:rPr>
        <w:t>William</w:t>
      </w:r>
      <w:r>
        <w:rPr>
          <w:spacing w:val="-7"/>
          <w:sz w:val="20"/>
        </w:rPr>
        <w:t> </w:t>
      </w:r>
      <w:r>
        <w:rPr>
          <w:sz w:val="20"/>
        </w:rPr>
        <w:t>Heinemann</w:t>
      </w:r>
      <w:r>
        <w:rPr>
          <w:spacing w:val="-4"/>
          <w:sz w:val="20"/>
        </w:rPr>
        <w:t> </w:t>
      </w:r>
      <w:r>
        <w:rPr>
          <w:sz w:val="20"/>
        </w:rPr>
        <w:t>Ltd,</w:t>
      </w:r>
      <w:r>
        <w:rPr>
          <w:spacing w:val="-5"/>
          <w:sz w:val="20"/>
        </w:rPr>
        <w:t> </w:t>
      </w:r>
      <w:r>
        <w:rPr>
          <w:spacing w:val="-2"/>
          <w:sz w:val="20"/>
        </w:rPr>
        <w:t>London.</w:t>
      </w:r>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Philo</w:t>
      </w:r>
      <w:r>
        <w:rPr>
          <w:spacing w:val="-3"/>
          <w:sz w:val="20"/>
          <w:vertAlign w:val="baseline"/>
        </w:rPr>
        <w:t> </w:t>
      </w:r>
      <w:r>
        <w:rPr>
          <w:sz w:val="20"/>
          <w:vertAlign w:val="baseline"/>
        </w:rPr>
        <w:t>Judaeus,</w:t>
      </w:r>
      <w:r>
        <w:rPr>
          <w:spacing w:val="-1"/>
          <w:sz w:val="20"/>
          <w:vertAlign w:val="baseline"/>
        </w:rPr>
        <w:t> </w:t>
      </w:r>
      <w:r>
        <w:rPr>
          <w:i/>
          <w:sz w:val="20"/>
          <w:vertAlign w:val="baseline"/>
        </w:rPr>
        <w:t>The</w:t>
      </w:r>
      <w:r>
        <w:rPr>
          <w:i/>
          <w:spacing w:val="-2"/>
          <w:sz w:val="20"/>
          <w:vertAlign w:val="baseline"/>
        </w:rPr>
        <w:t> </w:t>
      </w:r>
      <w:r>
        <w:rPr>
          <w:i/>
          <w:sz w:val="20"/>
          <w:vertAlign w:val="baseline"/>
        </w:rPr>
        <w:t>Special</w:t>
      </w:r>
      <w:r>
        <w:rPr>
          <w:i/>
          <w:spacing w:val="-4"/>
          <w:sz w:val="20"/>
          <w:vertAlign w:val="baseline"/>
        </w:rPr>
        <w:t> </w:t>
      </w:r>
      <w:r>
        <w:rPr>
          <w:i/>
          <w:sz w:val="20"/>
          <w:vertAlign w:val="baseline"/>
        </w:rPr>
        <w:t>Laws</w:t>
      </w:r>
      <w:r>
        <w:rPr>
          <w:i/>
          <w:spacing w:val="-4"/>
          <w:sz w:val="20"/>
          <w:vertAlign w:val="baseline"/>
        </w:rPr>
        <w:t> </w:t>
      </w:r>
      <w:r>
        <w:rPr>
          <w:i/>
          <w:sz w:val="20"/>
          <w:vertAlign w:val="baseline"/>
        </w:rPr>
        <w:t>III,</w:t>
      </w:r>
      <w:r>
        <w:rPr>
          <w:i/>
          <w:spacing w:val="-3"/>
          <w:sz w:val="20"/>
          <w:vertAlign w:val="baseline"/>
        </w:rPr>
        <w:t> </w:t>
      </w:r>
      <w:r>
        <w:rPr>
          <w:i/>
          <w:sz w:val="20"/>
          <w:vertAlign w:val="baseline"/>
        </w:rPr>
        <w:t>XX,</w:t>
      </w:r>
      <w:r>
        <w:rPr>
          <w:i/>
          <w:spacing w:val="-3"/>
          <w:sz w:val="20"/>
          <w:vertAlign w:val="baseline"/>
        </w:rPr>
        <w:t> </w:t>
      </w:r>
      <w:r>
        <w:rPr>
          <w:i/>
          <w:sz w:val="20"/>
          <w:vertAlign w:val="baseline"/>
        </w:rPr>
        <w:t>114-115,</w:t>
      </w:r>
      <w:r>
        <w:rPr>
          <w:i/>
          <w:spacing w:val="-5"/>
          <w:sz w:val="20"/>
          <w:vertAlign w:val="baseline"/>
        </w:rPr>
        <w:t> </w:t>
      </w:r>
      <w:r>
        <w:rPr>
          <w:i/>
          <w:sz w:val="20"/>
          <w:vertAlign w:val="baseline"/>
        </w:rPr>
        <w:t>1968,</w:t>
      </w:r>
      <w:r>
        <w:rPr>
          <w:i/>
          <w:spacing w:val="-1"/>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F.</w:t>
      </w:r>
      <w:r>
        <w:rPr>
          <w:spacing w:val="-3"/>
          <w:sz w:val="20"/>
          <w:vertAlign w:val="baseline"/>
        </w:rPr>
        <w:t> </w:t>
      </w:r>
      <w:r>
        <w:rPr>
          <w:sz w:val="20"/>
          <w:vertAlign w:val="baseline"/>
        </w:rPr>
        <w:t>H. Colson,</w:t>
      </w:r>
      <w:r>
        <w:rPr>
          <w:spacing w:val="-3"/>
          <w:sz w:val="20"/>
          <w:vertAlign w:val="baseline"/>
        </w:rPr>
        <w:t> </w:t>
      </w:r>
      <w:r>
        <w:rPr>
          <w:sz w:val="20"/>
          <w:vertAlign w:val="baseline"/>
        </w:rPr>
        <w:t>William Heinemann Ltd, London.</w:t>
      </w:r>
    </w:p>
    <w:p>
      <w:pPr>
        <w:spacing w:after="0"/>
        <w:jc w:val="left"/>
        <w:rPr>
          <w:sz w:val="20"/>
        </w:rPr>
        <w:sectPr>
          <w:pgSz w:w="11910" w:h="16840"/>
          <w:pgMar w:header="0" w:footer="1065" w:top="1460" w:bottom="1260" w:left="1680" w:right="460"/>
        </w:sectPr>
      </w:pPr>
    </w:p>
    <w:p>
      <w:pPr>
        <w:pStyle w:val="BodyText"/>
        <w:spacing w:line="360" w:lineRule="auto" w:before="100"/>
        <w:ind w:left="480" w:right="1265" w:firstLine="720"/>
        <w:jc w:val="both"/>
      </w:pPr>
      <w:r>
        <w:rPr/>
        <w:t>Justin</w:t>
      </w:r>
      <w:r>
        <w:rPr>
          <w:spacing w:val="-4"/>
        </w:rPr>
        <w:t> </w:t>
      </w:r>
      <w:r>
        <w:rPr/>
        <w:t>Martyr</w:t>
      </w:r>
      <w:r>
        <w:rPr>
          <w:vertAlign w:val="superscript"/>
        </w:rPr>
        <w:t>1</w:t>
      </w:r>
      <w:r>
        <w:rPr>
          <w:spacing w:val="-3"/>
          <w:vertAlign w:val="baseline"/>
        </w:rPr>
        <w:t> </w:t>
      </w:r>
      <w:r>
        <w:rPr>
          <w:vertAlign w:val="baseline"/>
        </w:rPr>
        <w:t>(100-165 A.D.)</w:t>
      </w:r>
      <w:r>
        <w:rPr>
          <w:spacing w:val="-5"/>
          <w:vertAlign w:val="baseline"/>
        </w:rPr>
        <w:t> </w:t>
      </w:r>
      <w:r>
        <w:rPr>
          <w:vertAlign w:val="baseline"/>
        </w:rPr>
        <w:t>an</w:t>
      </w:r>
      <w:r>
        <w:rPr>
          <w:spacing w:val="-2"/>
          <w:vertAlign w:val="baseline"/>
        </w:rPr>
        <w:t> </w:t>
      </w:r>
      <w:r>
        <w:rPr>
          <w:vertAlign w:val="baseline"/>
        </w:rPr>
        <w:t>early</w:t>
      </w:r>
      <w:r>
        <w:rPr>
          <w:spacing w:val="-8"/>
          <w:vertAlign w:val="baseline"/>
        </w:rPr>
        <w:t> </w:t>
      </w:r>
      <w:r>
        <w:rPr>
          <w:vertAlign w:val="baseline"/>
        </w:rPr>
        <w:t>Christian</w:t>
      </w:r>
      <w:r>
        <w:rPr>
          <w:spacing w:val="-3"/>
          <w:vertAlign w:val="baseline"/>
        </w:rPr>
        <w:t> </w:t>
      </w:r>
      <w:r>
        <w:rPr>
          <w:vertAlign w:val="baseline"/>
        </w:rPr>
        <w:t>Apologist</w:t>
      </w:r>
      <w:r>
        <w:rPr>
          <w:spacing w:val="-4"/>
          <w:vertAlign w:val="baseline"/>
        </w:rPr>
        <w:t> </w:t>
      </w:r>
      <w:r>
        <w:rPr>
          <w:vertAlign w:val="baseline"/>
        </w:rPr>
        <w:t>and</w:t>
      </w:r>
      <w:r>
        <w:rPr>
          <w:spacing w:val="-2"/>
          <w:vertAlign w:val="baseline"/>
        </w:rPr>
        <w:t> </w:t>
      </w:r>
      <w:r>
        <w:rPr>
          <w:vertAlign w:val="baseline"/>
        </w:rPr>
        <w:t>canonized</w:t>
      </w:r>
      <w:r>
        <w:rPr>
          <w:spacing w:val="-2"/>
          <w:vertAlign w:val="baseline"/>
        </w:rPr>
        <w:t> </w:t>
      </w:r>
      <w:r>
        <w:rPr>
          <w:vertAlign w:val="baseline"/>
        </w:rPr>
        <w:t>a saint after his death, wrote against the practice of infanticide:</w:t>
      </w:r>
    </w:p>
    <w:p>
      <w:pPr>
        <w:pStyle w:val="BodyText"/>
        <w:spacing w:before="5"/>
      </w:pPr>
    </w:p>
    <w:p>
      <w:pPr>
        <w:pStyle w:val="BodyText"/>
        <w:spacing w:line="360" w:lineRule="auto"/>
        <w:ind w:left="1613" w:right="2399"/>
        <w:jc w:val="both"/>
      </w:pPr>
      <w:r>
        <w:rPr/>
        <w:drawing>
          <wp:anchor distT="0" distB="0" distL="0" distR="0" allowOverlap="1" layoutInCell="1" locked="0" behindDoc="1" simplePos="0" relativeHeight="485634048">
            <wp:simplePos x="0" y="0"/>
            <wp:positionH relativeFrom="page">
              <wp:posOffset>1493138</wp:posOffset>
            </wp:positionH>
            <wp:positionV relativeFrom="paragraph">
              <wp:posOffset>1351593</wp:posOffset>
            </wp:positionV>
            <wp:extent cx="4719447" cy="4665948"/>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5" cstate="print"/>
                    <a:stretch>
                      <a:fillRect/>
                    </a:stretch>
                  </pic:blipFill>
                  <pic:spPr>
                    <a:xfrm>
                      <a:off x="0" y="0"/>
                      <a:ext cx="4719447" cy="4665948"/>
                    </a:xfrm>
                    <a:prstGeom prst="rect">
                      <a:avLst/>
                    </a:prstGeom>
                  </pic:spPr>
                </pic:pic>
              </a:graphicData>
            </a:graphic>
          </wp:anchor>
        </w:drawing>
      </w:r>
      <w:r>
        <w:rPr/>
        <w:t>But as for us, we have been taught that to expose newly- born children is the part of wicked men; and this we have been taught lest we should do any one an injury, and lest</w:t>
      </w:r>
      <w:r>
        <w:rPr>
          <w:spacing w:val="40"/>
        </w:rPr>
        <w:t> </w:t>
      </w:r>
      <w:r>
        <w:rPr/>
        <w:t>we</w:t>
      </w:r>
      <w:r>
        <w:rPr>
          <w:spacing w:val="-5"/>
        </w:rPr>
        <w:t> </w:t>
      </w:r>
      <w:r>
        <w:rPr/>
        <w:t>should</w:t>
      </w:r>
      <w:r>
        <w:rPr>
          <w:spacing w:val="-3"/>
        </w:rPr>
        <w:t> </w:t>
      </w:r>
      <w:r>
        <w:rPr/>
        <w:t>sin</w:t>
      </w:r>
      <w:r>
        <w:rPr>
          <w:spacing w:val="-3"/>
        </w:rPr>
        <w:t> </w:t>
      </w:r>
      <w:r>
        <w:rPr/>
        <w:t>against</w:t>
      </w:r>
      <w:r>
        <w:rPr>
          <w:spacing w:val="-3"/>
        </w:rPr>
        <w:t> </w:t>
      </w:r>
      <w:r>
        <w:rPr/>
        <w:t>God,</w:t>
      </w:r>
      <w:r>
        <w:rPr>
          <w:spacing w:val="-3"/>
        </w:rPr>
        <w:t> </w:t>
      </w:r>
      <w:r>
        <w:rPr/>
        <w:t>first,</w:t>
      </w:r>
      <w:r>
        <w:rPr>
          <w:spacing w:val="-3"/>
        </w:rPr>
        <w:t> </w:t>
      </w:r>
      <w:r>
        <w:rPr/>
        <w:t>because</w:t>
      </w:r>
      <w:r>
        <w:rPr>
          <w:spacing w:val="-2"/>
        </w:rPr>
        <w:t> </w:t>
      </w:r>
      <w:r>
        <w:rPr/>
        <w:t>we</w:t>
      </w:r>
      <w:r>
        <w:rPr>
          <w:spacing w:val="-5"/>
        </w:rPr>
        <w:t> </w:t>
      </w:r>
      <w:r>
        <w:rPr/>
        <w:t>see</w:t>
      </w:r>
      <w:r>
        <w:rPr>
          <w:spacing w:val="-4"/>
        </w:rPr>
        <w:t> </w:t>
      </w:r>
      <w:r>
        <w:rPr/>
        <w:t>that</w:t>
      </w:r>
      <w:r>
        <w:rPr>
          <w:spacing w:val="-3"/>
        </w:rPr>
        <w:t> </w:t>
      </w:r>
      <w:r>
        <w:rPr/>
        <w:t>almost all so exposed (not only the girls, but also the males) are brought up to prostitution. And as the ancients are said to have reared herds of oxen, or goats, or sheep, or grazing horses, so now we see you rear children only for this shameful use; and for this pollution a multitude of females and hermaphrodites, and those who commit unmentionable iniquities, are found in every nation. And you receive the hire of these, and duty and taxes from them, whom you ought to exterminate from your realm. And any one who uses such persons, besides the godless and infamous </w:t>
      </w:r>
      <w:r>
        <w:rPr/>
        <w:t>and impure intercourse, may possibly be having intercourse with his own child, or relative, or brother. And there are some who prostitute even their own children and wives,</w:t>
      </w:r>
      <w:r>
        <w:rPr>
          <w:spacing w:val="40"/>
        </w:rPr>
        <w:t> </w:t>
      </w:r>
      <w:r>
        <w:rPr/>
        <w:t>and some are openly mutilated for the purpose of</w:t>
      </w:r>
      <w:r>
        <w:rPr>
          <w:spacing w:val="40"/>
        </w:rPr>
        <w:t> </w:t>
      </w:r>
      <w:r>
        <w:rPr>
          <w:spacing w:val="-2"/>
        </w:rPr>
        <w:t>sodomy...</w:t>
      </w:r>
      <w:r>
        <w:rPr>
          <w:spacing w:val="-2"/>
          <w:vertAlign w:val="superscript"/>
        </w:rPr>
        <w:t>2</w:t>
      </w:r>
    </w:p>
    <w:p>
      <w:pPr>
        <w:pStyle w:val="BodyText"/>
      </w:pPr>
    </w:p>
    <w:p>
      <w:pPr>
        <w:pStyle w:val="BodyText"/>
        <w:spacing w:before="142"/>
      </w:pPr>
    </w:p>
    <w:p>
      <w:pPr>
        <w:pStyle w:val="BodyText"/>
        <w:spacing w:line="360" w:lineRule="auto" w:before="1"/>
        <w:ind w:left="480" w:right="1265" w:firstLine="720"/>
        <w:jc w:val="both"/>
      </w:pPr>
      <w:r>
        <w:rPr/>
        <w:t>The </w:t>
      </w:r>
      <w:r>
        <w:rPr>
          <w:i/>
        </w:rPr>
        <w:t>Histories </w:t>
      </w:r>
      <w:r>
        <w:rPr/>
        <w:t>of Tacitus (AD 124)</w:t>
      </w:r>
      <w:r>
        <w:rPr>
          <w:i/>
        </w:rPr>
        <w:t>, </w:t>
      </w:r>
      <w:r>
        <w:rPr/>
        <w:t>confirms and even supports infanticide. While speaking against the customs of the Jews such as circumcision, frowning at any</w:t>
      </w:r>
      <w:r>
        <w:rPr>
          <w:spacing w:val="-4"/>
        </w:rPr>
        <w:t> </w:t>
      </w:r>
      <w:r>
        <w:rPr/>
        <w:t>association</w:t>
      </w:r>
      <w:r>
        <w:rPr>
          <w:spacing w:val="-1"/>
        </w:rPr>
        <w:t> </w:t>
      </w:r>
      <w:r>
        <w:rPr/>
        <w:t>with</w:t>
      </w:r>
      <w:r>
        <w:rPr>
          <w:spacing w:val="-1"/>
        </w:rPr>
        <w:t> </w:t>
      </w:r>
      <w:r>
        <w:rPr/>
        <w:t>foreigners as</w:t>
      </w:r>
      <w:r>
        <w:rPr>
          <w:spacing w:val="-1"/>
        </w:rPr>
        <w:t> </w:t>
      </w:r>
      <w:r>
        <w:rPr/>
        <w:t>abominable,</w:t>
      </w:r>
      <w:r>
        <w:rPr>
          <w:spacing w:val="-1"/>
        </w:rPr>
        <w:t> </w:t>
      </w:r>
      <w:r>
        <w:rPr/>
        <w:t>Tacitus</w:t>
      </w:r>
      <w:r>
        <w:rPr>
          <w:spacing w:val="-1"/>
        </w:rPr>
        <w:t> </w:t>
      </w:r>
      <w:r>
        <w:rPr/>
        <w:t>condemns</w:t>
      </w:r>
      <w:r>
        <w:rPr>
          <w:spacing w:val="-1"/>
        </w:rPr>
        <w:t> </w:t>
      </w:r>
      <w:r>
        <w:rPr/>
        <w:t>the</w:t>
      </w:r>
      <w:r>
        <w:rPr>
          <w:spacing w:val="-2"/>
        </w:rPr>
        <w:t> </w:t>
      </w:r>
      <w:r>
        <w:rPr/>
        <w:t>Jews because they did not partake in the act of infanticide.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r>
        <w:rPr/>
        <mc:AlternateContent>
          <mc:Choice Requires="wps">
            <w:drawing>
              <wp:anchor distT="0" distB="0" distL="0" distR="0" allowOverlap="1" layoutInCell="1" locked="0" behindDoc="1" simplePos="0" relativeHeight="487632384">
                <wp:simplePos x="0" y="0"/>
                <wp:positionH relativeFrom="page">
                  <wp:posOffset>1371853</wp:posOffset>
                </wp:positionH>
                <wp:positionV relativeFrom="paragraph">
                  <wp:posOffset>193692</wp:posOffset>
                </wp:positionV>
                <wp:extent cx="1829435" cy="762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251388pt;width:144.020pt;height:.599980pt;mso-position-horizontal-relative:page;mso-position-vertical-relative:paragraph;z-index:-15684096;mso-wrap-distance-left:0;mso-wrap-distance-right:0" id="docshape38" filled="true" fillcolor="#000000" stroked="false">
                <v:fill type="solid"/>
                <w10:wrap type="topAndBottom"/>
              </v:rect>
            </w:pict>
          </mc:Fallback>
        </mc:AlternateContent>
      </w:r>
    </w:p>
    <w:p>
      <w:pPr>
        <w:spacing w:before="103"/>
        <w:ind w:left="480" w:right="1366" w:firstLine="0"/>
        <w:jc w:val="left"/>
        <w:rPr>
          <w:sz w:val="20"/>
        </w:rPr>
      </w:pPr>
      <w:r>
        <w:rPr>
          <w:sz w:val="20"/>
          <w:vertAlign w:val="superscript"/>
        </w:rPr>
        <w:t>1</w:t>
      </w:r>
      <w:r>
        <w:rPr>
          <w:spacing w:val="-3"/>
          <w:sz w:val="20"/>
          <w:vertAlign w:val="baseline"/>
        </w:rPr>
        <w:t> </w:t>
      </w:r>
      <w:r>
        <w:rPr>
          <w:sz w:val="20"/>
          <w:vertAlign w:val="baseline"/>
        </w:rPr>
        <w:t>He</w:t>
      </w:r>
      <w:r>
        <w:rPr>
          <w:spacing w:val="-3"/>
          <w:sz w:val="20"/>
          <w:vertAlign w:val="baseline"/>
        </w:rPr>
        <w:t> </w:t>
      </w:r>
      <w:r>
        <w:rPr>
          <w:sz w:val="20"/>
          <w:vertAlign w:val="baseline"/>
        </w:rPr>
        <w:t>is</w:t>
      </w:r>
      <w:r>
        <w:rPr>
          <w:spacing w:val="-3"/>
          <w:sz w:val="20"/>
          <w:vertAlign w:val="baseline"/>
        </w:rPr>
        <w:t> </w:t>
      </w:r>
      <w:r>
        <w:rPr>
          <w:sz w:val="20"/>
          <w:vertAlign w:val="baseline"/>
        </w:rPr>
        <w:t>also</w:t>
      </w:r>
      <w:r>
        <w:rPr>
          <w:spacing w:val="-3"/>
          <w:sz w:val="20"/>
          <w:vertAlign w:val="baseline"/>
        </w:rPr>
        <w:t> </w:t>
      </w:r>
      <w:r>
        <w:rPr>
          <w:sz w:val="20"/>
          <w:vertAlign w:val="baseline"/>
        </w:rPr>
        <w:t>known</w:t>
      </w:r>
      <w:r>
        <w:rPr>
          <w:spacing w:val="-3"/>
          <w:sz w:val="20"/>
          <w:vertAlign w:val="baseline"/>
        </w:rPr>
        <w:t> </w:t>
      </w:r>
      <w:r>
        <w:rPr>
          <w:sz w:val="20"/>
          <w:vertAlign w:val="baseline"/>
        </w:rPr>
        <w:t>as</w:t>
      </w:r>
      <w:r>
        <w:rPr>
          <w:spacing w:val="-2"/>
          <w:sz w:val="20"/>
          <w:vertAlign w:val="baseline"/>
        </w:rPr>
        <w:t> </w:t>
      </w:r>
      <w:r>
        <w:rPr>
          <w:sz w:val="20"/>
          <w:vertAlign w:val="baseline"/>
        </w:rPr>
        <w:t>Justin</w:t>
      </w:r>
      <w:r>
        <w:rPr>
          <w:spacing w:val="-3"/>
          <w:sz w:val="20"/>
          <w:vertAlign w:val="baseline"/>
        </w:rPr>
        <w:t> </w:t>
      </w:r>
      <w:r>
        <w:rPr>
          <w:sz w:val="20"/>
          <w:vertAlign w:val="baseline"/>
        </w:rPr>
        <w:t>the</w:t>
      </w:r>
      <w:r>
        <w:rPr>
          <w:spacing w:val="-3"/>
          <w:sz w:val="20"/>
          <w:vertAlign w:val="baseline"/>
        </w:rPr>
        <w:t> </w:t>
      </w:r>
      <w:r>
        <w:rPr>
          <w:sz w:val="20"/>
          <w:vertAlign w:val="baseline"/>
        </w:rPr>
        <w:t>Martyr,</w:t>
      </w:r>
      <w:r>
        <w:rPr>
          <w:spacing w:val="-2"/>
          <w:sz w:val="20"/>
          <w:vertAlign w:val="baseline"/>
        </w:rPr>
        <w:t> </w:t>
      </w:r>
      <w:r>
        <w:rPr>
          <w:sz w:val="20"/>
          <w:vertAlign w:val="baseline"/>
        </w:rPr>
        <w:t>Justin</w:t>
      </w:r>
      <w:r>
        <w:rPr>
          <w:spacing w:val="-4"/>
          <w:sz w:val="20"/>
          <w:vertAlign w:val="baseline"/>
        </w:rPr>
        <w:t> </w:t>
      </w:r>
      <w:r>
        <w:rPr>
          <w:sz w:val="20"/>
          <w:vertAlign w:val="baseline"/>
        </w:rPr>
        <w:t>of</w:t>
      </w:r>
      <w:r>
        <w:rPr>
          <w:spacing w:val="-4"/>
          <w:sz w:val="20"/>
          <w:vertAlign w:val="baseline"/>
        </w:rPr>
        <w:t> </w:t>
      </w:r>
      <w:r>
        <w:rPr>
          <w:sz w:val="20"/>
          <w:vertAlign w:val="baseline"/>
        </w:rPr>
        <w:t>Caesarea,</w:t>
      </w:r>
      <w:r>
        <w:rPr>
          <w:spacing w:val="-2"/>
          <w:sz w:val="20"/>
          <w:vertAlign w:val="baseline"/>
        </w:rPr>
        <w:t> </w:t>
      </w:r>
      <w:r>
        <w:rPr>
          <w:sz w:val="20"/>
          <w:vertAlign w:val="baseline"/>
        </w:rPr>
        <w:t>Justin</w:t>
      </w:r>
      <w:r>
        <w:rPr>
          <w:spacing w:val="-3"/>
          <w:sz w:val="20"/>
          <w:vertAlign w:val="baseline"/>
        </w:rPr>
        <w:t> </w:t>
      </w:r>
      <w:r>
        <w:rPr>
          <w:sz w:val="20"/>
          <w:vertAlign w:val="baseline"/>
        </w:rPr>
        <w:t>the</w:t>
      </w:r>
      <w:r>
        <w:rPr>
          <w:spacing w:val="-3"/>
          <w:sz w:val="20"/>
          <w:vertAlign w:val="baseline"/>
        </w:rPr>
        <w:t> </w:t>
      </w:r>
      <w:r>
        <w:rPr>
          <w:sz w:val="20"/>
          <w:vertAlign w:val="baseline"/>
        </w:rPr>
        <w:t>Philosopher,</w:t>
      </w:r>
      <w:r>
        <w:rPr>
          <w:spacing w:val="-3"/>
          <w:sz w:val="20"/>
          <w:vertAlign w:val="baseline"/>
        </w:rPr>
        <w:t> </w:t>
      </w:r>
      <w:r>
        <w:rPr>
          <w:sz w:val="20"/>
          <w:vertAlign w:val="baseline"/>
        </w:rPr>
        <w:t>in</w:t>
      </w:r>
      <w:r>
        <w:rPr>
          <w:spacing w:val="-2"/>
          <w:sz w:val="20"/>
          <w:vertAlign w:val="baseline"/>
        </w:rPr>
        <w:t> </w:t>
      </w:r>
      <w:r>
        <w:rPr>
          <w:sz w:val="20"/>
          <w:vertAlign w:val="baseline"/>
        </w:rPr>
        <w:t>Latin</w:t>
      </w:r>
      <w:r>
        <w:rPr>
          <w:spacing w:val="-2"/>
          <w:sz w:val="20"/>
          <w:vertAlign w:val="baseline"/>
        </w:rPr>
        <w:t> </w:t>
      </w:r>
      <w:r>
        <w:rPr>
          <w:sz w:val="20"/>
          <w:vertAlign w:val="baseline"/>
        </w:rPr>
        <w:t>his name reads Iustinus Martyr or Flavius Iustinus sourced in February 2009 from </w:t>
      </w:r>
      <w:hyperlink r:id="rId42">
        <w:r>
          <w:rPr>
            <w:spacing w:val="-2"/>
            <w:sz w:val="20"/>
            <w:vertAlign w:val="baseline"/>
          </w:rPr>
          <w:t>http://en.wikipedia.org/wiki/Justin_Martyr.</w:t>
        </w:r>
      </w:hyperlink>
    </w:p>
    <w:p>
      <w:pPr>
        <w:spacing w:before="2"/>
        <w:ind w:left="480" w:right="1280" w:firstLine="0"/>
        <w:jc w:val="left"/>
        <w:rPr>
          <w:sz w:val="20"/>
        </w:rPr>
      </w:pPr>
      <w:r>
        <w:rPr>
          <w:sz w:val="20"/>
          <w:vertAlign w:val="superscript"/>
        </w:rPr>
        <w:t>2</w:t>
      </w:r>
      <w:r>
        <w:rPr>
          <w:spacing w:val="-3"/>
          <w:sz w:val="20"/>
          <w:vertAlign w:val="baseline"/>
        </w:rPr>
        <w:t> </w:t>
      </w:r>
      <w:r>
        <w:rPr>
          <w:sz w:val="20"/>
          <w:vertAlign w:val="baseline"/>
        </w:rPr>
        <w:t>Justin</w:t>
      </w:r>
      <w:r>
        <w:rPr>
          <w:spacing w:val="-5"/>
          <w:sz w:val="20"/>
          <w:vertAlign w:val="baseline"/>
        </w:rPr>
        <w:t> </w:t>
      </w:r>
      <w:r>
        <w:rPr>
          <w:sz w:val="20"/>
          <w:vertAlign w:val="baseline"/>
        </w:rPr>
        <w:t>Martyr,</w:t>
      </w:r>
      <w:r>
        <w:rPr>
          <w:spacing w:val="40"/>
          <w:sz w:val="20"/>
          <w:vertAlign w:val="baseline"/>
        </w:rPr>
        <w:t> </w:t>
      </w:r>
      <w:r>
        <w:rPr>
          <w:i/>
          <w:sz w:val="20"/>
          <w:vertAlign w:val="baseline"/>
        </w:rPr>
        <w:t>The</w:t>
      </w:r>
      <w:r>
        <w:rPr>
          <w:i/>
          <w:spacing w:val="-3"/>
          <w:sz w:val="20"/>
          <w:vertAlign w:val="baseline"/>
        </w:rPr>
        <w:t> </w:t>
      </w:r>
      <w:r>
        <w:rPr>
          <w:i/>
          <w:sz w:val="20"/>
          <w:vertAlign w:val="baseline"/>
        </w:rPr>
        <w:t>Fist</w:t>
      </w:r>
      <w:r>
        <w:rPr>
          <w:i/>
          <w:spacing w:val="-4"/>
          <w:sz w:val="20"/>
          <w:vertAlign w:val="baseline"/>
        </w:rPr>
        <w:t> </w:t>
      </w:r>
      <w:r>
        <w:rPr>
          <w:i/>
          <w:sz w:val="20"/>
          <w:vertAlign w:val="baseline"/>
        </w:rPr>
        <w:t>Apology</w:t>
      </w:r>
      <w:r>
        <w:rPr>
          <w:i/>
          <w:spacing w:val="-3"/>
          <w:sz w:val="20"/>
          <w:vertAlign w:val="baseline"/>
        </w:rPr>
        <w:t> </w:t>
      </w:r>
      <w:r>
        <w:rPr>
          <w:i/>
          <w:sz w:val="20"/>
          <w:vertAlign w:val="baseline"/>
        </w:rPr>
        <w:t>Chapter</w:t>
      </w:r>
      <w:r>
        <w:rPr>
          <w:i/>
          <w:spacing w:val="-4"/>
          <w:sz w:val="20"/>
          <w:vertAlign w:val="baseline"/>
        </w:rPr>
        <w:t> </w:t>
      </w:r>
      <w:r>
        <w:rPr>
          <w:i/>
          <w:sz w:val="20"/>
          <w:vertAlign w:val="baseline"/>
        </w:rPr>
        <w:t>XXVII,</w:t>
      </w:r>
      <w:r>
        <w:rPr>
          <w:i/>
          <w:spacing w:val="-3"/>
          <w:sz w:val="20"/>
          <w:vertAlign w:val="baseline"/>
        </w:rPr>
        <w:t> </w:t>
      </w:r>
      <w:r>
        <w:rPr>
          <w:i/>
          <w:sz w:val="20"/>
          <w:vertAlign w:val="baseline"/>
        </w:rPr>
        <w:t>Guilt</w:t>
      </w:r>
      <w:r>
        <w:rPr>
          <w:i/>
          <w:spacing w:val="-4"/>
          <w:sz w:val="20"/>
          <w:vertAlign w:val="baseline"/>
        </w:rPr>
        <w:t> </w:t>
      </w:r>
      <w:r>
        <w:rPr>
          <w:i/>
          <w:sz w:val="20"/>
          <w:vertAlign w:val="baseline"/>
        </w:rPr>
        <w:t>of</w:t>
      </w:r>
      <w:r>
        <w:rPr>
          <w:i/>
          <w:spacing w:val="-4"/>
          <w:sz w:val="20"/>
          <w:vertAlign w:val="baseline"/>
        </w:rPr>
        <w:t> </w:t>
      </w:r>
      <w:r>
        <w:rPr>
          <w:i/>
          <w:sz w:val="20"/>
          <w:vertAlign w:val="baseline"/>
        </w:rPr>
        <w:t>Exposing</w:t>
      </w:r>
      <w:r>
        <w:rPr>
          <w:i/>
          <w:spacing w:val="-2"/>
          <w:sz w:val="20"/>
          <w:vertAlign w:val="baseline"/>
        </w:rPr>
        <w:t> </w:t>
      </w:r>
      <w:r>
        <w:rPr>
          <w:i/>
          <w:sz w:val="20"/>
          <w:vertAlign w:val="baseline"/>
        </w:rPr>
        <w:t>Children, </w:t>
      </w:r>
      <w:r>
        <w:rPr>
          <w:sz w:val="20"/>
          <w:vertAlign w:val="baseline"/>
        </w:rPr>
        <w:t>sourced</w:t>
      </w:r>
      <w:r>
        <w:rPr>
          <w:spacing w:val="-2"/>
          <w:sz w:val="20"/>
          <w:vertAlign w:val="baseline"/>
        </w:rPr>
        <w:t> </w:t>
      </w:r>
      <w:r>
        <w:rPr>
          <w:sz w:val="20"/>
          <w:vertAlign w:val="baseline"/>
        </w:rPr>
        <w:t>February 2009 from </w:t>
      </w:r>
      <w:hyperlink r:id="rId43">
        <w:r>
          <w:rPr>
            <w:sz w:val="20"/>
            <w:vertAlign w:val="baseline"/>
          </w:rPr>
          <w:t>http://www.earlychristianwritings.com/text/justinmartyr-firstapology.html</w:t>
        </w:r>
      </w:hyperlink>
    </w:p>
    <w:p>
      <w:pPr>
        <w:spacing w:after="0"/>
        <w:jc w:val="left"/>
        <w:rPr>
          <w:sz w:val="20"/>
        </w:rPr>
        <w:sectPr>
          <w:pgSz w:w="11910" w:h="16840"/>
          <w:pgMar w:header="0" w:footer="1065" w:top="1460" w:bottom="1260" w:left="1680" w:right="460"/>
        </w:sectPr>
      </w:pPr>
    </w:p>
    <w:p>
      <w:pPr>
        <w:pStyle w:val="BodyText"/>
        <w:spacing w:line="360" w:lineRule="auto" w:before="60"/>
        <w:ind w:left="1613" w:right="2400"/>
        <w:jc w:val="both"/>
      </w:pPr>
      <w:r>
        <w:rPr/>
        <w:t>. ..they take thought to increase their numbers; for they regard it as a crime to kill any new-born child.</w:t>
      </w:r>
      <w:r>
        <w:rPr>
          <w:spacing w:val="-7"/>
        </w:rPr>
        <w:t> </w:t>
      </w:r>
      <w:r>
        <w:rPr>
          <w:vertAlign w:val="superscript"/>
        </w:rPr>
        <w:t>1</w:t>
      </w:r>
    </w:p>
    <w:p>
      <w:pPr>
        <w:pStyle w:val="BodyText"/>
        <w:spacing w:before="137"/>
      </w:pPr>
    </w:p>
    <w:p>
      <w:pPr>
        <w:pStyle w:val="BodyText"/>
        <w:spacing w:line="360" w:lineRule="auto"/>
        <w:ind w:left="480" w:right="1266" w:firstLine="720"/>
        <w:jc w:val="both"/>
      </w:pPr>
      <w:r>
        <w:rPr/>
        <w:drawing>
          <wp:anchor distT="0" distB="0" distL="0" distR="0" allowOverlap="1" layoutInCell="1" locked="0" behindDoc="1" simplePos="0" relativeHeight="485635072">
            <wp:simplePos x="0" y="0"/>
            <wp:positionH relativeFrom="page">
              <wp:posOffset>1493138</wp:posOffset>
            </wp:positionH>
            <wp:positionV relativeFrom="paragraph">
              <wp:posOffset>1267773</wp:posOffset>
            </wp:positionV>
            <wp:extent cx="4719447" cy="4665948"/>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 cstate="print"/>
                    <a:stretch>
                      <a:fillRect/>
                    </a:stretch>
                  </pic:blipFill>
                  <pic:spPr>
                    <a:xfrm>
                      <a:off x="0" y="0"/>
                      <a:ext cx="4719447" cy="4665948"/>
                    </a:xfrm>
                    <a:prstGeom prst="rect">
                      <a:avLst/>
                    </a:prstGeom>
                  </pic:spPr>
                </pic:pic>
              </a:graphicData>
            </a:graphic>
          </wp:anchor>
        </w:drawing>
      </w:r>
      <w:r>
        <w:rPr/>
        <w:t>Observed in the text below by Tertulian a Christian writer in A.D 200 are criticisms against the practice of infanticide, abortion and any kind of murder.</w:t>
      </w:r>
      <w:r>
        <w:rPr>
          <w:spacing w:val="40"/>
        </w:rPr>
        <w:t> </w:t>
      </w:r>
      <w:r>
        <w:rPr/>
        <w:t>He actually considers very malicious, murder through drowning and through exposure and abandonment.</w:t>
      </w:r>
      <w:r>
        <w:rPr>
          <w:spacing w:val="40"/>
        </w:rPr>
        <w:t> </w:t>
      </w:r>
      <w:r>
        <w:rPr/>
        <w:t>He speaks firmly against the afore-mentioned practices and advises people to desist from such acts.</w:t>
      </w:r>
    </w:p>
    <w:p>
      <w:pPr>
        <w:pStyle w:val="BodyText"/>
        <w:spacing w:before="139"/>
      </w:pPr>
    </w:p>
    <w:p>
      <w:pPr>
        <w:pStyle w:val="ListParagraph"/>
        <w:numPr>
          <w:ilvl w:val="0"/>
          <w:numId w:val="10"/>
        </w:numPr>
        <w:tabs>
          <w:tab w:pos="1952" w:val="left" w:leader="none"/>
        </w:tabs>
        <w:spacing w:line="360" w:lineRule="auto" w:before="0" w:after="0"/>
        <w:ind w:left="1613" w:right="2402" w:firstLine="0"/>
        <w:jc w:val="both"/>
        <w:rPr>
          <w:sz w:val="24"/>
        </w:rPr>
      </w:pPr>
      <w:r>
        <w:rPr>
          <w:sz w:val="24"/>
        </w:rPr>
        <w:t>Sed bestiarii, inquitis. Hoc, opinor, minus quam hominis? An hoc turpius, quod mali hominis? certe tamen de homicidio funditur. O Iovem Christianum et solum</w:t>
      </w:r>
      <w:r>
        <w:rPr>
          <w:spacing w:val="40"/>
          <w:sz w:val="24"/>
        </w:rPr>
        <w:t> </w:t>
      </w:r>
      <w:r>
        <w:rPr>
          <w:sz w:val="24"/>
        </w:rPr>
        <w:t>patris filium de crudelitate! Sed quoniam de infanticidio nihil interest sacro an arbitrio perpetretur, licet parricidium homicidio intersit, convertar ad populum.</w:t>
      </w:r>
    </w:p>
    <w:p>
      <w:pPr>
        <w:pStyle w:val="BodyText"/>
        <w:spacing w:line="360" w:lineRule="auto"/>
        <w:ind w:left="1613" w:right="2400"/>
        <w:jc w:val="both"/>
      </w:pPr>
      <w:r>
        <w:rPr/>
        <w:t>Quot vultis ex his circumstantibus et in Christianorum sanguinem hiantibus, ex ipsis etiam vobis iustissimis et severissimis in nos praesidibus apud conscientias </w:t>
      </w:r>
      <w:r>
        <w:rPr/>
        <w:t>pulsem, qui natos sibi liberos enecent?</w:t>
      </w:r>
    </w:p>
    <w:p>
      <w:pPr>
        <w:pStyle w:val="BodyText"/>
        <w:spacing w:line="360" w:lineRule="auto"/>
        <w:ind w:left="1613" w:right="2402"/>
        <w:jc w:val="both"/>
      </w:pPr>
      <w:r>
        <w:rPr/>
        <w:t>7]</w:t>
      </w:r>
      <w:r>
        <w:rPr>
          <w:spacing w:val="-2"/>
        </w:rPr>
        <w:t> </w:t>
      </w:r>
      <w:r>
        <w:rPr/>
        <w:t>Siquidem et de genere necis differt, utique crudelius in aqua spiritum extorquetis aut frigori et fami et canibus exponitis. Ferro enim mori aetas quoque maior optaverit.</w:t>
      </w:r>
    </w:p>
    <w:p>
      <w:pPr>
        <w:pStyle w:val="BodyText"/>
        <w:spacing w:line="360" w:lineRule="auto" w:before="2"/>
        <w:ind w:left="1613" w:right="2401"/>
        <w:jc w:val="both"/>
      </w:pPr>
      <w:r>
        <w:rPr/>
        <w:t>[8]</w:t>
      </w:r>
      <w:r>
        <w:rPr>
          <w:spacing w:val="-4"/>
        </w:rPr>
        <w:t> </w:t>
      </w:r>
      <w:r>
        <w:rPr/>
        <w:t>Nobis</w:t>
      </w:r>
      <w:r>
        <w:rPr>
          <w:spacing w:val="-5"/>
        </w:rPr>
        <w:t> </w:t>
      </w:r>
      <w:r>
        <w:rPr/>
        <w:t>vero</w:t>
      </w:r>
      <w:r>
        <w:rPr>
          <w:spacing w:val="-4"/>
        </w:rPr>
        <w:t> </w:t>
      </w:r>
      <w:r>
        <w:rPr/>
        <w:t>semel</w:t>
      </w:r>
      <w:r>
        <w:rPr>
          <w:spacing w:val="-3"/>
        </w:rPr>
        <w:t> </w:t>
      </w:r>
      <w:r>
        <w:rPr/>
        <w:t>homicidio</w:t>
      </w:r>
      <w:r>
        <w:rPr>
          <w:spacing w:val="-3"/>
        </w:rPr>
        <w:t> </w:t>
      </w:r>
      <w:r>
        <w:rPr/>
        <w:t>interdicto</w:t>
      </w:r>
      <w:r>
        <w:rPr>
          <w:spacing w:val="-3"/>
        </w:rPr>
        <w:t> </w:t>
      </w:r>
      <w:r>
        <w:rPr/>
        <w:t>etiam</w:t>
      </w:r>
      <w:r>
        <w:rPr>
          <w:spacing w:val="-3"/>
        </w:rPr>
        <w:t> </w:t>
      </w:r>
      <w:r>
        <w:rPr/>
        <w:t>conceptum utero, dum adhuc sanguis in hominem delibatur, dissolvere non licet. Homicidii festinatio est prohibere nasci, nec</w:t>
      </w:r>
      <w:r>
        <w:rPr>
          <w:spacing w:val="40"/>
        </w:rPr>
        <w:t> </w:t>
      </w:r>
      <w:r>
        <w:rPr/>
        <w:t>refert natam quis eripiat animam an nascentem disturbet. Homo est et qui est futurus; etiam fructus omnis iam in semine est.</w:t>
      </w:r>
    </w:p>
    <w:p>
      <w:pPr>
        <w:pStyle w:val="BodyText"/>
        <w:spacing w:before="137"/>
      </w:pPr>
    </w:p>
    <w:p>
      <w:pPr>
        <w:pStyle w:val="BodyText"/>
        <w:spacing w:line="360" w:lineRule="auto"/>
        <w:ind w:left="1613" w:right="2400"/>
        <w:jc w:val="both"/>
      </w:pPr>
      <w:r>
        <w:rPr/>
        <w:t>6]</w:t>
      </w:r>
      <w:r>
        <w:rPr>
          <w:spacing w:val="-1"/>
        </w:rPr>
        <w:t> </w:t>
      </w:r>
      <w:r>
        <w:rPr/>
        <w:t>But since in the case of infanticide it matters nothing whether</w:t>
      </w:r>
      <w:r>
        <w:rPr>
          <w:spacing w:val="2"/>
        </w:rPr>
        <w:t> </w:t>
      </w:r>
      <w:r>
        <w:rPr/>
        <w:t>it</w:t>
      </w:r>
      <w:r>
        <w:rPr>
          <w:spacing w:val="6"/>
        </w:rPr>
        <w:t> </w:t>
      </w:r>
      <w:r>
        <w:rPr/>
        <w:t>be</w:t>
      </w:r>
      <w:r>
        <w:rPr>
          <w:spacing w:val="7"/>
        </w:rPr>
        <w:t> </w:t>
      </w:r>
      <w:r>
        <w:rPr/>
        <w:t>committed</w:t>
      </w:r>
      <w:r>
        <w:rPr>
          <w:spacing w:val="5"/>
        </w:rPr>
        <w:t> </w:t>
      </w:r>
      <w:r>
        <w:rPr/>
        <w:t>under</w:t>
      </w:r>
      <w:r>
        <w:rPr>
          <w:spacing w:val="5"/>
        </w:rPr>
        <w:t> </w:t>
      </w:r>
      <w:r>
        <w:rPr/>
        <w:t>religious</w:t>
      </w:r>
      <w:r>
        <w:rPr>
          <w:spacing w:val="6"/>
        </w:rPr>
        <w:t> </w:t>
      </w:r>
      <w:r>
        <w:rPr/>
        <w:t>sanctions</w:t>
      </w:r>
      <w:r>
        <w:rPr>
          <w:spacing w:val="8"/>
        </w:rPr>
        <w:t> </w:t>
      </w:r>
      <w:r>
        <w:rPr/>
        <w:t>or</w:t>
      </w:r>
      <w:r>
        <w:rPr>
          <w:spacing w:val="5"/>
        </w:rPr>
        <w:t> </w:t>
      </w:r>
      <w:r>
        <w:rPr/>
        <w:t>out</w:t>
      </w:r>
      <w:r>
        <w:rPr>
          <w:spacing w:val="7"/>
        </w:rPr>
        <w:t> </w:t>
      </w:r>
      <w:r>
        <w:rPr>
          <w:spacing w:val="-5"/>
        </w:rPr>
        <w:t>of</w:t>
      </w:r>
    </w:p>
    <w:p>
      <w:pPr>
        <w:pStyle w:val="BodyText"/>
        <w:spacing w:before="153"/>
        <w:rPr>
          <w:sz w:val="20"/>
        </w:rPr>
      </w:pPr>
      <w:r>
        <w:rPr/>
        <mc:AlternateContent>
          <mc:Choice Requires="wps">
            <w:drawing>
              <wp:anchor distT="0" distB="0" distL="0" distR="0" allowOverlap="1" layoutInCell="1" locked="0" behindDoc="1" simplePos="0" relativeHeight="487633408">
                <wp:simplePos x="0" y="0"/>
                <wp:positionH relativeFrom="page">
                  <wp:posOffset>1371853</wp:posOffset>
                </wp:positionH>
                <wp:positionV relativeFrom="paragraph">
                  <wp:posOffset>258860</wp:posOffset>
                </wp:positionV>
                <wp:extent cx="1829435" cy="762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382694pt;width:144.020pt;height:.60004pt;mso-position-horizontal-relative:page;mso-position-vertical-relative:paragraph;z-index:-15683072;mso-wrap-distance-left:0;mso-wrap-distance-right:0" id="docshape39"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4"/>
          <w:sz w:val="20"/>
          <w:vertAlign w:val="baseline"/>
        </w:rPr>
        <w:t> </w:t>
      </w:r>
      <w:r>
        <w:rPr>
          <w:sz w:val="20"/>
          <w:vertAlign w:val="baseline"/>
        </w:rPr>
        <w:t>Tacitus,</w:t>
      </w:r>
      <w:r>
        <w:rPr>
          <w:spacing w:val="-3"/>
          <w:sz w:val="20"/>
          <w:vertAlign w:val="baseline"/>
        </w:rPr>
        <w:t> </w:t>
      </w:r>
      <w:r>
        <w:rPr>
          <w:sz w:val="20"/>
          <w:vertAlign w:val="baseline"/>
        </w:rPr>
        <w:t>Histories</w:t>
      </w:r>
      <w:r>
        <w:rPr>
          <w:spacing w:val="-5"/>
          <w:sz w:val="20"/>
          <w:vertAlign w:val="baseline"/>
        </w:rPr>
        <w:t> </w:t>
      </w:r>
      <w:r>
        <w:rPr>
          <w:sz w:val="20"/>
          <w:vertAlign w:val="baseline"/>
        </w:rPr>
        <w:t>5.13.</w:t>
      </w:r>
      <w:r>
        <w:rPr>
          <w:spacing w:val="-6"/>
          <w:sz w:val="20"/>
          <w:vertAlign w:val="baseline"/>
        </w:rPr>
        <w:t> </w:t>
      </w:r>
      <w:r>
        <w:rPr>
          <w:sz w:val="20"/>
          <w:vertAlign w:val="baseline"/>
        </w:rPr>
        <w:t>Translated</w:t>
      </w:r>
      <w:r>
        <w:rPr>
          <w:spacing w:val="-3"/>
          <w:sz w:val="20"/>
          <w:vertAlign w:val="baseline"/>
        </w:rPr>
        <w:t> </w:t>
      </w:r>
      <w:r>
        <w:rPr>
          <w:sz w:val="20"/>
          <w:vertAlign w:val="baseline"/>
        </w:rPr>
        <w:t>by</w:t>
      </w:r>
      <w:r>
        <w:rPr>
          <w:spacing w:val="-5"/>
          <w:sz w:val="20"/>
          <w:vertAlign w:val="baseline"/>
        </w:rPr>
        <w:t> </w:t>
      </w:r>
      <w:r>
        <w:rPr>
          <w:sz w:val="20"/>
          <w:vertAlign w:val="baseline"/>
        </w:rPr>
        <w:t>C.H.</w:t>
      </w:r>
      <w:r>
        <w:rPr>
          <w:spacing w:val="-4"/>
          <w:sz w:val="20"/>
          <w:vertAlign w:val="baseline"/>
        </w:rPr>
        <w:t> </w:t>
      </w:r>
      <w:r>
        <w:rPr>
          <w:sz w:val="20"/>
          <w:vertAlign w:val="baseline"/>
        </w:rPr>
        <w:t>Moore,</w:t>
      </w:r>
      <w:r>
        <w:rPr>
          <w:spacing w:val="-3"/>
          <w:sz w:val="20"/>
          <w:vertAlign w:val="baseline"/>
        </w:rPr>
        <w:t> </w:t>
      </w:r>
      <w:r>
        <w:rPr>
          <w:sz w:val="20"/>
          <w:vertAlign w:val="baseline"/>
        </w:rPr>
        <w:t>Loeb</w:t>
      </w:r>
      <w:r>
        <w:rPr>
          <w:spacing w:val="-3"/>
          <w:sz w:val="20"/>
          <w:vertAlign w:val="baseline"/>
        </w:rPr>
        <w:t> </w:t>
      </w:r>
      <w:r>
        <w:rPr>
          <w:sz w:val="20"/>
          <w:vertAlign w:val="baseline"/>
        </w:rPr>
        <w:t>Classical</w:t>
      </w:r>
      <w:r>
        <w:rPr>
          <w:spacing w:val="-2"/>
          <w:sz w:val="20"/>
          <w:vertAlign w:val="baseline"/>
        </w:rPr>
        <w:t> </w:t>
      </w:r>
      <w:r>
        <w:rPr>
          <w:sz w:val="20"/>
          <w:vertAlign w:val="baseline"/>
        </w:rPr>
        <w:t>Library,</w:t>
      </w:r>
      <w:r>
        <w:rPr>
          <w:spacing w:val="-4"/>
          <w:sz w:val="20"/>
          <w:vertAlign w:val="baseline"/>
        </w:rPr>
        <w:t> </w:t>
      </w:r>
      <w:r>
        <w:rPr>
          <w:sz w:val="20"/>
          <w:vertAlign w:val="baseline"/>
        </w:rPr>
        <w:t>Harvard</w:t>
      </w:r>
      <w:r>
        <w:rPr>
          <w:spacing w:val="-3"/>
          <w:sz w:val="20"/>
          <w:vertAlign w:val="baseline"/>
        </w:rPr>
        <w:t> </w:t>
      </w:r>
      <w:r>
        <w:rPr>
          <w:sz w:val="20"/>
          <w:vertAlign w:val="baseline"/>
        </w:rPr>
        <w:t>University </w:t>
      </w:r>
      <w:r>
        <w:rPr>
          <w:spacing w:val="-2"/>
          <w:sz w:val="20"/>
          <w:vertAlign w:val="baseline"/>
        </w:rPr>
        <w:t>Press.</w:t>
      </w:r>
    </w:p>
    <w:p>
      <w:pPr>
        <w:spacing w:after="0"/>
        <w:jc w:val="left"/>
        <w:rPr>
          <w:sz w:val="20"/>
        </w:rPr>
        <w:sectPr>
          <w:pgSz w:w="11910" w:h="16840"/>
          <w:pgMar w:header="0" w:footer="1065" w:top="1500" w:bottom="1260" w:left="1680" w:right="460"/>
        </w:sectPr>
      </w:pPr>
    </w:p>
    <w:p>
      <w:pPr>
        <w:pStyle w:val="BodyText"/>
        <w:spacing w:line="360" w:lineRule="auto" w:before="60"/>
        <w:ind w:left="1613" w:right="2399"/>
        <w:jc w:val="both"/>
      </w:pPr>
      <w:r>
        <w:rPr/>
        <w:t>mere caprice (although it does matter whether it is parental child-murder or manslaughter), I will appeal to the people. How</w:t>
      </w:r>
      <w:r>
        <w:rPr>
          <w:spacing w:val="-2"/>
        </w:rPr>
        <w:t> </w:t>
      </w:r>
      <w:r>
        <w:rPr/>
        <w:t>many</w:t>
      </w:r>
      <w:r>
        <w:rPr>
          <w:spacing w:val="-5"/>
        </w:rPr>
        <w:t> </w:t>
      </w:r>
      <w:r>
        <w:rPr/>
        <w:t>of</w:t>
      </w:r>
      <w:r>
        <w:rPr>
          <w:spacing w:val="-2"/>
        </w:rPr>
        <w:t> </w:t>
      </w:r>
      <w:r>
        <w:rPr/>
        <w:t>those</w:t>
      </w:r>
      <w:r>
        <w:rPr>
          <w:spacing w:val="-2"/>
        </w:rPr>
        <w:t> </w:t>
      </w:r>
      <w:r>
        <w:rPr/>
        <w:t>who</w:t>
      </w:r>
      <w:r>
        <w:rPr>
          <w:spacing w:val="-2"/>
        </w:rPr>
        <w:t> </w:t>
      </w:r>
      <w:r>
        <w:rPr/>
        <w:t>stand</w:t>
      </w:r>
      <w:r>
        <w:rPr>
          <w:spacing w:val="-2"/>
        </w:rPr>
        <w:t> </w:t>
      </w:r>
      <w:r>
        <w:rPr/>
        <w:t>around</w:t>
      </w:r>
      <w:r>
        <w:rPr>
          <w:spacing w:val="-2"/>
        </w:rPr>
        <w:t> </w:t>
      </w:r>
      <w:r>
        <w:rPr/>
        <w:t>panting</w:t>
      </w:r>
      <w:r>
        <w:rPr>
          <w:spacing w:val="-3"/>
        </w:rPr>
        <w:t> </w:t>
      </w:r>
      <w:r>
        <w:rPr/>
        <w:t>for the</w:t>
      </w:r>
      <w:r>
        <w:rPr>
          <w:spacing w:val="-2"/>
        </w:rPr>
        <w:t> </w:t>
      </w:r>
      <w:r>
        <w:rPr/>
        <w:t>blood of the Christians,—how many, think you, of yourselves even, magistrates most just and severe against us, shall I prick in their consciences, who are in the habit of</w:t>
      </w:r>
      <w:r>
        <w:rPr>
          <w:spacing w:val="80"/>
        </w:rPr>
        <w:t> </w:t>
      </w:r>
      <w:r>
        <w:rPr/>
        <w:t>strangling the children born to them?</w:t>
      </w:r>
    </w:p>
    <w:p>
      <w:pPr>
        <w:pStyle w:val="ListParagraph"/>
        <w:numPr>
          <w:ilvl w:val="0"/>
          <w:numId w:val="10"/>
        </w:numPr>
        <w:tabs>
          <w:tab w:pos="1952" w:val="left" w:leader="none"/>
        </w:tabs>
        <w:spacing w:line="360" w:lineRule="auto" w:before="0" w:after="0"/>
        <w:ind w:left="1613" w:right="2399" w:firstLine="0"/>
        <w:jc w:val="both"/>
        <w:rPr>
          <w:sz w:val="24"/>
        </w:rPr>
      </w:pPr>
      <w:r>
        <w:rPr/>
        <w:drawing>
          <wp:anchor distT="0" distB="0" distL="0" distR="0" allowOverlap="1" layoutInCell="1" locked="0" behindDoc="1" simplePos="0" relativeHeight="485636096">
            <wp:simplePos x="0" y="0"/>
            <wp:positionH relativeFrom="page">
              <wp:posOffset>1493138</wp:posOffset>
            </wp:positionH>
            <wp:positionV relativeFrom="paragraph">
              <wp:posOffset>215675</wp:posOffset>
            </wp:positionV>
            <wp:extent cx="4719447" cy="4665948"/>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Since there is a difference, too, in the kind of death, surely that is the more cruel method by which you squeeze out their breath under water, or expose them to cold and hunger and the dogs; for an adult, too, would choose death by the knife in preference.</w:t>
      </w:r>
    </w:p>
    <w:p>
      <w:pPr>
        <w:pStyle w:val="ListParagraph"/>
        <w:numPr>
          <w:ilvl w:val="0"/>
          <w:numId w:val="10"/>
        </w:numPr>
        <w:tabs>
          <w:tab w:pos="2014" w:val="left" w:leader="none"/>
        </w:tabs>
        <w:spacing w:line="360" w:lineRule="auto" w:before="1" w:after="0"/>
        <w:ind w:left="1613" w:right="2398" w:firstLine="60"/>
        <w:jc w:val="both"/>
        <w:rPr>
          <w:sz w:val="24"/>
        </w:rPr>
      </w:pPr>
      <w:r>
        <w:rPr>
          <w:sz w:val="24"/>
        </w:rPr>
        <w:t>But to us, to whom murder has once for all been forbidden, it is unlawful even to destroy the fetus in the womb whilst the blood is still forming into a human being. Prevention of birth is premature murder; nor does it alter</w:t>
      </w:r>
      <w:r>
        <w:rPr>
          <w:spacing w:val="40"/>
          <w:sz w:val="24"/>
        </w:rPr>
        <w:t> </w:t>
      </w:r>
      <w:r>
        <w:rPr>
          <w:sz w:val="24"/>
        </w:rPr>
        <w:t>the question whether one takes away a life already born, or destroys one which is in process of formation. That also is</w:t>
      </w:r>
      <w:r>
        <w:rPr>
          <w:spacing w:val="80"/>
          <w:sz w:val="24"/>
        </w:rPr>
        <w:t> </w:t>
      </w:r>
      <w:r>
        <w:rPr>
          <w:sz w:val="24"/>
        </w:rPr>
        <w:t>a</w:t>
      </w:r>
      <w:r>
        <w:rPr>
          <w:spacing w:val="-1"/>
          <w:sz w:val="24"/>
        </w:rPr>
        <w:t> </w:t>
      </w:r>
      <w:r>
        <w:rPr>
          <w:sz w:val="24"/>
        </w:rPr>
        <w:t>human being, which is about to become</w:t>
      </w:r>
      <w:r>
        <w:rPr>
          <w:spacing w:val="-1"/>
          <w:sz w:val="24"/>
        </w:rPr>
        <w:t> </w:t>
      </w:r>
      <w:r>
        <w:rPr>
          <w:sz w:val="24"/>
        </w:rPr>
        <w:t>one, just as every fruit exists already in the seed.</w:t>
      </w:r>
      <w:r>
        <w:rPr>
          <w:sz w:val="24"/>
          <w:vertAlign w:val="superscript"/>
        </w:rPr>
        <w:t>1</w:t>
      </w:r>
    </w:p>
    <w:p>
      <w:pPr>
        <w:pStyle w:val="BodyText"/>
        <w:spacing w:before="137"/>
      </w:pPr>
    </w:p>
    <w:p>
      <w:pPr>
        <w:pStyle w:val="BodyText"/>
        <w:spacing w:line="360" w:lineRule="auto" w:before="1"/>
        <w:ind w:left="480" w:right="1263" w:firstLine="720"/>
        <w:jc w:val="both"/>
      </w:pPr>
      <w:r>
        <w:rPr/>
        <w:t>Lactantius, also a Christian writer, between the late third century and early fourth century A.D comments that parents strangle their own children, or expose them to their fate if they are too pious for such. Lactantius worrying about these infants affirms that, even if they are picked up by other people and survive the probability</w:t>
      </w:r>
      <w:r>
        <w:rPr>
          <w:spacing w:val="-2"/>
        </w:rPr>
        <w:t> </w:t>
      </w:r>
      <w:r>
        <w:rPr/>
        <w:t>that they would be brought up in brothels and slavery</w:t>
      </w:r>
      <w:r>
        <w:rPr>
          <w:spacing w:val="-2"/>
        </w:rPr>
        <w:t> </w:t>
      </w:r>
      <w:r>
        <w:rPr/>
        <w:t>was high.</w:t>
      </w:r>
      <w:r>
        <w:rPr>
          <w:vertAlign w:val="superscript"/>
        </w:rPr>
        <w:t>2</w:t>
      </w:r>
      <w:r>
        <w:rPr>
          <w:spacing w:val="40"/>
          <w:vertAlign w:val="baseline"/>
        </w:rPr>
        <w:t> </w:t>
      </w:r>
      <w:r>
        <w:rPr>
          <w:vertAlign w:val="baseline"/>
        </w:rPr>
        <w:t>Here, Lactantius is corroborating Justin Martyr.</w:t>
      </w:r>
    </w:p>
    <w:p>
      <w:pPr>
        <w:pStyle w:val="BodyText"/>
        <w:spacing w:line="360" w:lineRule="auto"/>
        <w:ind w:left="480" w:right="1265" w:firstLine="720"/>
        <w:jc w:val="both"/>
      </w:pPr>
      <w:r>
        <w:rPr/>
        <w:t>After his conversion in about 320 A.D., Emperor Constantine the Great enacted two laws against child murder. The first law was to remove temptation to commit</w:t>
      </w:r>
      <w:r>
        <w:rPr>
          <w:spacing w:val="6"/>
        </w:rPr>
        <w:t> </w:t>
      </w:r>
      <w:r>
        <w:rPr/>
        <w:t>infanticide.</w:t>
      </w:r>
      <w:r>
        <w:rPr>
          <w:spacing w:val="77"/>
        </w:rPr>
        <w:t> </w:t>
      </w:r>
      <w:r>
        <w:rPr/>
        <w:t>To</w:t>
      </w:r>
      <w:r>
        <w:rPr>
          <w:spacing w:val="8"/>
        </w:rPr>
        <w:t> </w:t>
      </w:r>
      <w:r>
        <w:rPr/>
        <w:t>this</w:t>
      </w:r>
      <w:r>
        <w:rPr>
          <w:spacing w:val="9"/>
        </w:rPr>
        <w:t> </w:t>
      </w:r>
      <w:r>
        <w:rPr/>
        <w:t>end</w:t>
      </w:r>
      <w:r>
        <w:rPr>
          <w:spacing w:val="8"/>
        </w:rPr>
        <w:t> </w:t>
      </w:r>
      <w:r>
        <w:rPr/>
        <w:t>he</w:t>
      </w:r>
      <w:r>
        <w:rPr>
          <w:spacing w:val="7"/>
        </w:rPr>
        <w:t> </w:t>
      </w:r>
      <w:r>
        <w:rPr/>
        <w:t>provided</w:t>
      </w:r>
      <w:r>
        <w:rPr>
          <w:spacing w:val="8"/>
        </w:rPr>
        <w:t> </w:t>
      </w:r>
      <w:r>
        <w:rPr/>
        <w:t>funds</w:t>
      </w:r>
      <w:r>
        <w:rPr>
          <w:spacing w:val="8"/>
        </w:rPr>
        <w:t> </w:t>
      </w:r>
      <w:r>
        <w:rPr/>
        <w:t>out</w:t>
      </w:r>
      <w:r>
        <w:rPr>
          <w:spacing w:val="9"/>
        </w:rPr>
        <w:t> </w:t>
      </w:r>
      <w:r>
        <w:rPr/>
        <w:t>of</w:t>
      </w:r>
      <w:r>
        <w:rPr>
          <w:spacing w:val="7"/>
        </w:rPr>
        <w:t> </w:t>
      </w:r>
      <w:r>
        <w:rPr/>
        <w:t>the</w:t>
      </w:r>
      <w:r>
        <w:rPr>
          <w:spacing w:val="8"/>
        </w:rPr>
        <w:t> </w:t>
      </w:r>
      <w:r>
        <w:rPr/>
        <w:t>imperial</w:t>
      </w:r>
      <w:r>
        <w:rPr>
          <w:spacing w:val="8"/>
        </w:rPr>
        <w:t> </w:t>
      </w:r>
      <w:r>
        <w:rPr/>
        <w:t>treasury</w:t>
      </w:r>
      <w:r>
        <w:rPr>
          <w:spacing w:val="6"/>
        </w:rPr>
        <w:t> </w:t>
      </w:r>
      <w:r>
        <w:rPr>
          <w:spacing w:val="-5"/>
        </w:rPr>
        <w:t>for</w:t>
      </w:r>
    </w:p>
    <w:p>
      <w:pPr>
        <w:pStyle w:val="BodyText"/>
        <w:spacing w:before="106"/>
        <w:rPr>
          <w:sz w:val="20"/>
        </w:rPr>
      </w:pPr>
      <w:r>
        <w:rPr/>
        <mc:AlternateContent>
          <mc:Choice Requires="wps">
            <w:drawing>
              <wp:anchor distT="0" distB="0" distL="0" distR="0" allowOverlap="1" layoutInCell="1" locked="0" behindDoc="1" simplePos="0" relativeHeight="487634432">
                <wp:simplePos x="0" y="0"/>
                <wp:positionH relativeFrom="page">
                  <wp:posOffset>1371853</wp:posOffset>
                </wp:positionH>
                <wp:positionV relativeFrom="paragraph">
                  <wp:posOffset>228881</wp:posOffset>
                </wp:positionV>
                <wp:extent cx="1829435" cy="762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22169pt;width:144.020pt;height:.599980pt;mso-position-horizontal-relative:page;mso-position-vertical-relative:paragraph;z-index:-15682048;mso-wrap-distance-left:0;mso-wrap-distance-right:0" id="docshape40"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Tertulian</w:t>
      </w:r>
      <w:r>
        <w:rPr>
          <w:spacing w:val="-2"/>
          <w:sz w:val="20"/>
          <w:vertAlign w:val="baseline"/>
        </w:rPr>
        <w:t> </w:t>
      </w:r>
      <w:r>
        <w:rPr>
          <w:sz w:val="20"/>
          <w:vertAlign w:val="baseline"/>
        </w:rPr>
        <w:t>Apology</w:t>
      </w:r>
      <w:r>
        <w:rPr>
          <w:spacing w:val="-4"/>
          <w:sz w:val="20"/>
          <w:vertAlign w:val="baseline"/>
        </w:rPr>
        <w:t> </w:t>
      </w:r>
      <w:r>
        <w:rPr>
          <w:sz w:val="20"/>
          <w:vertAlign w:val="baseline"/>
        </w:rPr>
        <w:t>9:6-8,</w:t>
      </w:r>
      <w:r>
        <w:rPr>
          <w:spacing w:val="-2"/>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Bindley</w:t>
      </w:r>
      <w:r>
        <w:rPr>
          <w:spacing w:val="-4"/>
          <w:sz w:val="20"/>
          <w:vertAlign w:val="baseline"/>
        </w:rPr>
        <w:t> </w:t>
      </w:r>
      <w:r>
        <w:rPr>
          <w:sz w:val="20"/>
          <w:vertAlign w:val="baseline"/>
        </w:rPr>
        <w:t>T.</w:t>
      </w:r>
      <w:r>
        <w:rPr>
          <w:spacing w:val="-3"/>
          <w:sz w:val="20"/>
          <w:vertAlign w:val="baseline"/>
        </w:rPr>
        <w:t> </w:t>
      </w:r>
      <w:r>
        <w:rPr>
          <w:sz w:val="20"/>
          <w:vertAlign w:val="baseline"/>
        </w:rPr>
        <w:t>Herbert,</w:t>
      </w:r>
      <w:r>
        <w:rPr>
          <w:spacing w:val="-5"/>
          <w:sz w:val="20"/>
          <w:vertAlign w:val="baseline"/>
        </w:rPr>
        <w:t> </w:t>
      </w:r>
      <w:r>
        <w:rPr>
          <w:sz w:val="20"/>
          <w:vertAlign w:val="baseline"/>
        </w:rPr>
        <w:t>M.A.,</w:t>
      </w:r>
      <w:r>
        <w:rPr>
          <w:spacing w:val="-3"/>
          <w:sz w:val="20"/>
          <w:vertAlign w:val="baseline"/>
        </w:rPr>
        <w:t> </w:t>
      </w:r>
      <w:r>
        <w:rPr>
          <w:sz w:val="20"/>
          <w:vertAlign w:val="baseline"/>
        </w:rPr>
        <w:t>1890,</w:t>
      </w:r>
      <w:r>
        <w:rPr>
          <w:spacing w:val="-3"/>
          <w:sz w:val="20"/>
          <w:vertAlign w:val="baseline"/>
        </w:rPr>
        <w:t> </w:t>
      </w:r>
      <w:r>
        <w:rPr>
          <w:sz w:val="20"/>
          <w:vertAlign w:val="baseline"/>
        </w:rPr>
        <w:t>Merton</w:t>
      </w:r>
      <w:r>
        <w:rPr>
          <w:spacing w:val="-4"/>
          <w:sz w:val="20"/>
          <w:vertAlign w:val="baseline"/>
        </w:rPr>
        <w:t> </w:t>
      </w:r>
      <w:r>
        <w:rPr>
          <w:sz w:val="20"/>
          <w:vertAlign w:val="baseline"/>
        </w:rPr>
        <w:t>College, Oxford. Parker And Co. 6, Southampton-Street, Strand, London and Broad-Street, Oxford.</w:t>
      </w:r>
    </w:p>
    <w:p>
      <w:pPr>
        <w:spacing w:before="2"/>
        <w:ind w:left="480" w:right="1280" w:firstLine="0"/>
        <w:jc w:val="left"/>
        <w:rPr>
          <w:sz w:val="20"/>
        </w:rPr>
      </w:pPr>
      <w:r>
        <w:rPr>
          <w:sz w:val="20"/>
          <w:vertAlign w:val="superscript"/>
        </w:rPr>
        <w:t>2</w:t>
      </w:r>
      <w:r>
        <w:rPr>
          <w:spacing w:val="-4"/>
          <w:sz w:val="20"/>
          <w:vertAlign w:val="baseline"/>
        </w:rPr>
        <w:t> </w:t>
      </w:r>
      <w:r>
        <w:rPr>
          <w:sz w:val="20"/>
          <w:vertAlign w:val="baseline"/>
        </w:rPr>
        <w:t>Lactantius,</w:t>
      </w:r>
      <w:r>
        <w:rPr>
          <w:spacing w:val="-3"/>
          <w:sz w:val="20"/>
          <w:vertAlign w:val="baseline"/>
        </w:rPr>
        <w:t> </w:t>
      </w:r>
      <w:r>
        <w:rPr>
          <w:i/>
          <w:sz w:val="20"/>
          <w:vertAlign w:val="baseline"/>
        </w:rPr>
        <w:t>Divine</w:t>
      </w:r>
      <w:r>
        <w:rPr>
          <w:i/>
          <w:spacing w:val="-4"/>
          <w:sz w:val="20"/>
          <w:vertAlign w:val="baseline"/>
        </w:rPr>
        <w:t> </w:t>
      </w:r>
      <w:r>
        <w:rPr>
          <w:i/>
          <w:sz w:val="20"/>
          <w:vertAlign w:val="baseline"/>
        </w:rPr>
        <w:t>Institutes</w:t>
      </w:r>
      <w:r>
        <w:rPr>
          <w:i/>
          <w:spacing w:val="-2"/>
          <w:sz w:val="20"/>
          <w:vertAlign w:val="baseline"/>
        </w:rPr>
        <w:t> </w:t>
      </w:r>
      <w:r>
        <w:rPr>
          <w:i/>
          <w:sz w:val="20"/>
          <w:vertAlign w:val="baseline"/>
        </w:rPr>
        <w:t>Book</w:t>
      </w:r>
      <w:r>
        <w:rPr>
          <w:i/>
          <w:spacing w:val="-1"/>
          <w:sz w:val="20"/>
          <w:vertAlign w:val="baseline"/>
        </w:rPr>
        <w:t> </w:t>
      </w:r>
      <w:r>
        <w:rPr>
          <w:sz w:val="20"/>
          <w:vertAlign w:val="baseline"/>
        </w:rPr>
        <w:t>V.15.,</w:t>
      </w:r>
      <w:r>
        <w:rPr>
          <w:spacing w:val="-4"/>
          <w:sz w:val="20"/>
          <w:vertAlign w:val="baseline"/>
        </w:rPr>
        <w:t> </w:t>
      </w:r>
      <w:r>
        <w:rPr>
          <w:sz w:val="20"/>
          <w:vertAlign w:val="baseline"/>
        </w:rPr>
        <w:t>trans.</w:t>
      </w:r>
      <w:r>
        <w:rPr>
          <w:spacing w:val="-4"/>
          <w:sz w:val="20"/>
          <w:vertAlign w:val="baseline"/>
        </w:rPr>
        <w:t> </w:t>
      </w:r>
      <w:r>
        <w:rPr>
          <w:sz w:val="20"/>
          <w:vertAlign w:val="baseline"/>
        </w:rPr>
        <w:t>Anthony</w:t>
      </w:r>
      <w:r>
        <w:rPr>
          <w:spacing w:val="-8"/>
          <w:sz w:val="20"/>
          <w:vertAlign w:val="baseline"/>
        </w:rPr>
        <w:t> </w:t>
      </w:r>
      <w:r>
        <w:rPr>
          <w:sz w:val="20"/>
          <w:vertAlign w:val="baseline"/>
        </w:rPr>
        <w:t>Bowen</w:t>
      </w:r>
      <w:r>
        <w:rPr>
          <w:spacing w:val="-5"/>
          <w:sz w:val="20"/>
          <w:vertAlign w:val="baseline"/>
        </w:rPr>
        <w:t> </w:t>
      </w:r>
      <w:r>
        <w:rPr>
          <w:sz w:val="20"/>
          <w:vertAlign w:val="baseline"/>
        </w:rPr>
        <w:t>and</w:t>
      </w:r>
      <w:r>
        <w:rPr>
          <w:spacing w:val="-3"/>
          <w:sz w:val="20"/>
          <w:vertAlign w:val="baseline"/>
        </w:rPr>
        <w:t> </w:t>
      </w:r>
      <w:r>
        <w:rPr>
          <w:sz w:val="20"/>
          <w:vertAlign w:val="baseline"/>
        </w:rPr>
        <w:t>Peter</w:t>
      </w:r>
      <w:r>
        <w:rPr>
          <w:spacing w:val="-3"/>
          <w:sz w:val="20"/>
          <w:vertAlign w:val="baseline"/>
        </w:rPr>
        <w:t> </w:t>
      </w:r>
      <w:r>
        <w:rPr>
          <w:sz w:val="20"/>
          <w:vertAlign w:val="baseline"/>
        </w:rPr>
        <w:t>Garnsey,</w:t>
      </w:r>
      <w:r>
        <w:rPr>
          <w:spacing w:val="-4"/>
          <w:sz w:val="20"/>
          <w:vertAlign w:val="baseline"/>
        </w:rPr>
        <w:t> </w:t>
      </w:r>
      <w:r>
        <w:rPr>
          <w:sz w:val="20"/>
          <w:vertAlign w:val="baseline"/>
        </w:rPr>
        <w:t>2003, Liverpool: Liverpool University Press.</w:t>
      </w:r>
    </w:p>
    <w:p>
      <w:pPr>
        <w:spacing w:after="0"/>
        <w:jc w:val="left"/>
        <w:rPr>
          <w:sz w:val="20"/>
        </w:rPr>
        <w:sectPr>
          <w:pgSz w:w="11910" w:h="16840"/>
          <w:pgMar w:header="0" w:footer="1065" w:top="1500" w:bottom="1260" w:left="1680" w:right="460"/>
        </w:sectPr>
      </w:pPr>
    </w:p>
    <w:p>
      <w:pPr>
        <w:pStyle w:val="BodyText"/>
        <w:spacing w:line="360" w:lineRule="auto" w:before="60"/>
        <w:ind w:left="480" w:right="1271"/>
        <w:jc w:val="both"/>
      </w:pPr>
      <w:r>
        <w:rPr/>
        <w:t>parents who were over-burdened with children.</w:t>
      </w:r>
      <w:r>
        <w:rPr>
          <w:spacing w:val="40"/>
        </w:rPr>
        <w:t> </w:t>
      </w:r>
      <w:r>
        <w:rPr/>
        <w:t>The second law accorded all the rights of property of exposed infants to those who had the charity to save and nurture them.</w:t>
      </w:r>
      <w:r>
        <w:rPr>
          <w:vertAlign w:val="superscript"/>
        </w:rPr>
        <w:t>1</w:t>
      </w:r>
    </w:p>
    <w:p>
      <w:pPr>
        <w:pStyle w:val="BodyText"/>
        <w:spacing w:line="360" w:lineRule="auto"/>
        <w:ind w:left="480" w:right="1262" w:firstLine="720"/>
        <w:jc w:val="both"/>
      </w:pPr>
      <w:r>
        <w:rPr/>
        <w:drawing>
          <wp:anchor distT="0" distB="0" distL="0" distR="0" allowOverlap="1" layoutInCell="1" locked="0" behindDoc="1" simplePos="0" relativeHeight="485637120">
            <wp:simplePos x="0" y="0"/>
            <wp:positionH relativeFrom="page">
              <wp:posOffset>1493138</wp:posOffset>
            </wp:positionH>
            <wp:positionV relativeFrom="paragraph">
              <wp:posOffset>1267146</wp:posOffset>
            </wp:positionV>
            <wp:extent cx="4719447" cy="4665948"/>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5" cstate="print"/>
                    <a:stretch>
                      <a:fillRect/>
                    </a:stretch>
                  </pic:blipFill>
                  <pic:spPr>
                    <a:xfrm>
                      <a:off x="0" y="0"/>
                      <a:ext cx="4719447" cy="4665948"/>
                    </a:xfrm>
                    <a:prstGeom prst="rect">
                      <a:avLst/>
                    </a:prstGeom>
                  </pic:spPr>
                </pic:pic>
              </a:graphicData>
            </a:graphic>
          </wp:anchor>
        </w:drawing>
      </w:r>
      <w:r>
        <w:rPr/>
        <w:t>The wide-spread practice of infanticide, or exposure and abandonment in the Greaco-Roman world definitely contributed to child mortality. Children disposed of were considered unfit to live.</w:t>
      </w:r>
      <w:r>
        <w:rPr>
          <w:spacing w:val="40"/>
        </w:rPr>
        <w:t> </w:t>
      </w:r>
      <w:r>
        <w:rPr/>
        <w:t>In ancient Rome the </w:t>
      </w:r>
      <w:r>
        <w:rPr>
          <w:i/>
        </w:rPr>
        <w:t>patria potestas </w:t>
      </w:r>
      <w:r>
        <w:rPr/>
        <w:t>of the father empowered the father to expose a child he deemed unfit to live. Indeed, Sparta</w:t>
      </w:r>
      <w:r>
        <w:rPr>
          <w:spacing w:val="-4"/>
        </w:rPr>
        <w:t> </w:t>
      </w:r>
      <w:r>
        <w:rPr/>
        <w:t>as far</w:t>
      </w:r>
      <w:r>
        <w:rPr>
          <w:spacing w:val="-1"/>
        </w:rPr>
        <w:t> </w:t>
      </w:r>
      <w:r>
        <w:rPr/>
        <w:t>back, instituted</w:t>
      </w:r>
      <w:r>
        <w:rPr>
          <w:spacing w:val="-2"/>
        </w:rPr>
        <w:t> </w:t>
      </w:r>
      <w:r>
        <w:rPr/>
        <w:t>a</w:t>
      </w:r>
      <w:r>
        <w:rPr>
          <w:spacing w:val="-4"/>
        </w:rPr>
        <w:t> </w:t>
      </w:r>
      <w:r>
        <w:rPr/>
        <w:t>council</w:t>
      </w:r>
      <w:r>
        <w:rPr>
          <w:spacing w:val="-2"/>
        </w:rPr>
        <w:t> </w:t>
      </w:r>
      <w:r>
        <w:rPr/>
        <w:t>of</w:t>
      </w:r>
      <w:r>
        <w:rPr>
          <w:spacing w:val="-1"/>
        </w:rPr>
        <w:t> </w:t>
      </w:r>
      <w:r>
        <w:rPr/>
        <w:t>elders</w:t>
      </w:r>
      <w:r>
        <w:rPr>
          <w:spacing w:val="-2"/>
        </w:rPr>
        <w:t> </w:t>
      </w:r>
      <w:r>
        <w:rPr/>
        <w:t>whose</w:t>
      </w:r>
      <w:r>
        <w:rPr>
          <w:spacing w:val="-3"/>
        </w:rPr>
        <w:t> </w:t>
      </w:r>
      <w:r>
        <w:rPr/>
        <w:t>responsibility</w:t>
      </w:r>
      <w:r>
        <w:rPr>
          <w:spacing w:val="-5"/>
        </w:rPr>
        <w:t> </w:t>
      </w:r>
      <w:r>
        <w:rPr/>
        <w:t>was</w:t>
      </w:r>
      <w:r>
        <w:rPr>
          <w:spacing w:val="-2"/>
        </w:rPr>
        <w:t> </w:t>
      </w:r>
      <w:r>
        <w:rPr/>
        <w:t>to</w:t>
      </w:r>
      <w:r>
        <w:rPr>
          <w:spacing w:val="-2"/>
        </w:rPr>
        <w:t> </w:t>
      </w:r>
      <w:r>
        <w:rPr/>
        <w:t>inspect newly born babies and decide which was fit to live.</w:t>
      </w:r>
      <w:r>
        <w:rPr>
          <w:spacing w:val="40"/>
        </w:rPr>
        <w:t> </w:t>
      </w:r>
      <w:r>
        <w:rPr/>
        <w:t>A baby born weak or with serious congenital deformities, was exposed and left to die.</w:t>
      </w:r>
      <w:r>
        <w:rPr>
          <w:vertAlign w:val="superscript"/>
        </w:rPr>
        <w:t>2</w:t>
      </w:r>
      <w:r>
        <w:rPr>
          <w:spacing w:val="40"/>
          <w:vertAlign w:val="baseline"/>
        </w:rPr>
        <w:t> </w:t>
      </w:r>
      <w:r>
        <w:rPr>
          <w:vertAlign w:val="baseline"/>
        </w:rPr>
        <w:t>In Sophocles‘ (5</w:t>
      </w:r>
      <w:r>
        <w:rPr>
          <w:vertAlign w:val="superscript"/>
        </w:rPr>
        <w:t>th</w:t>
      </w:r>
      <w:r>
        <w:rPr>
          <w:vertAlign w:val="baseline"/>
        </w:rPr>
        <w:t> century B.C) </w:t>
      </w:r>
      <w:r>
        <w:rPr>
          <w:i/>
          <w:vertAlign w:val="baseline"/>
        </w:rPr>
        <w:t>Oedipus Rex, </w:t>
      </w:r>
      <w:r>
        <w:rPr>
          <w:vertAlign w:val="baseline"/>
        </w:rPr>
        <w:t>Oedipus was exposed and left to die because of the prophecy from the Delphic oracle, which pronounced that he would kill his father and then marry his mother.</w:t>
      </w:r>
      <w:r>
        <w:rPr>
          <w:spacing w:val="40"/>
          <w:vertAlign w:val="baseline"/>
        </w:rPr>
        <w:t> </w:t>
      </w:r>
      <w:r>
        <w:rPr>
          <w:vertAlign w:val="baseline"/>
        </w:rPr>
        <w:t>He was exposed to die because he was considered an aberration.</w:t>
      </w:r>
      <w:r>
        <w:rPr>
          <w:spacing w:val="40"/>
          <w:vertAlign w:val="baseline"/>
        </w:rPr>
        <w:t> </w:t>
      </w:r>
      <w:r>
        <w:rPr>
          <w:vertAlign w:val="baseline"/>
        </w:rPr>
        <w:t>The exposure led to the fulfillment of the prophecy.</w:t>
      </w:r>
    </w:p>
    <w:p>
      <w:pPr>
        <w:pStyle w:val="BodyText"/>
        <w:spacing w:line="360" w:lineRule="auto" w:before="1"/>
        <w:ind w:left="480" w:right="1265" w:firstLine="720"/>
        <w:jc w:val="both"/>
      </w:pPr>
      <w:r>
        <w:rPr/>
        <w:t>Macdonell mentions </w:t>
      </w:r>
      <w:r>
        <w:rPr>
          <w:i/>
        </w:rPr>
        <w:t>“strict selection in childhood” </w:t>
      </w:r>
      <w:r>
        <w:rPr/>
        <w:t>among</w:t>
      </w:r>
      <w:r>
        <w:rPr>
          <w:spacing w:val="-2"/>
        </w:rPr>
        <w:t> </w:t>
      </w:r>
      <w:r>
        <w:rPr/>
        <w:t>others as one</w:t>
      </w:r>
      <w:r>
        <w:rPr>
          <w:spacing w:val="-1"/>
        </w:rPr>
        <w:t> </w:t>
      </w:r>
      <w:r>
        <w:rPr/>
        <w:t>of the reasons for a high rate of life expectation for Ancient Africans beyond 40</w:t>
      </w:r>
      <w:r>
        <w:rPr>
          <w:spacing w:val="40"/>
        </w:rPr>
        <w:t> </w:t>
      </w:r>
      <w:r>
        <w:rPr/>
        <w:t>years. </w:t>
      </w:r>
      <w:r>
        <w:rPr>
          <w:i/>
          <w:vertAlign w:val="superscript"/>
        </w:rPr>
        <w:t>3</w:t>
      </w:r>
      <w:r>
        <w:rPr>
          <w:i/>
          <w:vertAlign w:val="baseline"/>
        </w:rPr>
        <w:t> </w:t>
      </w:r>
      <w:r>
        <w:rPr>
          <w:vertAlign w:val="baseline"/>
        </w:rPr>
        <w:t>This </w:t>
      </w:r>
      <w:r>
        <w:rPr>
          <w:i/>
          <w:vertAlign w:val="baseline"/>
        </w:rPr>
        <w:t>“strict selection in childhood,” </w:t>
      </w:r>
      <w:r>
        <w:rPr>
          <w:vertAlign w:val="baseline"/>
        </w:rPr>
        <w:t>presupposes the practice of</w:t>
      </w:r>
      <w:r>
        <w:rPr>
          <w:spacing w:val="40"/>
          <w:vertAlign w:val="baseline"/>
        </w:rPr>
        <w:t> </w:t>
      </w:r>
      <w:r>
        <w:rPr>
          <w:vertAlign w:val="baseline"/>
        </w:rPr>
        <w:t>infanticide, which as Williamson, an Anthropologist, writes, was a common</w:t>
      </w:r>
      <w:r>
        <w:rPr>
          <w:spacing w:val="80"/>
          <w:vertAlign w:val="baseline"/>
        </w:rPr>
        <w:t> </w:t>
      </w:r>
      <w:r>
        <w:rPr>
          <w:vertAlign w:val="baseline"/>
        </w:rPr>
        <w:t>feature in well studied ancient cultures of the world.</w:t>
      </w:r>
      <w:r>
        <w:rPr>
          <w:spacing w:val="80"/>
          <w:vertAlign w:val="baseline"/>
        </w:rPr>
        <w:t> </w:t>
      </w:r>
      <w:r>
        <w:rPr>
          <w:vertAlign w:val="baseline"/>
        </w:rPr>
        <w:t>Little wonder it was widely practiced in ancient Rome.</w:t>
      </w:r>
    </w:p>
    <w:p>
      <w:pPr>
        <w:pStyle w:val="BodyText"/>
        <w:spacing w:before="137"/>
      </w:pPr>
    </w:p>
    <w:p>
      <w:pPr>
        <w:pStyle w:val="BodyText"/>
        <w:spacing w:line="360" w:lineRule="auto" w:before="1"/>
        <w:ind w:left="1613" w:right="2400"/>
        <w:jc w:val="both"/>
      </w:pPr>
      <w:r>
        <w:rPr/>
        <w:t>Infanticide has been practiced on every continent and by people on every level of cultural complexity, from hunter gatherers</w:t>
      </w:r>
      <w:r>
        <w:rPr>
          <w:spacing w:val="-4"/>
        </w:rPr>
        <w:t> </w:t>
      </w:r>
      <w:r>
        <w:rPr/>
        <w:t>to</w:t>
      </w:r>
      <w:r>
        <w:rPr>
          <w:spacing w:val="-3"/>
        </w:rPr>
        <w:t> </w:t>
      </w:r>
      <w:r>
        <w:rPr/>
        <w:t>high</w:t>
      </w:r>
      <w:r>
        <w:rPr>
          <w:spacing w:val="-3"/>
        </w:rPr>
        <w:t> </w:t>
      </w:r>
      <w:r>
        <w:rPr/>
        <w:t>civilizations,</w:t>
      </w:r>
      <w:r>
        <w:rPr>
          <w:spacing w:val="-3"/>
        </w:rPr>
        <w:t> </w:t>
      </w:r>
      <w:r>
        <w:rPr/>
        <w:t>including</w:t>
      </w:r>
      <w:r>
        <w:rPr>
          <w:spacing w:val="-5"/>
        </w:rPr>
        <w:t> </w:t>
      </w:r>
      <w:r>
        <w:rPr/>
        <w:t>our</w:t>
      </w:r>
      <w:r>
        <w:rPr>
          <w:spacing w:val="-4"/>
        </w:rPr>
        <w:t> </w:t>
      </w:r>
      <w:r>
        <w:rPr/>
        <w:t>own</w:t>
      </w:r>
      <w:r>
        <w:rPr>
          <w:spacing w:val="-4"/>
        </w:rPr>
        <w:t> </w:t>
      </w:r>
      <w:r>
        <w:rPr/>
        <w:t>ancestors. Rather than being an exception, then, it has been the rule.</w:t>
      </w:r>
      <w:r>
        <w:rPr>
          <w:vertAlign w:val="superscript"/>
        </w:rPr>
        <w:t>4</w:t>
      </w:r>
    </w:p>
    <w:p>
      <w:pPr>
        <w:pStyle w:val="BodyText"/>
        <w:spacing w:before="139"/>
      </w:pPr>
    </w:p>
    <w:p>
      <w:pPr>
        <w:pStyle w:val="BodyText"/>
        <w:spacing w:line="360" w:lineRule="auto" w:before="1"/>
        <w:ind w:left="480" w:right="1268" w:firstLine="720"/>
        <w:jc w:val="both"/>
      </w:pPr>
      <w:r>
        <w:rPr/>
        <w:t>It is pertinent to note that babies who were victims of infanticide were not mourned, therefore putting up epitaphs for such children was out of the question. Attempts</w:t>
      </w:r>
      <w:r>
        <w:rPr>
          <w:spacing w:val="53"/>
          <w:w w:val="150"/>
        </w:rPr>
        <w:t> </w:t>
      </w:r>
      <w:r>
        <w:rPr/>
        <w:t>were</w:t>
      </w:r>
      <w:r>
        <w:rPr>
          <w:spacing w:val="53"/>
          <w:w w:val="150"/>
        </w:rPr>
        <w:t> </w:t>
      </w:r>
      <w:r>
        <w:rPr/>
        <w:t>not</w:t>
      </w:r>
      <w:r>
        <w:rPr>
          <w:spacing w:val="56"/>
          <w:w w:val="150"/>
        </w:rPr>
        <w:t> </w:t>
      </w:r>
      <w:r>
        <w:rPr/>
        <w:t>made</w:t>
      </w:r>
      <w:r>
        <w:rPr>
          <w:spacing w:val="53"/>
          <w:w w:val="150"/>
        </w:rPr>
        <w:t> </w:t>
      </w:r>
      <w:r>
        <w:rPr/>
        <w:t>towards</w:t>
      </w:r>
      <w:r>
        <w:rPr>
          <w:spacing w:val="55"/>
          <w:w w:val="150"/>
        </w:rPr>
        <w:t> </w:t>
      </w:r>
      <w:r>
        <w:rPr/>
        <w:t>ensuring</w:t>
      </w:r>
      <w:r>
        <w:rPr>
          <w:spacing w:val="52"/>
          <w:w w:val="150"/>
        </w:rPr>
        <w:t> </w:t>
      </w:r>
      <w:r>
        <w:rPr/>
        <w:t>that</w:t>
      </w:r>
      <w:r>
        <w:rPr>
          <w:spacing w:val="55"/>
          <w:w w:val="150"/>
        </w:rPr>
        <w:t> </w:t>
      </w:r>
      <w:r>
        <w:rPr/>
        <w:t>babies</w:t>
      </w:r>
      <w:r>
        <w:rPr>
          <w:spacing w:val="55"/>
          <w:w w:val="150"/>
        </w:rPr>
        <w:t> </w:t>
      </w:r>
      <w:r>
        <w:rPr/>
        <w:t>born</w:t>
      </w:r>
      <w:r>
        <w:rPr>
          <w:spacing w:val="54"/>
          <w:w w:val="150"/>
        </w:rPr>
        <w:t> </w:t>
      </w:r>
      <w:r>
        <w:rPr/>
        <w:t>weak</w:t>
      </w:r>
      <w:r>
        <w:rPr>
          <w:spacing w:val="56"/>
          <w:w w:val="150"/>
        </w:rPr>
        <w:t> </w:t>
      </w:r>
      <w:r>
        <w:rPr>
          <w:spacing w:val="-2"/>
        </w:rPr>
        <w:t>survived,</w:t>
      </w:r>
    </w:p>
    <w:p>
      <w:pPr>
        <w:pStyle w:val="BodyText"/>
        <w:spacing w:before="11"/>
        <w:rPr>
          <w:sz w:val="4"/>
        </w:rPr>
      </w:pPr>
      <w:r>
        <w:rPr/>
        <mc:AlternateContent>
          <mc:Choice Requires="wps">
            <w:drawing>
              <wp:anchor distT="0" distB="0" distL="0" distR="0" allowOverlap="1" layoutInCell="1" locked="0" behindDoc="1" simplePos="0" relativeHeight="487635456">
                <wp:simplePos x="0" y="0"/>
                <wp:positionH relativeFrom="page">
                  <wp:posOffset>1371853</wp:posOffset>
                </wp:positionH>
                <wp:positionV relativeFrom="paragraph">
                  <wp:posOffset>51559</wp:posOffset>
                </wp:positionV>
                <wp:extent cx="1829435" cy="762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4.059765pt;width:144.020pt;height:.60004pt;mso-position-horizontal-relative:page;mso-position-vertical-relative:paragraph;z-index:-15681024;mso-wrap-distance-left:0;mso-wrap-distance-right:0" id="docshape41"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Infanticide</w:t>
      </w:r>
      <w:r>
        <w:rPr>
          <w:spacing w:val="-4"/>
          <w:sz w:val="20"/>
          <w:vertAlign w:val="baseline"/>
        </w:rPr>
        <w:t> </w:t>
      </w:r>
      <w:r>
        <w:rPr>
          <w:sz w:val="20"/>
          <w:vertAlign w:val="baseline"/>
        </w:rPr>
        <w:t>sourced</w:t>
      </w:r>
      <w:r>
        <w:rPr>
          <w:spacing w:val="-3"/>
          <w:sz w:val="20"/>
          <w:vertAlign w:val="baseline"/>
        </w:rPr>
        <w:t> </w:t>
      </w:r>
      <w:r>
        <w:rPr>
          <w:sz w:val="20"/>
          <w:vertAlign w:val="baseline"/>
        </w:rPr>
        <w:t>in</w:t>
      </w:r>
      <w:r>
        <w:rPr>
          <w:spacing w:val="41"/>
          <w:sz w:val="20"/>
          <w:vertAlign w:val="baseline"/>
        </w:rPr>
        <w:t> </w:t>
      </w:r>
      <w:r>
        <w:rPr>
          <w:sz w:val="20"/>
          <w:vertAlign w:val="baseline"/>
        </w:rPr>
        <w:t>January</w:t>
      </w:r>
      <w:r>
        <w:rPr>
          <w:spacing w:val="-5"/>
          <w:sz w:val="20"/>
          <w:vertAlign w:val="baseline"/>
        </w:rPr>
        <w:t> </w:t>
      </w:r>
      <w:r>
        <w:rPr>
          <w:sz w:val="20"/>
          <w:vertAlign w:val="baseline"/>
        </w:rPr>
        <w:t>2009</w:t>
      </w:r>
      <w:r>
        <w:rPr>
          <w:spacing w:val="-3"/>
          <w:sz w:val="20"/>
          <w:vertAlign w:val="baseline"/>
        </w:rPr>
        <w:t> </w:t>
      </w:r>
      <w:r>
        <w:rPr>
          <w:sz w:val="20"/>
          <w:vertAlign w:val="baseline"/>
        </w:rPr>
        <w:t>from</w:t>
      </w:r>
      <w:r>
        <w:rPr>
          <w:spacing w:val="-6"/>
          <w:sz w:val="20"/>
          <w:vertAlign w:val="baseline"/>
        </w:rPr>
        <w:t> </w:t>
      </w:r>
      <w:hyperlink r:id="rId44">
        <w:r>
          <w:rPr>
            <w:spacing w:val="-2"/>
            <w:sz w:val="20"/>
            <w:vertAlign w:val="baseline"/>
          </w:rPr>
          <w:t>http://www.newadvent.org/cathen/08001b.htm</w:t>
        </w:r>
      </w:hyperlink>
    </w:p>
    <w:p>
      <w:pPr>
        <w:spacing w:before="1"/>
        <w:ind w:left="480" w:right="1280" w:firstLine="0"/>
        <w:jc w:val="left"/>
        <w:rPr>
          <w:sz w:val="20"/>
        </w:rPr>
      </w:pPr>
      <w:r>
        <w:rPr>
          <w:sz w:val="20"/>
          <w:vertAlign w:val="superscript"/>
        </w:rPr>
        <w:t>2</w:t>
      </w:r>
      <w:r>
        <w:rPr>
          <w:spacing w:val="-3"/>
          <w:sz w:val="20"/>
          <w:vertAlign w:val="baseline"/>
        </w:rPr>
        <w:t> </w:t>
      </w:r>
      <w:r>
        <w:rPr>
          <w:sz w:val="20"/>
          <w:vertAlign w:val="baseline"/>
        </w:rPr>
        <w:t>French</w:t>
      </w:r>
      <w:r>
        <w:rPr>
          <w:spacing w:val="-4"/>
          <w:sz w:val="20"/>
          <w:vertAlign w:val="baseline"/>
        </w:rPr>
        <w:t> </w:t>
      </w:r>
      <w:r>
        <w:rPr>
          <w:sz w:val="20"/>
          <w:vertAlign w:val="baseline"/>
        </w:rPr>
        <w:t>Valerie,</w:t>
      </w:r>
      <w:r>
        <w:rPr>
          <w:spacing w:val="-3"/>
          <w:sz w:val="20"/>
          <w:vertAlign w:val="baseline"/>
        </w:rPr>
        <w:t> </w:t>
      </w:r>
      <w:r>
        <w:rPr>
          <w:sz w:val="20"/>
          <w:vertAlign w:val="baseline"/>
        </w:rPr>
        <w:t>1986,</w:t>
      </w:r>
      <w:r>
        <w:rPr>
          <w:spacing w:val="-1"/>
          <w:sz w:val="20"/>
          <w:vertAlign w:val="baseline"/>
        </w:rPr>
        <w:t> </w:t>
      </w:r>
      <w:r>
        <w:rPr>
          <w:sz w:val="20"/>
          <w:vertAlign w:val="baseline"/>
        </w:rPr>
        <w:t>Midwives</w:t>
      </w:r>
      <w:r>
        <w:rPr>
          <w:spacing w:val="-4"/>
          <w:sz w:val="20"/>
          <w:vertAlign w:val="baseline"/>
        </w:rPr>
        <w:t> </w:t>
      </w:r>
      <w:r>
        <w:rPr>
          <w:sz w:val="20"/>
          <w:vertAlign w:val="baseline"/>
        </w:rPr>
        <w:t>and</w:t>
      </w:r>
      <w:r>
        <w:rPr>
          <w:spacing w:val="-2"/>
          <w:sz w:val="20"/>
          <w:vertAlign w:val="baseline"/>
        </w:rPr>
        <w:t> </w:t>
      </w:r>
      <w:r>
        <w:rPr>
          <w:sz w:val="20"/>
          <w:vertAlign w:val="baseline"/>
        </w:rPr>
        <w:t>Maternity</w:t>
      </w:r>
      <w:r>
        <w:rPr>
          <w:spacing w:val="-4"/>
          <w:sz w:val="20"/>
          <w:vertAlign w:val="baseline"/>
        </w:rPr>
        <w:t> </w:t>
      </w:r>
      <w:r>
        <w:rPr>
          <w:sz w:val="20"/>
          <w:vertAlign w:val="baseline"/>
        </w:rPr>
        <w:t>Care</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1"/>
          <w:sz w:val="20"/>
          <w:vertAlign w:val="baseline"/>
        </w:rPr>
        <w:t> </w:t>
      </w:r>
      <w:r>
        <w:rPr>
          <w:sz w:val="20"/>
          <w:vertAlign w:val="baseline"/>
        </w:rPr>
        <w:t>Roman</w:t>
      </w:r>
      <w:r>
        <w:rPr>
          <w:spacing w:val="-4"/>
          <w:sz w:val="20"/>
          <w:vertAlign w:val="baseline"/>
        </w:rPr>
        <w:t> </w:t>
      </w:r>
      <w:r>
        <w:rPr>
          <w:sz w:val="20"/>
          <w:vertAlign w:val="baseline"/>
        </w:rPr>
        <w:t>World, </w:t>
      </w:r>
      <w:r>
        <w:rPr>
          <w:i/>
          <w:sz w:val="20"/>
          <w:vertAlign w:val="baseline"/>
        </w:rPr>
        <w:t>Rescuing</w:t>
      </w:r>
      <w:r>
        <w:rPr>
          <w:i/>
          <w:spacing w:val="-4"/>
          <w:sz w:val="20"/>
          <w:vertAlign w:val="baseline"/>
        </w:rPr>
        <w:t> </w:t>
      </w:r>
      <w:r>
        <w:rPr>
          <w:i/>
          <w:sz w:val="20"/>
          <w:vertAlign w:val="baseline"/>
        </w:rPr>
        <w:t>Creusa:</w:t>
      </w:r>
      <w:r>
        <w:rPr>
          <w:i/>
          <w:spacing w:val="-3"/>
          <w:sz w:val="20"/>
          <w:vertAlign w:val="baseline"/>
        </w:rPr>
        <w:t> </w:t>
      </w:r>
      <w:r>
        <w:rPr>
          <w:i/>
          <w:sz w:val="20"/>
          <w:vertAlign w:val="baseline"/>
        </w:rPr>
        <w:t>New Methodological Approaches to Women in Antiquity, Helios</w:t>
      </w:r>
      <w:r>
        <w:rPr>
          <w:sz w:val="20"/>
          <w:vertAlign w:val="baseline"/>
        </w:rPr>
        <w:t>, New Series, 13(2), pp. 69-84).</w:t>
      </w:r>
    </w:p>
    <w:p>
      <w:pPr>
        <w:spacing w:before="1"/>
        <w:ind w:left="480" w:right="1280" w:firstLine="0"/>
        <w:jc w:val="left"/>
        <w:rPr>
          <w:sz w:val="20"/>
        </w:rPr>
      </w:pPr>
      <w:r>
        <w:rPr>
          <w:sz w:val="20"/>
          <w:vertAlign w:val="superscript"/>
        </w:rPr>
        <w:t>3</w:t>
      </w:r>
      <w:r>
        <w:rPr>
          <w:sz w:val="20"/>
          <w:vertAlign w:val="baseline"/>
        </w:rPr>
        <w:t> Macdonell W.R, 1913, On the Expectation of Life in Ancient Rome, and in the provinces of Hispania</w:t>
      </w:r>
      <w:r>
        <w:rPr>
          <w:spacing w:val="-4"/>
          <w:sz w:val="20"/>
          <w:vertAlign w:val="baseline"/>
        </w:rPr>
        <w:t> </w:t>
      </w:r>
      <w:r>
        <w:rPr>
          <w:sz w:val="20"/>
          <w:vertAlign w:val="baseline"/>
        </w:rPr>
        <w:t>and</w:t>
      </w:r>
      <w:r>
        <w:rPr>
          <w:spacing w:val="-3"/>
          <w:sz w:val="20"/>
          <w:vertAlign w:val="baseline"/>
        </w:rPr>
        <w:t> </w:t>
      </w:r>
      <w:r>
        <w:rPr>
          <w:sz w:val="20"/>
          <w:vertAlign w:val="baseline"/>
        </w:rPr>
        <w:t>Lusitania</w:t>
      </w:r>
      <w:r>
        <w:rPr>
          <w:spacing w:val="-4"/>
          <w:sz w:val="20"/>
          <w:vertAlign w:val="baseline"/>
        </w:rPr>
        <w:t> </w:t>
      </w:r>
      <w:r>
        <w:rPr>
          <w:sz w:val="20"/>
          <w:vertAlign w:val="baseline"/>
        </w:rPr>
        <w:t>and</w:t>
      </w:r>
      <w:r>
        <w:rPr>
          <w:spacing w:val="-1"/>
          <w:sz w:val="20"/>
          <w:vertAlign w:val="baseline"/>
        </w:rPr>
        <w:t> </w:t>
      </w:r>
      <w:r>
        <w:rPr>
          <w:sz w:val="20"/>
          <w:vertAlign w:val="baseline"/>
        </w:rPr>
        <w:t>Africa. </w:t>
      </w:r>
      <w:r>
        <w:rPr>
          <w:i/>
          <w:sz w:val="20"/>
          <w:vertAlign w:val="baseline"/>
        </w:rPr>
        <w:t>Biometrika,</w:t>
      </w:r>
      <w:r>
        <w:rPr>
          <w:i/>
          <w:spacing w:val="-4"/>
          <w:sz w:val="20"/>
          <w:vertAlign w:val="baseline"/>
        </w:rPr>
        <w:t> </w:t>
      </w:r>
      <w:r>
        <w:rPr>
          <w:i/>
          <w:sz w:val="20"/>
          <w:vertAlign w:val="baseline"/>
        </w:rPr>
        <w:t>Vol.</w:t>
      </w:r>
      <w:r>
        <w:rPr>
          <w:i/>
          <w:spacing w:val="-4"/>
          <w:sz w:val="20"/>
          <w:vertAlign w:val="baseline"/>
        </w:rPr>
        <w:t> </w:t>
      </w:r>
      <w:r>
        <w:rPr>
          <w:i/>
          <w:sz w:val="20"/>
          <w:vertAlign w:val="baseline"/>
        </w:rPr>
        <w:t>9,</w:t>
      </w:r>
      <w:r>
        <w:rPr>
          <w:i/>
          <w:spacing w:val="-4"/>
          <w:sz w:val="20"/>
          <w:vertAlign w:val="baseline"/>
        </w:rPr>
        <w:t> </w:t>
      </w:r>
      <w:r>
        <w:rPr>
          <w:i/>
          <w:sz w:val="20"/>
          <w:vertAlign w:val="baseline"/>
        </w:rPr>
        <w:t>No.</w:t>
      </w:r>
      <w:r>
        <w:rPr>
          <w:i/>
          <w:spacing w:val="-4"/>
          <w:sz w:val="20"/>
          <w:vertAlign w:val="baseline"/>
        </w:rPr>
        <w:t> </w:t>
      </w:r>
      <w:r>
        <w:rPr>
          <w:i/>
          <w:sz w:val="20"/>
          <w:vertAlign w:val="baseline"/>
        </w:rPr>
        <w:t>3/4,</w:t>
      </w:r>
      <w:r>
        <w:rPr>
          <w:i/>
          <w:spacing w:val="40"/>
          <w:sz w:val="20"/>
          <w:vertAlign w:val="baseline"/>
        </w:rPr>
        <w:t> </w:t>
      </w:r>
      <w:r>
        <w:rPr>
          <w:sz w:val="20"/>
          <w:vertAlign w:val="baseline"/>
        </w:rPr>
        <w:t>pp.</w:t>
      </w:r>
      <w:r>
        <w:rPr>
          <w:spacing w:val="-4"/>
          <w:sz w:val="20"/>
          <w:vertAlign w:val="baseline"/>
        </w:rPr>
        <w:t> </w:t>
      </w:r>
      <w:r>
        <w:rPr>
          <w:sz w:val="20"/>
          <w:vertAlign w:val="baseline"/>
        </w:rPr>
        <w:t>366-380,</w:t>
      </w:r>
      <w:r>
        <w:rPr>
          <w:spacing w:val="-6"/>
          <w:sz w:val="20"/>
          <w:vertAlign w:val="baseline"/>
        </w:rPr>
        <w:t> </w:t>
      </w:r>
      <w:r>
        <w:rPr>
          <w:sz w:val="20"/>
          <w:vertAlign w:val="baseline"/>
        </w:rPr>
        <w:t>Biometrika</w:t>
      </w:r>
      <w:r>
        <w:rPr>
          <w:spacing w:val="-4"/>
          <w:sz w:val="20"/>
          <w:vertAlign w:val="baseline"/>
        </w:rPr>
        <w:t> </w:t>
      </w:r>
      <w:r>
        <w:rPr>
          <w:sz w:val="20"/>
          <w:vertAlign w:val="baseline"/>
        </w:rPr>
        <w:t>Trust.</w:t>
      </w:r>
    </w:p>
    <w:p>
      <w:pPr>
        <w:spacing w:before="1"/>
        <w:ind w:left="480" w:right="1280" w:firstLine="0"/>
        <w:jc w:val="left"/>
        <w:rPr>
          <w:sz w:val="20"/>
        </w:rPr>
      </w:pPr>
      <w:r>
        <w:rPr>
          <w:sz w:val="20"/>
          <w:vertAlign w:val="superscript"/>
        </w:rPr>
        <w:t>4</w:t>
      </w:r>
      <w:r>
        <w:rPr>
          <w:spacing w:val="-4"/>
          <w:sz w:val="20"/>
          <w:vertAlign w:val="baseline"/>
        </w:rPr>
        <w:t> </w:t>
      </w:r>
      <w:r>
        <w:rPr>
          <w:sz w:val="20"/>
          <w:vertAlign w:val="baseline"/>
        </w:rPr>
        <w:t>Williamson,</w:t>
      </w:r>
      <w:r>
        <w:rPr>
          <w:spacing w:val="-4"/>
          <w:sz w:val="20"/>
          <w:vertAlign w:val="baseline"/>
        </w:rPr>
        <w:t> </w:t>
      </w:r>
      <w:r>
        <w:rPr>
          <w:sz w:val="20"/>
          <w:vertAlign w:val="baseline"/>
        </w:rPr>
        <w:t>Laila,</w:t>
      </w:r>
      <w:r>
        <w:rPr>
          <w:spacing w:val="-4"/>
          <w:sz w:val="20"/>
          <w:vertAlign w:val="baseline"/>
        </w:rPr>
        <w:t> </w:t>
      </w:r>
      <w:r>
        <w:rPr>
          <w:sz w:val="20"/>
          <w:vertAlign w:val="baseline"/>
        </w:rPr>
        <w:t>1978,</w:t>
      </w:r>
      <w:r>
        <w:rPr>
          <w:spacing w:val="-6"/>
          <w:sz w:val="20"/>
          <w:vertAlign w:val="baseline"/>
        </w:rPr>
        <w:t> </w:t>
      </w:r>
      <w:r>
        <w:rPr>
          <w:sz w:val="20"/>
          <w:vertAlign w:val="baseline"/>
        </w:rPr>
        <w:t>Infanticide:</w:t>
      </w:r>
      <w:r>
        <w:rPr>
          <w:spacing w:val="-2"/>
          <w:sz w:val="20"/>
          <w:vertAlign w:val="baseline"/>
        </w:rPr>
        <w:t> </w:t>
      </w:r>
      <w:r>
        <w:rPr>
          <w:sz w:val="20"/>
          <w:vertAlign w:val="baseline"/>
        </w:rPr>
        <w:t>An</w:t>
      </w:r>
      <w:r>
        <w:rPr>
          <w:spacing w:val="-3"/>
          <w:sz w:val="20"/>
          <w:vertAlign w:val="baseline"/>
        </w:rPr>
        <w:t> </w:t>
      </w:r>
      <w:r>
        <w:rPr>
          <w:sz w:val="20"/>
          <w:vertAlign w:val="baseline"/>
        </w:rPr>
        <w:t>Anthropological</w:t>
      </w:r>
      <w:r>
        <w:rPr>
          <w:spacing w:val="-2"/>
          <w:sz w:val="20"/>
          <w:vertAlign w:val="baseline"/>
        </w:rPr>
        <w:t> </w:t>
      </w:r>
      <w:r>
        <w:rPr>
          <w:sz w:val="20"/>
          <w:vertAlign w:val="baseline"/>
        </w:rPr>
        <w:t>Analysis, </w:t>
      </w:r>
      <w:r>
        <w:rPr>
          <w:i/>
          <w:sz w:val="20"/>
          <w:vertAlign w:val="baseline"/>
        </w:rPr>
        <w:t>Infanticide</w:t>
      </w:r>
      <w:r>
        <w:rPr>
          <w:i/>
          <w:spacing w:val="-4"/>
          <w:sz w:val="20"/>
          <w:vertAlign w:val="baseline"/>
        </w:rPr>
        <w:t> </w:t>
      </w:r>
      <w:r>
        <w:rPr>
          <w:i/>
          <w:sz w:val="20"/>
          <w:vertAlign w:val="baseline"/>
        </w:rPr>
        <w:t>and</w:t>
      </w:r>
      <w:r>
        <w:rPr>
          <w:i/>
          <w:spacing w:val="-3"/>
          <w:sz w:val="20"/>
          <w:vertAlign w:val="baseline"/>
        </w:rPr>
        <w:t> </w:t>
      </w:r>
      <w:r>
        <w:rPr>
          <w:i/>
          <w:sz w:val="20"/>
          <w:vertAlign w:val="baseline"/>
        </w:rPr>
        <w:t>the</w:t>
      </w:r>
      <w:r>
        <w:rPr>
          <w:i/>
          <w:spacing w:val="-6"/>
          <w:sz w:val="20"/>
          <w:vertAlign w:val="baseline"/>
        </w:rPr>
        <w:t> </w:t>
      </w:r>
      <w:r>
        <w:rPr>
          <w:i/>
          <w:sz w:val="20"/>
          <w:vertAlign w:val="baseline"/>
        </w:rPr>
        <w:t>Value</w:t>
      </w:r>
      <w:r>
        <w:rPr>
          <w:i/>
          <w:spacing w:val="-4"/>
          <w:sz w:val="20"/>
          <w:vertAlign w:val="baseline"/>
        </w:rPr>
        <w:t> </w:t>
      </w:r>
      <w:r>
        <w:rPr>
          <w:i/>
          <w:sz w:val="20"/>
          <w:vertAlign w:val="baseline"/>
        </w:rPr>
        <w:t>of Life, </w:t>
      </w:r>
      <w:r>
        <w:rPr>
          <w:sz w:val="20"/>
          <w:vertAlign w:val="baseline"/>
        </w:rPr>
        <w:t>ed. Marvin Kohl, Prometheus Books, New York.</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jc w:val="both"/>
      </w:pPr>
      <w:r>
        <w:rPr/>
        <w:t>probably because of the relationship between parents and children. Dixon (1988) argues</w:t>
      </w:r>
      <w:r>
        <w:rPr>
          <w:spacing w:val="-2"/>
        </w:rPr>
        <w:t> </w:t>
      </w:r>
      <w:r>
        <w:rPr/>
        <w:t>that</w:t>
      </w:r>
      <w:r>
        <w:rPr>
          <w:spacing w:val="-2"/>
        </w:rPr>
        <w:t> </w:t>
      </w:r>
      <w:r>
        <w:rPr/>
        <w:t>relationships</w:t>
      </w:r>
      <w:r>
        <w:rPr>
          <w:spacing w:val="-2"/>
        </w:rPr>
        <w:t> </w:t>
      </w:r>
      <w:r>
        <w:rPr/>
        <w:t>with</w:t>
      </w:r>
      <w:r>
        <w:rPr>
          <w:spacing w:val="-2"/>
        </w:rPr>
        <w:t> </w:t>
      </w:r>
      <w:r>
        <w:rPr/>
        <w:t>parents</w:t>
      </w:r>
      <w:r>
        <w:rPr>
          <w:spacing w:val="-2"/>
        </w:rPr>
        <w:t> </w:t>
      </w:r>
      <w:r>
        <w:rPr/>
        <w:t>were</w:t>
      </w:r>
      <w:r>
        <w:rPr>
          <w:spacing w:val="-4"/>
        </w:rPr>
        <w:t> </w:t>
      </w:r>
      <w:r>
        <w:rPr/>
        <w:t>often</w:t>
      </w:r>
      <w:r>
        <w:rPr>
          <w:spacing w:val="-3"/>
        </w:rPr>
        <w:t> </w:t>
      </w:r>
      <w:r>
        <w:rPr/>
        <w:t>formal</w:t>
      </w:r>
      <w:r>
        <w:rPr>
          <w:spacing w:val="-2"/>
        </w:rPr>
        <w:t> </w:t>
      </w:r>
      <w:r>
        <w:rPr/>
        <w:t>and</w:t>
      </w:r>
      <w:r>
        <w:rPr>
          <w:spacing w:val="-2"/>
        </w:rPr>
        <w:t> </w:t>
      </w:r>
      <w:r>
        <w:rPr/>
        <w:t>unemotional</w:t>
      </w:r>
      <w:r>
        <w:rPr>
          <w:spacing w:val="-2"/>
        </w:rPr>
        <w:t> </w:t>
      </w:r>
      <w:r>
        <w:rPr/>
        <w:t>therefore, it was easy to dispose of unwanted infants.</w:t>
      </w:r>
      <w:r>
        <w:rPr>
          <w:vertAlign w:val="superscript"/>
        </w:rPr>
        <w:t>1</w:t>
      </w:r>
    </w:p>
    <w:p>
      <w:pPr>
        <w:pStyle w:val="BodyText"/>
        <w:spacing w:line="360" w:lineRule="auto"/>
        <w:ind w:left="480" w:right="1262" w:firstLine="720"/>
        <w:jc w:val="both"/>
      </w:pPr>
      <w:r>
        <w:rPr/>
        <w:drawing>
          <wp:anchor distT="0" distB="0" distL="0" distR="0" allowOverlap="1" layoutInCell="1" locked="0" behindDoc="1" simplePos="0" relativeHeight="485638144">
            <wp:simplePos x="0" y="0"/>
            <wp:positionH relativeFrom="page">
              <wp:posOffset>1493138</wp:posOffset>
            </wp:positionH>
            <wp:positionV relativeFrom="paragraph">
              <wp:posOffset>1267146</wp:posOffset>
            </wp:positionV>
            <wp:extent cx="4719447" cy="4665948"/>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5" cstate="print"/>
                    <a:stretch>
                      <a:fillRect/>
                    </a:stretch>
                  </pic:blipFill>
                  <pic:spPr>
                    <a:xfrm>
                      <a:off x="0" y="0"/>
                      <a:ext cx="4719447" cy="4665948"/>
                    </a:xfrm>
                    <a:prstGeom prst="rect">
                      <a:avLst/>
                    </a:prstGeom>
                  </pic:spPr>
                </pic:pic>
              </a:graphicData>
            </a:graphic>
          </wp:anchor>
        </w:drawing>
      </w:r>
      <w:r>
        <w:rPr>
          <w:i/>
        </w:rPr>
        <w:t>The</w:t>
      </w:r>
      <w:r>
        <w:rPr>
          <w:i/>
          <w:spacing w:val="-6"/>
        </w:rPr>
        <w:t> </w:t>
      </w:r>
      <w:r>
        <w:rPr>
          <w:i/>
        </w:rPr>
        <w:t>Columbia</w:t>
      </w:r>
      <w:r>
        <w:rPr>
          <w:i/>
          <w:spacing w:val="-4"/>
        </w:rPr>
        <w:t> </w:t>
      </w:r>
      <w:r>
        <w:rPr>
          <w:i/>
        </w:rPr>
        <w:t>Encyclopedia</w:t>
      </w:r>
      <w:r>
        <w:rPr>
          <w:i/>
          <w:spacing w:val="-3"/>
        </w:rPr>
        <w:t> </w:t>
      </w:r>
      <w:r>
        <w:rPr/>
        <w:t>defines</w:t>
      </w:r>
      <w:r>
        <w:rPr>
          <w:spacing w:val="-5"/>
        </w:rPr>
        <w:t> </w:t>
      </w:r>
      <w:r>
        <w:rPr/>
        <w:t>infanticide</w:t>
      </w:r>
      <w:r>
        <w:rPr>
          <w:spacing w:val="-4"/>
        </w:rPr>
        <w:t> </w:t>
      </w:r>
      <w:r>
        <w:rPr/>
        <w:t>as,</w:t>
      </w:r>
      <w:r>
        <w:rPr>
          <w:spacing w:val="-5"/>
        </w:rPr>
        <w:t> </w:t>
      </w:r>
      <w:r>
        <w:rPr/>
        <w:t>―the</w:t>
      </w:r>
      <w:r>
        <w:rPr>
          <w:spacing w:val="-5"/>
        </w:rPr>
        <w:t> </w:t>
      </w:r>
      <w:r>
        <w:rPr/>
        <w:t>putting</w:t>
      </w:r>
      <w:r>
        <w:rPr>
          <w:spacing w:val="-7"/>
        </w:rPr>
        <w:t> </w:t>
      </w:r>
      <w:r>
        <w:rPr/>
        <w:t>to</w:t>
      </w:r>
      <w:r>
        <w:rPr>
          <w:spacing w:val="-4"/>
        </w:rPr>
        <w:t> </w:t>
      </w:r>
      <w:r>
        <w:rPr/>
        <w:t>death</w:t>
      </w:r>
      <w:r>
        <w:rPr>
          <w:spacing w:val="-4"/>
        </w:rPr>
        <w:t> </w:t>
      </w:r>
      <w:r>
        <w:rPr/>
        <w:t>of the newborn with the consent of the parent, family, or community.‖</w:t>
      </w:r>
      <w:r>
        <w:rPr>
          <w:vertAlign w:val="superscript"/>
        </w:rPr>
        <w:t>2</w:t>
      </w:r>
      <w:r>
        <w:rPr>
          <w:spacing w:val="80"/>
          <w:vertAlign w:val="baseline"/>
        </w:rPr>
        <w:t> </w:t>
      </w:r>
      <w:r>
        <w:rPr>
          <w:vertAlign w:val="baseline"/>
        </w:rPr>
        <w:t>Infanticide</w:t>
      </w:r>
      <w:r>
        <w:rPr>
          <w:spacing w:val="-1"/>
          <w:vertAlign w:val="baseline"/>
        </w:rPr>
        <w:t> </w:t>
      </w:r>
      <w:r>
        <w:rPr>
          <w:vertAlign w:val="baseline"/>
        </w:rPr>
        <w:t>is synonymous to exposure and abandonment.</w:t>
      </w:r>
      <w:r>
        <w:rPr>
          <w:spacing w:val="40"/>
          <w:vertAlign w:val="baseline"/>
        </w:rPr>
        <w:t> </w:t>
      </w:r>
      <w:r>
        <w:rPr>
          <w:vertAlign w:val="baseline"/>
        </w:rPr>
        <w:t>Boswell (1984) defines abandonment as</w:t>
      </w:r>
      <w:r>
        <w:rPr>
          <w:spacing w:val="-15"/>
          <w:vertAlign w:val="baseline"/>
        </w:rPr>
        <w:t> </w:t>
      </w:r>
      <w:r>
        <w:rPr>
          <w:vertAlign w:val="baseline"/>
        </w:rPr>
        <w:t>―voluntary</w:t>
      </w:r>
      <w:r>
        <w:rPr>
          <w:spacing w:val="-15"/>
          <w:vertAlign w:val="baseline"/>
        </w:rPr>
        <w:t> </w:t>
      </w:r>
      <w:r>
        <w:rPr>
          <w:vertAlign w:val="baseline"/>
        </w:rPr>
        <w:t>and</w:t>
      </w:r>
      <w:r>
        <w:rPr>
          <w:spacing w:val="-15"/>
          <w:vertAlign w:val="baseline"/>
        </w:rPr>
        <w:t> </w:t>
      </w:r>
      <w:r>
        <w:rPr>
          <w:vertAlign w:val="baseline"/>
        </w:rPr>
        <w:t>permanent</w:t>
      </w:r>
      <w:r>
        <w:rPr>
          <w:spacing w:val="-13"/>
          <w:vertAlign w:val="baseline"/>
        </w:rPr>
        <w:t> </w:t>
      </w:r>
      <w:r>
        <w:rPr>
          <w:vertAlign w:val="baseline"/>
        </w:rPr>
        <w:t>relinquishing</w:t>
      </w:r>
      <w:r>
        <w:rPr>
          <w:spacing w:val="-14"/>
          <w:vertAlign w:val="baseline"/>
        </w:rPr>
        <w:t> </w:t>
      </w:r>
      <w:r>
        <w:rPr>
          <w:vertAlign w:val="baseline"/>
        </w:rPr>
        <w:t>of</w:t>
      </w:r>
      <w:r>
        <w:rPr>
          <w:spacing w:val="-14"/>
          <w:vertAlign w:val="baseline"/>
        </w:rPr>
        <w:t> </w:t>
      </w:r>
      <w:r>
        <w:rPr>
          <w:vertAlign w:val="baseline"/>
        </w:rPr>
        <w:t>control</w:t>
      </w:r>
      <w:r>
        <w:rPr>
          <w:spacing w:val="-13"/>
          <w:vertAlign w:val="baseline"/>
        </w:rPr>
        <w:t> </w:t>
      </w:r>
      <w:r>
        <w:rPr>
          <w:vertAlign w:val="baseline"/>
        </w:rPr>
        <w:t>over</w:t>
      </w:r>
      <w:r>
        <w:rPr>
          <w:spacing w:val="-14"/>
          <w:vertAlign w:val="baseline"/>
        </w:rPr>
        <w:t> </w:t>
      </w:r>
      <w:r>
        <w:rPr>
          <w:vertAlign w:val="baseline"/>
        </w:rPr>
        <w:t>children</w:t>
      </w:r>
      <w:r>
        <w:rPr>
          <w:spacing w:val="-13"/>
          <w:vertAlign w:val="baseline"/>
        </w:rPr>
        <w:t> </w:t>
      </w:r>
      <w:r>
        <w:rPr>
          <w:vertAlign w:val="baseline"/>
        </w:rPr>
        <w:t>by</w:t>
      </w:r>
      <w:r>
        <w:rPr>
          <w:spacing w:val="-15"/>
          <w:vertAlign w:val="baseline"/>
        </w:rPr>
        <w:t> </w:t>
      </w:r>
      <w:r>
        <w:rPr>
          <w:vertAlign w:val="baseline"/>
        </w:rPr>
        <w:t>natal</w:t>
      </w:r>
      <w:r>
        <w:rPr>
          <w:spacing w:val="-13"/>
          <w:vertAlign w:val="baseline"/>
        </w:rPr>
        <w:t> </w:t>
      </w:r>
      <w:r>
        <w:rPr>
          <w:vertAlign w:val="baseline"/>
        </w:rPr>
        <w:t>parents or guardians, whether by leaving them somewhere, selling them, or legally consigning care and control to some other person.‖</w:t>
      </w:r>
      <w:r>
        <w:rPr>
          <w:vertAlign w:val="superscript"/>
        </w:rPr>
        <w:t>3</w:t>
      </w:r>
      <w:r>
        <w:rPr>
          <w:spacing w:val="40"/>
          <w:vertAlign w:val="baseline"/>
        </w:rPr>
        <w:t> </w:t>
      </w:r>
      <w:r>
        <w:rPr>
          <w:vertAlign w:val="baseline"/>
        </w:rPr>
        <w:t>In other words, he writes that exposition is not necessarily infanticide; it is more of putting out the child and hoping that the child would be picked up by strangers.</w:t>
      </w:r>
      <w:r>
        <w:rPr>
          <w:spacing w:val="40"/>
          <w:vertAlign w:val="baseline"/>
        </w:rPr>
        <w:t> </w:t>
      </w:r>
      <w:r>
        <w:rPr>
          <w:vertAlign w:val="baseline"/>
        </w:rPr>
        <w:t>If that happened, then the </w:t>
      </w:r>
      <w:r>
        <w:rPr>
          <w:i/>
          <w:vertAlign w:val="baseline"/>
        </w:rPr>
        <w:t>epositio </w:t>
      </w:r>
      <w:r>
        <w:rPr>
          <w:vertAlign w:val="baseline"/>
        </w:rPr>
        <w:t>should not be defined as infanticide, rather, it should be defined as an act that relinquished responsibility of the child from the parents to strangers.</w:t>
      </w:r>
      <w:r>
        <w:rPr>
          <w:spacing w:val="40"/>
          <w:vertAlign w:val="baseline"/>
        </w:rPr>
        <w:t> </w:t>
      </w:r>
      <w:r>
        <w:rPr>
          <w:vertAlign w:val="baseline"/>
        </w:rPr>
        <w:t>In the same vein, Harris (1994) makes a distinction between exposer A and Exposer B, where the former was one who hoped for the rescue of the infant and the later looked towards the death of the child.</w:t>
      </w:r>
      <w:r>
        <w:rPr>
          <w:vertAlign w:val="superscript"/>
        </w:rPr>
        <w:t>4</w:t>
      </w:r>
    </w:p>
    <w:p>
      <w:pPr>
        <w:pStyle w:val="BodyText"/>
        <w:spacing w:line="360" w:lineRule="auto" w:before="2"/>
        <w:ind w:left="480" w:right="1262" w:firstLine="720"/>
        <w:jc w:val="both"/>
      </w:pPr>
      <w:r>
        <w:rPr/>
        <w:t>Dianne R. Moran, affirms that evidences from both historical and contemporary data indicate that 10 – 15 percent of all babies were killed by their parents.</w:t>
      </w:r>
      <w:r>
        <w:rPr>
          <w:vertAlign w:val="superscript"/>
        </w:rPr>
        <w:t>5</w:t>
      </w:r>
      <w:r>
        <w:rPr>
          <w:spacing w:val="40"/>
          <w:vertAlign w:val="baseline"/>
        </w:rPr>
        <w:t> </w:t>
      </w:r>
      <w:r>
        <w:rPr>
          <w:vertAlign w:val="baseline"/>
        </w:rPr>
        <w:t>However, the girl infant suffered more from infanticide, as there was a high rate of female infanticide practiced in ancient Rome. Milner (1998) claims</w:t>
      </w:r>
      <w:r>
        <w:rPr>
          <w:spacing w:val="40"/>
          <w:vertAlign w:val="baseline"/>
        </w:rPr>
        <w:t> </w:t>
      </w:r>
      <w:r>
        <w:rPr>
          <w:vertAlign w:val="baseline"/>
        </w:rPr>
        <w:t>that the saying that; </w:t>
      </w:r>
      <w:r>
        <w:rPr>
          <w:i/>
          <w:vertAlign w:val="baseline"/>
        </w:rPr>
        <w:t>“Everyone raises a son, including a poor man, but even a rich man will abandon a daughter," </w:t>
      </w:r>
      <w:r>
        <w:rPr>
          <w:vertAlign w:val="baseline"/>
        </w:rPr>
        <w:t>was a common Roman expression.</w:t>
      </w:r>
      <w:r>
        <w:rPr>
          <w:vertAlign w:val="superscript"/>
        </w:rPr>
        <w:t>6</w:t>
      </w:r>
      <w:r>
        <w:rPr>
          <w:vertAlign w:val="baseline"/>
        </w:rPr>
        <w:t> Boswell and Harris suggest economic reasons for the practice of female infanticide in the sense that a dowry was required from females to their prospective husbands.</w:t>
      </w:r>
      <w:r>
        <w:rPr>
          <w:spacing w:val="40"/>
          <w:vertAlign w:val="baseline"/>
        </w:rPr>
        <w:t> </w:t>
      </w:r>
      <w:r>
        <w:rPr>
          <w:vertAlign w:val="baseline"/>
        </w:rPr>
        <w:t>It was probably common with the vast majority of the low income earners.</w:t>
      </w:r>
    </w:p>
    <w:p>
      <w:pPr>
        <w:pStyle w:val="BodyText"/>
        <w:rPr>
          <w:sz w:val="20"/>
        </w:rPr>
      </w:pPr>
    </w:p>
    <w:p>
      <w:pPr>
        <w:pStyle w:val="BodyText"/>
        <w:rPr>
          <w:sz w:val="20"/>
        </w:rPr>
      </w:pP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636480">
                <wp:simplePos x="0" y="0"/>
                <wp:positionH relativeFrom="page">
                  <wp:posOffset>1371853</wp:posOffset>
                </wp:positionH>
                <wp:positionV relativeFrom="paragraph">
                  <wp:posOffset>228179</wp:posOffset>
                </wp:positionV>
                <wp:extent cx="1829435" cy="762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66894pt;width:144.020pt;height:.599980pt;mso-position-horizontal-relative:page;mso-position-vertical-relative:paragraph;z-index:-15680000;mso-wrap-distance-left:0;mso-wrap-distance-right:0" id="docshape42"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Dixon</w:t>
      </w:r>
      <w:r>
        <w:rPr>
          <w:spacing w:val="-6"/>
          <w:sz w:val="20"/>
          <w:vertAlign w:val="baseline"/>
        </w:rPr>
        <w:t> </w:t>
      </w:r>
      <w:r>
        <w:rPr>
          <w:sz w:val="20"/>
          <w:vertAlign w:val="baseline"/>
        </w:rPr>
        <w:t>Susanne,</w:t>
      </w:r>
      <w:r>
        <w:rPr>
          <w:spacing w:val="-4"/>
          <w:sz w:val="20"/>
          <w:vertAlign w:val="baseline"/>
        </w:rPr>
        <w:t> </w:t>
      </w:r>
      <w:r>
        <w:rPr>
          <w:sz w:val="20"/>
          <w:vertAlign w:val="baseline"/>
        </w:rPr>
        <w:t>1988,</w:t>
      </w:r>
      <w:r>
        <w:rPr>
          <w:spacing w:val="-7"/>
          <w:sz w:val="20"/>
          <w:vertAlign w:val="baseline"/>
        </w:rPr>
        <w:t> </w:t>
      </w:r>
      <w:r>
        <w:rPr>
          <w:sz w:val="20"/>
          <w:vertAlign w:val="baseline"/>
        </w:rPr>
        <w:t>The</w:t>
      </w:r>
      <w:r>
        <w:rPr>
          <w:spacing w:val="-4"/>
          <w:sz w:val="20"/>
          <w:vertAlign w:val="baseline"/>
        </w:rPr>
        <w:t> </w:t>
      </w:r>
      <w:r>
        <w:rPr>
          <w:sz w:val="20"/>
          <w:vertAlign w:val="baseline"/>
        </w:rPr>
        <w:t>Roman</w:t>
      </w:r>
      <w:r>
        <w:rPr>
          <w:spacing w:val="-6"/>
          <w:sz w:val="20"/>
          <w:vertAlign w:val="baseline"/>
        </w:rPr>
        <w:t> </w:t>
      </w:r>
      <w:r>
        <w:rPr>
          <w:sz w:val="20"/>
          <w:vertAlign w:val="baseline"/>
        </w:rPr>
        <w:t>Mother, Norman</w:t>
      </w:r>
      <w:r>
        <w:rPr>
          <w:spacing w:val="-6"/>
          <w:sz w:val="20"/>
          <w:vertAlign w:val="baseline"/>
        </w:rPr>
        <w:t> </w:t>
      </w:r>
      <w:r>
        <w:rPr>
          <w:sz w:val="20"/>
          <w:vertAlign w:val="baseline"/>
        </w:rPr>
        <w:t>and</w:t>
      </w:r>
      <w:r>
        <w:rPr>
          <w:spacing w:val="-4"/>
          <w:sz w:val="20"/>
          <w:vertAlign w:val="baseline"/>
        </w:rPr>
        <w:t> </w:t>
      </w:r>
      <w:r>
        <w:rPr>
          <w:sz w:val="20"/>
          <w:vertAlign w:val="baseline"/>
        </w:rPr>
        <w:t>London:</w:t>
      </w:r>
      <w:r>
        <w:rPr>
          <w:spacing w:val="-6"/>
          <w:sz w:val="20"/>
          <w:vertAlign w:val="baseline"/>
        </w:rPr>
        <w:t> </w:t>
      </w:r>
      <w:r>
        <w:rPr>
          <w:sz w:val="20"/>
          <w:vertAlign w:val="baseline"/>
        </w:rPr>
        <w:t>University</w:t>
      </w:r>
      <w:r>
        <w:rPr>
          <w:spacing w:val="-8"/>
          <w:sz w:val="20"/>
          <w:vertAlign w:val="baseline"/>
        </w:rPr>
        <w:t> </w:t>
      </w:r>
      <w:r>
        <w:rPr>
          <w:sz w:val="20"/>
          <w:vertAlign w:val="baseline"/>
        </w:rPr>
        <w:t>of</w:t>
      </w:r>
      <w:r>
        <w:rPr>
          <w:spacing w:val="-7"/>
          <w:sz w:val="20"/>
          <w:vertAlign w:val="baseline"/>
        </w:rPr>
        <w:t> </w:t>
      </w:r>
      <w:r>
        <w:rPr>
          <w:sz w:val="20"/>
          <w:vertAlign w:val="baseline"/>
        </w:rPr>
        <w:t>Oklahoma</w:t>
      </w:r>
      <w:r>
        <w:rPr>
          <w:spacing w:val="-3"/>
          <w:sz w:val="20"/>
          <w:vertAlign w:val="baseline"/>
        </w:rPr>
        <w:t> </w:t>
      </w:r>
      <w:r>
        <w:rPr>
          <w:spacing w:val="-2"/>
          <w:sz w:val="20"/>
          <w:vertAlign w:val="baseline"/>
        </w:rPr>
        <w:t>Press.</w:t>
      </w:r>
    </w:p>
    <w:p>
      <w:pPr>
        <w:spacing w:before="1"/>
        <w:ind w:left="480" w:right="0" w:firstLine="0"/>
        <w:jc w:val="left"/>
        <w:rPr>
          <w:sz w:val="20"/>
        </w:rPr>
      </w:pPr>
      <w:r>
        <w:rPr>
          <w:sz w:val="20"/>
          <w:vertAlign w:val="superscript"/>
        </w:rPr>
        <w:t>2</w:t>
      </w:r>
      <w:r>
        <w:rPr>
          <w:sz w:val="20"/>
          <w:vertAlign w:val="baseline"/>
        </w:rPr>
        <w:t> The Columbia Encyclopedia, sixth Edition, 2008,</w:t>
      </w:r>
      <w:r>
        <w:rPr>
          <w:spacing w:val="40"/>
          <w:sz w:val="20"/>
          <w:vertAlign w:val="baseline"/>
        </w:rPr>
        <w:t> </w:t>
      </w:r>
      <w:r>
        <w:rPr>
          <w:sz w:val="20"/>
          <w:vertAlign w:val="baseline"/>
        </w:rPr>
        <w:t>sourced in June 2008 from </w:t>
      </w:r>
      <w:hyperlink r:id="rId45">
        <w:r>
          <w:rPr>
            <w:spacing w:val="-2"/>
            <w:sz w:val="20"/>
            <w:vertAlign w:val="baseline"/>
          </w:rPr>
          <w:t>http://www.highbeam.com/The+Columbia+Encyclopedia,+Sixth+Edition/publications.aspx</w:t>
        </w:r>
      </w:hyperlink>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Boswell</w:t>
      </w:r>
      <w:r>
        <w:rPr>
          <w:spacing w:val="-3"/>
          <w:sz w:val="20"/>
          <w:vertAlign w:val="baseline"/>
        </w:rPr>
        <w:t> </w:t>
      </w:r>
      <w:r>
        <w:rPr>
          <w:sz w:val="20"/>
          <w:vertAlign w:val="baseline"/>
        </w:rPr>
        <w:t>John</w:t>
      </w:r>
      <w:r>
        <w:rPr>
          <w:spacing w:val="-4"/>
          <w:sz w:val="20"/>
          <w:vertAlign w:val="baseline"/>
        </w:rPr>
        <w:t> </w:t>
      </w:r>
      <w:r>
        <w:rPr>
          <w:sz w:val="20"/>
          <w:vertAlign w:val="baseline"/>
        </w:rPr>
        <w:t>Eastburn,</w:t>
      </w:r>
      <w:r>
        <w:rPr>
          <w:spacing w:val="-3"/>
          <w:sz w:val="20"/>
          <w:vertAlign w:val="baseline"/>
        </w:rPr>
        <w:t> </w:t>
      </w:r>
      <w:r>
        <w:rPr>
          <w:sz w:val="20"/>
          <w:vertAlign w:val="baseline"/>
        </w:rPr>
        <w:t>1984. </w:t>
      </w:r>
      <w:r>
        <w:rPr>
          <w:i/>
          <w:sz w:val="20"/>
          <w:vertAlign w:val="baseline"/>
        </w:rPr>
        <w:t>Expositio</w:t>
      </w:r>
      <w:r>
        <w:rPr>
          <w:i/>
          <w:spacing w:val="-3"/>
          <w:sz w:val="20"/>
          <w:vertAlign w:val="baseline"/>
        </w:rPr>
        <w:t> </w:t>
      </w:r>
      <w:r>
        <w:rPr>
          <w:i/>
          <w:sz w:val="20"/>
          <w:vertAlign w:val="baseline"/>
        </w:rPr>
        <w:t>and</w:t>
      </w:r>
      <w:r>
        <w:rPr>
          <w:i/>
          <w:spacing w:val="-3"/>
          <w:sz w:val="20"/>
          <w:vertAlign w:val="baseline"/>
        </w:rPr>
        <w:t> </w:t>
      </w:r>
      <w:r>
        <w:rPr>
          <w:i/>
          <w:sz w:val="20"/>
          <w:vertAlign w:val="baseline"/>
        </w:rPr>
        <w:t>Oblatio:</w:t>
      </w:r>
      <w:r>
        <w:rPr>
          <w:i/>
          <w:spacing w:val="-3"/>
          <w:sz w:val="20"/>
          <w:vertAlign w:val="baseline"/>
        </w:rPr>
        <w:t> </w:t>
      </w:r>
      <w:r>
        <w:rPr>
          <w:i/>
          <w:sz w:val="20"/>
          <w:vertAlign w:val="baseline"/>
        </w:rPr>
        <w:t>The</w:t>
      </w:r>
      <w:r>
        <w:rPr>
          <w:i/>
          <w:spacing w:val="-5"/>
          <w:sz w:val="20"/>
          <w:vertAlign w:val="baseline"/>
        </w:rPr>
        <w:t> </w:t>
      </w:r>
      <w:r>
        <w:rPr>
          <w:i/>
          <w:sz w:val="20"/>
          <w:vertAlign w:val="baseline"/>
        </w:rPr>
        <w:t>Abandonment</w:t>
      </w:r>
      <w:r>
        <w:rPr>
          <w:i/>
          <w:spacing w:val="-4"/>
          <w:sz w:val="20"/>
          <w:vertAlign w:val="baseline"/>
        </w:rPr>
        <w:t> </w:t>
      </w:r>
      <w:r>
        <w:rPr>
          <w:i/>
          <w:sz w:val="20"/>
          <w:vertAlign w:val="baseline"/>
        </w:rPr>
        <w:t>of</w:t>
      </w:r>
      <w:r>
        <w:rPr>
          <w:i/>
          <w:spacing w:val="-4"/>
          <w:sz w:val="20"/>
          <w:vertAlign w:val="baseline"/>
        </w:rPr>
        <w:t> </w:t>
      </w:r>
      <w:r>
        <w:rPr>
          <w:i/>
          <w:sz w:val="20"/>
          <w:vertAlign w:val="baseline"/>
        </w:rPr>
        <w:t>Children</w:t>
      </w:r>
      <w:r>
        <w:rPr>
          <w:i/>
          <w:spacing w:val="-4"/>
          <w:sz w:val="20"/>
          <w:vertAlign w:val="baseline"/>
        </w:rPr>
        <w:t> </w:t>
      </w:r>
      <w:r>
        <w:rPr>
          <w:i/>
          <w:sz w:val="20"/>
          <w:vertAlign w:val="baseline"/>
        </w:rPr>
        <w:t>and</w:t>
      </w:r>
      <w:r>
        <w:rPr>
          <w:i/>
          <w:spacing w:val="-3"/>
          <w:sz w:val="20"/>
          <w:vertAlign w:val="baseline"/>
        </w:rPr>
        <w:t> </w:t>
      </w:r>
      <w:r>
        <w:rPr>
          <w:i/>
          <w:sz w:val="20"/>
          <w:vertAlign w:val="baseline"/>
        </w:rPr>
        <w:t>the Ancient and Medieval Family</w:t>
      </w:r>
      <w:r>
        <w:rPr>
          <w:sz w:val="20"/>
          <w:vertAlign w:val="baseline"/>
        </w:rPr>
        <w:t>,</w:t>
      </w:r>
      <w:r>
        <w:rPr>
          <w:spacing w:val="40"/>
          <w:sz w:val="20"/>
          <w:vertAlign w:val="baseline"/>
        </w:rPr>
        <w:t> </w:t>
      </w:r>
      <w:r>
        <w:rPr>
          <w:sz w:val="20"/>
          <w:vertAlign w:val="baseline"/>
        </w:rPr>
        <w:t>American Historical Review 89, 12</w:t>
      </w:r>
    </w:p>
    <w:p>
      <w:pPr>
        <w:spacing w:before="0"/>
        <w:ind w:left="480" w:right="1280" w:firstLine="0"/>
        <w:jc w:val="left"/>
        <w:rPr>
          <w:sz w:val="20"/>
        </w:rPr>
      </w:pPr>
      <w:r>
        <w:rPr>
          <w:sz w:val="20"/>
          <w:vertAlign w:val="superscript"/>
        </w:rPr>
        <w:t>4</w:t>
      </w:r>
      <w:r>
        <w:rPr>
          <w:sz w:val="20"/>
          <w:vertAlign w:val="baseline"/>
        </w:rPr>
        <w:t> Harris, W.V, 1994, Child-Exposure in the Roman Empire,</w:t>
      </w:r>
      <w:r>
        <w:rPr>
          <w:spacing w:val="21"/>
          <w:sz w:val="20"/>
          <w:vertAlign w:val="baseline"/>
        </w:rPr>
        <w:t> </w:t>
      </w:r>
      <w:r>
        <w:rPr>
          <w:i/>
          <w:sz w:val="20"/>
          <w:vertAlign w:val="baseline"/>
        </w:rPr>
        <w:t>The Journal of Roman Studies </w:t>
      </w:r>
      <w:r>
        <w:rPr>
          <w:sz w:val="20"/>
          <w:vertAlign w:val="baseline"/>
        </w:rPr>
        <w:t>84, 9,</w:t>
      </w:r>
      <w:r>
        <w:rPr>
          <w:spacing w:val="40"/>
          <w:sz w:val="20"/>
          <w:vertAlign w:val="baseline"/>
        </w:rPr>
        <w:t> </w:t>
      </w:r>
      <w:r>
        <w:rPr>
          <w:sz w:val="20"/>
          <w:vertAlign w:val="baseline"/>
        </w:rPr>
        <w:t>Cambridge University Press.</w:t>
      </w:r>
    </w:p>
    <w:p>
      <w:pPr>
        <w:spacing w:before="0"/>
        <w:ind w:left="480" w:right="0" w:firstLine="0"/>
        <w:jc w:val="left"/>
        <w:rPr>
          <w:sz w:val="20"/>
        </w:rPr>
      </w:pPr>
      <w:r>
        <w:rPr>
          <w:sz w:val="20"/>
          <w:vertAlign w:val="superscript"/>
        </w:rPr>
        <w:t>5</w:t>
      </w:r>
      <w:r>
        <w:rPr>
          <w:spacing w:val="-10"/>
          <w:sz w:val="20"/>
          <w:vertAlign w:val="baseline"/>
        </w:rPr>
        <w:t> </w:t>
      </w:r>
      <w:r>
        <w:rPr>
          <w:sz w:val="20"/>
          <w:vertAlign w:val="baseline"/>
        </w:rPr>
        <w:t>Dianne</w:t>
      </w:r>
      <w:r>
        <w:rPr>
          <w:spacing w:val="-9"/>
          <w:sz w:val="20"/>
          <w:vertAlign w:val="baseline"/>
        </w:rPr>
        <w:t> </w:t>
      </w:r>
      <w:r>
        <w:rPr>
          <w:sz w:val="20"/>
          <w:vertAlign w:val="baseline"/>
        </w:rPr>
        <w:t>R,</w:t>
      </w:r>
      <w:r>
        <w:rPr>
          <w:spacing w:val="-9"/>
          <w:sz w:val="20"/>
          <w:vertAlign w:val="baseline"/>
        </w:rPr>
        <w:t> </w:t>
      </w:r>
      <w:r>
        <w:rPr>
          <w:sz w:val="20"/>
          <w:vertAlign w:val="baseline"/>
        </w:rPr>
        <w:t>Moran,</w:t>
      </w:r>
      <w:r>
        <w:rPr>
          <w:spacing w:val="35"/>
          <w:sz w:val="20"/>
          <w:vertAlign w:val="baseline"/>
        </w:rPr>
        <w:t> </w:t>
      </w:r>
      <w:r>
        <w:rPr>
          <w:i/>
          <w:sz w:val="20"/>
          <w:vertAlign w:val="baseline"/>
        </w:rPr>
        <w:t>Infanticide,</w:t>
      </w:r>
      <w:r>
        <w:rPr>
          <w:i/>
          <w:spacing w:val="-8"/>
          <w:sz w:val="20"/>
          <w:vertAlign w:val="baseline"/>
        </w:rPr>
        <w:t> </w:t>
      </w:r>
      <w:hyperlink r:id="rId22">
        <w:r>
          <w:rPr>
            <w:sz w:val="20"/>
            <w:vertAlign w:val="baseline"/>
          </w:rPr>
          <w:t>http://www.deathreference.com/Ho-</w:t>
        </w:r>
        <w:r>
          <w:rPr>
            <w:spacing w:val="-2"/>
            <w:sz w:val="20"/>
            <w:vertAlign w:val="baseline"/>
          </w:rPr>
          <w:t>Ka/Infanticide.html</w:t>
        </w:r>
      </w:hyperlink>
    </w:p>
    <w:p>
      <w:pPr>
        <w:spacing w:line="229" w:lineRule="exact" w:before="1"/>
        <w:ind w:left="480" w:right="0" w:firstLine="0"/>
        <w:jc w:val="left"/>
        <w:rPr>
          <w:i/>
          <w:sz w:val="20"/>
        </w:rPr>
      </w:pPr>
      <w:r>
        <w:rPr>
          <w:sz w:val="20"/>
          <w:vertAlign w:val="superscript"/>
        </w:rPr>
        <w:t>6</w:t>
      </w:r>
      <w:r>
        <w:rPr>
          <w:spacing w:val="-3"/>
          <w:sz w:val="20"/>
          <w:vertAlign w:val="baseline"/>
        </w:rPr>
        <w:t> </w:t>
      </w:r>
      <w:r>
        <w:rPr>
          <w:sz w:val="20"/>
          <w:vertAlign w:val="baseline"/>
        </w:rPr>
        <w:t>Milner,</w:t>
      </w:r>
      <w:r>
        <w:rPr>
          <w:spacing w:val="-3"/>
          <w:sz w:val="20"/>
          <w:vertAlign w:val="baseline"/>
        </w:rPr>
        <w:t> </w:t>
      </w:r>
      <w:r>
        <w:rPr>
          <w:sz w:val="20"/>
          <w:vertAlign w:val="baseline"/>
        </w:rPr>
        <w:t>Larry</w:t>
      </w:r>
      <w:r>
        <w:rPr>
          <w:spacing w:val="-4"/>
          <w:sz w:val="20"/>
          <w:vertAlign w:val="baseline"/>
        </w:rPr>
        <w:t> </w:t>
      </w:r>
      <w:r>
        <w:rPr>
          <w:sz w:val="20"/>
          <w:vertAlign w:val="baseline"/>
        </w:rPr>
        <w:t>S.</w:t>
      </w:r>
      <w:r>
        <w:rPr>
          <w:spacing w:val="44"/>
          <w:sz w:val="20"/>
          <w:vertAlign w:val="baseline"/>
        </w:rPr>
        <w:t> </w:t>
      </w:r>
      <w:r>
        <w:rPr>
          <w:sz w:val="20"/>
          <w:vertAlign w:val="baseline"/>
        </w:rPr>
        <w:t>1998,</w:t>
      </w:r>
      <w:r>
        <w:rPr>
          <w:spacing w:val="-1"/>
          <w:sz w:val="20"/>
          <w:vertAlign w:val="baseline"/>
        </w:rPr>
        <w:t> </w:t>
      </w:r>
      <w:r>
        <w:rPr>
          <w:i/>
          <w:sz w:val="20"/>
          <w:vertAlign w:val="baseline"/>
        </w:rPr>
        <w:t>Hardness</w:t>
      </w:r>
      <w:r>
        <w:rPr>
          <w:i/>
          <w:spacing w:val="-4"/>
          <w:sz w:val="20"/>
          <w:vertAlign w:val="baseline"/>
        </w:rPr>
        <w:t> </w:t>
      </w:r>
      <w:r>
        <w:rPr>
          <w:i/>
          <w:sz w:val="20"/>
          <w:vertAlign w:val="baseline"/>
        </w:rPr>
        <w:t>of</w:t>
      </w:r>
      <w:r>
        <w:rPr>
          <w:i/>
          <w:spacing w:val="-4"/>
          <w:sz w:val="20"/>
          <w:vertAlign w:val="baseline"/>
        </w:rPr>
        <w:t> </w:t>
      </w:r>
      <w:r>
        <w:rPr>
          <w:i/>
          <w:sz w:val="20"/>
          <w:vertAlign w:val="baseline"/>
        </w:rPr>
        <w:t>Heart</w:t>
      </w:r>
      <w:r>
        <w:rPr>
          <w:i/>
          <w:spacing w:val="-4"/>
          <w:sz w:val="20"/>
          <w:vertAlign w:val="baseline"/>
        </w:rPr>
        <w:t> </w:t>
      </w:r>
      <w:r>
        <w:rPr>
          <w:i/>
          <w:sz w:val="20"/>
          <w:vertAlign w:val="baseline"/>
        </w:rPr>
        <w:t>Hardness</w:t>
      </w:r>
      <w:r>
        <w:rPr>
          <w:i/>
          <w:spacing w:val="-3"/>
          <w:sz w:val="20"/>
          <w:vertAlign w:val="baseline"/>
        </w:rPr>
        <w:t> </w:t>
      </w:r>
      <w:r>
        <w:rPr>
          <w:i/>
          <w:sz w:val="20"/>
          <w:vertAlign w:val="baseline"/>
        </w:rPr>
        <w:t>of</w:t>
      </w:r>
      <w:r>
        <w:rPr>
          <w:i/>
          <w:spacing w:val="-4"/>
          <w:sz w:val="20"/>
          <w:vertAlign w:val="baseline"/>
        </w:rPr>
        <w:t> </w:t>
      </w:r>
      <w:r>
        <w:rPr>
          <w:i/>
          <w:sz w:val="20"/>
          <w:vertAlign w:val="baseline"/>
        </w:rPr>
        <w:t>Life:</w:t>
      </w:r>
      <w:r>
        <w:rPr>
          <w:i/>
          <w:spacing w:val="-3"/>
          <w:sz w:val="20"/>
          <w:vertAlign w:val="baseline"/>
        </w:rPr>
        <w:t> </w:t>
      </w:r>
      <w:r>
        <w:rPr>
          <w:i/>
          <w:sz w:val="20"/>
          <w:vertAlign w:val="baseline"/>
        </w:rPr>
        <w:t>The</w:t>
      </w:r>
      <w:r>
        <w:rPr>
          <w:i/>
          <w:spacing w:val="-3"/>
          <w:sz w:val="20"/>
          <w:vertAlign w:val="baseline"/>
        </w:rPr>
        <w:t> </w:t>
      </w:r>
      <w:r>
        <w:rPr>
          <w:i/>
          <w:sz w:val="20"/>
          <w:vertAlign w:val="baseline"/>
        </w:rPr>
        <w:t>Stain</w:t>
      </w:r>
      <w:r>
        <w:rPr>
          <w:i/>
          <w:spacing w:val="-5"/>
          <w:sz w:val="20"/>
          <w:vertAlign w:val="baseline"/>
        </w:rPr>
        <w:t> </w:t>
      </w:r>
      <w:r>
        <w:rPr>
          <w:i/>
          <w:sz w:val="20"/>
          <w:vertAlign w:val="baseline"/>
        </w:rPr>
        <w:t>of</w:t>
      </w:r>
      <w:r>
        <w:rPr>
          <w:i/>
          <w:spacing w:val="-3"/>
          <w:sz w:val="20"/>
          <w:vertAlign w:val="baseline"/>
        </w:rPr>
        <w:t> </w:t>
      </w:r>
      <w:r>
        <w:rPr>
          <w:i/>
          <w:sz w:val="20"/>
          <w:vertAlign w:val="baseline"/>
        </w:rPr>
        <w:t>Human</w:t>
      </w:r>
      <w:r>
        <w:rPr>
          <w:i/>
          <w:spacing w:val="-4"/>
          <w:sz w:val="20"/>
          <w:vertAlign w:val="baseline"/>
        </w:rPr>
        <w:t> </w:t>
      </w:r>
      <w:r>
        <w:rPr>
          <w:i/>
          <w:spacing w:val="-2"/>
          <w:sz w:val="20"/>
          <w:vertAlign w:val="baseline"/>
        </w:rPr>
        <w:t>Infanticide.</w:t>
      </w:r>
    </w:p>
    <w:p>
      <w:pPr>
        <w:spacing w:line="229" w:lineRule="exact" w:before="0"/>
        <w:ind w:left="480" w:right="0" w:firstLine="0"/>
        <w:jc w:val="left"/>
        <w:rPr>
          <w:sz w:val="20"/>
        </w:rPr>
      </w:pPr>
      <w:r>
        <w:rPr>
          <w:sz w:val="20"/>
        </w:rPr>
        <w:t>Kearney,</w:t>
      </w:r>
      <w:r>
        <w:rPr>
          <w:spacing w:val="-7"/>
          <w:sz w:val="20"/>
        </w:rPr>
        <w:t> </w:t>
      </w:r>
      <w:r>
        <w:rPr>
          <w:sz w:val="20"/>
        </w:rPr>
        <w:t>NE:</w:t>
      </w:r>
      <w:r>
        <w:rPr>
          <w:spacing w:val="-7"/>
          <w:sz w:val="20"/>
        </w:rPr>
        <w:t> </w:t>
      </w:r>
      <w:r>
        <w:rPr>
          <w:sz w:val="20"/>
        </w:rPr>
        <w:t>Morris</w:t>
      </w:r>
      <w:r>
        <w:rPr>
          <w:spacing w:val="-7"/>
          <w:sz w:val="20"/>
        </w:rPr>
        <w:t> </w:t>
      </w:r>
      <w:r>
        <w:rPr>
          <w:spacing w:val="-2"/>
          <w:sz w:val="20"/>
        </w:rPr>
        <w:t>Publishing.</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1262" w:firstLine="720"/>
        <w:jc w:val="both"/>
      </w:pPr>
      <w:r>
        <w:rPr/>
        <w:drawing>
          <wp:anchor distT="0" distB="0" distL="0" distR="0" allowOverlap="1" layoutInCell="1" locked="0" behindDoc="1" simplePos="0" relativeHeight="485639168">
            <wp:simplePos x="0" y="0"/>
            <wp:positionH relativeFrom="page">
              <wp:posOffset>1493138</wp:posOffset>
            </wp:positionH>
            <wp:positionV relativeFrom="paragraph">
              <wp:posOffset>2093848</wp:posOffset>
            </wp:positionV>
            <wp:extent cx="4719447" cy="4665948"/>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 cstate="print"/>
                    <a:stretch>
                      <a:fillRect/>
                    </a:stretch>
                  </pic:blipFill>
                  <pic:spPr>
                    <a:xfrm>
                      <a:off x="0" y="0"/>
                      <a:ext cx="4719447" cy="4665948"/>
                    </a:xfrm>
                    <a:prstGeom prst="rect">
                      <a:avLst/>
                    </a:prstGeom>
                  </pic:spPr>
                </pic:pic>
              </a:graphicData>
            </a:graphic>
          </wp:anchor>
        </w:drawing>
      </w:r>
      <w:r>
        <w:rPr/>
        <w:t>Donald Engels (1980) declared that infanticide (exposure of infant</w:t>
      </w:r>
      <w:r>
        <w:rPr>
          <w:spacing w:val="40"/>
        </w:rPr>
        <w:t> </w:t>
      </w:r>
      <w:r>
        <w:rPr/>
        <w:t>children) was of </w:t>
      </w:r>
      <w:r>
        <w:rPr>
          <w:i/>
        </w:rPr>
        <w:t>“negligible importance” </w:t>
      </w:r>
      <w:r>
        <w:rPr/>
        <w:t>to the people.</w:t>
      </w:r>
      <w:r>
        <w:rPr>
          <w:vertAlign w:val="superscript"/>
        </w:rPr>
        <w:t>1</w:t>
      </w:r>
      <w:r>
        <w:rPr>
          <w:spacing w:val="40"/>
          <w:vertAlign w:val="baseline"/>
        </w:rPr>
        <w:t> </w:t>
      </w:r>
      <w:r>
        <w:rPr>
          <w:vertAlign w:val="baseline"/>
        </w:rPr>
        <w:t>He claims that female infanticide could not have been common in many cultures as well as the Greaco- Roman world. He depends on ―. . . a few, demographic principles concerning ancient human populations, and these show a high rate of female infanticide was impossible.‖</w:t>
      </w:r>
      <w:r>
        <w:rPr>
          <w:vertAlign w:val="superscript"/>
        </w:rPr>
        <w:t>2</w:t>
      </w:r>
      <w:r>
        <w:rPr>
          <w:spacing w:val="40"/>
          <w:vertAlign w:val="baseline"/>
        </w:rPr>
        <w:t> </w:t>
      </w:r>
      <w:r>
        <w:rPr>
          <w:vertAlign w:val="baseline"/>
        </w:rPr>
        <w:t>He claims that the ratio of newborn babies is about 1 female to 1.05 males, and that the natural increase of a population depends on the difference between its birth rates and death rates.</w:t>
      </w:r>
      <w:r>
        <w:rPr>
          <w:spacing w:val="80"/>
          <w:vertAlign w:val="baseline"/>
        </w:rPr>
        <w:t> </w:t>
      </w:r>
      <w:r>
        <w:rPr>
          <w:vertAlign w:val="baseline"/>
        </w:rPr>
        <w:t>He assumes that life expectancy in</w:t>
      </w:r>
      <w:r>
        <w:rPr>
          <w:spacing w:val="40"/>
          <w:vertAlign w:val="baseline"/>
        </w:rPr>
        <w:t> </w:t>
      </w:r>
      <w:r>
        <w:rPr>
          <w:vertAlign w:val="baseline"/>
        </w:rPr>
        <w:t>antiquity was quite low, less than thirty, but greater than twenty.</w:t>
      </w:r>
      <w:r>
        <w:rPr>
          <w:spacing w:val="40"/>
          <w:vertAlign w:val="baseline"/>
        </w:rPr>
        <w:t> </w:t>
      </w:r>
      <w:r>
        <w:rPr>
          <w:vertAlign w:val="baseline"/>
        </w:rPr>
        <w:t>With these principles Engels gives a calculation which shows that the birth and death rates in antiquity would be between 34 and 50 per 1000 per year, with an average of about 40 per 1000 per year of birth and death rates.</w:t>
      </w:r>
      <w:r>
        <w:rPr>
          <w:spacing w:val="40"/>
          <w:vertAlign w:val="baseline"/>
        </w:rPr>
        <w:t> </w:t>
      </w:r>
      <w:r>
        <w:rPr>
          <w:vertAlign w:val="baseline"/>
        </w:rPr>
        <w:t>Engels then explains that with the above principles and calculations, it was highly unlikely that female infanticide</w:t>
      </w:r>
      <w:r>
        <w:rPr>
          <w:spacing w:val="40"/>
          <w:vertAlign w:val="baseline"/>
        </w:rPr>
        <w:t> </w:t>
      </w:r>
      <w:r>
        <w:rPr>
          <w:vertAlign w:val="baseline"/>
        </w:rPr>
        <w:t>was practiced in the Greaco-Roman world. Detailing the consequences of female infanticide, he gives the example that if one-fifth of the females born a year were killed, it would have two effects on the population. The first being that the death rate would change to about 44 per 1000 per year, and the second effect would</w:t>
      </w:r>
      <w:r>
        <w:rPr>
          <w:spacing w:val="40"/>
          <w:vertAlign w:val="baseline"/>
        </w:rPr>
        <w:t> </w:t>
      </w:r>
      <w:r>
        <w:rPr>
          <w:vertAlign w:val="baseline"/>
        </w:rPr>
        <w:t>occur between forty-five to forty-nine years later.</w:t>
      </w:r>
      <w:r>
        <w:rPr>
          <w:spacing w:val="40"/>
          <w:vertAlign w:val="baseline"/>
        </w:rPr>
        <w:t> </w:t>
      </w:r>
      <w:r>
        <w:rPr>
          <w:vertAlign w:val="baseline"/>
        </w:rPr>
        <w:t>At this time, the first generation of girls who survived the scourge would have reached the age of menopause and there would only be four-fifths of these women.</w:t>
      </w:r>
      <w:r>
        <w:rPr>
          <w:spacing w:val="40"/>
          <w:vertAlign w:val="baseline"/>
        </w:rPr>
        <w:t> </w:t>
      </w:r>
      <w:r>
        <w:rPr>
          <w:vertAlign w:val="baseline"/>
        </w:rPr>
        <w:t>Therefore, there would be a reduction in the number of children born in the next generation by this one-fifth of women. The birth rate would be reduced to 32 per 1,000 per year and raise the death rate to 44 per 1,000 per year.</w:t>
      </w:r>
      <w:r>
        <w:rPr>
          <w:spacing w:val="80"/>
          <w:w w:val="150"/>
          <w:vertAlign w:val="baseline"/>
        </w:rPr>
        <w:t> </w:t>
      </w:r>
      <w:r>
        <w:rPr>
          <w:vertAlign w:val="baseline"/>
        </w:rPr>
        <w:t>He suggests that this would give a negative rate of natural increase of 12 per 1,000 per year, so that the population would be reduced by half in only 57.75 years, and by three-quarters in 115.5 years and</w:t>
      </w:r>
      <w:r>
        <w:rPr>
          <w:spacing w:val="40"/>
          <w:vertAlign w:val="baseline"/>
        </w:rPr>
        <w:t> </w:t>
      </w:r>
      <w:r>
        <w:rPr>
          <w:vertAlign w:val="baseline"/>
        </w:rPr>
        <w:t>finally down to seven-eighths in only 173.25 years. Engels supposes that even if</w:t>
      </w:r>
      <w:r>
        <w:rPr>
          <w:spacing w:val="40"/>
          <w:vertAlign w:val="baseline"/>
        </w:rPr>
        <w:t> </w:t>
      </w:r>
      <w:r>
        <w:rPr>
          <w:vertAlign w:val="baseline"/>
        </w:rPr>
        <w:t>the death rates increased to about 40 and 50 per 1,000 per year the demographic consequences</w:t>
      </w:r>
      <w:r>
        <w:rPr>
          <w:spacing w:val="30"/>
          <w:vertAlign w:val="baseline"/>
        </w:rPr>
        <w:t> </w:t>
      </w:r>
      <w:r>
        <w:rPr>
          <w:vertAlign w:val="baseline"/>
        </w:rPr>
        <w:t>of</w:t>
      </w:r>
      <w:r>
        <w:rPr>
          <w:spacing w:val="31"/>
          <w:vertAlign w:val="baseline"/>
        </w:rPr>
        <w:t> </w:t>
      </w:r>
      <w:r>
        <w:rPr>
          <w:vertAlign w:val="baseline"/>
        </w:rPr>
        <w:t>a</w:t>
      </w:r>
      <w:r>
        <w:rPr>
          <w:spacing w:val="31"/>
          <w:vertAlign w:val="baseline"/>
        </w:rPr>
        <w:t> </w:t>
      </w:r>
      <w:r>
        <w:rPr>
          <w:vertAlign w:val="baseline"/>
        </w:rPr>
        <w:t>high</w:t>
      </w:r>
      <w:r>
        <w:rPr>
          <w:spacing w:val="35"/>
          <w:vertAlign w:val="baseline"/>
        </w:rPr>
        <w:t> </w:t>
      </w:r>
      <w:r>
        <w:rPr>
          <w:vertAlign w:val="baseline"/>
        </w:rPr>
        <w:t>rate</w:t>
      </w:r>
      <w:r>
        <w:rPr>
          <w:spacing w:val="31"/>
          <w:vertAlign w:val="baseline"/>
        </w:rPr>
        <w:t> </w:t>
      </w:r>
      <w:r>
        <w:rPr>
          <w:vertAlign w:val="baseline"/>
        </w:rPr>
        <w:t>of</w:t>
      </w:r>
      <w:r>
        <w:rPr>
          <w:spacing w:val="31"/>
          <w:vertAlign w:val="baseline"/>
        </w:rPr>
        <w:t> </w:t>
      </w:r>
      <w:r>
        <w:rPr>
          <w:vertAlign w:val="baseline"/>
        </w:rPr>
        <w:t>female</w:t>
      </w:r>
      <w:r>
        <w:rPr>
          <w:spacing w:val="31"/>
          <w:vertAlign w:val="baseline"/>
        </w:rPr>
        <w:t> </w:t>
      </w:r>
      <w:r>
        <w:rPr>
          <w:vertAlign w:val="baseline"/>
        </w:rPr>
        <w:t>infanticide</w:t>
      </w:r>
      <w:r>
        <w:rPr>
          <w:spacing w:val="32"/>
          <w:vertAlign w:val="baseline"/>
        </w:rPr>
        <w:t> </w:t>
      </w:r>
      <w:r>
        <w:rPr>
          <w:vertAlign w:val="baseline"/>
        </w:rPr>
        <w:t>would</w:t>
      </w:r>
      <w:r>
        <w:rPr>
          <w:spacing w:val="32"/>
          <w:vertAlign w:val="baseline"/>
        </w:rPr>
        <w:t> </w:t>
      </w:r>
      <w:r>
        <w:rPr>
          <w:vertAlign w:val="baseline"/>
        </w:rPr>
        <w:t>be</w:t>
      </w:r>
      <w:r>
        <w:rPr>
          <w:spacing w:val="37"/>
          <w:vertAlign w:val="baseline"/>
        </w:rPr>
        <w:t> </w:t>
      </w:r>
      <w:r>
        <w:rPr>
          <w:vertAlign w:val="baseline"/>
        </w:rPr>
        <w:t>catastrophic.</w:t>
      </w:r>
      <w:r>
        <w:rPr>
          <w:spacing w:val="35"/>
          <w:vertAlign w:val="baseline"/>
        </w:rPr>
        <w:t> </w:t>
      </w:r>
      <w:r>
        <w:rPr>
          <w:spacing w:val="-2"/>
          <w:vertAlign w:val="baseline"/>
        </w:rPr>
        <w:t>Engels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37504">
                <wp:simplePos x="0" y="0"/>
                <wp:positionH relativeFrom="page">
                  <wp:posOffset>1371853</wp:posOffset>
                </wp:positionH>
                <wp:positionV relativeFrom="paragraph">
                  <wp:posOffset>171108</wp:posOffset>
                </wp:positionV>
                <wp:extent cx="1829435" cy="762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473145pt;width:144.020pt;height:.599980pt;mso-position-horizontal-relative:page;mso-position-vertical-relative:paragraph;z-index:-15678976;mso-wrap-distance-left:0;mso-wrap-distance-right:0" id="docshape43"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2"/>
          <w:sz w:val="20"/>
          <w:vertAlign w:val="baseline"/>
        </w:rPr>
        <w:t> </w:t>
      </w:r>
      <w:r>
        <w:rPr>
          <w:sz w:val="20"/>
          <w:vertAlign w:val="baseline"/>
        </w:rPr>
        <w:t>Engels</w:t>
      </w:r>
      <w:r>
        <w:rPr>
          <w:spacing w:val="-3"/>
          <w:sz w:val="20"/>
          <w:vertAlign w:val="baseline"/>
        </w:rPr>
        <w:t> </w:t>
      </w:r>
      <w:r>
        <w:rPr>
          <w:sz w:val="20"/>
          <w:vertAlign w:val="baseline"/>
        </w:rPr>
        <w:t>Donald,</w:t>
      </w:r>
      <w:r>
        <w:rPr>
          <w:spacing w:val="-2"/>
          <w:sz w:val="20"/>
          <w:vertAlign w:val="baseline"/>
        </w:rPr>
        <w:t> </w:t>
      </w:r>
      <w:r>
        <w:rPr>
          <w:sz w:val="20"/>
          <w:vertAlign w:val="baseline"/>
        </w:rPr>
        <w:t>1980,</w:t>
      </w:r>
      <w:r>
        <w:rPr>
          <w:spacing w:val="-4"/>
          <w:sz w:val="20"/>
          <w:vertAlign w:val="baseline"/>
        </w:rPr>
        <w:t> </w:t>
      </w:r>
      <w:r>
        <w:rPr>
          <w:sz w:val="20"/>
          <w:vertAlign w:val="baseline"/>
        </w:rPr>
        <w:t>The</w:t>
      </w:r>
      <w:r>
        <w:rPr>
          <w:spacing w:val="-2"/>
          <w:sz w:val="20"/>
          <w:vertAlign w:val="baseline"/>
        </w:rPr>
        <w:t> </w:t>
      </w:r>
      <w:r>
        <w:rPr>
          <w:sz w:val="20"/>
          <w:vertAlign w:val="baseline"/>
        </w:rPr>
        <w:t>Problem</w:t>
      </w:r>
      <w:r>
        <w:rPr>
          <w:spacing w:val="-6"/>
          <w:sz w:val="20"/>
          <w:vertAlign w:val="baseline"/>
        </w:rPr>
        <w:t> </w:t>
      </w:r>
      <w:r>
        <w:rPr>
          <w:sz w:val="20"/>
          <w:vertAlign w:val="baseline"/>
        </w:rPr>
        <w:t>of</w:t>
      </w:r>
      <w:r>
        <w:rPr>
          <w:spacing w:val="-4"/>
          <w:sz w:val="20"/>
          <w:vertAlign w:val="baseline"/>
        </w:rPr>
        <w:t> </w:t>
      </w:r>
      <w:r>
        <w:rPr>
          <w:sz w:val="20"/>
          <w:vertAlign w:val="baseline"/>
        </w:rPr>
        <w:t>Female</w:t>
      </w:r>
      <w:r>
        <w:rPr>
          <w:spacing w:val="-2"/>
          <w:sz w:val="20"/>
          <w:vertAlign w:val="baseline"/>
        </w:rPr>
        <w:t> </w:t>
      </w:r>
      <w:r>
        <w:rPr>
          <w:sz w:val="20"/>
          <w:vertAlign w:val="baseline"/>
        </w:rPr>
        <w:t>Infanticide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Greaco-Roman</w:t>
      </w:r>
      <w:r>
        <w:rPr>
          <w:spacing w:val="-3"/>
          <w:sz w:val="20"/>
          <w:vertAlign w:val="baseline"/>
        </w:rPr>
        <w:t> </w:t>
      </w:r>
      <w:r>
        <w:rPr>
          <w:sz w:val="20"/>
          <w:vertAlign w:val="baseline"/>
        </w:rPr>
        <w:t>World,</w:t>
      </w:r>
      <w:r>
        <w:rPr>
          <w:spacing w:val="-1"/>
          <w:sz w:val="20"/>
          <w:vertAlign w:val="baseline"/>
        </w:rPr>
        <w:t> </w:t>
      </w:r>
      <w:r>
        <w:rPr>
          <w:i/>
          <w:sz w:val="20"/>
          <w:vertAlign w:val="baseline"/>
        </w:rPr>
        <w:t>Classical Philology </w:t>
      </w:r>
      <w:r>
        <w:rPr>
          <w:sz w:val="20"/>
          <w:vertAlign w:val="baseline"/>
        </w:rPr>
        <w:t>75: 112-120.</w:t>
      </w:r>
    </w:p>
    <w:p>
      <w:pPr>
        <w:spacing w:before="2"/>
        <w:ind w:left="480" w:right="1280" w:firstLine="0"/>
        <w:jc w:val="left"/>
        <w:rPr>
          <w:sz w:val="20"/>
        </w:rPr>
      </w:pPr>
      <w:r>
        <w:rPr>
          <w:sz w:val="20"/>
          <w:vertAlign w:val="superscript"/>
        </w:rPr>
        <w:t>2</w:t>
      </w:r>
      <w:r>
        <w:rPr>
          <w:spacing w:val="-2"/>
          <w:sz w:val="20"/>
          <w:vertAlign w:val="baseline"/>
        </w:rPr>
        <w:t> </w:t>
      </w:r>
      <w:r>
        <w:rPr>
          <w:sz w:val="20"/>
          <w:vertAlign w:val="baseline"/>
        </w:rPr>
        <w:t>Engels</w:t>
      </w:r>
      <w:r>
        <w:rPr>
          <w:spacing w:val="-3"/>
          <w:sz w:val="20"/>
          <w:vertAlign w:val="baseline"/>
        </w:rPr>
        <w:t> </w:t>
      </w:r>
      <w:r>
        <w:rPr>
          <w:sz w:val="20"/>
          <w:vertAlign w:val="baseline"/>
        </w:rPr>
        <w:t>Donald,</w:t>
      </w:r>
      <w:r>
        <w:rPr>
          <w:spacing w:val="-2"/>
          <w:sz w:val="20"/>
          <w:vertAlign w:val="baseline"/>
        </w:rPr>
        <w:t> </w:t>
      </w:r>
      <w:r>
        <w:rPr>
          <w:sz w:val="20"/>
          <w:vertAlign w:val="baseline"/>
        </w:rPr>
        <w:t>1980,</w:t>
      </w:r>
      <w:r>
        <w:rPr>
          <w:spacing w:val="-4"/>
          <w:sz w:val="20"/>
          <w:vertAlign w:val="baseline"/>
        </w:rPr>
        <w:t> </w:t>
      </w:r>
      <w:r>
        <w:rPr>
          <w:sz w:val="20"/>
          <w:vertAlign w:val="baseline"/>
        </w:rPr>
        <w:t>The</w:t>
      </w:r>
      <w:r>
        <w:rPr>
          <w:spacing w:val="-2"/>
          <w:sz w:val="20"/>
          <w:vertAlign w:val="baseline"/>
        </w:rPr>
        <w:t> </w:t>
      </w:r>
      <w:r>
        <w:rPr>
          <w:sz w:val="20"/>
          <w:vertAlign w:val="baseline"/>
        </w:rPr>
        <w:t>Problem</w:t>
      </w:r>
      <w:r>
        <w:rPr>
          <w:spacing w:val="-6"/>
          <w:sz w:val="20"/>
          <w:vertAlign w:val="baseline"/>
        </w:rPr>
        <w:t> </w:t>
      </w:r>
      <w:r>
        <w:rPr>
          <w:sz w:val="20"/>
          <w:vertAlign w:val="baseline"/>
        </w:rPr>
        <w:t>of</w:t>
      </w:r>
      <w:r>
        <w:rPr>
          <w:spacing w:val="-4"/>
          <w:sz w:val="20"/>
          <w:vertAlign w:val="baseline"/>
        </w:rPr>
        <w:t> </w:t>
      </w:r>
      <w:r>
        <w:rPr>
          <w:sz w:val="20"/>
          <w:vertAlign w:val="baseline"/>
        </w:rPr>
        <w:t>Female</w:t>
      </w:r>
      <w:r>
        <w:rPr>
          <w:spacing w:val="-2"/>
          <w:sz w:val="20"/>
          <w:vertAlign w:val="baseline"/>
        </w:rPr>
        <w:t> </w:t>
      </w:r>
      <w:r>
        <w:rPr>
          <w:sz w:val="20"/>
          <w:vertAlign w:val="baseline"/>
        </w:rPr>
        <w:t>Infanticide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Greaco-Roman</w:t>
      </w:r>
      <w:r>
        <w:rPr>
          <w:spacing w:val="-3"/>
          <w:sz w:val="20"/>
          <w:vertAlign w:val="baseline"/>
        </w:rPr>
        <w:t> </w:t>
      </w:r>
      <w:r>
        <w:rPr>
          <w:sz w:val="20"/>
          <w:vertAlign w:val="baseline"/>
        </w:rPr>
        <w:t>World,</w:t>
      </w:r>
      <w:r>
        <w:rPr>
          <w:spacing w:val="-1"/>
          <w:sz w:val="20"/>
          <w:vertAlign w:val="baseline"/>
        </w:rPr>
        <w:t> </w:t>
      </w:r>
      <w:r>
        <w:rPr>
          <w:i/>
          <w:sz w:val="20"/>
          <w:vertAlign w:val="baseline"/>
        </w:rPr>
        <w:t>Classical Philology </w:t>
      </w:r>
      <w:r>
        <w:rPr>
          <w:sz w:val="20"/>
          <w:vertAlign w:val="baseline"/>
        </w:rPr>
        <w:t>75: 112-120.</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jc w:val="both"/>
      </w:pPr>
      <w:r>
        <w:rPr/>
        <w:t>then concludes that a rate of about ten percent of female infanticide in the Greaco- Roman society was highly unlikely.</w:t>
      </w:r>
      <w:r>
        <w:rPr>
          <w:vertAlign w:val="superscript"/>
        </w:rPr>
        <w:t>1</w:t>
      </w:r>
    </w:p>
    <w:p>
      <w:pPr>
        <w:pStyle w:val="BodyText"/>
        <w:spacing w:line="360" w:lineRule="auto"/>
        <w:ind w:left="480" w:right="1262" w:firstLine="720"/>
        <w:jc w:val="both"/>
      </w:pPr>
      <w:r>
        <w:rPr/>
        <w:drawing>
          <wp:anchor distT="0" distB="0" distL="0" distR="0" allowOverlap="1" layoutInCell="1" locked="0" behindDoc="1" simplePos="0" relativeHeight="485640192">
            <wp:simplePos x="0" y="0"/>
            <wp:positionH relativeFrom="page">
              <wp:posOffset>1493138</wp:posOffset>
            </wp:positionH>
            <wp:positionV relativeFrom="paragraph">
              <wp:posOffset>1530013</wp:posOffset>
            </wp:positionV>
            <wp:extent cx="4719447" cy="4665948"/>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5" cstate="print"/>
                    <a:stretch>
                      <a:fillRect/>
                    </a:stretch>
                  </pic:blipFill>
                  <pic:spPr>
                    <a:xfrm>
                      <a:off x="0" y="0"/>
                      <a:ext cx="4719447" cy="4665948"/>
                    </a:xfrm>
                    <a:prstGeom prst="rect">
                      <a:avLst/>
                    </a:prstGeom>
                  </pic:spPr>
                </pic:pic>
              </a:graphicData>
            </a:graphic>
          </wp:anchor>
        </w:drawing>
      </w:r>
      <w:r>
        <w:rPr/>
        <w:t>With Engels‘ conclusion one is tempted to agree that infanticide, predominantly female infanticide, could not have been practiced in antiquity. However, the truth of the matter is that it was practiced.</w:t>
      </w:r>
      <w:r>
        <w:rPr>
          <w:spacing w:val="40"/>
        </w:rPr>
        <w:t> </w:t>
      </w:r>
      <w:r>
        <w:rPr/>
        <w:t>Facts from classical authors make nonsense of Engels‘ calculations and conclusion.</w:t>
      </w:r>
      <w:r>
        <w:rPr>
          <w:spacing w:val="40"/>
        </w:rPr>
        <w:t> </w:t>
      </w:r>
      <w:r>
        <w:rPr/>
        <w:t>If Engels had not disregarded the ample information supplied by classical authors and other ancient sources on child exposure and abandonment, his thought on infanticide and its impact on the population may have been different.</w:t>
      </w:r>
    </w:p>
    <w:p>
      <w:pPr>
        <w:pStyle w:val="BodyText"/>
        <w:spacing w:line="360" w:lineRule="auto"/>
        <w:ind w:left="480" w:right="1263" w:firstLine="720"/>
        <w:jc w:val="both"/>
      </w:pPr>
      <w:r>
        <w:rPr/>
        <w:t>William Harris (1982)</w:t>
      </w:r>
      <w:r>
        <w:rPr>
          <w:spacing w:val="-9"/>
        </w:rPr>
        <w:t> </w:t>
      </w:r>
      <w:r>
        <w:rPr>
          <w:vertAlign w:val="superscript"/>
        </w:rPr>
        <w:t>2</w:t>
      </w:r>
      <w:r>
        <w:rPr>
          <w:vertAlign w:val="baseline"/>
        </w:rPr>
        <w:t> also disagrees with Engels.</w:t>
      </w:r>
      <w:r>
        <w:rPr>
          <w:spacing w:val="40"/>
          <w:vertAlign w:val="baseline"/>
        </w:rPr>
        <w:t> </w:t>
      </w:r>
      <w:r>
        <w:rPr>
          <w:vertAlign w:val="baseline"/>
        </w:rPr>
        <w:t>He states that Engels‘ thoughts on the practice of female infanticide in the Greaco-Roman world have been misleading.</w:t>
      </w:r>
      <w:r>
        <w:rPr>
          <w:spacing w:val="40"/>
          <w:vertAlign w:val="baseline"/>
        </w:rPr>
        <w:t> </w:t>
      </w:r>
      <w:r>
        <w:rPr>
          <w:vertAlign w:val="baseline"/>
        </w:rPr>
        <w:t>He argues that Engels‘ dependence on the works of authors whose works border on demography and population study covering the periods of antiquity, was not presented in his (Engel‘s) report.</w:t>
      </w:r>
      <w:r>
        <w:rPr>
          <w:spacing w:val="40"/>
          <w:vertAlign w:val="baseline"/>
        </w:rPr>
        <w:t> </w:t>
      </w:r>
      <w:r>
        <w:rPr>
          <w:vertAlign w:val="baseline"/>
        </w:rPr>
        <w:t>For these authors have all stated that female infanticide was practiced in many ancient societies.</w:t>
      </w:r>
      <w:r>
        <w:rPr>
          <w:spacing w:val="40"/>
          <w:vertAlign w:val="baseline"/>
        </w:rPr>
        <w:t> </w:t>
      </w:r>
      <w:r>
        <w:rPr>
          <w:vertAlign w:val="baseline"/>
        </w:rPr>
        <w:t>Harris wonders why Engels would conclude that female infanticide could not have occurred in the Greaco-Roman world.</w:t>
      </w:r>
      <w:r>
        <w:rPr>
          <w:spacing w:val="80"/>
          <w:vertAlign w:val="baseline"/>
        </w:rPr>
        <w:t> </w:t>
      </w:r>
      <w:r>
        <w:rPr>
          <w:vertAlign w:val="baseline"/>
        </w:rPr>
        <w:t>Harris states that the practice had considerable effect on the population. He also substantiates his opinion from</w:t>
      </w:r>
      <w:r>
        <w:rPr>
          <w:spacing w:val="40"/>
          <w:vertAlign w:val="baseline"/>
        </w:rPr>
        <w:t> </w:t>
      </w:r>
      <w:r>
        <w:rPr>
          <w:vertAlign w:val="baseline"/>
        </w:rPr>
        <w:t>results of his other studies as well as studies of other Classicists whose works border on the demography of ancient Greece and Rome.</w:t>
      </w:r>
      <w:r>
        <w:rPr>
          <w:spacing w:val="40"/>
          <w:vertAlign w:val="baseline"/>
        </w:rPr>
        <w:t> </w:t>
      </w:r>
      <w:r>
        <w:rPr>
          <w:vertAlign w:val="baseline"/>
        </w:rPr>
        <w:t>They include those of Harris, V.W. (1980),</w:t>
      </w:r>
      <w:r>
        <w:rPr>
          <w:vertAlign w:val="superscript"/>
        </w:rPr>
        <w:t>3</w:t>
      </w:r>
      <w:r>
        <w:rPr>
          <w:vertAlign w:val="baseline"/>
        </w:rPr>
        <w:t> Duncan-Jones, R.P (1980), Brunt, P.A. (1971),</w:t>
      </w:r>
      <w:r>
        <w:rPr>
          <w:vertAlign w:val="superscript"/>
        </w:rPr>
        <w:t>4</w:t>
      </w:r>
      <w:r>
        <w:rPr>
          <w:vertAlign w:val="baseline"/>
        </w:rPr>
        <w:t> and Pomeroy, S. B. (1975).</w:t>
      </w:r>
      <w:r>
        <w:rPr>
          <w:vertAlign w:val="superscript"/>
        </w:rPr>
        <w:t>5</w:t>
      </w:r>
      <w:r>
        <w:rPr>
          <w:spacing w:val="40"/>
          <w:vertAlign w:val="baseline"/>
        </w:rPr>
        <w:t> </w:t>
      </w:r>
      <w:r>
        <w:rPr>
          <w:vertAlign w:val="baseline"/>
        </w:rPr>
        <w:t>Having gone through the aforementioned works, Harris concludes that the extensive practice of infanticide especially female infanticide in the Greaco-Roman world had considerable ―demographic, economic and psychological‖ effect on the society.</w:t>
      </w:r>
      <w:r>
        <w:rPr>
          <w:vertAlign w:val="superscript"/>
        </w:rPr>
        <w:t>6</w:t>
      </w:r>
    </w:p>
    <w:p>
      <w:pPr>
        <w:pStyle w:val="BodyText"/>
        <w:spacing w:line="360" w:lineRule="auto" w:before="1"/>
        <w:ind w:left="480" w:right="1263" w:firstLine="720"/>
        <w:jc w:val="both"/>
      </w:pPr>
      <w:r>
        <w:rPr/>
        <w:t>Golden (1981) also disagreeing</w:t>
      </w:r>
      <w:r>
        <w:rPr>
          <w:spacing w:val="-3"/>
        </w:rPr>
        <w:t> </w:t>
      </w:r>
      <w:r>
        <w:rPr/>
        <w:t>with Engels attests to the</w:t>
      </w:r>
      <w:r>
        <w:rPr>
          <w:spacing w:val="-1"/>
        </w:rPr>
        <w:t> </w:t>
      </w:r>
      <w:r>
        <w:rPr/>
        <w:t>practice</w:t>
      </w:r>
      <w:r>
        <w:rPr>
          <w:spacing w:val="-1"/>
        </w:rPr>
        <w:t> </w:t>
      </w:r>
      <w:r>
        <w:rPr/>
        <w:t>of</w:t>
      </w:r>
      <w:r>
        <w:rPr>
          <w:spacing w:val="-1"/>
        </w:rPr>
        <w:t> </w:t>
      </w:r>
      <w:r>
        <w:rPr/>
        <w:t>female infanticide</w:t>
      </w:r>
      <w:r>
        <w:rPr>
          <w:spacing w:val="19"/>
        </w:rPr>
        <w:t> </w:t>
      </w:r>
      <w:r>
        <w:rPr/>
        <w:t>in</w:t>
      </w:r>
      <w:r>
        <w:rPr>
          <w:spacing w:val="21"/>
        </w:rPr>
        <w:t> </w:t>
      </w:r>
      <w:r>
        <w:rPr/>
        <w:t>several</w:t>
      </w:r>
      <w:r>
        <w:rPr>
          <w:spacing w:val="20"/>
        </w:rPr>
        <w:t> </w:t>
      </w:r>
      <w:r>
        <w:rPr/>
        <w:t>ancient</w:t>
      </w:r>
      <w:r>
        <w:rPr>
          <w:spacing w:val="21"/>
        </w:rPr>
        <w:t> </w:t>
      </w:r>
      <w:r>
        <w:rPr/>
        <w:t>societies</w:t>
      </w:r>
      <w:r>
        <w:rPr>
          <w:spacing w:val="21"/>
        </w:rPr>
        <w:t> </w:t>
      </w:r>
      <w:r>
        <w:rPr/>
        <w:t>including</w:t>
      </w:r>
      <w:r>
        <w:rPr>
          <w:spacing w:val="20"/>
        </w:rPr>
        <w:t> </w:t>
      </w:r>
      <w:r>
        <w:rPr/>
        <w:t>those</w:t>
      </w:r>
      <w:r>
        <w:rPr>
          <w:spacing w:val="21"/>
        </w:rPr>
        <w:t> </w:t>
      </w:r>
      <w:r>
        <w:rPr/>
        <w:t>of</w:t>
      </w:r>
      <w:r>
        <w:rPr>
          <w:spacing w:val="20"/>
        </w:rPr>
        <w:t> </w:t>
      </w:r>
      <w:r>
        <w:rPr/>
        <w:t>the</w:t>
      </w:r>
      <w:r>
        <w:rPr>
          <w:spacing w:val="19"/>
        </w:rPr>
        <w:t> </w:t>
      </w:r>
      <w:r>
        <w:rPr/>
        <w:t>Greaco-Roman.</w:t>
      </w:r>
      <w:r>
        <w:rPr>
          <w:spacing w:val="72"/>
          <w:w w:val="150"/>
        </w:rPr>
        <w:t> </w:t>
      </w:r>
      <w:r>
        <w:rPr>
          <w:spacing w:val="-5"/>
        </w:rPr>
        <w:t>He</w:t>
      </w:r>
    </w:p>
    <w:p>
      <w:pPr>
        <w:pStyle w:val="BodyText"/>
        <w:spacing w:before="2"/>
        <w:rPr>
          <w:sz w:val="17"/>
        </w:rPr>
      </w:pPr>
      <w:r>
        <w:rPr/>
        <mc:AlternateContent>
          <mc:Choice Requires="wps">
            <w:drawing>
              <wp:anchor distT="0" distB="0" distL="0" distR="0" allowOverlap="1" layoutInCell="1" locked="0" behindDoc="1" simplePos="0" relativeHeight="487638528">
                <wp:simplePos x="0" y="0"/>
                <wp:positionH relativeFrom="page">
                  <wp:posOffset>1371853</wp:posOffset>
                </wp:positionH>
                <wp:positionV relativeFrom="paragraph">
                  <wp:posOffset>141192</wp:posOffset>
                </wp:positionV>
                <wp:extent cx="1829435" cy="762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117481pt;width:144.020pt;height:.599980pt;mso-position-horizontal-relative:page;mso-position-vertical-relative:paragraph;z-index:-15677952;mso-wrap-distance-left:0;mso-wrap-distance-right:0" id="docshape44"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2"/>
          <w:sz w:val="20"/>
          <w:vertAlign w:val="baseline"/>
        </w:rPr>
        <w:t> </w:t>
      </w:r>
      <w:r>
        <w:rPr>
          <w:sz w:val="20"/>
          <w:vertAlign w:val="baseline"/>
        </w:rPr>
        <w:t>Engels</w:t>
      </w:r>
      <w:r>
        <w:rPr>
          <w:spacing w:val="-3"/>
          <w:sz w:val="20"/>
          <w:vertAlign w:val="baseline"/>
        </w:rPr>
        <w:t> </w:t>
      </w:r>
      <w:r>
        <w:rPr>
          <w:sz w:val="20"/>
          <w:vertAlign w:val="baseline"/>
        </w:rPr>
        <w:t>Donald,</w:t>
      </w:r>
      <w:r>
        <w:rPr>
          <w:spacing w:val="-2"/>
          <w:sz w:val="20"/>
          <w:vertAlign w:val="baseline"/>
        </w:rPr>
        <w:t> </w:t>
      </w:r>
      <w:r>
        <w:rPr>
          <w:sz w:val="20"/>
          <w:vertAlign w:val="baseline"/>
        </w:rPr>
        <w:t>1980,</w:t>
      </w:r>
      <w:r>
        <w:rPr>
          <w:spacing w:val="-4"/>
          <w:sz w:val="20"/>
          <w:vertAlign w:val="baseline"/>
        </w:rPr>
        <w:t> </w:t>
      </w:r>
      <w:r>
        <w:rPr>
          <w:sz w:val="20"/>
          <w:vertAlign w:val="baseline"/>
        </w:rPr>
        <w:t>The</w:t>
      </w:r>
      <w:r>
        <w:rPr>
          <w:spacing w:val="-2"/>
          <w:sz w:val="20"/>
          <w:vertAlign w:val="baseline"/>
        </w:rPr>
        <w:t> </w:t>
      </w:r>
      <w:r>
        <w:rPr>
          <w:sz w:val="20"/>
          <w:vertAlign w:val="baseline"/>
        </w:rPr>
        <w:t>problem</w:t>
      </w:r>
      <w:r>
        <w:rPr>
          <w:spacing w:val="-6"/>
          <w:sz w:val="20"/>
          <w:vertAlign w:val="baseline"/>
        </w:rPr>
        <w:t> </w:t>
      </w:r>
      <w:r>
        <w:rPr>
          <w:sz w:val="20"/>
          <w:vertAlign w:val="baseline"/>
        </w:rPr>
        <w:t>of</w:t>
      </w:r>
      <w:r>
        <w:rPr>
          <w:spacing w:val="-4"/>
          <w:sz w:val="20"/>
          <w:vertAlign w:val="baseline"/>
        </w:rPr>
        <w:t> </w:t>
      </w:r>
      <w:r>
        <w:rPr>
          <w:sz w:val="20"/>
          <w:vertAlign w:val="baseline"/>
        </w:rPr>
        <w:t>Female</w:t>
      </w:r>
      <w:r>
        <w:rPr>
          <w:spacing w:val="-2"/>
          <w:sz w:val="20"/>
          <w:vertAlign w:val="baseline"/>
        </w:rPr>
        <w:t> </w:t>
      </w:r>
      <w:r>
        <w:rPr>
          <w:sz w:val="20"/>
          <w:vertAlign w:val="baseline"/>
        </w:rPr>
        <w:t>Infanticide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Greaco-Roman</w:t>
      </w:r>
      <w:r>
        <w:rPr>
          <w:spacing w:val="-3"/>
          <w:sz w:val="20"/>
          <w:vertAlign w:val="baseline"/>
        </w:rPr>
        <w:t> </w:t>
      </w:r>
      <w:r>
        <w:rPr>
          <w:sz w:val="20"/>
          <w:vertAlign w:val="baseline"/>
        </w:rPr>
        <w:t>World, </w:t>
      </w:r>
      <w:r>
        <w:rPr>
          <w:i/>
          <w:sz w:val="20"/>
          <w:vertAlign w:val="baseline"/>
        </w:rPr>
        <w:t>Classical Philology </w:t>
      </w:r>
      <w:r>
        <w:rPr>
          <w:sz w:val="20"/>
          <w:vertAlign w:val="baseline"/>
        </w:rPr>
        <w:t>75: 112-120.</w:t>
      </w:r>
    </w:p>
    <w:p>
      <w:pPr>
        <w:spacing w:before="1"/>
        <w:ind w:left="480" w:right="1366" w:firstLine="0"/>
        <w:jc w:val="left"/>
        <w:rPr>
          <w:sz w:val="20"/>
        </w:rPr>
      </w:pPr>
      <w:r>
        <w:rPr>
          <w:sz w:val="20"/>
          <w:vertAlign w:val="superscript"/>
        </w:rPr>
        <w:t>2</w:t>
      </w:r>
      <w:r>
        <w:rPr>
          <w:spacing w:val="-2"/>
          <w:sz w:val="20"/>
          <w:vertAlign w:val="baseline"/>
        </w:rPr>
        <w:t> </w:t>
      </w:r>
      <w:r>
        <w:rPr>
          <w:sz w:val="20"/>
          <w:vertAlign w:val="baseline"/>
        </w:rPr>
        <w:t>Harris</w:t>
      </w:r>
      <w:r>
        <w:rPr>
          <w:spacing w:val="-3"/>
          <w:sz w:val="20"/>
          <w:vertAlign w:val="baseline"/>
        </w:rPr>
        <w:t> </w:t>
      </w:r>
      <w:r>
        <w:rPr>
          <w:sz w:val="20"/>
          <w:vertAlign w:val="baseline"/>
        </w:rPr>
        <w:t>V.</w:t>
      </w:r>
      <w:r>
        <w:rPr>
          <w:spacing w:val="-2"/>
          <w:sz w:val="20"/>
          <w:vertAlign w:val="baseline"/>
        </w:rPr>
        <w:t> </w:t>
      </w:r>
      <w:r>
        <w:rPr>
          <w:sz w:val="20"/>
          <w:vertAlign w:val="baseline"/>
        </w:rPr>
        <w:t>William</w:t>
      </w:r>
      <w:r>
        <w:rPr>
          <w:spacing w:val="-6"/>
          <w:sz w:val="20"/>
          <w:vertAlign w:val="baseline"/>
        </w:rPr>
        <w:t> </w:t>
      </w:r>
      <w:r>
        <w:rPr>
          <w:sz w:val="20"/>
          <w:vertAlign w:val="baseline"/>
        </w:rPr>
        <w:t>1982,</w:t>
      </w:r>
      <w:r>
        <w:rPr>
          <w:spacing w:val="-4"/>
          <w:sz w:val="20"/>
          <w:vertAlign w:val="baseline"/>
        </w:rPr>
        <w:t> </w:t>
      </w:r>
      <w:r>
        <w:rPr>
          <w:sz w:val="20"/>
          <w:vertAlign w:val="baseline"/>
        </w:rPr>
        <w:t>The</w:t>
      </w:r>
      <w:r>
        <w:rPr>
          <w:spacing w:val="-4"/>
          <w:sz w:val="20"/>
          <w:vertAlign w:val="baseline"/>
        </w:rPr>
        <w:t> </w:t>
      </w:r>
      <w:r>
        <w:rPr>
          <w:sz w:val="20"/>
          <w:vertAlign w:val="baseline"/>
        </w:rPr>
        <w:t>Theoretical</w:t>
      </w:r>
      <w:r>
        <w:rPr>
          <w:spacing w:val="-3"/>
          <w:sz w:val="20"/>
          <w:vertAlign w:val="baseline"/>
        </w:rPr>
        <w:t> </w:t>
      </w:r>
      <w:r>
        <w:rPr>
          <w:sz w:val="20"/>
          <w:vertAlign w:val="baseline"/>
        </w:rPr>
        <w:t>Possibility</w:t>
      </w:r>
      <w:r>
        <w:rPr>
          <w:spacing w:val="-6"/>
          <w:sz w:val="20"/>
          <w:vertAlign w:val="baseline"/>
        </w:rPr>
        <w:t> </w:t>
      </w:r>
      <w:r>
        <w:rPr>
          <w:sz w:val="20"/>
          <w:vertAlign w:val="baseline"/>
        </w:rPr>
        <w:t>of</w:t>
      </w:r>
      <w:r>
        <w:rPr>
          <w:spacing w:val="-4"/>
          <w:sz w:val="20"/>
          <w:vertAlign w:val="baseline"/>
        </w:rPr>
        <w:t> </w:t>
      </w:r>
      <w:r>
        <w:rPr>
          <w:sz w:val="20"/>
          <w:vertAlign w:val="baseline"/>
        </w:rPr>
        <w:t>Extensive</w:t>
      </w:r>
      <w:r>
        <w:rPr>
          <w:spacing w:val="-2"/>
          <w:sz w:val="20"/>
          <w:vertAlign w:val="baseline"/>
        </w:rPr>
        <w:t> </w:t>
      </w:r>
      <w:r>
        <w:rPr>
          <w:sz w:val="20"/>
          <w:vertAlign w:val="baseline"/>
        </w:rPr>
        <w:t>Infanticide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Greaco- Roman World, </w:t>
      </w:r>
      <w:r>
        <w:rPr>
          <w:i/>
          <w:sz w:val="20"/>
          <w:vertAlign w:val="baseline"/>
        </w:rPr>
        <w:t>Classical Quarterly 32, N0 1, </w:t>
      </w:r>
      <w:r>
        <w:rPr>
          <w:sz w:val="20"/>
          <w:vertAlign w:val="baseline"/>
        </w:rPr>
        <w:t>114-116.</w:t>
      </w:r>
      <w:r>
        <w:rPr>
          <w:spacing w:val="40"/>
          <w:sz w:val="20"/>
          <w:vertAlign w:val="baseline"/>
        </w:rPr>
        <w:t> </w:t>
      </w:r>
      <w:r>
        <w:rPr>
          <w:sz w:val="20"/>
          <w:vertAlign w:val="baseline"/>
        </w:rPr>
        <w:t>Cambridge University Press.</w:t>
      </w:r>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Harris</w:t>
      </w:r>
      <w:r>
        <w:rPr>
          <w:spacing w:val="-3"/>
          <w:sz w:val="20"/>
          <w:vertAlign w:val="baseline"/>
        </w:rPr>
        <w:t> </w:t>
      </w:r>
      <w:r>
        <w:rPr>
          <w:sz w:val="20"/>
          <w:vertAlign w:val="baseline"/>
        </w:rPr>
        <w:t>W.V.,</w:t>
      </w:r>
      <w:r>
        <w:rPr>
          <w:spacing w:val="-3"/>
          <w:sz w:val="20"/>
          <w:vertAlign w:val="baseline"/>
        </w:rPr>
        <w:t> </w:t>
      </w:r>
      <w:r>
        <w:rPr>
          <w:sz w:val="20"/>
          <w:vertAlign w:val="baseline"/>
        </w:rPr>
        <w:t>1980,</w:t>
      </w:r>
      <w:r>
        <w:rPr>
          <w:spacing w:val="-6"/>
          <w:sz w:val="20"/>
          <w:vertAlign w:val="baseline"/>
        </w:rPr>
        <w:t> </w:t>
      </w:r>
      <w:r>
        <w:rPr>
          <w:sz w:val="20"/>
          <w:vertAlign w:val="baseline"/>
        </w:rPr>
        <w:t>Towards</w:t>
      </w:r>
      <w:r>
        <w:rPr>
          <w:spacing w:val="-1"/>
          <w:sz w:val="20"/>
          <w:vertAlign w:val="baseline"/>
        </w:rPr>
        <w:t> </w:t>
      </w:r>
      <w:r>
        <w:rPr>
          <w:sz w:val="20"/>
          <w:vertAlign w:val="baseline"/>
        </w:rPr>
        <w:t>a</w:t>
      </w:r>
      <w:r>
        <w:rPr>
          <w:spacing w:val="-3"/>
          <w:sz w:val="20"/>
          <w:vertAlign w:val="baseline"/>
        </w:rPr>
        <w:t> </w:t>
      </w:r>
      <w:r>
        <w:rPr>
          <w:sz w:val="20"/>
          <w:vertAlign w:val="baseline"/>
        </w:rPr>
        <w:t>Study</w:t>
      </w:r>
      <w:r>
        <w:rPr>
          <w:spacing w:val="-6"/>
          <w:sz w:val="20"/>
          <w:vertAlign w:val="baseline"/>
        </w:rPr>
        <w:t> </w:t>
      </w:r>
      <w:r>
        <w:rPr>
          <w:sz w:val="20"/>
          <w:vertAlign w:val="baseline"/>
        </w:rPr>
        <w:t>of</w:t>
      </w:r>
      <w:r>
        <w:rPr>
          <w:spacing w:val="-4"/>
          <w:sz w:val="20"/>
          <w:vertAlign w:val="baseline"/>
        </w:rPr>
        <w:t> </w:t>
      </w:r>
      <w:r>
        <w:rPr>
          <w:sz w:val="20"/>
          <w:vertAlign w:val="baseline"/>
        </w:rPr>
        <w:t>the</w:t>
      </w:r>
      <w:r>
        <w:rPr>
          <w:spacing w:val="-1"/>
          <w:sz w:val="20"/>
          <w:vertAlign w:val="baseline"/>
        </w:rPr>
        <w:t> </w:t>
      </w:r>
      <w:r>
        <w:rPr>
          <w:sz w:val="20"/>
          <w:vertAlign w:val="baseline"/>
        </w:rPr>
        <w:t>Roman</w:t>
      </w:r>
      <w:r>
        <w:rPr>
          <w:spacing w:val="-3"/>
          <w:sz w:val="20"/>
          <w:vertAlign w:val="baseline"/>
        </w:rPr>
        <w:t> </w:t>
      </w:r>
      <w:r>
        <w:rPr>
          <w:sz w:val="20"/>
          <w:vertAlign w:val="baseline"/>
        </w:rPr>
        <w:t>Slave</w:t>
      </w:r>
      <w:r>
        <w:rPr>
          <w:spacing w:val="-3"/>
          <w:sz w:val="20"/>
          <w:vertAlign w:val="baseline"/>
        </w:rPr>
        <w:t> </w:t>
      </w:r>
      <w:r>
        <w:rPr>
          <w:sz w:val="20"/>
          <w:vertAlign w:val="baseline"/>
        </w:rPr>
        <w:t>Trade, </w:t>
      </w:r>
      <w:r>
        <w:rPr>
          <w:i/>
          <w:sz w:val="20"/>
          <w:vertAlign w:val="baseline"/>
        </w:rPr>
        <w:t>Memoirs</w:t>
      </w:r>
      <w:r>
        <w:rPr>
          <w:i/>
          <w:spacing w:val="-3"/>
          <w:sz w:val="20"/>
          <w:vertAlign w:val="baseline"/>
        </w:rPr>
        <w:t> </w:t>
      </w:r>
      <w:r>
        <w:rPr>
          <w:i/>
          <w:sz w:val="20"/>
          <w:vertAlign w:val="baseline"/>
        </w:rPr>
        <w:t>of</w:t>
      </w:r>
      <w:r>
        <w:rPr>
          <w:i/>
          <w:spacing w:val="-3"/>
          <w:sz w:val="20"/>
          <w:vertAlign w:val="baseline"/>
        </w:rPr>
        <w:t> </w:t>
      </w:r>
      <w:r>
        <w:rPr>
          <w:i/>
          <w:sz w:val="20"/>
          <w:vertAlign w:val="baseline"/>
        </w:rPr>
        <w:t>the</w:t>
      </w:r>
      <w:r>
        <w:rPr>
          <w:i/>
          <w:spacing w:val="-3"/>
          <w:sz w:val="20"/>
          <w:vertAlign w:val="baseline"/>
        </w:rPr>
        <w:t> </w:t>
      </w:r>
      <w:r>
        <w:rPr>
          <w:i/>
          <w:sz w:val="20"/>
          <w:vertAlign w:val="baseline"/>
        </w:rPr>
        <w:t>American Academy in Rome </w:t>
      </w:r>
      <w:r>
        <w:rPr>
          <w:sz w:val="20"/>
          <w:vertAlign w:val="baseline"/>
        </w:rPr>
        <w:t>36</w:t>
      </w:r>
      <w:r>
        <w:rPr>
          <w:spacing w:val="40"/>
          <w:sz w:val="20"/>
          <w:vertAlign w:val="baseline"/>
        </w:rPr>
        <w:t> </w:t>
      </w:r>
      <w:r>
        <w:rPr>
          <w:sz w:val="20"/>
          <w:vertAlign w:val="baseline"/>
        </w:rPr>
        <w:t>pp. 123-4.</w:t>
      </w:r>
    </w:p>
    <w:p>
      <w:pPr>
        <w:spacing w:before="0"/>
        <w:ind w:left="480" w:right="0" w:firstLine="0"/>
        <w:jc w:val="left"/>
        <w:rPr>
          <w:sz w:val="20"/>
        </w:rPr>
      </w:pPr>
      <w:r>
        <w:rPr>
          <w:sz w:val="20"/>
          <w:vertAlign w:val="superscript"/>
        </w:rPr>
        <w:t>4</w:t>
      </w:r>
      <w:r>
        <w:rPr>
          <w:spacing w:val="-4"/>
          <w:sz w:val="20"/>
          <w:vertAlign w:val="baseline"/>
        </w:rPr>
        <w:t> </w:t>
      </w:r>
      <w:r>
        <w:rPr>
          <w:sz w:val="20"/>
          <w:vertAlign w:val="baseline"/>
        </w:rPr>
        <w:t>Brunt,</w:t>
      </w:r>
      <w:r>
        <w:rPr>
          <w:spacing w:val="-4"/>
          <w:sz w:val="20"/>
          <w:vertAlign w:val="baseline"/>
        </w:rPr>
        <w:t> </w:t>
      </w:r>
      <w:r>
        <w:rPr>
          <w:sz w:val="20"/>
          <w:vertAlign w:val="baseline"/>
        </w:rPr>
        <w:t>P.A.,</w:t>
      </w:r>
      <w:r>
        <w:rPr>
          <w:spacing w:val="-4"/>
          <w:sz w:val="20"/>
          <w:vertAlign w:val="baseline"/>
        </w:rPr>
        <w:t> </w:t>
      </w:r>
      <w:r>
        <w:rPr>
          <w:sz w:val="20"/>
          <w:vertAlign w:val="baseline"/>
        </w:rPr>
        <w:t>1971,</w:t>
      </w:r>
      <w:r>
        <w:rPr>
          <w:spacing w:val="-4"/>
          <w:sz w:val="20"/>
          <w:vertAlign w:val="baseline"/>
        </w:rPr>
        <w:t> </w:t>
      </w:r>
      <w:r>
        <w:rPr>
          <w:i/>
          <w:sz w:val="20"/>
          <w:vertAlign w:val="baseline"/>
        </w:rPr>
        <w:t>Italian</w:t>
      </w:r>
      <w:r>
        <w:rPr>
          <w:i/>
          <w:spacing w:val="-3"/>
          <w:sz w:val="20"/>
          <w:vertAlign w:val="baseline"/>
        </w:rPr>
        <w:t> </w:t>
      </w:r>
      <w:r>
        <w:rPr>
          <w:i/>
          <w:sz w:val="20"/>
          <w:vertAlign w:val="baseline"/>
        </w:rPr>
        <w:t>Manpower,</w:t>
      </w:r>
      <w:r>
        <w:rPr>
          <w:i/>
          <w:spacing w:val="-4"/>
          <w:sz w:val="20"/>
          <w:vertAlign w:val="baseline"/>
        </w:rPr>
        <w:t> </w:t>
      </w:r>
      <w:r>
        <w:rPr>
          <w:i/>
          <w:sz w:val="20"/>
          <w:vertAlign w:val="baseline"/>
        </w:rPr>
        <w:t>225</w:t>
      </w:r>
      <w:r>
        <w:rPr>
          <w:i/>
          <w:spacing w:val="-5"/>
          <w:sz w:val="20"/>
          <w:vertAlign w:val="baseline"/>
        </w:rPr>
        <w:t> </w:t>
      </w:r>
      <w:r>
        <w:rPr>
          <w:i/>
          <w:sz w:val="20"/>
          <w:vertAlign w:val="baseline"/>
        </w:rPr>
        <w:t>B.C.-A.D.</w:t>
      </w:r>
      <w:r>
        <w:rPr>
          <w:i/>
          <w:spacing w:val="-3"/>
          <w:sz w:val="20"/>
          <w:vertAlign w:val="baseline"/>
        </w:rPr>
        <w:t> </w:t>
      </w:r>
      <w:r>
        <w:rPr>
          <w:i/>
          <w:sz w:val="20"/>
          <w:vertAlign w:val="baseline"/>
        </w:rPr>
        <w:t>14</w:t>
      </w:r>
      <w:r>
        <w:rPr>
          <w:i/>
          <w:spacing w:val="-3"/>
          <w:sz w:val="20"/>
          <w:vertAlign w:val="baseline"/>
        </w:rPr>
        <w:t> </w:t>
      </w:r>
      <w:r>
        <w:rPr>
          <w:sz w:val="20"/>
          <w:vertAlign w:val="baseline"/>
        </w:rPr>
        <w:t>pg</w:t>
      </w:r>
      <w:r>
        <w:rPr>
          <w:spacing w:val="-7"/>
          <w:sz w:val="20"/>
          <w:vertAlign w:val="baseline"/>
        </w:rPr>
        <w:t> </w:t>
      </w:r>
      <w:r>
        <w:rPr>
          <w:sz w:val="20"/>
          <w:vertAlign w:val="baseline"/>
        </w:rPr>
        <w:t>148-54,</w:t>
      </w:r>
      <w:r>
        <w:rPr>
          <w:spacing w:val="-4"/>
          <w:sz w:val="20"/>
          <w:vertAlign w:val="baseline"/>
        </w:rPr>
        <w:t> </w:t>
      </w:r>
      <w:r>
        <w:rPr>
          <w:spacing w:val="-2"/>
          <w:sz w:val="20"/>
          <w:vertAlign w:val="baseline"/>
        </w:rPr>
        <w:t>Oxford.</w:t>
      </w:r>
    </w:p>
    <w:p>
      <w:pPr>
        <w:spacing w:before="0"/>
        <w:ind w:left="480" w:right="0" w:firstLine="0"/>
        <w:jc w:val="left"/>
        <w:rPr>
          <w:sz w:val="20"/>
        </w:rPr>
      </w:pPr>
      <w:r>
        <w:rPr>
          <w:sz w:val="20"/>
          <w:vertAlign w:val="superscript"/>
        </w:rPr>
        <w:t>5</w:t>
      </w:r>
      <w:r>
        <w:rPr>
          <w:spacing w:val="-5"/>
          <w:sz w:val="20"/>
          <w:vertAlign w:val="baseline"/>
        </w:rPr>
        <w:t> </w:t>
      </w:r>
      <w:r>
        <w:rPr>
          <w:sz w:val="20"/>
          <w:vertAlign w:val="baseline"/>
        </w:rPr>
        <w:t>Pomeroy,</w:t>
      </w:r>
      <w:r>
        <w:rPr>
          <w:spacing w:val="-5"/>
          <w:sz w:val="20"/>
          <w:vertAlign w:val="baseline"/>
        </w:rPr>
        <w:t> </w:t>
      </w:r>
      <w:r>
        <w:rPr>
          <w:sz w:val="20"/>
          <w:vertAlign w:val="baseline"/>
        </w:rPr>
        <w:t>S.</w:t>
      </w:r>
      <w:r>
        <w:rPr>
          <w:spacing w:val="-4"/>
          <w:sz w:val="20"/>
          <w:vertAlign w:val="baseline"/>
        </w:rPr>
        <w:t> </w:t>
      </w:r>
      <w:r>
        <w:rPr>
          <w:sz w:val="20"/>
          <w:vertAlign w:val="baseline"/>
        </w:rPr>
        <w:t>B..,</w:t>
      </w:r>
      <w:r>
        <w:rPr>
          <w:spacing w:val="-5"/>
          <w:sz w:val="20"/>
          <w:vertAlign w:val="baseline"/>
        </w:rPr>
        <w:t> </w:t>
      </w:r>
      <w:r>
        <w:rPr>
          <w:sz w:val="20"/>
          <w:vertAlign w:val="baseline"/>
        </w:rPr>
        <w:t>1975,</w:t>
      </w:r>
      <w:r>
        <w:rPr>
          <w:spacing w:val="-1"/>
          <w:sz w:val="20"/>
          <w:vertAlign w:val="baseline"/>
        </w:rPr>
        <w:t> </w:t>
      </w:r>
      <w:r>
        <w:rPr>
          <w:i/>
          <w:sz w:val="20"/>
          <w:vertAlign w:val="baseline"/>
        </w:rPr>
        <w:t>Goddesses,</w:t>
      </w:r>
      <w:r>
        <w:rPr>
          <w:i/>
          <w:spacing w:val="-2"/>
          <w:sz w:val="20"/>
          <w:vertAlign w:val="baseline"/>
        </w:rPr>
        <w:t> </w:t>
      </w:r>
      <w:r>
        <w:rPr>
          <w:i/>
          <w:sz w:val="20"/>
          <w:vertAlign w:val="baseline"/>
        </w:rPr>
        <w:t>Whores,</w:t>
      </w:r>
      <w:r>
        <w:rPr>
          <w:i/>
          <w:spacing w:val="-3"/>
          <w:sz w:val="20"/>
          <w:vertAlign w:val="baseline"/>
        </w:rPr>
        <w:t> </w:t>
      </w:r>
      <w:r>
        <w:rPr>
          <w:i/>
          <w:sz w:val="20"/>
          <w:vertAlign w:val="baseline"/>
        </w:rPr>
        <w:t>Wives,</w:t>
      </w:r>
      <w:r>
        <w:rPr>
          <w:i/>
          <w:spacing w:val="-4"/>
          <w:sz w:val="20"/>
          <w:vertAlign w:val="baseline"/>
        </w:rPr>
        <w:t> </w:t>
      </w:r>
      <w:r>
        <w:rPr>
          <w:i/>
          <w:sz w:val="20"/>
          <w:vertAlign w:val="baseline"/>
        </w:rPr>
        <w:t>and</w:t>
      </w:r>
      <w:r>
        <w:rPr>
          <w:i/>
          <w:spacing w:val="-4"/>
          <w:sz w:val="20"/>
          <w:vertAlign w:val="baseline"/>
        </w:rPr>
        <w:t> </w:t>
      </w:r>
      <w:r>
        <w:rPr>
          <w:i/>
          <w:sz w:val="20"/>
          <w:vertAlign w:val="baseline"/>
        </w:rPr>
        <w:t>Slaves,</w:t>
      </w:r>
      <w:r>
        <w:rPr>
          <w:i/>
          <w:spacing w:val="-2"/>
          <w:sz w:val="20"/>
          <w:vertAlign w:val="baseline"/>
        </w:rPr>
        <w:t> </w:t>
      </w:r>
      <w:r>
        <w:rPr>
          <w:sz w:val="20"/>
          <w:vertAlign w:val="baseline"/>
        </w:rPr>
        <w:t>pp</w:t>
      </w:r>
      <w:r>
        <w:rPr>
          <w:spacing w:val="-4"/>
          <w:sz w:val="20"/>
          <w:vertAlign w:val="baseline"/>
        </w:rPr>
        <w:t> </w:t>
      </w:r>
      <w:r>
        <w:rPr>
          <w:sz w:val="20"/>
          <w:vertAlign w:val="baseline"/>
        </w:rPr>
        <w:t>140,</w:t>
      </w:r>
      <w:r>
        <w:rPr>
          <w:spacing w:val="-4"/>
          <w:sz w:val="20"/>
          <w:vertAlign w:val="baseline"/>
        </w:rPr>
        <w:t> </w:t>
      </w:r>
      <w:r>
        <w:rPr>
          <w:sz w:val="20"/>
          <w:vertAlign w:val="baseline"/>
        </w:rPr>
        <w:t>164-5,</w:t>
      </w:r>
      <w:r>
        <w:rPr>
          <w:spacing w:val="-5"/>
          <w:sz w:val="20"/>
          <w:vertAlign w:val="baseline"/>
        </w:rPr>
        <w:t> </w:t>
      </w:r>
      <w:r>
        <w:rPr>
          <w:sz w:val="20"/>
          <w:vertAlign w:val="baseline"/>
        </w:rPr>
        <w:t>228,</w:t>
      </w:r>
      <w:r>
        <w:rPr>
          <w:spacing w:val="-4"/>
          <w:sz w:val="20"/>
          <w:vertAlign w:val="baseline"/>
        </w:rPr>
        <w:t> </w:t>
      </w:r>
      <w:r>
        <w:rPr>
          <w:sz w:val="20"/>
          <w:vertAlign w:val="baseline"/>
        </w:rPr>
        <w:t>New</w:t>
      </w:r>
      <w:r>
        <w:rPr>
          <w:spacing w:val="-8"/>
          <w:sz w:val="20"/>
          <w:vertAlign w:val="baseline"/>
        </w:rPr>
        <w:t> </w:t>
      </w:r>
      <w:r>
        <w:rPr>
          <w:spacing w:val="-2"/>
          <w:sz w:val="20"/>
          <w:vertAlign w:val="baseline"/>
        </w:rPr>
        <w:t>York.</w:t>
      </w:r>
    </w:p>
    <w:p>
      <w:pPr>
        <w:spacing w:before="1"/>
        <w:ind w:left="480" w:right="1366" w:firstLine="0"/>
        <w:jc w:val="left"/>
        <w:rPr>
          <w:sz w:val="20"/>
        </w:rPr>
      </w:pPr>
      <w:r>
        <w:rPr>
          <w:sz w:val="20"/>
          <w:vertAlign w:val="superscript"/>
        </w:rPr>
        <w:t>6</w:t>
      </w:r>
      <w:r>
        <w:rPr>
          <w:spacing w:val="-2"/>
          <w:sz w:val="20"/>
          <w:vertAlign w:val="baseline"/>
        </w:rPr>
        <w:t> </w:t>
      </w:r>
      <w:r>
        <w:rPr>
          <w:sz w:val="20"/>
          <w:vertAlign w:val="baseline"/>
        </w:rPr>
        <w:t>Harris</w:t>
      </w:r>
      <w:r>
        <w:rPr>
          <w:spacing w:val="-3"/>
          <w:sz w:val="20"/>
          <w:vertAlign w:val="baseline"/>
        </w:rPr>
        <w:t> </w:t>
      </w:r>
      <w:r>
        <w:rPr>
          <w:sz w:val="20"/>
          <w:vertAlign w:val="baseline"/>
        </w:rPr>
        <w:t>V.</w:t>
      </w:r>
      <w:r>
        <w:rPr>
          <w:spacing w:val="-2"/>
          <w:sz w:val="20"/>
          <w:vertAlign w:val="baseline"/>
        </w:rPr>
        <w:t> </w:t>
      </w:r>
      <w:r>
        <w:rPr>
          <w:sz w:val="20"/>
          <w:vertAlign w:val="baseline"/>
        </w:rPr>
        <w:t>William</w:t>
      </w:r>
      <w:r>
        <w:rPr>
          <w:spacing w:val="-6"/>
          <w:sz w:val="20"/>
          <w:vertAlign w:val="baseline"/>
        </w:rPr>
        <w:t> </w:t>
      </w:r>
      <w:r>
        <w:rPr>
          <w:sz w:val="20"/>
          <w:vertAlign w:val="baseline"/>
        </w:rPr>
        <w:t>1982,</w:t>
      </w:r>
      <w:r>
        <w:rPr>
          <w:spacing w:val="-4"/>
          <w:sz w:val="20"/>
          <w:vertAlign w:val="baseline"/>
        </w:rPr>
        <w:t> </w:t>
      </w:r>
      <w:r>
        <w:rPr>
          <w:sz w:val="20"/>
          <w:vertAlign w:val="baseline"/>
        </w:rPr>
        <w:t>The</w:t>
      </w:r>
      <w:r>
        <w:rPr>
          <w:spacing w:val="-4"/>
          <w:sz w:val="20"/>
          <w:vertAlign w:val="baseline"/>
        </w:rPr>
        <w:t> </w:t>
      </w:r>
      <w:r>
        <w:rPr>
          <w:sz w:val="20"/>
          <w:vertAlign w:val="baseline"/>
        </w:rPr>
        <w:t>Theoretical</w:t>
      </w:r>
      <w:r>
        <w:rPr>
          <w:spacing w:val="-3"/>
          <w:sz w:val="20"/>
          <w:vertAlign w:val="baseline"/>
        </w:rPr>
        <w:t> </w:t>
      </w:r>
      <w:r>
        <w:rPr>
          <w:sz w:val="20"/>
          <w:vertAlign w:val="baseline"/>
        </w:rPr>
        <w:t>Possibility</w:t>
      </w:r>
      <w:r>
        <w:rPr>
          <w:spacing w:val="-6"/>
          <w:sz w:val="20"/>
          <w:vertAlign w:val="baseline"/>
        </w:rPr>
        <w:t> </w:t>
      </w:r>
      <w:r>
        <w:rPr>
          <w:sz w:val="20"/>
          <w:vertAlign w:val="baseline"/>
        </w:rPr>
        <w:t>of Extensive</w:t>
      </w:r>
      <w:r>
        <w:rPr>
          <w:spacing w:val="-2"/>
          <w:sz w:val="20"/>
          <w:vertAlign w:val="baseline"/>
        </w:rPr>
        <w:t> </w:t>
      </w:r>
      <w:r>
        <w:rPr>
          <w:sz w:val="20"/>
          <w:vertAlign w:val="baseline"/>
        </w:rPr>
        <w:t>Infanticide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Greaco- Roman World, </w:t>
      </w:r>
      <w:r>
        <w:rPr>
          <w:i/>
          <w:sz w:val="20"/>
          <w:vertAlign w:val="baseline"/>
        </w:rPr>
        <w:t>Classical Quarterly 32, N0 1, </w:t>
      </w:r>
      <w:r>
        <w:rPr>
          <w:sz w:val="20"/>
          <w:vertAlign w:val="baseline"/>
        </w:rPr>
        <w:t>114-116.</w:t>
      </w:r>
      <w:r>
        <w:rPr>
          <w:spacing w:val="40"/>
          <w:sz w:val="20"/>
          <w:vertAlign w:val="baseline"/>
        </w:rPr>
        <w:t> </w:t>
      </w:r>
      <w:r>
        <w:rPr>
          <w:sz w:val="20"/>
          <w:vertAlign w:val="baseline"/>
        </w:rPr>
        <w:t>Cambridge University Press.</w:t>
      </w:r>
    </w:p>
    <w:p>
      <w:pPr>
        <w:spacing w:after="0"/>
        <w:jc w:val="left"/>
        <w:rPr>
          <w:sz w:val="20"/>
        </w:rPr>
        <w:sectPr>
          <w:pgSz w:w="11910" w:h="16840"/>
          <w:pgMar w:header="0" w:footer="1065" w:top="1500" w:bottom="1260" w:left="1680" w:right="460"/>
        </w:sectPr>
      </w:pPr>
    </w:p>
    <w:p>
      <w:pPr>
        <w:pStyle w:val="BodyText"/>
        <w:spacing w:before="60"/>
        <w:ind w:left="480"/>
        <w:jc w:val="both"/>
      </w:pPr>
      <w:r>
        <w:rPr/>
        <w:t>affirms</w:t>
      </w:r>
      <w:r>
        <w:rPr>
          <w:spacing w:val="28"/>
        </w:rPr>
        <w:t> </w:t>
      </w:r>
      <w:r>
        <w:rPr/>
        <w:t>that,</w:t>
      </w:r>
      <w:r>
        <w:rPr>
          <w:spacing w:val="27"/>
        </w:rPr>
        <w:t> </w:t>
      </w:r>
      <w:r>
        <w:rPr/>
        <w:t>―a</w:t>
      </w:r>
      <w:r>
        <w:rPr>
          <w:spacing w:val="26"/>
        </w:rPr>
        <w:t> </w:t>
      </w:r>
      <w:r>
        <w:rPr/>
        <w:t>study</w:t>
      </w:r>
      <w:r>
        <w:rPr>
          <w:spacing w:val="23"/>
        </w:rPr>
        <w:t> </w:t>
      </w:r>
      <w:r>
        <w:rPr/>
        <w:t>of</w:t>
      </w:r>
      <w:r>
        <w:rPr>
          <w:spacing w:val="29"/>
        </w:rPr>
        <w:t> </w:t>
      </w:r>
      <w:r>
        <w:rPr/>
        <w:t>ethnological</w:t>
      </w:r>
      <w:r>
        <w:rPr>
          <w:spacing w:val="28"/>
        </w:rPr>
        <w:t> </w:t>
      </w:r>
      <w:r>
        <w:rPr/>
        <w:t>reports</w:t>
      </w:r>
      <w:r>
        <w:rPr>
          <w:spacing w:val="27"/>
        </w:rPr>
        <w:t> </w:t>
      </w:r>
      <w:r>
        <w:rPr/>
        <w:t>on</w:t>
      </w:r>
      <w:r>
        <w:rPr>
          <w:spacing w:val="29"/>
        </w:rPr>
        <w:t> </w:t>
      </w:r>
      <w:r>
        <w:rPr/>
        <w:t>three</w:t>
      </w:r>
      <w:r>
        <w:rPr>
          <w:spacing w:val="26"/>
        </w:rPr>
        <w:t> </w:t>
      </w:r>
      <w:r>
        <w:rPr/>
        <w:t>hundred</w:t>
      </w:r>
      <w:r>
        <w:rPr>
          <w:spacing w:val="27"/>
        </w:rPr>
        <w:t> </w:t>
      </w:r>
      <w:r>
        <w:rPr/>
        <w:t>and</w:t>
      </w:r>
      <w:r>
        <w:rPr>
          <w:spacing w:val="27"/>
        </w:rPr>
        <w:t> </w:t>
      </w:r>
      <w:r>
        <w:rPr/>
        <w:t>ninety-</w:t>
      </w:r>
      <w:r>
        <w:rPr>
          <w:spacing w:val="-2"/>
        </w:rPr>
        <w:t>three</w:t>
      </w:r>
    </w:p>
    <w:p>
      <w:pPr>
        <w:pStyle w:val="BodyText"/>
        <w:spacing w:line="360" w:lineRule="auto" w:before="137"/>
        <w:ind w:left="480" w:right="1263"/>
        <w:jc w:val="both"/>
      </w:pPr>
      <w:r>
        <w:rPr/>
        <w:t>(393) widely scattered cultures shows that one hundred and seventy-nine (179) commonly and twenty-nine (29) occasionally practiced infanticide, predominantly of girls.‖</w:t>
      </w:r>
      <w:r>
        <w:rPr>
          <w:vertAlign w:val="superscript"/>
        </w:rPr>
        <w:t>1</w:t>
      </w:r>
    </w:p>
    <w:p>
      <w:pPr>
        <w:pStyle w:val="BodyText"/>
        <w:spacing w:line="360" w:lineRule="auto" w:before="1"/>
        <w:ind w:left="480" w:right="1264" w:firstLine="720"/>
        <w:jc w:val="both"/>
      </w:pPr>
      <w:r>
        <w:rPr/>
        <w:drawing>
          <wp:anchor distT="0" distB="0" distL="0" distR="0" allowOverlap="1" layoutInCell="1" locked="0" behindDoc="1" simplePos="0" relativeHeight="485641216">
            <wp:simplePos x="0" y="0"/>
            <wp:positionH relativeFrom="page">
              <wp:posOffset>1493138</wp:posOffset>
            </wp:positionH>
            <wp:positionV relativeFrom="paragraph">
              <wp:posOffset>1004905</wp:posOffset>
            </wp:positionV>
            <wp:extent cx="4719447" cy="466594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5" cstate="print"/>
                    <a:stretch>
                      <a:fillRect/>
                    </a:stretch>
                  </pic:blipFill>
                  <pic:spPr>
                    <a:xfrm>
                      <a:off x="0" y="0"/>
                      <a:ext cx="4719447" cy="4665948"/>
                    </a:xfrm>
                    <a:prstGeom prst="rect">
                      <a:avLst/>
                    </a:prstGeom>
                  </pic:spPr>
                </pic:pic>
              </a:graphicData>
            </a:graphic>
          </wp:anchor>
        </w:drawing>
      </w:r>
      <w:r>
        <w:rPr/>
        <w:t>Cadwell</w:t>
      </w:r>
      <w:r>
        <w:rPr>
          <w:vertAlign w:val="superscript"/>
        </w:rPr>
        <w:t>2</w:t>
      </w:r>
      <w:r>
        <w:rPr>
          <w:vertAlign w:val="baseline"/>
        </w:rPr>
        <w:t> states that literary sources, tombstones inscriptions as well as remains from skeletons have all been utilized by</w:t>
      </w:r>
      <w:r>
        <w:rPr>
          <w:spacing w:val="-3"/>
          <w:vertAlign w:val="baseline"/>
        </w:rPr>
        <w:t> </w:t>
      </w:r>
      <w:r>
        <w:rPr>
          <w:vertAlign w:val="baseline"/>
        </w:rPr>
        <w:t>Classicists to prove that there was a reduction in population because of a deliberate control of family numbers</w:t>
      </w:r>
      <w:r>
        <w:rPr>
          <w:spacing w:val="40"/>
          <w:vertAlign w:val="baseline"/>
        </w:rPr>
        <w:t> </w:t>
      </w:r>
      <w:r>
        <w:rPr>
          <w:vertAlign w:val="baseline"/>
        </w:rPr>
        <w:t>through contraception and infanticide or child exposure.</w:t>
      </w:r>
    </w:p>
    <w:p>
      <w:pPr>
        <w:pStyle w:val="BodyText"/>
        <w:spacing w:line="360" w:lineRule="auto" w:before="1"/>
        <w:ind w:left="480" w:right="1265" w:firstLine="720"/>
        <w:jc w:val="both"/>
      </w:pPr>
      <w:r>
        <w:rPr/>
        <w:t>According to Christopher Price (2004),</w:t>
      </w:r>
      <w:r>
        <w:rPr>
          <w:vertAlign w:val="superscript"/>
        </w:rPr>
        <w:t>3</w:t>
      </w:r>
      <w:r>
        <w:rPr>
          <w:vertAlign w:val="baseline"/>
        </w:rPr>
        <w:t> ancient Romans and Greeks were pagans therefore, practicing infanticide was unproblematic, but the advent of Christianity brought to the fore the evils of infanticide.</w:t>
      </w:r>
      <w:r>
        <w:rPr>
          <w:spacing w:val="40"/>
          <w:vertAlign w:val="baseline"/>
        </w:rPr>
        <w:t> </w:t>
      </w:r>
      <w:r>
        <w:rPr>
          <w:vertAlign w:val="baseline"/>
        </w:rPr>
        <w:t>Some of the measures adopted by Christians in attempting to put an end to the practice of infanticide included; rescuing and adopting babies exposed, and strictly making sure that their members did not partake in the practice. Price concludes that Christianity contributed greatly to the opposition of infanticide and its eventual prohibition.</w:t>
      </w:r>
    </w:p>
    <w:p>
      <w:pPr>
        <w:pStyle w:val="BodyText"/>
        <w:spacing w:line="360" w:lineRule="auto"/>
        <w:ind w:left="480" w:right="1261" w:firstLine="720"/>
        <w:jc w:val="both"/>
      </w:pPr>
      <w:r>
        <w:rPr/>
        <w:t>In sum, infanticide was widely practiced in the Greaco-Roman world and was</w:t>
      </w:r>
      <w:r>
        <w:rPr>
          <w:spacing w:val="-1"/>
        </w:rPr>
        <w:t> </w:t>
      </w:r>
      <w:r>
        <w:rPr/>
        <w:t>generally</w:t>
      </w:r>
      <w:r>
        <w:rPr>
          <w:spacing w:val="-6"/>
        </w:rPr>
        <w:t> </w:t>
      </w:r>
      <w:r>
        <w:rPr/>
        <w:t>accepted.</w:t>
      </w:r>
      <w:r>
        <w:rPr>
          <w:spacing w:val="40"/>
        </w:rPr>
        <w:t> </w:t>
      </w:r>
      <w:r>
        <w:rPr/>
        <w:t>Infanticide</w:t>
      </w:r>
      <w:r>
        <w:rPr>
          <w:spacing w:val="-2"/>
        </w:rPr>
        <w:t> </w:t>
      </w:r>
      <w:r>
        <w:rPr/>
        <w:t>also</w:t>
      </w:r>
      <w:r>
        <w:rPr>
          <w:spacing w:val="-3"/>
        </w:rPr>
        <w:t> </w:t>
      </w:r>
      <w:r>
        <w:rPr/>
        <w:t>had</w:t>
      </w:r>
      <w:r>
        <w:rPr>
          <w:spacing w:val="-2"/>
        </w:rPr>
        <w:t> </w:t>
      </w:r>
      <w:r>
        <w:rPr/>
        <w:t>considerable</w:t>
      </w:r>
      <w:r>
        <w:rPr>
          <w:spacing w:val="-2"/>
        </w:rPr>
        <w:t> </w:t>
      </w:r>
      <w:r>
        <w:rPr/>
        <w:t>effects</w:t>
      </w:r>
      <w:r>
        <w:rPr>
          <w:spacing w:val="-3"/>
        </w:rPr>
        <w:t> </w:t>
      </w:r>
      <w:r>
        <w:rPr/>
        <w:t>on</w:t>
      </w:r>
      <w:r>
        <w:rPr>
          <w:spacing w:val="-1"/>
        </w:rPr>
        <w:t> </w:t>
      </w:r>
      <w:r>
        <w:rPr/>
        <w:t>the</w:t>
      </w:r>
      <w:r>
        <w:rPr>
          <w:spacing w:val="-3"/>
        </w:rPr>
        <w:t> </w:t>
      </w:r>
      <w:r>
        <w:rPr/>
        <w:t>population of ancient Roman territories.</w:t>
      </w:r>
      <w:r>
        <w:rPr>
          <w:spacing w:val="40"/>
        </w:rPr>
        <w:t> </w:t>
      </w:r>
      <w:r>
        <w:rPr/>
        <w:t>It seems probable that since it was common, the authorities did not worry about its effect on the population.</w:t>
      </w:r>
      <w:r>
        <w:rPr>
          <w:spacing w:val="80"/>
        </w:rPr>
        <w:t> </w:t>
      </w:r>
      <w:r>
        <w:rPr/>
        <w:t>Perhaps it was better</w:t>
      </w:r>
      <w:r>
        <w:rPr>
          <w:spacing w:val="40"/>
        </w:rPr>
        <w:t> </w:t>
      </w:r>
      <w:r>
        <w:rPr/>
        <w:t>to have a solid base of a healthy populace than to have a large number of incapacitated and unhealthy citizens.</w:t>
      </w:r>
      <w:r>
        <w:rPr>
          <w:spacing w:val="40"/>
        </w:rPr>
        <w:t> </w:t>
      </w:r>
      <w:r>
        <w:rPr/>
        <w:t>And so unhealthy and deformed babies were abandoned or exposed to die.</w:t>
      </w:r>
      <w:r>
        <w:rPr>
          <w:spacing w:val="78"/>
        </w:rPr>
        <w:t> </w:t>
      </w:r>
      <w:r>
        <w:rPr/>
        <w:t>It is estimated that twenty (20) to forty (40) percent of babies were exposed in the later Roman Empire.</w:t>
      </w:r>
      <w:r>
        <w:rPr>
          <w:vertAlign w:val="superscript"/>
        </w:rPr>
        <w:t>4</w:t>
      </w:r>
      <w:r>
        <w:rPr>
          <w:vertAlign w:val="baseline"/>
        </w:rPr>
        <w:t> It is pertinent to note here that in spite of this practice, parents loved new born babies and took care of them as it</w:t>
      </w:r>
      <w:r>
        <w:rPr>
          <w:spacing w:val="40"/>
          <w:vertAlign w:val="baseline"/>
        </w:rPr>
        <w:t> </w:t>
      </w:r>
      <w:r>
        <w:rPr>
          <w:vertAlign w:val="baseline"/>
        </w:rPr>
        <w:t>is observed in the satires of Persius,</w:t>
      </w:r>
      <w:r>
        <w:rPr>
          <w:vertAlign w:val="superscript"/>
        </w:rPr>
        <w:t>5</w:t>
      </w:r>
      <w:r>
        <w:rPr>
          <w:vertAlign w:val="baseline"/>
        </w:rPr>
        <w:t> where the description is shown of the dotting grandmother who smears the baby with prophylactic spit.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1"/>
        <w:rPr>
          <w:sz w:val="20"/>
        </w:rPr>
      </w:pPr>
      <w:r>
        <w:rPr/>
        <mc:AlternateContent>
          <mc:Choice Requires="wps">
            <w:drawing>
              <wp:anchor distT="0" distB="0" distL="0" distR="0" allowOverlap="1" layoutInCell="1" locked="0" behindDoc="1" simplePos="0" relativeHeight="487639552">
                <wp:simplePos x="0" y="0"/>
                <wp:positionH relativeFrom="page">
                  <wp:posOffset>1371853</wp:posOffset>
                </wp:positionH>
                <wp:positionV relativeFrom="paragraph">
                  <wp:posOffset>257289</wp:posOffset>
                </wp:positionV>
                <wp:extent cx="1829435" cy="762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58984pt;width:144.020pt;height:.60004pt;mso-position-horizontal-relative:page;mso-position-vertical-relative:paragraph;z-index:-15676928;mso-wrap-distance-left:0;mso-wrap-distance-right:0" id="docshape45"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4"/>
          <w:sz w:val="20"/>
          <w:vertAlign w:val="baseline"/>
        </w:rPr>
        <w:t> </w:t>
      </w:r>
      <w:r>
        <w:rPr>
          <w:sz w:val="20"/>
          <w:vertAlign w:val="baseline"/>
        </w:rPr>
        <w:t>Golden,</w:t>
      </w:r>
      <w:r>
        <w:rPr>
          <w:spacing w:val="-4"/>
          <w:sz w:val="20"/>
          <w:vertAlign w:val="baseline"/>
        </w:rPr>
        <w:t> </w:t>
      </w:r>
      <w:r>
        <w:rPr>
          <w:sz w:val="20"/>
          <w:vertAlign w:val="baseline"/>
        </w:rPr>
        <w:t>Mark,</w:t>
      </w:r>
      <w:r>
        <w:rPr>
          <w:spacing w:val="-3"/>
          <w:sz w:val="20"/>
          <w:vertAlign w:val="baseline"/>
        </w:rPr>
        <w:t> </w:t>
      </w:r>
      <w:r>
        <w:rPr>
          <w:sz w:val="20"/>
          <w:vertAlign w:val="baseline"/>
        </w:rPr>
        <w:t>1981,</w:t>
      </w:r>
      <w:r>
        <w:rPr>
          <w:spacing w:val="-3"/>
          <w:sz w:val="20"/>
          <w:vertAlign w:val="baseline"/>
        </w:rPr>
        <w:t> </w:t>
      </w:r>
      <w:r>
        <w:rPr>
          <w:i/>
          <w:sz w:val="20"/>
          <w:vertAlign w:val="baseline"/>
        </w:rPr>
        <w:t>Demography</w:t>
      </w:r>
      <w:r>
        <w:rPr>
          <w:i/>
          <w:spacing w:val="-3"/>
          <w:sz w:val="20"/>
          <w:vertAlign w:val="baseline"/>
        </w:rPr>
        <w:t> </w:t>
      </w:r>
      <w:r>
        <w:rPr>
          <w:i/>
          <w:sz w:val="20"/>
          <w:vertAlign w:val="baseline"/>
        </w:rPr>
        <w:t>and</w:t>
      </w:r>
      <w:r>
        <w:rPr>
          <w:i/>
          <w:spacing w:val="-3"/>
          <w:sz w:val="20"/>
          <w:vertAlign w:val="baseline"/>
        </w:rPr>
        <w:t> </w:t>
      </w:r>
      <w:r>
        <w:rPr>
          <w:i/>
          <w:sz w:val="20"/>
          <w:vertAlign w:val="baseline"/>
        </w:rPr>
        <w:t>the</w:t>
      </w:r>
      <w:r>
        <w:rPr>
          <w:i/>
          <w:spacing w:val="-4"/>
          <w:sz w:val="20"/>
          <w:vertAlign w:val="baseline"/>
        </w:rPr>
        <w:t> </w:t>
      </w:r>
      <w:r>
        <w:rPr>
          <w:i/>
          <w:sz w:val="20"/>
          <w:vertAlign w:val="baseline"/>
        </w:rPr>
        <w:t>Exposure</w:t>
      </w:r>
      <w:r>
        <w:rPr>
          <w:i/>
          <w:spacing w:val="-3"/>
          <w:sz w:val="20"/>
          <w:vertAlign w:val="baseline"/>
        </w:rPr>
        <w:t> </w:t>
      </w:r>
      <w:r>
        <w:rPr>
          <w:i/>
          <w:sz w:val="20"/>
          <w:vertAlign w:val="baseline"/>
        </w:rPr>
        <w:t>of</w:t>
      </w:r>
      <w:r>
        <w:rPr>
          <w:i/>
          <w:spacing w:val="-5"/>
          <w:sz w:val="20"/>
          <w:vertAlign w:val="baseline"/>
        </w:rPr>
        <w:t> </w:t>
      </w:r>
      <w:r>
        <w:rPr>
          <w:i/>
          <w:sz w:val="20"/>
          <w:vertAlign w:val="baseline"/>
        </w:rPr>
        <w:t>Girls</w:t>
      </w:r>
      <w:r>
        <w:rPr>
          <w:i/>
          <w:spacing w:val="-4"/>
          <w:sz w:val="20"/>
          <w:vertAlign w:val="baseline"/>
        </w:rPr>
        <w:t> </w:t>
      </w:r>
      <w:r>
        <w:rPr>
          <w:i/>
          <w:sz w:val="20"/>
          <w:vertAlign w:val="baseline"/>
        </w:rPr>
        <w:t>at</w:t>
      </w:r>
      <w:r>
        <w:rPr>
          <w:i/>
          <w:spacing w:val="-5"/>
          <w:sz w:val="20"/>
          <w:vertAlign w:val="baseline"/>
        </w:rPr>
        <w:t> </w:t>
      </w:r>
      <w:r>
        <w:rPr>
          <w:i/>
          <w:sz w:val="20"/>
          <w:vertAlign w:val="baseline"/>
        </w:rPr>
        <w:t>Athens,</w:t>
      </w:r>
      <w:r>
        <w:rPr>
          <w:i/>
          <w:spacing w:val="2"/>
          <w:sz w:val="20"/>
          <w:vertAlign w:val="baseline"/>
        </w:rPr>
        <w:t> </w:t>
      </w:r>
      <w:r>
        <w:rPr>
          <w:sz w:val="20"/>
          <w:vertAlign w:val="baseline"/>
        </w:rPr>
        <w:t>35:</w:t>
      </w:r>
      <w:r>
        <w:rPr>
          <w:spacing w:val="-6"/>
          <w:sz w:val="20"/>
          <w:vertAlign w:val="baseline"/>
        </w:rPr>
        <w:t> </w:t>
      </w:r>
      <w:r>
        <w:rPr>
          <w:sz w:val="20"/>
          <w:vertAlign w:val="baseline"/>
        </w:rPr>
        <w:t>pp</w:t>
      </w:r>
      <w:r>
        <w:rPr>
          <w:spacing w:val="-3"/>
          <w:sz w:val="20"/>
          <w:vertAlign w:val="baseline"/>
        </w:rPr>
        <w:t> </w:t>
      </w:r>
      <w:r>
        <w:rPr>
          <w:sz w:val="20"/>
          <w:vertAlign w:val="baseline"/>
        </w:rPr>
        <w:t>316-331,</w:t>
      </w:r>
      <w:r>
        <w:rPr>
          <w:spacing w:val="-4"/>
          <w:sz w:val="20"/>
          <w:vertAlign w:val="baseline"/>
        </w:rPr>
        <w:t> </w:t>
      </w:r>
      <w:r>
        <w:rPr>
          <w:spacing w:val="-2"/>
          <w:sz w:val="20"/>
          <w:vertAlign w:val="baseline"/>
        </w:rPr>
        <w:t>Phoenix.</w:t>
      </w:r>
    </w:p>
    <w:p>
      <w:pPr>
        <w:spacing w:before="1"/>
        <w:ind w:left="480" w:right="1280" w:firstLine="0"/>
        <w:jc w:val="left"/>
        <w:rPr>
          <w:i/>
          <w:sz w:val="20"/>
        </w:rPr>
      </w:pPr>
      <w:r>
        <w:rPr>
          <w:sz w:val="20"/>
          <w:vertAlign w:val="superscript"/>
        </w:rPr>
        <w:t>2</w:t>
      </w:r>
      <w:r>
        <w:rPr>
          <w:spacing w:val="-3"/>
          <w:sz w:val="20"/>
          <w:vertAlign w:val="baseline"/>
        </w:rPr>
        <w:t> </w:t>
      </w:r>
      <w:r>
        <w:rPr>
          <w:sz w:val="20"/>
          <w:vertAlign w:val="baseline"/>
        </w:rPr>
        <w:t>Cadwell,</w:t>
      </w:r>
      <w:r>
        <w:rPr>
          <w:spacing w:val="-3"/>
          <w:sz w:val="20"/>
          <w:vertAlign w:val="baseline"/>
        </w:rPr>
        <w:t> </w:t>
      </w:r>
      <w:r>
        <w:rPr>
          <w:sz w:val="20"/>
          <w:vertAlign w:val="baseline"/>
        </w:rPr>
        <w:t>John</w:t>
      </w:r>
      <w:r>
        <w:rPr>
          <w:spacing w:val="-4"/>
          <w:sz w:val="20"/>
          <w:vertAlign w:val="baseline"/>
        </w:rPr>
        <w:t> </w:t>
      </w:r>
      <w:r>
        <w:rPr>
          <w:sz w:val="20"/>
          <w:vertAlign w:val="baseline"/>
        </w:rPr>
        <w:t>C,</w:t>
      </w:r>
      <w:r>
        <w:rPr>
          <w:spacing w:val="-3"/>
          <w:sz w:val="20"/>
          <w:vertAlign w:val="baseline"/>
        </w:rPr>
        <w:t> </w:t>
      </w:r>
      <w:r>
        <w:rPr>
          <w:sz w:val="20"/>
          <w:vertAlign w:val="baseline"/>
        </w:rPr>
        <w:t>2004, Fertility</w:t>
      </w:r>
      <w:r>
        <w:rPr>
          <w:spacing w:val="-6"/>
          <w:sz w:val="20"/>
          <w:vertAlign w:val="baseline"/>
        </w:rPr>
        <w:t> </w:t>
      </w:r>
      <w:r>
        <w:rPr>
          <w:sz w:val="20"/>
          <w:vertAlign w:val="baseline"/>
        </w:rPr>
        <w:t>Control</w:t>
      </w:r>
      <w:r>
        <w:rPr>
          <w:spacing w:val="-4"/>
          <w:sz w:val="20"/>
          <w:vertAlign w:val="baseline"/>
        </w:rPr>
        <w:t> </w:t>
      </w:r>
      <w:r>
        <w:rPr>
          <w:sz w:val="20"/>
          <w:vertAlign w:val="baseline"/>
        </w:rPr>
        <w:t>in</w:t>
      </w:r>
      <w:r>
        <w:rPr>
          <w:spacing w:val="-4"/>
          <w:sz w:val="20"/>
          <w:vertAlign w:val="baseline"/>
        </w:rPr>
        <w:t> </w:t>
      </w:r>
      <w:r>
        <w:rPr>
          <w:sz w:val="20"/>
          <w:vertAlign w:val="baseline"/>
        </w:rPr>
        <w:t>the</w:t>
      </w:r>
      <w:r>
        <w:rPr>
          <w:spacing w:val="-3"/>
          <w:sz w:val="20"/>
          <w:vertAlign w:val="baseline"/>
        </w:rPr>
        <w:t> </w:t>
      </w:r>
      <w:r>
        <w:rPr>
          <w:sz w:val="20"/>
          <w:vertAlign w:val="baseline"/>
        </w:rPr>
        <w:t>Classical</w:t>
      </w:r>
      <w:r>
        <w:rPr>
          <w:spacing w:val="-1"/>
          <w:sz w:val="20"/>
          <w:vertAlign w:val="baseline"/>
        </w:rPr>
        <w:t> </w:t>
      </w:r>
      <w:r>
        <w:rPr>
          <w:sz w:val="20"/>
          <w:vertAlign w:val="baseline"/>
        </w:rPr>
        <w:t>world:</w:t>
      </w:r>
      <w:r>
        <w:rPr>
          <w:spacing w:val="-4"/>
          <w:sz w:val="20"/>
          <w:vertAlign w:val="baseline"/>
        </w:rPr>
        <w:t> </w:t>
      </w:r>
      <w:r>
        <w:rPr>
          <w:sz w:val="20"/>
          <w:vertAlign w:val="baseline"/>
        </w:rPr>
        <w:t>Was</w:t>
      </w:r>
      <w:r>
        <w:rPr>
          <w:spacing w:val="-4"/>
          <w:sz w:val="20"/>
          <w:vertAlign w:val="baseline"/>
        </w:rPr>
        <w:t> </w:t>
      </w:r>
      <w:r>
        <w:rPr>
          <w:sz w:val="20"/>
          <w:vertAlign w:val="baseline"/>
        </w:rPr>
        <w:t>there</w:t>
      </w:r>
      <w:r>
        <w:rPr>
          <w:spacing w:val="-3"/>
          <w:sz w:val="20"/>
          <w:vertAlign w:val="baseline"/>
        </w:rPr>
        <w:t> </w:t>
      </w:r>
      <w:r>
        <w:rPr>
          <w:sz w:val="20"/>
          <w:vertAlign w:val="baseline"/>
        </w:rPr>
        <w:t>an</w:t>
      </w:r>
      <w:r>
        <w:rPr>
          <w:spacing w:val="-2"/>
          <w:sz w:val="20"/>
          <w:vertAlign w:val="baseline"/>
        </w:rPr>
        <w:t> </w:t>
      </w:r>
      <w:r>
        <w:rPr>
          <w:sz w:val="20"/>
          <w:vertAlign w:val="baseline"/>
        </w:rPr>
        <w:t>Ancient</w:t>
      </w:r>
      <w:r>
        <w:rPr>
          <w:spacing w:val="-4"/>
          <w:sz w:val="20"/>
          <w:vertAlign w:val="baseline"/>
        </w:rPr>
        <w:t> </w:t>
      </w:r>
      <w:r>
        <w:rPr>
          <w:sz w:val="20"/>
          <w:vertAlign w:val="baseline"/>
        </w:rPr>
        <w:t>Fertility Transition.</w:t>
      </w:r>
      <w:r>
        <w:rPr>
          <w:spacing w:val="40"/>
          <w:sz w:val="20"/>
          <w:vertAlign w:val="baseline"/>
        </w:rPr>
        <w:t> </w:t>
      </w:r>
      <w:hyperlink r:id="rId7">
        <w:r>
          <w:rPr>
            <w:i/>
            <w:sz w:val="20"/>
            <w:vertAlign w:val="baseline"/>
          </w:rPr>
          <w:t>Journal of Population Research.</w:t>
        </w:r>
      </w:hyperlink>
    </w:p>
    <w:p>
      <w:pPr>
        <w:spacing w:before="1"/>
        <w:ind w:left="480" w:right="0" w:firstLine="0"/>
        <w:jc w:val="left"/>
        <w:rPr>
          <w:sz w:val="20"/>
        </w:rPr>
      </w:pPr>
      <w:r>
        <w:rPr>
          <w:sz w:val="20"/>
          <w:vertAlign w:val="superscript"/>
        </w:rPr>
        <w:t>3</w:t>
      </w:r>
      <w:r>
        <w:rPr>
          <w:spacing w:val="-5"/>
          <w:sz w:val="20"/>
          <w:vertAlign w:val="baseline"/>
        </w:rPr>
        <w:t> </w:t>
      </w:r>
      <w:r>
        <w:rPr>
          <w:sz w:val="20"/>
          <w:vertAlign w:val="baseline"/>
        </w:rPr>
        <w:t>Christopher</w:t>
      </w:r>
      <w:r>
        <w:rPr>
          <w:spacing w:val="-5"/>
          <w:sz w:val="20"/>
          <w:vertAlign w:val="baseline"/>
        </w:rPr>
        <w:t> </w:t>
      </w:r>
      <w:r>
        <w:rPr>
          <w:sz w:val="20"/>
          <w:vertAlign w:val="baseline"/>
        </w:rPr>
        <w:t>Price,</w:t>
      </w:r>
      <w:r>
        <w:rPr>
          <w:spacing w:val="-4"/>
          <w:sz w:val="20"/>
          <w:vertAlign w:val="baseline"/>
        </w:rPr>
        <w:t> </w:t>
      </w:r>
      <w:r>
        <w:rPr>
          <w:sz w:val="20"/>
          <w:vertAlign w:val="baseline"/>
        </w:rPr>
        <w:t>2004,</w:t>
      </w:r>
      <w:r>
        <w:rPr>
          <w:spacing w:val="-4"/>
          <w:sz w:val="20"/>
          <w:vertAlign w:val="baseline"/>
        </w:rPr>
        <w:t> </w:t>
      </w:r>
      <w:hyperlink r:id="rId27">
        <w:r>
          <w:rPr>
            <w:spacing w:val="-2"/>
            <w:sz w:val="20"/>
            <w:vertAlign w:val="baseline"/>
          </w:rPr>
          <w:t>http://www.christiancadre.org/member_contrib/cp_infanticide.html</w:t>
        </w:r>
      </w:hyperlink>
    </w:p>
    <w:p>
      <w:pPr>
        <w:spacing w:before="0"/>
        <w:ind w:left="480" w:right="0" w:firstLine="0"/>
        <w:jc w:val="left"/>
        <w:rPr>
          <w:sz w:val="20"/>
        </w:rPr>
      </w:pPr>
      <w:r>
        <w:rPr>
          <w:spacing w:val="-2"/>
          <w:sz w:val="20"/>
          <w:vertAlign w:val="superscript"/>
        </w:rPr>
        <w:t>4</w:t>
      </w:r>
      <w:r>
        <w:rPr>
          <w:spacing w:val="38"/>
          <w:sz w:val="20"/>
          <w:vertAlign w:val="baseline"/>
        </w:rPr>
        <w:t> </w:t>
      </w:r>
      <w:hyperlink r:id="rId22">
        <w:r>
          <w:rPr>
            <w:spacing w:val="-2"/>
            <w:sz w:val="20"/>
            <w:vertAlign w:val="baseline"/>
          </w:rPr>
          <w:t>http://www.deathreference.com/Ho-Ka/Infanticide.html</w:t>
        </w:r>
      </w:hyperlink>
    </w:p>
    <w:p>
      <w:pPr>
        <w:spacing w:before="1"/>
        <w:ind w:left="480" w:right="1280" w:firstLine="0"/>
        <w:jc w:val="left"/>
        <w:rPr>
          <w:sz w:val="20"/>
        </w:rPr>
      </w:pPr>
      <w:r>
        <w:rPr>
          <w:sz w:val="20"/>
          <w:vertAlign w:val="superscript"/>
        </w:rPr>
        <w:t>5</w:t>
      </w:r>
      <w:r>
        <w:rPr>
          <w:spacing w:val="-3"/>
          <w:sz w:val="20"/>
          <w:vertAlign w:val="baseline"/>
        </w:rPr>
        <w:t> </w:t>
      </w:r>
      <w:r>
        <w:rPr>
          <w:sz w:val="20"/>
          <w:vertAlign w:val="baseline"/>
        </w:rPr>
        <w:t>Horace:</w:t>
      </w:r>
      <w:r>
        <w:rPr>
          <w:spacing w:val="-3"/>
          <w:sz w:val="20"/>
          <w:vertAlign w:val="baseline"/>
        </w:rPr>
        <w:t> </w:t>
      </w:r>
      <w:r>
        <w:rPr>
          <w:sz w:val="20"/>
          <w:vertAlign w:val="baseline"/>
        </w:rPr>
        <w:t>Satires</w:t>
      </w:r>
      <w:r>
        <w:rPr>
          <w:spacing w:val="-4"/>
          <w:sz w:val="20"/>
          <w:vertAlign w:val="baseline"/>
        </w:rPr>
        <w:t> </w:t>
      </w:r>
      <w:r>
        <w:rPr>
          <w:sz w:val="20"/>
          <w:vertAlign w:val="baseline"/>
        </w:rPr>
        <w:t>and</w:t>
      </w:r>
      <w:r>
        <w:rPr>
          <w:spacing w:val="-2"/>
          <w:sz w:val="20"/>
          <w:vertAlign w:val="baseline"/>
        </w:rPr>
        <w:t> </w:t>
      </w:r>
      <w:r>
        <w:rPr>
          <w:sz w:val="20"/>
          <w:vertAlign w:val="baseline"/>
        </w:rPr>
        <w:t>Epistles,</w:t>
      </w:r>
      <w:r>
        <w:rPr>
          <w:spacing w:val="-1"/>
          <w:sz w:val="20"/>
          <w:vertAlign w:val="baseline"/>
        </w:rPr>
        <w:t> </w:t>
      </w:r>
      <w:r>
        <w:rPr>
          <w:sz w:val="20"/>
          <w:vertAlign w:val="baseline"/>
        </w:rPr>
        <w:t>Perseus:</w:t>
      </w:r>
      <w:r>
        <w:rPr>
          <w:spacing w:val="-4"/>
          <w:sz w:val="20"/>
          <w:vertAlign w:val="baseline"/>
        </w:rPr>
        <w:t> </w:t>
      </w:r>
      <w:r>
        <w:rPr>
          <w:sz w:val="20"/>
          <w:vertAlign w:val="baseline"/>
        </w:rPr>
        <w:t>Satires, </w:t>
      </w:r>
      <w:r>
        <w:rPr>
          <w:i/>
          <w:sz w:val="20"/>
          <w:vertAlign w:val="baseline"/>
        </w:rPr>
        <w:t>Persius,</w:t>
      </w:r>
      <w:r>
        <w:rPr>
          <w:i/>
          <w:spacing w:val="-3"/>
          <w:sz w:val="20"/>
          <w:vertAlign w:val="baseline"/>
        </w:rPr>
        <w:t> </w:t>
      </w:r>
      <w:r>
        <w:rPr>
          <w:i/>
          <w:sz w:val="20"/>
          <w:vertAlign w:val="baseline"/>
        </w:rPr>
        <w:t>Satire</w:t>
      </w:r>
      <w:r>
        <w:rPr>
          <w:i/>
          <w:spacing w:val="-3"/>
          <w:sz w:val="20"/>
          <w:vertAlign w:val="baseline"/>
        </w:rPr>
        <w:t> </w:t>
      </w:r>
      <w:r>
        <w:rPr>
          <w:i/>
          <w:sz w:val="20"/>
          <w:vertAlign w:val="baseline"/>
        </w:rPr>
        <w:t>2.31-37,</w:t>
      </w:r>
      <w:r>
        <w:rPr>
          <w:i/>
          <w:spacing w:val="-5"/>
          <w:sz w:val="20"/>
          <w:vertAlign w:val="baseline"/>
        </w:rPr>
        <w:t> </w:t>
      </w:r>
      <w:r>
        <w:rPr>
          <w:i/>
          <w:sz w:val="20"/>
          <w:vertAlign w:val="baseline"/>
        </w:rPr>
        <w:t>pg</w:t>
      </w:r>
      <w:r>
        <w:rPr>
          <w:i/>
          <w:spacing w:val="-4"/>
          <w:sz w:val="20"/>
          <w:vertAlign w:val="baseline"/>
        </w:rPr>
        <w:t> </w:t>
      </w:r>
      <w:r>
        <w:rPr>
          <w:i/>
          <w:sz w:val="20"/>
          <w:vertAlign w:val="baseline"/>
        </w:rPr>
        <w:t>214,</w:t>
      </w:r>
      <w:r>
        <w:rPr>
          <w:i/>
          <w:spacing w:val="-1"/>
          <w:sz w:val="20"/>
          <w:vertAlign w:val="baseline"/>
        </w:rPr>
        <w:t> </w:t>
      </w:r>
      <w:r>
        <w:rPr>
          <w:sz w:val="20"/>
          <w:vertAlign w:val="baseline"/>
        </w:rPr>
        <w:t>1973,</w:t>
      </w:r>
      <w:r>
        <w:rPr>
          <w:spacing w:val="-3"/>
          <w:sz w:val="20"/>
          <w:vertAlign w:val="baseline"/>
        </w:rPr>
        <w:t> </w:t>
      </w:r>
      <w:r>
        <w:rPr>
          <w:sz w:val="20"/>
          <w:vertAlign w:val="baseline"/>
        </w:rPr>
        <w:t>a</w:t>
      </w:r>
      <w:r>
        <w:rPr>
          <w:spacing w:val="-5"/>
          <w:sz w:val="20"/>
          <w:vertAlign w:val="baseline"/>
        </w:rPr>
        <w:t> </w:t>
      </w:r>
      <w:r>
        <w:rPr>
          <w:sz w:val="20"/>
          <w:vertAlign w:val="baseline"/>
        </w:rPr>
        <w:t>verse translation and notes by Niall Rudd, Penguin Books, London.</w:t>
      </w:r>
    </w:p>
    <w:p>
      <w:pPr>
        <w:spacing w:after="0"/>
        <w:jc w:val="left"/>
        <w:rPr>
          <w:sz w:val="20"/>
        </w:rPr>
        <w:sectPr>
          <w:pgSz w:w="11910" w:h="16840"/>
          <w:pgMar w:header="0" w:footer="1065" w:top="1500" w:bottom="1260" w:left="1680" w:right="460"/>
        </w:sectPr>
      </w:pPr>
    </w:p>
    <w:p>
      <w:pPr>
        <w:pStyle w:val="Heading2"/>
        <w:numPr>
          <w:ilvl w:val="1"/>
          <w:numId w:val="9"/>
        </w:numPr>
        <w:tabs>
          <w:tab w:pos="1920" w:val="left" w:leader="none"/>
        </w:tabs>
        <w:spacing w:line="240" w:lineRule="auto" w:before="65" w:after="0"/>
        <w:ind w:left="1920" w:right="0" w:hanging="720"/>
        <w:jc w:val="both"/>
      </w:pPr>
      <w:bookmarkStart w:name="_TOC_250043" w:id="11"/>
      <w:r>
        <w:rPr/>
        <w:t>Lead</w:t>
      </w:r>
      <w:r>
        <w:rPr>
          <w:spacing w:val="-1"/>
        </w:rPr>
        <w:t> </w:t>
      </w:r>
      <w:bookmarkEnd w:id="11"/>
      <w:r>
        <w:rPr>
          <w:spacing w:val="-2"/>
        </w:rPr>
        <w:t>Poisoning</w:t>
      </w:r>
    </w:p>
    <w:p>
      <w:pPr>
        <w:pStyle w:val="BodyText"/>
        <w:spacing w:line="360" w:lineRule="auto" w:before="132"/>
        <w:ind w:left="480" w:right="1266" w:firstLine="720"/>
        <w:jc w:val="both"/>
      </w:pPr>
      <w:r>
        <w:rPr/>
        <w:t>Of</w:t>
      </w:r>
      <w:r>
        <w:rPr>
          <w:spacing w:val="-5"/>
        </w:rPr>
        <w:t> </w:t>
      </w:r>
      <w:r>
        <w:rPr/>
        <w:t>the</w:t>
      </w:r>
      <w:r>
        <w:rPr>
          <w:spacing w:val="-2"/>
        </w:rPr>
        <w:t> </w:t>
      </w:r>
      <w:r>
        <w:rPr/>
        <w:t>various</w:t>
      </w:r>
      <w:r>
        <w:rPr>
          <w:spacing w:val="-1"/>
        </w:rPr>
        <w:t> </w:t>
      </w:r>
      <w:r>
        <w:rPr/>
        <w:t>causes</w:t>
      </w:r>
      <w:r>
        <w:rPr>
          <w:spacing w:val="-3"/>
        </w:rPr>
        <w:t> </w:t>
      </w:r>
      <w:r>
        <w:rPr/>
        <w:t>of child</w:t>
      </w:r>
      <w:r>
        <w:rPr>
          <w:spacing w:val="-3"/>
        </w:rPr>
        <w:t> </w:t>
      </w:r>
      <w:r>
        <w:rPr/>
        <w:t>death</w:t>
      </w:r>
      <w:r>
        <w:rPr>
          <w:spacing w:val="-3"/>
        </w:rPr>
        <w:t> </w:t>
      </w:r>
      <w:r>
        <w:rPr/>
        <w:t>in</w:t>
      </w:r>
      <w:r>
        <w:rPr>
          <w:spacing w:val="-1"/>
        </w:rPr>
        <w:t> </w:t>
      </w:r>
      <w:r>
        <w:rPr/>
        <w:t>ancient</w:t>
      </w:r>
      <w:r>
        <w:rPr>
          <w:spacing w:val="-3"/>
        </w:rPr>
        <w:t> </w:t>
      </w:r>
      <w:r>
        <w:rPr/>
        <w:t>Rome,</w:t>
      </w:r>
      <w:r>
        <w:rPr>
          <w:spacing w:val="-3"/>
        </w:rPr>
        <w:t> </w:t>
      </w:r>
      <w:r>
        <w:rPr/>
        <w:t>lead</w:t>
      </w:r>
      <w:r>
        <w:rPr>
          <w:spacing w:val="-1"/>
        </w:rPr>
        <w:t> </w:t>
      </w:r>
      <w:r>
        <w:rPr/>
        <w:t>poisoning</w:t>
      </w:r>
      <w:r>
        <w:rPr>
          <w:spacing w:val="-3"/>
        </w:rPr>
        <w:t> </w:t>
      </w:r>
      <w:r>
        <w:rPr/>
        <w:t>is</w:t>
      </w:r>
      <w:r>
        <w:rPr>
          <w:spacing w:val="-3"/>
        </w:rPr>
        <w:t> </w:t>
      </w:r>
      <w:r>
        <w:rPr/>
        <w:t>one. Lead is a metal that was in high demand in ancient Rome because of its usefulness in the production of many items necessary for daily use ranging from industrial to architectural and domestic application.</w:t>
      </w:r>
      <w:r>
        <w:rPr>
          <w:spacing w:val="40"/>
        </w:rPr>
        <w:t> </w:t>
      </w:r>
      <w:r>
        <w:rPr/>
        <w:t>Continuous contact with this deadly substance results in slow but sure deterioration of human body system.</w:t>
      </w:r>
    </w:p>
    <w:p>
      <w:pPr>
        <w:spacing w:line="360" w:lineRule="auto" w:before="1"/>
        <w:ind w:left="480" w:right="1262" w:firstLine="720"/>
        <w:jc w:val="both"/>
        <w:rPr>
          <w:sz w:val="24"/>
        </w:rPr>
      </w:pPr>
      <w:r>
        <w:rPr/>
        <w:drawing>
          <wp:anchor distT="0" distB="0" distL="0" distR="0" allowOverlap="1" layoutInCell="1" locked="0" behindDoc="1" simplePos="0" relativeHeight="485642240">
            <wp:simplePos x="0" y="0"/>
            <wp:positionH relativeFrom="page">
              <wp:posOffset>1493138</wp:posOffset>
            </wp:positionH>
            <wp:positionV relativeFrom="paragraph">
              <wp:posOffset>479170</wp:posOffset>
            </wp:positionV>
            <wp:extent cx="4719447" cy="4665948"/>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In the mid-second century B.C, Nicander in the </w:t>
      </w:r>
      <w:r>
        <w:rPr>
          <w:i/>
          <w:sz w:val="24"/>
        </w:rPr>
        <w:t>Alexipharmaca </w:t>
      </w:r>
      <w:r>
        <w:rPr>
          <w:sz w:val="24"/>
        </w:rPr>
        <w:t>(II.74ff) gives</w:t>
      </w:r>
      <w:r>
        <w:rPr>
          <w:spacing w:val="-2"/>
          <w:sz w:val="24"/>
        </w:rPr>
        <w:t> </w:t>
      </w:r>
      <w:r>
        <w:rPr>
          <w:sz w:val="24"/>
        </w:rPr>
        <w:t>a</w:t>
      </w:r>
      <w:r>
        <w:rPr>
          <w:spacing w:val="-4"/>
          <w:sz w:val="24"/>
        </w:rPr>
        <w:t> </w:t>
      </w:r>
      <w:r>
        <w:rPr>
          <w:sz w:val="24"/>
        </w:rPr>
        <w:t>description</w:t>
      </w:r>
      <w:r>
        <w:rPr>
          <w:spacing w:val="-3"/>
          <w:sz w:val="24"/>
        </w:rPr>
        <w:t> </w:t>
      </w:r>
      <w:r>
        <w:rPr>
          <w:sz w:val="24"/>
        </w:rPr>
        <w:t>of</w:t>
      </w:r>
      <w:r>
        <w:rPr>
          <w:spacing w:val="-3"/>
          <w:sz w:val="24"/>
        </w:rPr>
        <w:t> </w:t>
      </w:r>
      <w:r>
        <w:rPr>
          <w:sz w:val="24"/>
        </w:rPr>
        <w:t>lead</w:t>
      </w:r>
      <w:r>
        <w:rPr>
          <w:spacing w:val="-3"/>
          <w:sz w:val="24"/>
        </w:rPr>
        <w:t> </w:t>
      </w:r>
      <w:r>
        <w:rPr>
          <w:sz w:val="24"/>
        </w:rPr>
        <w:t>poisoning.</w:t>
      </w:r>
      <w:r>
        <w:rPr>
          <w:spacing w:val="-3"/>
          <w:sz w:val="24"/>
        </w:rPr>
        <w:t> </w:t>
      </w:r>
      <w:r>
        <w:rPr>
          <w:sz w:val="24"/>
        </w:rPr>
        <w:t>He</w:t>
      </w:r>
      <w:r>
        <w:rPr>
          <w:spacing w:val="-5"/>
          <w:sz w:val="24"/>
        </w:rPr>
        <w:t> </w:t>
      </w:r>
      <w:r>
        <w:rPr>
          <w:sz w:val="24"/>
        </w:rPr>
        <w:t>writes:</w:t>
      </w:r>
      <w:r>
        <w:rPr>
          <w:spacing w:val="-1"/>
          <w:sz w:val="24"/>
        </w:rPr>
        <w:t> </w:t>
      </w:r>
      <w:r>
        <w:rPr>
          <w:i/>
          <w:sz w:val="24"/>
        </w:rPr>
        <w:t>“there</w:t>
      </w:r>
      <w:r>
        <w:rPr>
          <w:i/>
          <w:spacing w:val="-5"/>
          <w:sz w:val="24"/>
        </w:rPr>
        <w:t> </w:t>
      </w:r>
      <w:r>
        <w:rPr>
          <w:i/>
          <w:sz w:val="24"/>
        </w:rPr>
        <w:t>is</w:t>
      </w:r>
      <w:r>
        <w:rPr>
          <w:i/>
          <w:spacing w:val="-4"/>
          <w:sz w:val="24"/>
        </w:rPr>
        <w:t> </w:t>
      </w:r>
      <w:r>
        <w:rPr>
          <w:i/>
          <w:sz w:val="24"/>
        </w:rPr>
        <w:t>a</w:t>
      </w:r>
      <w:r>
        <w:rPr>
          <w:i/>
          <w:spacing w:val="-3"/>
          <w:sz w:val="24"/>
        </w:rPr>
        <w:t> </w:t>
      </w:r>
      <w:r>
        <w:rPr>
          <w:i/>
          <w:sz w:val="24"/>
        </w:rPr>
        <w:t>gleaming,</w:t>
      </w:r>
      <w:r>
        <w:rPr>
          <w:i/>
          <w:spacing w:val="-3"/>
          <w:sz w:val="24"/>
        </w:rPr>
        <w:t> </w:t>
      </w:r>
      <w:r>
        <w:rPr>
          <w:i/>
          <w:sz w:val="24"/>
        </w:rPr>
        <w:t>deadly</w:t>
      </w:r>
      <w:r>
        <w:rPr>
          <w:i/>
          <w:spacing w:val="-3"/>
          <w:sz w:val="24"/>
        </w:rPr>
        <w:t> </w:t>
      </w:r>
      <w:r>
        <w:rPr>
          <w:i/>
          <w:sz w:val="24"/>
        </w:rPr>
        <w:t>white lead whose fresh colour is like milk which foams all over."</w:t>
      </w:r>
      <w:r>
        <w:rPr>
          <w:i/>
          <w:sz w:val="24"/>
          <w:vertAlign w:val="superscript"/>
        </w:rPr>
        <w:t>1</w:t>
      </w:r>
      <w:r>
        <w:rPr>
          <w:i/>
          <w:sz w:val="24"/>
          <w:vertAlign w:val="baseline"/>
        </w:rPr>
        <w:t> </w:t>
      </w:r>
      <w:r>
        <w:rPr>
          <w:sz w:val="24"/>
          <w:vertAlign w:val="baseline"/>
        </w:rPr>
        <w:t>Nicander also portrays the following as the effect of lead: low temperature, a foaming mouth, terseness of the tongue, a throat that is dry as well as a dry retching, hallucinations, and a crushing fatigue.</w:t>
      </w:r>
      <w:r>
        <w:rPr>
          <w:spacing w:val="40"/>
          <w:sz w:val="24"/>
          <w:vertAlign w:val="baseline"/>
        </w:rPr>
        <w:t> </w:t>
      </w:r>
      <w:r>
        <w:rPr>
          <w:sz w:val="24"/>
          <w:vertAlign w:val="baseline"/>
        </w:rPr>
        <w:t>Paul of Aegina, a Bzyantine physician in the 7</w:t>
      </w:r>
      <w:r>
        <w:rPr>
          <w:sz w:val="24"/>
          <w:vertAlign w:val="superscript"/>
        </w:rPr>
        <w:t>th</w:t>
      </w:r>
      <w:r>
        <w:rPr>
          <w:sz w:val="24"/>
          <w:vertAlign w:val="baseline"/>
        </w:rPr>
        <w:t> Century A.D, also mentions lead and its effect. He comments:</w:t>
      </w:r>
    </w:p>
    <w:p>
      <w:pPr>
        <w:pStyle w:val="BodyText"/>
        <w:spacing w:before="139"/>
      </w:pPr>
    </w:p>
    <w:p>
      <w:pPr>
        <w:pStyle w:val="BodyText"/>
        <w:spacing w:line="360" w:lineRule="auto"/>
        <w:ind w:left="1613" w:right="2401"/>
        <w:jc w:val="both"/>
      </w:pPr>
      <w:r>
        <w:rPr/>
        <w:t>I am of the opinion that the colic affection which now prevails is occasioned by such humours; the disease having taken its rise in the country of Italy, but raging also in</w:t>
      </w:r>
      <w:r>
        <w:rPr>
          <w:spacing w:val="80"/>
        </w:rPr>
        <w:t> </w:t>
      </w:r>
      <w:r>
        <w:rPr/>
        <w:t>many</w:t>
      </w:r>
      <w:r>
        <w:rPr>
          <w:spacing w:val="-3"/>
        </w:rPr>
        <w:t> </w:t>
      </w:r>
      <w:r>
        <w:rPr/>
        <w:t>other regions of the Roman empire, like a pestilential contagion, which in many cases terminates in epilepsy, but in others in paralysis of the extremities, while the</w:t>
      </w:r>
      <w:r>
        <w:rPr>
          <w:spacing w:val="40"/>
        </w:rPr>
        <w:t> </w:t>
      </w:r>
      <w:r>
        <w:rPr/>
        <w:t>sensibility of them is preserved, and sometimes both these afflictions attacking together.</w:t>
      </w:r>
      <w:r>
        <w:rPr>
          <w:vertAlign w:val="superscript"/>
        </w:rPr>
        <w:t>2</w:t>
      </w:r>
    </w:p>
    <w:p>
      <w:pPr>
        <w:pStyle w:val="BodyText"/>
        <w:spacing w:before="137"/>
      </w:pPr>
    </w:p>
    <w:p>
      <w:pPr>
        <w:pStyle w:val="BodyText"/>
        <w:spacing w:line="360" w:lineRule="auto" w:before="1"/>
        <w:ind w:left="480" w:right="1266" w:firstLine="720"/>
        <w:jc w:val="both"/>
      </w:pPr>
      <w:r>
        <w:rPr/>
        <w:t>It seems probable therefore that on many occasions when people, children and adults were infected with paralysis and epilepsy, the illness started as colic infection and was caused by lead poisoning.</w:t>
      </w:r>
      <w:r>
        <w:rPr>
          <w:spacing w:val="40"/>
        </w:rPr>
        <w:t> </w:t>
      </w:r>
      <w:r>
        <w:rPr/>
        <w:t>It probably was not common knowledge by</w:t>
      </w:r>
      <w:r>
        <w:rPr>
          <w:spacing w:val="-5"/>
        </w:rPr>
        <w:t> </w:t>
      </w:r>
      <w:r>
        <w:rPr/>
        <w:t>the 4</w:t>
      </w:r>
      <w:r>
        <w:rPr>
          <w:vertAlign w:val="superscript"/>
        </w:rPr>
        <w:t>th</w:t>
      </w:r>
      <w:r>
        <w:rPr>
          <w:vertAlign w:val="baseline"/>
        </w:rPr>
        <w:t> and 3</w:t>
      </w:r>
      <w:r>
        <w:rPr>
          <w:vertAlign w:val="superscript"/>
        </w:rPr>
        <w:t>rd</w:t>
      </w:r>
      <w:r>
        <w:rPr>
          <w:vertAlign w:val="baseline"/>
        </w:rPr>
        <w:t> century</w:t>
      </w:r>
      <w:r>
        <w:rPr>
          <w:spacing w:val="-3"/>
          <w:vertAlign w:val="baseline"/>
        </w:rPr>
        <w:t> </w:t>
      </w:r>
      <w:r>
        <w:rPr>
          <w:vertAlign w:val="baseline"/>
        </w:rPr>
        <w:t>B.C. that lead poisoning was taking its toll on people</w:t>
      </w:r>
      <w:r>
        <w:rPr>
          <w:spacing w:val="-2"/>
          <w:vertAlign w:val="baseline"/>
        </w:rPr>
        <w:t> </w:t>
      </w:r>
      <w:r>
        <w:rPr>
          <w:vertAlign w:val="baseline"/>
        </w:rPr>
        <w:t>especially</w:t>
      </w:r>
      <w:r>
        <w:rPr>
          <w:spacing w:val="-4"/>
          <w:vertAlign w:val="baseline"/>
        </w:rPr>
        <w:t> </w:t>
      </w:r>
      <w:r>
        <w:rPr>
          <w:vertAlign w:val="baseline"/>
        </w:rPr>
        <w:t>children</w:t>
      </w:r>
      <w:r>
        <w:rPr>
          <w:spacing w:val="-1"/>
          <w:vertAlign w:val="baseline"/>
        </w:rPr>
        <w:t> </w:t>
      </w:r>
      <w:r>
        <w:rPr>
          <w:vertAlign w:val="baseline"/>
        </w:rPr>
        <w:t>through</w:t>
      </w:r>
      <w:r>
        <w:rPr>
          <w:spacing w:val="-1"/>
          <w:vertAlign w:val="baseline"/>
        </w:rPr>
        <w:t> </w:t>
      </w:r>
      <w:r>
        <w:rPr>
          <w:vertAlign w:val="baseline"/>
        </w:rPr>
        <w:t>intense colic</w:t>
      </w:r>
      <w:r>
        <w:rPr>
          <w:spacing w:val="-2"/>
          <w:vertAlign w:val="baseline"/>
        </w:rPr>
        <w:t> </w:t>
      </w:r>
      <w:r>
        <w:rPr>
          <w:vertAlign w:val="baseline"/>
        </w:rPr>
        <w:t>infection.</w:t>
      </w:r>
      <w:r>
        <w:rPr>
          <w:spacing w:val="40"/>
          <w:vertAlign w:val="baseline"/>
        </w:rPr>
        <w:t> </w:t>
      </w:r>
      <w:r>
        <w:rPr>
          <w:vertAlign w:val="baseline"/>
        </w:rPr>
        <w:t>Therefore,</w:t>
      </w:r>
      <w:r>
        <w:rPr>
          <w:spacing w:val="-1"/>
          <w:vertAlign w:val="baseline"/>
        </w:rPr>
        <w:t> </w:t>
      </w:r>
      <w:r>
        <w:rPr>
          <w:vertAlign w:val="baseline"/>
        </w:rPr>
        <w:t>children</w:t>
      </w:r>
      <w:r>
        <w:rPr>
          <w:spacing w:val="-1"/>
          <w:vertAlign w:val="baseline"/>
        </w:rPr>
        <w:t> </w:t>
      </w:r>
      <w:r>
        <w:rPr>
          <w:vertAlign w:val="baseline"/>
        </w:rPr>
        <w:t>who were</w:t>
      </w:r>
      <w:r>
        <w:rPr>
          <w:spacing w:val="8"/>
          <w:vertAlign w:val="baseline"/>
        </w:rPr>
        <w:t> </w:t>
      </w:r>
      <w:r>
        <w:rPr>
          <w:vertAlign w:val="baseline"/>
        </w:rPr>
        <w:t>infected</w:t>
      </w:r>
      <w:r>
        <w:rPr>
          <w:spacing w:val="10"/>
          <w:vertAlign w:val="baseline"/>
        </w:rPr>
        <w:t> </w:t>
      </w:r>
      <w:r>
        <w:rPr>
          <w:vertAlign w:val="baseline"/>
        </w:rPr>
        <w:t>with</w:t>
      </w:r>
      <w:r>
        <w:rPr>
          <w:spacing w:val="11"/>
          <w:vertAlign w:val="baseline"/>
        </w:rPr>
        <w:t> </w:t>
      </w:r>
      <w:r>
        <w:rPr>
          <w:vertAlign w:val="baseline"/>
        </w:rPr>
        <w:t>colic</w:t>
      </w:r>
      <w:r>
        <w:rPr>
          <w:spacing w:val="9"/>
          <w:vertAlign w:val="baseline"/>
        </w:rPr>
        <w:t> </w:t>
      </w:r>
      <w:r>
        <w:rPr>
          <w:vertAlign w:val="baseline"/>
        </w:rPr>
        <w:t>were</w:t>
      </w:r>
      <w:r>
        <w:rPr>
          <w:spacing w:val="9"/>
          <w:vertAlign w:val="baseline"/>
        </w:rPr>
        <w:t> </w:t>
      </w:r>
      <w:r>
        <w:rPr>
          <w:vertAlign w:val="baseline"/>
        </w:rPr>
        <w:t>in</w:t>
      </w:r>
      <w:r>
        <w:rPr>
          <w:spacing w:val="11"/>
          <w:vertAlign w:val="baseline"/>
        </w:rPr>
        <w:t> </w:t>
      </w:r>
      <w:r>
        <w:rPr>
          <w:vertAlign w:val="baseline"/>
        </w:rPr>
        <w:t>actual</w:t>
      </w:r>
      <w:r>
        <w:rPr>
          <w:spacing w:val="9"/>
          <w:vertAlign w:val="baseline"/>
        </w:rPr>
        <w:t> </w:t>
      </w:r>
      <w:r>
        <w:rPr>
          <w:vertAlign w:val="baseline"/>
        </w:rPr>
        <w:t>fact</w:t>
      </w:r>
      <w:r>
        <w:rPr>
          <w:spacing w:val="11"/>
          <w:vertAlign w:val="baseline"/>
        </w:rPr>
        <w:t> </w:t>
      </w:r>
      <w:r>
        <w:rPr>
          <w:vertAlign w:val="baseline"/>
        </w:rPr>
        <w:t>infected</w:t>
      </w:r>
      <w:r>
        <w:rPr>
          <w:spacing w:val="10"/>
          <w:vertAlign w:val="baseline"/>
        </w:rPr>
        <w:t> </w:t>
      </w:r>
      <w:r>
        <w:rPr>
          <w:vertAlign w:val="baseline"/>
        </w:rPr>
        <w:t>with</w:t>
      </w:r>
      <w:r>
        <w:rPr>
          <w:spacing w:val="11"/>
          <w:vertAlign w:val="baseline"/>
        </w:rPr>
        <w:t> </w:t>
      </w:r>
      <w:r>
        <w:rPr>
          <w:vertAlign w:val="baseline"/>
        </w:rPr>
        <w:t>lead</w:t>
      </w:r>
      <w:r>
        <w:rPr>
          <w:spacing w:val="10"/>
          <w:vertAlign w:val="baseline"/>
        </w:rPr>
        <w:t> </w:t>
      </w:r>
      <w:r>
        <w:rPr>
          <w:vertAlign w:val="baseline"/>
        </w:rPr>
        <w:t>poisoning,</w:t>
      </w:r>
      <w:r>
        <w:rPr>
          <w:spacing w:val="10"/>
          <w:vertAlign w:val="baseline"/>
        </w:rPr>
        <w:t> </w:t>
      </w:r>
      <w:r>
        <w:rPr>
          <w:vertAlign w:val="baseline"/>
        </w:rPr>
        <w:t>for</w:t>
      </w:r>
      <w:r>
        <w:rPr>
          <w:spacing w:val="9"/>
          <w:vertAlign w:val="baseline"/>
        </w:rPr>
        <w:t> </w:t>
      </w:r>
      <w:r>
        <w:rPr>
          <w:spacing w:val="-4"/>
          <w:vertAlign w:val="baseline"/>
        </w:rPr>
        <w:t>more</w:t>
      </w: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40576">
                <wp:simplePos x="0" y="0"/>
                <wp:positionH relativeFrom="page">
                  <wp:posOffset>1371853</wp:posOffset>
                </wp:positionH>
                <wp:positionV relativeFrom="paragraph">
                  <wp:posOffset>199659</wp:posOffset>
                </wp:positionV>
                <wp:extent cx="1829435" cy="762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721191pt;width:144.020pt;height:.599980pt;mso-position-horizontal-relative:page;mso-position-vertical-relative:paragraph;z-index:-15675904;mso-wrap-distance-left:0;mso-wrap-distance-right:0" id="docshape46"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z w:val="20"/>
          <w:vertAlign w:val="baseline"/>
        </w:rPr>
        <w:t> Nicander, Alexipharmaca, II.74-74, sourced in Hune 2008 from </w:t>
      </w:r>
      <w:hyperlink r:id="rId46">
        <w:r>
          <w:rPr>
            <w:spacing w:val="-2"/>
            <w:sz w:val="20"/>
            <w:vertAlign w:val="baseline"/>
          </w:rPr>
          <w:t>http://penelope.chicago.edu/grout/encyclopaedia.romana/wine/leadpoisoning.html</w:t>
        </w:r>
      </w:hyperlink>
    </w:p>
    <w:p>
      <w:pPr>
        <w:spacing w:before="2"/>
        <w:ind w:left="480" w:right="1280" w:firstLine="0"/>
        <w:jc w:val="left"/>
        <w:rPr>
          <w:sz w:val="20"/>
        </w:rPr>
      </w:pPr>
      <w:r>
        <w:rPr>
          <w:sz w:val="20"/>
          <w:vertAlign w:val="superscript"/>
        </w:rPr>
        <w:t>2</w:t>
      </w:r>
      <w:r>
        <w:rPr>
          <w:spacing w:val="-3"/>
          <w:sz w:val="20"/>
          <w:vertAlign w:val="baseline"/>
        </w:rPr>
        <w:t> </w:t>
      </w:r>
      <w:r>
        <w:rPr>
          <w:i/>
          <w:sz w:val="20"/>
          <w:vertAlign w:val="baseline"/>
        </w:rPr>
        <w:t>The</w:t>
      </w:r>
      <w:r>
        <w:rPr>
          <w:i/>
          <w:spacing w:val="-3"/>
          <w:sz w:val="20"/>
          <w:vertAlign w:val="baseline"/>
        </w:rPr>
        <w:t> </w:t>
      </w:r>
      <w:r>
        <w:rPr>
          <w:i/>
          <w:sz w:val="20"/>
          <w:vertAlign w:val="baseline"/>
        </w:rPr>
        <w:t>Seven</w:t>
      </w:r>
      <w:r>
        <w:rPr>
          <w:i/>
          <w:spacing w:val="-2"/>
          <w:sz w:val="20"/>
          <w:vertAlign w:val="baseline"/>
        </w:rPr>
        <w:t> </w:t>
      </w:r>
      <w:r>
        <w:rPr>
          <w:i/>
          <w:sz w:val="20"/>
          <w:vertAlign w:val="baseline"/>
        </w:rPr>
        <w:t>Books</w:t>
      </w:r>
      <w:r>
        <w:rPr>
          <w:i/>
          <w:spacing w:val="-4"/>
          <w:sz w:val="20"/>
          <w:vertAlign w:val="baseline"/>
        </w:rPr>
        <w:t> </w:t>
      </w:r>
      <w:r>
        <w:rPr>
          <w:i/>
          <w:sz w:val="20"/>
          <w:vertAlign w:val="baseline"/>
        </w:rPr>
        <w:t>of</w:t>
      </w:r>
      <w:r>
        <w:rPr>
          <w:i/>
          <w:spacing w:val="-4"/>
          <w:sz w:val="20"/>
          <w:vertAlign w:val="baseline"/>
        </w:rPr>
        <w:t> </w:t>
      </w:r>
      <w:r>
        <w:rPr>
          <w:i/>
          <w:sz w:val="20"/>
          <w:vertAlign w:val="baseline"/>
        </w:rPr>
        <w:t>Paulus</w:t>
      </w:r>
      <w:r>
        <w:rPr>
          <w:i/>
          <w:spacing w:val="-4"/>
          <w:sz w:val="20"/>
          <w:vertAlign w:val="baseline"/>
        </w:rPr>
        <w:t> </w:t>
      </w:r>
      <w:r>
        <w:rPr>
          <w:i/>
          <w:sz w:val="20"/>
          <w:vertAlign w:val="baseline"/>
        </w:rPr>
        <w:t>Aegineta </w:t>
      </w:r>
      <w:r>
        <w:rPr>
          <w:sz w:val="20"/>
          <w:vertAlign w:val="baseline"/>
        </w:rPr>
        <w:t>(III.64),</w:t>
      </w:r>
      <w:r>
        <w:rPr>
          <w:spacing w:val="-3"/>
          <w:sz w:val="20"/>
          <w:vertAlign w:val="baseline"/>
        </w:rPr>
        <w:t> </w:t>
      </w:r>
      <w:r>
        <w:rPr>
          <w:sz w:val="20"/>
          <w:vertAlign w:val="baseline"/>
        </w:rPr>
        <w:t>translated</w:t>
      </w:r>
      <w:r>
        <w:rPr>
          <w:spacing w:val="-2"/>
          <w:sz w:val="20"/>
          <w:vertAlign w:val="baseline"/>
        </w:rPr>
        <w:t> </w:t>
      </w:r>
      <w:r>
        <w:rPr>
          <w:sz w:val="20"/>
          <w:vertAlign w:val="baseline"/>
        </w:rPr>
        <w:t>by</w:t>
      </w:r>
      <w:r>
        <w:rPr>
          <w:spacing w:val="-4"/>
          <w:sz w:val="20"/>
          <w:vertAlign w:val="baseline"/>
        </w:rPr>
        <w:t> </w:t>
      </w:r>
      <w:r>
        <w:rPr>
          <w:sz w:val="20"/>
          <w:vertAlign w:val="baseline"/>
        </w:rPr>
        <w:t>Francis</w:t>
      </w:r>
      <w:r>
        <w:rPr>
          <w:spacing w:val="-1"/>
          <w:sz w:val="20"/>
          <w:vertAlign w:val="baseline"/>
        </w:rPr>
        <w:t> </w:t>
      </w:r>
      <w:r>
        <w:rPr>
          <w:sz w:val="20"/>
          <w:vertAlign w:val="baseline"/>
        </w:rPr>
        <w:t>Adams,</w:t>
      </w:r>
      <w:r>
        <w:rPr>
          <w:spacing w:val="40"/>
          <w:sz w:val="20"/>
          <w:vertAlign w:val="baseline"/>
        </w:rPr>
        <w:t> </w:t>
      </w:r>
      <w:r>
        <w:rPr>
          <w:sz w:val="20"/>
          <w:vertAlign w:val="baseline"/>
        </w:rPr>
        <w:t>1844,</w:t>
      </w:r>
      <w:r>
        <w:rPr>
          <w:spacing w:val="-5"/>
          <w:sz w:val="20"/>
          <w:vertAlign w:val="baseline"/>
        </w:rPr>
        <w:t> </w:t>
      </w:r>
      <w:r>
        <w:rPr>
          <w:sz w:val="20"/>
          <w:vertAlign w:val="baseline"/>
        </w:rPr>
        <w:t>Penguin</w:t>
      </w:r>
      <w:r>
        <w:rPr>
          <w:spacing w:val="-4"/>
          <w:sz w:val="20"/>
          <w:vertAlign w:val="baseline"/>
        </w:rPr>
        <w:t> </w:t>
      </w:r>
      <w:r>
        <w:rPr>
          <w:sz w:val="20"/>
          <w:vertAlign w:val="baseline"/>
        </w:rPr>
        <w:t>Books, </w:t>
      </w:r>
      <w:r>
        <w:rPr>
          <w:spacing w:val="-2"/>
          <w:sz w:val="20"/>
          <w:vertAlign w:val="baseline"/>
        </w:rPr>
        <w:t>London.</w:t>
      </w:r>
    </w:p>
    <w:p>
      <w:pPr>
        <w:spacing w:after="0"/>
        <w:jc w:val="left"/>
        <w:rPr>
          <w:sz w:val="20"/>
        </w:rPr>
        <w:sectPr>
          <w:pgSz w:w="11910" w:h="16840"/>
          <w:pgMar w:header="0" w:footer="1065" w:top="1500" w:bottom="1260" w:left="1680" w:right="460"/>
        </w:sectPr>
      </w:pPr>
    </w:p>
    <w:p>
      <w:pPr>
        <w:pStyle w:val="BodyText"/>
        <w:spacing w:line="360" w:lineRule="auto" w:before="60"/>
        <w:ind w:left="480" w:right="1268"/>
        <w:jc w:val="both"/>
      </w:pPr>
      <w:r>
        <w:rPr/>
        <w:t>often than not the disease degenerated to paralysis or epilepsy as the case may be and eventually, death.</w:t>
      </w:r>
    </w:p>
    <w:p>
      <w:pPr>
        <w:pStyle w:val="BodyText"/>
        <w:spacing w:line="360" w:lineRule="auto"/>
        <w:ind w:left="480" w:right="1264" w:firstLine="720"/>
        <w:jc w:val="both"/>
      </w:pPr>
      <w:r>
        <w:rPr/>
        <w:drawing>
          <wp:anchor distT="0" distB="0" distL="0" distR="0" allowOverlap="1" layoutInCell="1" locked="0" behindDoc="1" simplePos="0" relativeHeight="485642752">
            <wp:simplePos x="0" y="0"/>
            <wp:positionH relativeFrom="page">
              <wp:posOffset>1493138</wp:posOffset>
            </wp:positionH>
            <wp:positionV relativeFrom="paragraph">
              <wp:posOffset>1530013</wp:posOffset>
            </wp:positionV>
            <wp:extent cx="4719447" cy="4665948"/>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 cstate="print"/>
                    <a:stretch>
                      <a:fillRect/>
                    </a:stretch>
                  </pic:blipFill>
                  <pic:spPr>
                    <a:xfrm>
                      <a:off x="0" y="0"/>
                      <a:ext cx="4719447" cy="4665948"/>
                    </a:xfrm>
                    <a:prstGeom prst="rect">
                      <a:avLst/>
                    </a:prstGeom>
                  </pic:spPr>
                </pic:pic>
              </a:graphicData>
            </a:graphic>
          </wp:anchor>
        </w:drawing>
      </w:r>
      <w:r>
        <w:rPr/>
        <w:t>Marcus Vitruvius Pollio who was a Roman writer, an architect (ca 70 – ca 50 B.C) and an engineer, in </w:t>
      </w:r>
      <w:r>
        <w:rPr>
          <w:i/>
        </w:rPr>
        <w:t>De Architectura </w:t>
      </w:r>
      <w:r>
        <w:rPr/>
        <w:t>indicates an awareness of the danger of lead by Romans.</w:t>
      </w:r>
      <w:r>
        <w:rPr>
          <w:spacing w:val="80"/>
        </w:rPr>
        <w:t> </w:t>
      </w:r>
      <w:r>
        <w:rPr/>
        <w:t>He gives explanations on the destructive effects of water</w:t>
      </w:r>
      <w:r>
        <w:rPr>
          <w:spacing w:val="40"/>
        </w:rPr>
        <w:t> </w:t>
      </w:r>
      <w:r>
        <w:rPr/>
        <w:t>found near lead mines as well as its effect on the human body system (VIII.3.5, 6.11).</w:t>
      </w:r>
      <w:r>
        <w:rPr>
          <w:spacing w:val="40"/>
        </w:rPr>
        <w:t> </w:t>
      </w:r>
      <w:r>
        <w:rPr/>
        <w:t>He suggests the use of earthen pipes in place of lead pipes to convey water. He states that the water conveyed in earthen pipes has a better flavour than that conveyed in lead pipes.</w:t>
      </w:r>
    </w:p>
    <w:p>
      <w:pPr>
        <w:pStyle w:val="BodyText"/>
        <w:spacing w:before="139"/>
      </w:pPr>
    </w:p>
    <w:p>
      <w:pPr>
        <w:pStyle w:val="BodyText"/>
        <w:spacing w:line="360" w:lineRule="auto"/>
        <w:ind w:left="1613" w:right="2401"/>
        <w:jc w:val="both"/>
      </w:pPr>
      <w:r>
        <w:rPr/>
        <w:t>habent</w:t>
      </w:r>
      <w:r>
        <w:rPr>
          <w:spacing w:val="-3"/>
        </w:rPr>
        <w:t> </w:t>
      </w:r>
      <w:r>
        <w:rPr/>
        <w:t>autem</w:t>
      </w:r>
      <w:r>
        <w:rPr>
          <w:spacing w:val="-3"/>
        </w:rPr>
        <w:t> </w:t>
      </w:r>
      <w:r>
        <w:rPr/>
        <w:t>tubulorum</w:t>
      </w:r>
      <w:r>
        <w:rPr>
          <w:spacing w:val="-1"/>
        </w:rPr>
        <w:t> </w:t>
      </w:r>
      <w:r>
        <w:rPr/>
        <w:t>ductiones</w:t>
      </w:r>
      <w:r>
        <w:rPr>
          <w:spacing w:val="-3"/>
        </w:rPr>
        <w:t> </w:t>
      </w:r>
      <w:r>
        <w:rPr/>
        <w:t>ea</w:t>
      </w:r>
      <w:r>
        <w:rPr>
          <w:spacing w:val="-2"/>
        </w:rPr>
        <w:t> </w:t>
      </w:r>
      <w:r>
        <w:rPr/>
        <w:t>commoda.</w:t>
      </w:r>
      <w:r>
        <w:rPr>
          <w:spacing w:val="-3"/>
        </w:rPr>
        <w:t> </w:t>
      </w:r>
      <w:r>
        <w:rPr/>
        <w:t>primum</w:t>
      </w:r>
      <w:r>
        <w:rPr>
          <w:spacing w:val="-3"/>
        </w:rPr>
        <w:t> </w:t>
      </w:r>
      <w:r>
        <w:rPr/>
        <w:t>in opere quod si quod vitium factum fuerit, quilibet id potest reficere. etiamque multo salubrior est ex tubulis aqua quam per fistulas, quod plumbum videtur esse ideo vitiosum</w:t>
      </w:r>
      <w:r>
        <w:rPr>
          <w:spacing w:val="80"/>
        </w:rPr>
        <w:t> </w:t>
      </w:r>
      <w:r>
        <w:rPr/>
        <w:t>quod</w:t>
      </w:r>
      <w:r>
        <w:rPr>
          <w:spacing w:val="-1"/>
        </w:rPr>
        <w:t> </w:t>
      </w:r>
      <w:r>
        <w:rPr/>
        <w:t>ex</w:t>
      </w:r>
      <w:r>
        <w:rPr>
          <w:spacing w:val="-1"/>
        </w:rPr>
        <w:t> </w:t>
      </w:r>
      <w:r>
        <w:rPr/>
        <w:t>eo</w:t>
      </w:r>
      <w:r>
        <w:rPr>
          <w:spacing w:val="-1"/>
        </w:rPr>
        <w:t> </w:t>
      </w:r>
      <w:r>
        <w:rPr/>
        <w:t>cerussa</w:t>
      </w:r>
      <w:r>
        <w:rPr>
          <w:spacing w:val="-1"/>
        </w:rPr>
        <w:t> </w:t>
      </w:r>
      <w:r>
        <w:rPr/>
        <w:t>nascitur,</w:t>
      </w:r>
      <w:r>
        <w:rPr>
          <w:spacing w:val="-1"/>
        </w:rPr>
        <w:t> </w:t>
      </w:r>
      <w:r>
        <w:rPr/>
        <w:t>haec</w:t>
      </w:r>
      <w:r>
        <w:rPr>
          <w:spacing w:val="-1"/>
        </w:rPr>
        <w:t> </w:t>
      </w:r>
      <w:r>
        <w:rPr/>
        <w:t>autem</w:t>
      </w:r>
      <w:r>
        <w:rPr>
          <w:spacing w:val="-1"/>
        </w:rPr>
        <w:t> </w:t>
      </w:r>
      <w:r>
        <w:rPr/>
        <w:t>dicitur</w:t>
      </w:r>
      <w:r>
        <w:rPr>
          <w:spacing w:val="-1"/>
        </w:rPr>
        <w:t> </w:t>
      </w:r>
      <w:r>
        <w:rPr/>
        <w:t>esse</w:t>
      </w:r>
      <w:r>
        <w:rPr>
          <w:spacing w:val="-1"/>
        </w:rPr>
        <w:t> </w:t>
      </w:r>
      <w:r>
        <w:rPr/>
        <w:t>nocens corporibus humanis. itaque quod ex eo procreatur &lt;si&gt; id est vitiosum, non est dubium quin ipsum quoque non sit </w:t>
      </w:r>
      <w:r>
        <w:rPr>
          <w:spacing w:val="-2"/>
        </w:rPr>
        <w:t>salubre.</w:t>
      </w:r>
    </w:p>
    <w:p>
      <w:pPr>
        <w:pStyle w:val="BodyText"/>
        <w:spacing w:line="360" w:lineRule="auto" w:before="1"/>
        <w:ind w:left="1613" w:right="2398" w:firstLine="60"/>
        <w:jc w:val="both"/>
      </w:pPr>
      <w:r>
        <w:rPr/>
        <w:t>exemplar autem ab artificibus plumbariis </w:t>
      </w:r>
      <w:r>
        <w:rPr/>
        <w:t>possumus accipere, quod palloribus occupatos habent corporis</w:t>
      </w:r>
      <w:r>
        <w:rPr>
          <w:spacing w:val="40"/>
        </w:rPr>
        <w:t> </w:t>
      </w:r>
      <w:r>
        <w:rPr/>
        <w:t>colores. namque cum fundendo plumbum flatur, vapor ex eo insidens corporis artus et in diem exurens eripit ex membris eorum sanguinis virtutes. itaque minime fistulis plumbeis aqua duci videtur, si volumus eam habere salubrem. saporemque meliorem ex tubulis esse cotidianus potest indicare victus, quod omnes structas cum habeant vasorum argenteorum mensas, tamen propter saporis integritatem fictilibus utuntur.</w:t>
      </w:r>
    </w:p>
    <w:p>
      <w:pPr>
        <w:pStyle w:val="BodyText"/>
        <w:spacing w:before="137"/>
      </w:pPr>
    </w:p>
    <w:p>
      <w:pPr>
        <w:pStyle w:val="BodyText"/>
        <w:spacing w:line="360" w:lineRule="auto"/>
        <w:ind w:left="1613" w:right="2398"/>
        <w:jc w:val="both"/>
      </w:pPr>
      <w:r>
        <w:rPr/>
        <w:t>Water conducted through earthen pipes is more </w:t>
      </w:r>
      <w:r>
        <w:rPr/>
        <w:t>wholesome than that through lead; indeed that conveyed in lead must</w:t>
      </w:r>
      <w:r>
        <w:rPr>
          <w:spacing w:val="40"/>
        </w:rPr>
        <w:t> </w:t>
      </w:r>
      <w:r>
        <w:rPr/>
        <w:t>be injurious, because from it white lead is obtained, and</w:t>
      </w:r>
      <w:r>
        <w:rPr>
          <w:spacing w:val="40"/>
        </w:rPr>
        <w:t> </w:t>
      </w:r>
      <w:r>
        <w:rPr/>
        <w:t>this</w:t>
      </w:r>
      <w:r>
        <w:rPr>
          <w:spacing w:val="20"/>
        </w:rPr>
        <w:t> </w:t>
      </w:r>
      <w:r>
        <w:rPr/>
        <w:t>is</w:t>
      </w:r>
      <w:r>
        <w:rPr>
          <w:spacing w:val="20"/>
        </w:rPr>
        <w:t> </w:t>
      </w:r>
      <w:r>
        <w:rPr/>
        <w:t>said</w:t>
      </w:r>
      <w:r>
        <w:rPr>
          <w:spacing w:val="23"/>
        </w:rPr>
        <w:t> </w:t>
      </w:r>
      <w:r>
        <w:rPr/>
        <w:t>to</w:t>
      </w:r>
      <w:r>
        <w:rPr>
          <w:spacing w:val="19"/>
        </w:rPr>
        <w:t> </w:t>
      </w:r>
      <w:r>
        <w:rPr/>
        <w:t>be</w:t>
      </w:r>
      <w:r>
        <w:rPr>
          <w:spacing w:val="21"/>
        </w:rPr>
        <w:t> </w:t>
      </w:r>
      <w:r>
        <w:rPr/>
        <w:t>injurious</w:t>
      </w:r>
      <w:r>
        <w:rPr>
          <w:spacing w:val="22"/>
        </w:rPr>
        <w:t> </w:t>
      </w:r>
      <w:r>
        <w:rPr/>
        <w:t>to</w:t>
      </w:r>
      <w:r>
        <w:rPr>
          <w:spacing w:val="23"/>
        </w:rPr>
        <w:t> </w:t>
      </w:r>
      <w:r>
        <w:rPr/>
        <w:t>the</w:t>
      </w:r>
      <w:r>
        <w:rPr>
          <w:spacing w:val="21"/>
        </w:rPr>
        <w:t> </w:t>
      </w:r>
      <w:r>
        <w:rPr/>
        <w:t>human</w:t>
      </w:r>
      <w:r>
        <w:rPr>
          <w:spacing w:val="22"/>
        </w:rPr>
        <w:t> </w:t>
      </w:r>
      <w:r>
        <w:rPr/>
        <w:t>system.</w:t>
      </w:r>
      <w:r>
        <w:rPr>
          <w:spacing w:val="24"/>
        </w:rPr>
        <w:t> </w:t>
      </w:r>
      <w:r>
        <w:rPr/>
        <w:t>Hence,</w:t>
      </w:r>
      <w:r>
        <w:rPr>
          <w:spacing w:val="22"/>
        </w:rPr>
        <w:t> </w:t>
      </w:r>
      <w:r>
        <w:rPr>
          <w:spacing w:val="-5"/>
        </w:rPr>
        <w:t>if</w:t>
      </w:r>
    </w:p>
    <w:p>
      <w:pPr>
        <w:spacing w:after="0" w:line="360" w:lineRule="auto"/>
        <w:jc w:val="both"/>
        <w:sectPr>
          <w:pgSz w:w="11910" w:h="16840"/>
          <w:pgMar w:header="0" w:footer="1065" w:top="1500" w:bottom="1260" w:left="1680" w:right="460"/>
        </w:sectPr>
      </w:pPr>
    </w:p>
    <w:p>
      <w:pPr>
        <w:pStyle w:val="BodyText"/>
        <w:spacing w:line="360" w:lineRule="auto" w:before="60"/>
        <w:ind w:left="1613" w:right="2399"/>
        <w:jc w:val="both"/>
      </w:pPr>
      <w:r>
        <w:rPr/>
        <w:t>what is generated from it is pernicious, there can be no doubt that itself cannot be a wholesome body.</w:t>
      </w:r>
    </w:p>
    <w:p>
      <w:pPr>
        <w:pStyle w:val="BodyText"/>
        <w:spacing w:line="360" w:lineRule="auto"/>
        <w:ind w:left="1613" w:right="2398"/>
        <w:jc w:val="both"/>
      </w:pPr>
      <w:r>
        <w:rPr/>
        <w:drawing>
          <wp:anchor distT="0" distB="0" distL="0" distR="0" allowOverlap="1" layoutInCell="1" locked="0" behindDoc="1" simplePos="0" relativeHeight="485643776">
            <wp:simplePos x="0" y="0"/>
            <wp:positionH relativeFrom="page">
              <wp:posOffset>1493138</wp:posOffset>
            </wp:positionH>
            <wp:positionV relativeFrom="paragraph">
              <wp:posOffset>1530013</wp:posOffset>
            </wp:positionV>
            <wp:extent cx="4719447" cy="4665948"/>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5" cstate="print"/>
                    <a:stretch>
                      <a:fillRect/>
                    </a:stretch>
                  </pic:blipFill>
                  <pic:spPr>
                    <a:xfrm>
                      <a:off x="0" y="0"/>
                      <a:ext cx="4719447" cy="4665948"/>
                    </a:xfrm>
                    <a:prstGeom prst="rect">
                      <a:avLst/>
                    </a:prstGeom>
                  </pic:spPr>
                </pic:pic>
              </a:graphicData>
            </a:graphic>
          </wp:anchor>
        </w:drawing>
      </w:r>
      <w:r>
        <w:rPr/>
        <w:t>This may</w:t>
      </w:r>
      <w:r>
        <w:rPr>
          <w:spacing w:val="-5"/>
        </w:rPr>
        <w:t> </w:t>
      </w:r>
      <w:r>
        <w:rPr/>
        <w:t>be</w:t>
      </w:r>
      <w:r>
        <w:rPr>
          <w:spacing w:val="-1"/>
        </w:rPr>
        <w:t> </w:t>
      </w:r>
      <w:r>
        <w:rPr/>
        <w:t>verified by</w:t>
      </w:r>
      <w:r>
        <w:rPr>
          <w:spacing w:val="-3"/>
        </w:rPr>
        <w:t> </w:t>
      </w:r>
      <w:r>
        <w:rPr/>
        <w:t>observing</w:t>
      </w:r>
      <w:r>
        <w:rPr>
          <w:spacing w:val="-2"/>
        </w:rPr>
        <w:t> </w:t>
      </w:r>
      <w:r>
        <w:rPr/>
        <w:t>the</w:t>
      </w:r>
      <w:r>
        <w:rPr>
          <w:spacing w:val="-1"/>
        </w:rPr>
        <w:t> </w:t>
      </w:r>
      <w:r>
        <w:rPr/>
        <w:t>workers</w:t>
      </w:r>
      <w:r>
        <w:rPr>
          <w:spacing w:val="-1"/>
        </w:rPr>
        <w:t> </w:t>
      </w:r>
      <w:r>
        <w:rPr/>
        <w:t>in lead, who are of a pallid colour; for in casting lead, the fumes from it fixing on the different members, and daily burning them, destroy the vigour of the blood; water should therefore on no account be conducted in leaden pipes if we are desirous that it should be wholesome. That the flavour of that conveyed in earthen pipes is better, is shewn at our daily meals, for all those whose tables are furnished with silver vessels, nevertheless use those made of earth, from the purity of the flavour being preserved in them.</w:t>
      </w:r>
      <w:r>
        <w:rPr>
          <w:vertAlign w:val="superscript"/>
        </w:rPr>
        <w:t>1</w:t>
      </w:r>
    </w:p>
    <w:p>
      <w:pPr>
        <w:pStyle w:val="BodyText"/>
      </w:pPr>
    </w:p>
    <w:p>
      <w:pPr>
        <w:pStyle w:val="BodyText"/>
      </w:pPr>
    </w:p>
    <w:p>
      <w:pPr>
        <w:pStyle w:val="BodyText"/>
        <w:spacing w:before="1"/>
      </w:pPr>
    </w:p>
    <w:p>
      <w:pPr>
        <w:pStyle w:val="BodyText"/>
        <w:spacing w:line="360" w:lineRule="auto"/>
        <w:ind w:left="480" w:right="1265" w:firstLine="720"/>
        <w:jc w:val="both"/>
      </w:pPr>
      <w:r>
        <w:rPr/>
        <w:t>If the people heeded this warning, lead poisoning may not have occurred in ancient Rome.</w:t>
      </w:r>
      <w:r>
        <w:rPr>
          <w:spacing w:val="40"/>
        </w:rPr>
        <w:t> </w:t>
      </w:r>
      <w:r>
        <w:rPr/>
        <w:t>Obviously</w:t>
      </w:r>
      <w:r>
        <w:rPr>
          <w:spacing w:val="-3"/>
        </w:rPr>
        <w:t> </w:t>
      </w:r>
      <w:r>
        <w:rPr/>
        <w:t>Vitruvius knows</w:t>
      </w:r>
      <w:r>
        <w:rPr>
          <w:spacing w:val="-1"/>
        </w:rPr>
        <w:t> </w:t>
      </w:r>
      <w:r>
        <w:rPr/>
        <w:t>what he</w:t>
      </w:r>
      <w:r>
        <w:rPr>
          <w:spacing w:val="-1"/>
        </w:rPr>
        <w:t> </w:t>
      </w:r>
      <w:r>
        <w:rPr/>
        <w:t>is warning</w:t>
      </w:r>
      <w:r>
        <w:rPr>
          <w:spacing w:val="-3"/>
        </w:rPr>
        <w:t> </w:t>
      </w:r>
      <w:r>
        <w:rPr/>
        <w:t>about.</w:t>
      </w:r>
      <w:r>
        <w:rPr>
          <w:spacing w:val="40"/>
        </w:rPr>
        <w:t> </w:t>
      </w:r>
      <w:r>
        <w:rPr/>
        <w:t>He takes his time to study lead and its deadly effects on people, especially people whose daily occupation was working with lead.</w:t>
      </w:r>
      <w:r>
        <w:rPr>
          <w:spacing w:val="40"/>
        </w:rPr>
        <w:t> </w:t>
      </w:r>
      <w:r>
        <w:rPr/>
        <w:t>From the above quotation, Vitruvius proves beyond reasonable doubt that lead poisoning may have had considerable effect on the populace including children.</w:t>
      </w:r>
    </w:p>
    <w:p>
      <w:pPr>
        <w:pStyle w:val="BodyText"/>
        <w:spacing w:line="360" w:lineRule="auto" w:before="1"/>
        <w:ind w:left="480" w:right="1264" w:firstLine="720"/>
        <w:jc w:val="both"/>
      </w:pPr>
      <w:r>
        <w:rPr/>
        <w:t>In the same vein, Celsus supports the use of rain water.</w:t>
      </w:r>
      <w:r>
        <w:rPr>
          <w:spacing w:val="40"/>
        </w:rPr>
        <w:t> </w:t>
      </w:r>
      <w:r>
        <w:rPr/>
        <w:t>Because rain water has little contamination, he agrees to its use as </w:t>
      </w:r>
      <w:r>
        <w:rPr>
          <w:i/>
        </w:rPr>
        <w:t>“Aqua levissima pluvialis est . . .”</w:t>
      </w:r>
      <w:r>
        <w:rPr>
          <w:i/>
          <w:spacing w:val="-12"/>
        </w:rPr>
        <w:t> </w:t>
      </w:r>
      <w:r>
        <w:rPr>
          <w:vertAlign w:val="superscript"/>
        </w:rPr>
        <w:t>2</w:t>
      </w:r>
      <w:r>
        <w:rPr>
          <w:vertAlign w:val="baseline"/>
        </w:rPr>
        <w:t> (Rain-water is the lightest. . .) meaning that it contains little or no impurities, but just water in its purest form, therefore, it is most suitable to the body's health, and can be regarded as exceptionally good if it is conveyed through earthen pipes into covered cisterns.</w:t>
      </w:r>
      <w:r>
        <w:rPr>
          <w:spacing w:val="40"/>
          <w:vertAlign w:val="baseline"/>
        </w:rPr>
        <w:t> </w:t>
      </w:r>
      <w:r>
        <w:rPr>
          <w:vertAlign w:val="baseline"/>
        </w:rPr>
        <w:t>The ancients had an awareness of the poisonous nature of lead. Therefore they may have adopted various methods of avoiding its use as much as was possible.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0"/>
        </w:rPr>
      </w:pPr>
      <w:r>
        <w:rPr/>
        <mc:AlternateContent>
          <mc:Choice Requires="wps">
            <w:drawing>
              <wp:anchor distT="0" distB="0" distL="0" distR="0" allowOverlap="1" layoutInCell="1" locked="0" behindDoc="1" simplePos="0" relativeHeight="487642112">
                <wp:simplePos x="0" y="0"/>
                <wp:positionH relativeFrom="page">
                  <wp:posOffset>1371853</wp:posOffset>
                </wp:positionH>
                <wp:positionV relativeFrom="paragraph">
                  <wp:posOffset>169838</wp:posOffset>
                </wp:positionV>
                <wp:extent cx="1829435" cy="762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373145pt;width:144.020pt;height:.599980pt;mso-position-horizontal-relative:page;mso-position-vertical-relative:paragraph;z-index:-15674368;mso-wrap-distance-left:0;mso-wrap-distance-right:0" id="docshape47" filled="true" fillcolor="#000000" stroked="false">
                <v:fill type="solid"/>
                <w10:wrap type="topAndBottom"/>
              </v:rect>
            </w:pict>
          </mc:Fallback>
        </mc:AlternateContent>
      </w:r>
    </w:p>
    <w:p>
      <w:pPr>
        <w:spacing w:before="103"/>
        <w:ind w:left="480" w:right="0" w:firstLine="0"/>
        <w:jc w:val="left"/>
        <w:rPr>
          <w:i/>
          <w:sz w:val="20"/>
        </w:rPr>
      </w:pPr>
      <w:r>
        <w:rPr>
          <w:sz w:val="20"/>
          <w:vertAlign w:val="superscript"/>
        </w:rPr>
        <w:t>1</w:t>
      </w:r>
      <w:r>
        <w:rPr>
          <w:sz w:val="20"/>
          <w:vertAlign w:val="baseline"/>
        </w:rPr>
        <w:t>MarcusVitruvius</w:t>
      </w:r>
      <w:r>
        <w:rPr>
          <w:spacing w:val="-8"/>
          <w:sz w:val="20"/>
          <w:vertAlign w:val="baseline"/>
        </w:rPr>
        <w:t> </w:t>
      </w:r>
      <w:r>
        <w:rPr>
          <w:sz w:val="20"/>
          <w:vertAlign w:val="baseline"/>
        </w:rPr>
        <w:t>Pollio</w:t>
      </w:r>
      <w:r>
        <w:rPr>
          <w:spacing w:val="-5"/>
          <w:sz w:val="20"/>
          <w:vertAlign w:val="baseline"/>
        </w:rPr>
        <w:t> </w:t>
      </w:r>
      <w:r>
        <w:rPr>
          <w:i/>
          <w:sz w:val="20"/>
          <w:vertAlign w:val="baseline"/>
        </w:rPr>
        <w:t>De</w:t>
      </w:r>
      <w:r>
        <w:rPr>
          <w:i/>
          <w:spacing w:val="-7"/>
          <w:sz w:val="20"/>
          <w:vertAlign w:val="baseline"/>
        </w:rPr>
        <w:t> </w:t>
      </w:r>
      <w:r>
        <w:rPr>
          <w:i/>
          <w:sz w:val="20"/>
          <w:vertAlign w:val="baseline"/>
        </w:rPr>
        <w:t>Architectura</w:t>
      </w:r>
      <w:r>
        <w:rPr>
          <w:i/>
          <w:spacing w:val="-5"/>
          <w:sz w:val="20"/>
          <w:vertAlign w:val="baseline"/>
        </w:rPr>
        <w:t> </w:t>
      </w:r>
      <w:r>
        <w:rPr>
          <w:i/>
          <w:sz w:val="20"/>
          <w:vertAlign w:val="baseline"/>
        </w:rPr>
        <w:t>(VIII.6.10-11).</w:t>
      </w:r>
      <w:r>
        <w:rPr>
          <w:i/>
          <w:spacing w:val="-8"/>
          <w:sz w:val="20"/>
          <w:vertAlign w:val="baseline"/>
        </w:rPr>
        <w:t> </w:t>
      </w:r>
      <w:r>
        <w:rPr>
          <w:i/>
          <w:sz w:val="20"/>
          <w:vertAlign w:val="baseline"/>
        </w:rPr>
        <w:t>sourced</w:t>
      </w:r>
      <w:r>
        <w:rPr>
          <w:i/>
          <w:spacing w:val="-6"/>
          <w:sz w:val="20"/>
          <w:vertAlign w:val="baseline"/>
        </w:rPr>
        <w:t> </w:t>
      </w:r>
      <w:r>
        <w:rPr>
          <w:i/>
          <w:sz w:val="20"/>
          <w:vertAlign w:val="baseline"/>
        </w:rPr>
        <w:t>in</w:t>
      </w:r>
      <w:r>
        <w:rPr>
          <w:i/>
          <w:spacing w:val="-6"/>
          <w:sz w:val="20"/>
          <w:vertAlign w:val="baseline"/>
        </w:rPr>
        <w:t> </w:t>
      </w:r>
      <w:r>
        <w:rPr>
          <w:i/>
          <w:sz w:val="20"/>
          <w:vertAlign w:val="baseline"/>
        </w:rPr>
        <w:t>December</w:t>
      </w:r>
      <w:r>
        <w:rPr>
          <w:i/>
          <w:spacing w:val="-5"/>
          <w:sz w:val="20"/>
          <w:vertAlign w:val="baseline"/>
        </w:rPr>
        <w:t> </w:t>
      </w:r>
      <w:r>
        <w:rPr>
          <w:i/>
          <w:sz w:val="20"/>
          <w:vertAlign w:val="baseline"/>
        </w:rPr>
        <w:t>2007</w:t>
      </w:r>
      <w:r>
        <w:rPr>
          <w:i/>
          <w:spacing w:val="-7"/>
          <w:sz w:val="20"/>
          <w:vertAlign w:val="baseline"/>
        </w:rPr>
        <w:t> </w:t>
      </w:r>
      <w:r>
        <w:rPr>
          <w:i/>
          <w:spacing w:val="-4"/>
          <w:sz w:val="20"/>
          <w:vertAlign w:val="baseline"/>
        </w:rPr>
        <w:t>from</w:t>
      </w:r>
    </w:p>
    <w:p>
      <w:pPr>
        <w:spacing w:before="1"/>
        <w:ind w:left="480" w:right="0" w:firstLine="0"/>
        <w:jc w:val="left"/>
        <w:rPr>
          <w:sz w:val="20"/>
        </w:rPr>
      </w:pPr>
      <w:hyperlink r:id="rId18">
        <w:r>
          <w:rPr>
            <w:spacing w:val="-2"/>
            <w:sz w:val="20"/>
          </w:rPr>
          <w:t>http://penelope.uchicago.edu/Thayer/E/Roman/Texts/Vituvius/9</w:t>
        </w:r>
      </w:hyperlink>
      <w:r>
        <w:rPr>
          <w:spacing w:val="-2"/>
          <w:sz w:val="20"/>
        </w:rPr>
        <w:t>‘.html</w:t>
      </w:r>
    </w:p>
    <w:p>
      <w:pPr>
        <w:spacing w:before="1"/>
        <w:ind w:left="480" w:right="1280" w:firstLine="0"/>
        <w:jc w:val="left"/>
        <w:rPr>
          <w:sz w:val="20"/>
        </w:rPr>
      </w:pPr>
      <w:r>
        <w:rPr>
          <w:sz w:val="20"/>
          <w:vertAlign w:val="superscript"/>
        </w:rPr>
        <w:t>2</w:t>
      </w:r>
      <w:r>
        <w:rPr>
          <w:sz w:val="20"/>
          <w:vertAlign w:val="baseline"/>
        </w:rPr>
        <w:t>A</w:t>
      </w:r>
      <w:r>
        <w:rPr>
          <w:spacing w:val="-4"/>
          <w:sz w:val="20"/>
          <w:vertAlign w:val="baseline"/>
        </w:rPr>
        <w:t> </w:t>
      </w:r>
      <w:r>
        <w:rPr>
          <w:sz w:val="20"/>
          <w:vertAlign w:val="baseline"/>
        </w:rPr>
        <w:t>Cornelius</w:t>
      </w:r>
      <w:r>
        <w:rPr>
          <w:spacing w:val="-1"/>
          <w:sz w:val="20"/>
          <w:vertAlign w:val="baseline"/>
        </w:rPr>
        <w:t> </w:t>
      </w:r>
      <w:r>
        <w:rPr>
          <w:sz w:val="20"/>
          <w:vertAlign w:val="baseline"/>
        </w:rPr>
        <w:t>Celsus,</w:t>
      </w:r>
      <w:r>
        <w:rPr>
          <w:spacing w:val="-3"/>
          <w:sz w:val="20"/>
          <w:vertAlign w:val="baseline"/>
        </w:rPr>
        <w:t> </w:t>
      </w:r>
      <w:r>
        <w:rPr>
          <w:i/>
          <w:sz w:val="20"/>
          <w:vertAlign w:val="baseline"/>
        </w:rPr>
        <w:t>De</w:t>
      </w:r>
      <w:r>
        <w:rPr>
          <w:i/>
          <w:spacing w:val="-4"/>
          <w:sz w:val="20"/>
          <w:vertAlign w:val="baseline"/>
        </w:rPr>
        <w:t> </w:t>
      </w:r>
      <w:r>
        <w:rPr>
          <w:i/>
          <w:sz w:val="20"/>
          <w:vertAlign w:val="baseline"/>
        </w:rPr>
        <w:t>Medicina</w:t>
      </w:r>
      <w:r>
        <w:rPr>
          <w:sz w:val="20"/>
          <w:vertAlign w:val="baseline"/>
        </w:rPr>
        <w:t>,</w:t>
      </w:r>
      <w:r>
        <w:rPr>
          <w:spacing w:val="-4"/>
          <w:sz w:val="20"/>
          <w:vertAlign w:val="baseline"/>
        </w:rPr>
        <w:t> </w:t>
      </w:r>
      <w:r>
        <w:rPr>
          <w:sz w:val="20"/>
          <w:vertAlign w:val="baseline"/>
        </w:rPr>
        <w:t>II.18.12,</w:t>
      </w:r>
      <w:r>
        <w:rPr>
          <w:spacing w:val="-4"/>
          <w:sz w:val="20"/>
          <w:vertAlign w:val="baseline"/>
        </w:rPr>
        <w:t> </w:t>
      </w:r>
      <w:r>
        <w:rPr>
          <w:sz w:val="20"/>
          <w:vertAlign w:val="baseline"/>
        </w:rPr>
        <w:t>translated</w:t>
      </w:r>
      <w:r>
        <w:rPr>
          <w:spacing w:val="-3"/>
          <w:sz w:val="20"/>
          <w:vertAlign w:val="baseline"/>
        </w:rPr>
        <w:t> </w:t>
      </w:r>
      <w:r>
        <w:rPr>
          <w:sz w:val="20"/>
          <w:vertAlign w:val="baseline"/>
        </w:rPr>
        <w:t>by</w:t>
      </w:r>
      <w:r>
        <w:rPr>
          <w:spacing w:val="-8"/>
          <w:sz w:val="20"/>
          <w:vertAlign w:val="baseline"/>
        </w:rPr>
        <w:t> </w:t>
      </w:r>
      <w:r>
        <w:rPr>
          <w:sz w:val="20"/>
          <w:vertAlign w:val="baseline"/>
        </w:rPr>
        <w:t>Spencer,</w:t>
      </w:r>
      <w:r>
        <w:rPr>
          <w:spacing w:val="-4"/>
          <w:sz w:val="20"/>
          <w:vertAlign w:val="baseline"/>
        </w:rPr>
        <w:t> </w:t>
      </w:r>
      <w:r>
        <w:rPr>
          <w:sz w:val="20"/>
          <w:vertAlign w:val="baseline"/>
        </w:rPr>
        <w:t>W.G.,</w:t>
      </w:r>
      <w:r>
        <w:rPr>
          <w:spacing w:val="-4"/>
          <w:sz w:val="20"/>
          <w:vertAlign w:val="baseline"/>
        </w:rPr>
        <w:t> </w:t>
      </w:r>
      <w:r>
        <w:rPr>
          <w:sz w:val="20"/>
          <w:vertAlign w:val="baseline"/>
        </w:rPr>
        <w:t>1938,</w:t>
      </w:r>
      <w:r>
        <w:rPr>
          <w:spacing w:val="-4"/>
          <w:sz w:val="20"/>
          <w:vertAlign w:val="baseline"/>
        </w:rPr>
        <w:t> </w:t>
      </w:r>
      <w:r>
        <w:rPr>
          <w:sz w:val="20"/>
          <w:vertAlign w:val="baseline"/>
        </w:rPr>
        <w:t>Loeb</w:t>
      </w:r>
      <w:r>
        <w:rPr>
          <w:spacing w:val="-3"/>
          <w:sz w:val="20"/>
          <w:vertAlign w:val="baseline"/>
        </w:rPr>
        <w:t> </w:t>
      </w:r>
      <w:r>
        <w:rPr>
          <w:sz w:val="20"/>
          <w:vertAlign w:val="baseline"/>
        </w:rPr>
        <w:t>Classical </w:t>
      </w:r>
      <w:r>
        <w:rPr>
          <w:spacing w:val="-2"/>
          <w:sz w:val="20"/>
          <w:vertAlign w:val="baseline"/>
        </w:rPr>
        <w:t>Library.</w:t>
      </w:r>
    </w:p>
    <w:p>
      <w:pPr>
        <w:spacing w:after="0"/>
        <w:jc w:val="left"/>
        <w:rPr>
          <w:sz w:val="20"/>
        </w:rPr>
        <w:sectPr>
          <w:pgSz w:w="11910" w:h="16840"/>
          <w:pgMar w:header="0" w:footer="1065" w:top="1500" w:bottom="1260" w:left="1680" w:right="460"/>
        </w:sectPr>
      </w:pPr>
    </w:p>
    <w:p>
      <w:pPr>
        <w:pStyle w:val="BodyText"/>
        <w:spacing w:line="360" w:lineRule="auto" w:before="100"/>
        <w:ind w:left="480" w:right="1262" w:firstLine="720"/>
        <w:jc w:val="both"/>
      </w:pPr>
      <w:r>
        <w:rPr/>
        <w:drawing>
          <wp:anchor distT="0" distB="0" distL="0" distR="0" allowOverlap="1" layoutInCell="1" locked="0" behindDoc="1" simplePos="0" relativeHeight="485644800">
            <wp:simplePos x="0" y="0"/>
            <wp:positionH relativeFrom="page">
              <wp:posOffset>1493138</wp:posOffset>
            </wp:positionH>
            <wp:positionV relativeFrom="paragraph">
              <wp:posOffset>2119248</wp:posOffset>
            </wp:positionV>
            <wp:extent cx="4719447" cy="4665948"/>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 cstate="print"/>
                    <a:stretch>
                      <a:fillRect/>
                    </a:stretch>
                  </pic:blipFill>
                  <pic:spPr>
                    <a:xfrm>
                      <a:off x="0" y="0"/>
                      <a:ext cx="4719447" cy="4665948"/>
                    </a:xfrm>
                    <a:prstGeom prst="rect">
                      <a:avLst/>
                    </a:prstGeom>
                  </pic:spPr>
                </pic:pic>
              </a:graphicData>
            </a:graphic>
          </wp:anchor>
        </w:drawing>
      </w:r>
      <w:r>
        <w:rPr/>
        <w:t>Pliny</w:t>
      </w:r>
      <w:r>
        <w:rPr>
          <w:vertAlign w:val="superscript"/>
        </w:rPr>
        <w:t>1</w:t>
      </w:r>
      <w:r>
        <w:rPr>
          <w:vertAlign w:val="baseline"/>
        </w:rPr>
        <w:t> states that lead (</w:t>
      </w:r>
      <w:r>
        <w:rPr>
          <w:i/>
          <w:vertAlign w:val="baseline"/>
        </w:rPr>
        <w:t>plubum</w:t>
      </w:r>
      <w:r>
        <w:rPr>
          <w:vertAlign w:val="baseline"/>
        </w:rPr>
        <w:t>), a by-product of silver mining</w:t>
      </w:r>
      <w:r>
        <w:rPr>
          <w:spacing w:val="-1"/>
          <w:vertAlign w:val="baseline"/>
        </w:rPr>
        <w:t> </w:t>
      </w:r>
      <w:r>
        <w:rPr>
          <w:vertAlign w:val="baseline"/>
        </w:rPr>
        <w:t>was obtained from galena ore which was crushed and smelted. Although diseases such as colic, gout, dropsy have been associated with lead poisoning,</w:t>
      </w:r>
      <w:r>
        <w:rPr>
          <w:vertAlign w:val="superscript"/>
        </w:rPr>
        <w:t>2</w:t>
      </w:r>
      <w:r>
        <w:rPr>
          <w:vertAlign w:val="baseline"/>
        </w:rPr>
        <w:t> there is no evidence from </w:t>
      </w:r>
      <w:r>
        <w:rPr>
          <w:i/>
          <w:vertAlign w:val="baseline"/>
        </w:rPr>
        <w:t>The Hippocrates Writings </w:t>
      </w:r>
      <w:r>
        <w:rPr>
          <w:vertAlign w:val="baseline"/>
        </w:rPr>
        <w:t>that these diseases were caused by lead poisoning.</w:t>
      </w:r>
      <w:r>
        <w:rPr>
          <w:vertAlign w:val="superscript"/>
        </w:rPr>
        <w:t>3</w:t>
      </w:r>
      <w:r>
        <w:rPr>
          <w:vertAlign w:val="baseline"/>
        </w:rPr>
        <w:t> However, there is the need to understand that Hippocrates practiced medicine between the 4</w:t>
      </w:r>
      <w:r>
        <w:rPr>
          <w:vertAlign w:val="superscript"/>
        </w:rPr>
        <w:t>th</w:t>
      </w:r>
      <w:r>
        <w:rPr>
          <w:vertAlign w:val="baseline"/>
        </w:rPr>
        <w:t> and 3</w:t>
      </w:r>
      <w:r>
        <w:rPr>
          <w:vertAlign w:val="superscript"/>
        </w:rPr>
        <w:t>rd</w:t>
      </w:r>
      <w:r>
        <w:rPr>
          <w:vertAlign w:val="baseline"/>
        </w:rPr>
        <w:t> centuries B.C long before Pliny, Columella and Cato began to write.</w:t>
      </w:r>
      <w:r>
        <w:rPr>
          <w:spacing w:val="40"/>
          <w:vertAlign w:val="baseline"/>
        </w:rPr>
        <w:t> </w:t>
      </w:r>
      <w:r>
        <w:rPr>
          <w:vertAlign w:val="baseline"/>
        </w:rPr>
        <w:t>It seems probable then that Hippocrates and the other philosophers of his day were yet to discover the poisonous nature of lead or the deadly effect of lead</w:t>
      </w:r>
      <w:r>
        <w:rPr>
          <w:spacing w:val="40"/>
          <w:vertAlign w:val="baseline"/>
        </w:rPr>
        <w:t> </w:t>
      </w:r>
      <w:r>
        <w:rPr>
          <w:vertAlign w:val="baseline"/>
        </w:rPr>
        <w:t>on the human body system.</w:t>
      </w:r>
    </w:p>
    <w:p>
      <w:pPr>
        <w:pStyle w:val="BodyText"/>
        <w:spacing w:line="360" w:lineRule="auto"/>
        <w:ind w:left="480" w:right="1260" w:firstLine="720"/>
        <w:jc w:val="both"/>
      </w:pPr>
      <w:r>
        <w:rPr/>
        <w:t>Another possible channel of lead poisoning was through the consumption</w:t>
      </w:r>
      <w:r>
        <w:rPr>
          <w:spacing w:val="40"/>
        </w:rPr>
        <w:t> </w:t>
      </w:r>
      <w:r>
        <w:rPr/>
        <w:t>of </w:t>
      </w:r>
      <w:r>
        <w:rPr>
          <w:i/>
        </w:rPr>
        <w:t>defratum </w:t>
      </w:r>
      <w:r>
        <w:rPr/>
        <w:t>or </w:t>
      </w:r>
      <w:r>
        <w:rPr>
          <w:i/>
        </w:rPr>
        <w:t>sapa</w:t>
      </w:r>
      <w:r>
        <w:rPr/>
        <w:t>, a product of unfermented grape juice (</w:t>
      </w:r>
      <w:r>
        <w:rPr>
          <w:i/>
        </w:rPr>
        <w:t>mustum</w:t>
      </w:r>
      <w:r>
        <w:rPr/>
        <w:t>) boiled to concentrate its sugar. </w:t>
      </w:r>
      <w:r>
        <w:rPr>
          <w:i/>
        </w:rPr>
        <w:t>Defratum </w:t>
      </w:r>
      <w:r>
        <w:rPr/>
        <w:t>was used as a sweetener for sour wine or wine that has almost lost its nutritious or alcoholic value and also as a preservative.</w:t>
      </w:r>
      <w:r>
        <w:rPr>
          <w:spacing w:val="40"/>
        </w:rPr>
        <w:t> </w:t>
      </w:r>
      <w:r>
        <w:rPr/>
        <w:t>When </w:t>
      </w:r>
      <w:r>
        <w:rPr>
          <w:i/>
        </w:rPr>
        <w:t>mustum </w:t>
      </w:r>
      <w:r>
        <w:rPr/>
        <w:t>is boiled and reduced to one half then it is called </w:t>
      </w:r>
      <w:r>
        <w:rPr>
          <w:i/>
        </w:rPr>
        <w:t>defrutum </w:t>
      </w:r>
      <w:r>
        <w:rPr/>
        <w:t>and when it is boiled and reduced to one third of its volume, then it is called </w:t>
      </w:r>
      <w:r>
        <w:rPr>
          <w:i/>
        </w:rPr>
        <w:t>sapa. Defrutum </w:t>
      </w:r>
      <w:r>
        <w:rPr/>
        <w:t>or </w:t>
      </w:r>
      <w:r>
        <w:rPr>
          <w:i/>
        </w:rPr>
        <w:t>sapa </w:t>
      </w:r>
      <w:r>
        <w:rPr/>
        <w:t>gets contaminated by lead in the process of metamorphosis from </w:t>
      </w:r>
      <w:r>
        <w:rPr>
          <w:i/>
        </w:rPr>
        <w:t>mustum </w:t>
      </w:r>
      <w:r>
        <w:rPr/>
        <w:t>to </w:t>
      </w:r>
      <w:r>
        <w:rPr>
          <w:i/>
        </w:rPr>
        <w:t>defrutum </w:t>
      </w:r>
      <w:r>
        <w:rPr/>
        <w:t>and from </w:t>
      </w:r>
      <w:r>
        <w:rPr>
          <w:i/>
        </w:rPr>
        <w:t>defrutum </w:t>
      </w:r>
      <w:r>
        <w:rPr/>
        <w:t>to </w:t>
      </w:r>
      <w:r>
        <w:rPr>
          <w:i/>
        </w:rPr>
        <w:t>sapa</w:t>
      </w:r>
      <w:r>
        <w:rPr/>
        <w:t>. More often than not the boiling was done in pots made of lead. Cato, Columella and Pliny describe the process. In </w:t>
      </w:r>
      <w:r>
        <w:rPr>
          <w:i/>
        </w:rPr>
        <w:t>De Agri Cultura, </w:t>
      </w:r>
      <w:r>
        <w:rPr/>
        <w:t>the directions for reducing must are proffered by Cato.</w:t>
      </w:r>
      <w:r>
        <w:rPr>
          <w:spacing w:val="40"/>
        </w:rPr>
        <w:t> </w:t>
      </w:r>
      <w:r>
        <w:rPr/>
        <w:t>―Boil must in a copper or lead vessel, over a slow fire, stirring constantly to prevent scorching; continue the boiling, until you have boiled off a half."</w:t>
      </w:r>
      <w:r>
        <w:rPr>
          <w:vertAlign w:val="superscript"/>
        </w:rPr>
        <w:t>4</w:t>
      </w:r>
      <w:r>
        <w:rPr>
          <w:vertAlign w:val="baseline"/>
        </w:rPr>
        <w:t> On the other hand, Columella gives a detailed description of its preparation.</w:t>
      </w:r>
    </w:p>
    <w:p>
      <w:pPr>
        <w:pStyle w:val="BodyText"/>
        <w:spacing w:before="138"/>
      </w:pPr>
    </w:p>
    <w:p>
      <w:pPr>
        <w:pStyle w:val="BodyText"/>
        <w:spacing w:line="360" w:lineRule="auto" w:before="1"/>
        <w:ind w:left="1613" w:right="2396"/>
        <w:jc w:val="both"/>
      </w:pPr>
      <w:r>
        <w:rPr/>
        <mc:AlternateContent>
          <mc:Choice Requires="wps">
            <w:drawing>
              <wp:anchor distT="0" distB="0" distL="0" distR="0" allowOverlap="1" layoutInCell="1" locked="0" behindDoc="1" simplePos="0" relativeHeight="487643136">
                <wp:simplePos x="0" y="0"/>
                <wp:positionH relativeFrom="page">
                  <wp:posOffset>1371853</wp:posOffset>
                </wp:positionH>
                <wp:positionV relativeFrom="paragraph">
                  <wp:posOffset>1339593</wp:posOffset>
                </wp:positionV>
                <wp:extent cx="1829435"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05.479805pt;width:144.020pt;height:.60004pt;mso-position-horizontal-relative:page;mso-position-vertical-relative:paragraph;z-index:-15673344;mso-wrap-distance-left:0;mso-wrap-distance-right:0" id="docshape48" filled="true" fillcolor="#000000" stroked="false">
                <v:fill type="solid"/>
                <w10:wrap type="topAndBottom"/>
              </v:rect>
            </w:pict>
          </mc:Fallback>
        </mc:AlternateContent>
      </w:r>
      <w:r>
        <w:rPr/>
        <w:t>Some people put the must in leaden vessels and by boiling reduce it by a quarter, others by a third. There is no doubt that anyone who boiled it down to one-half would be likely to make a better thick form of must and therefore more profitable</w:t>
      </w:r>
      <w:r>
        <w:rPr>
          <w:spacing w:val="2"/>
        </w:rPr>
        <w:t> </w:t>
      </w:r>
      <w:r>
        <w:rPr/>
        <w:t>for</w:t>
      </w:r>
      <w:r>
        <w:rPr>
          <w:spacing w:val="2"/>
        </w:rPr>
        <w:t> </w:t>
      </w:r>
      <w:r>
        <w:rPr/>
        <w:t>use.</w:t>
      </w:r>
      <w:r>
        <w:rPr>
          <w:spacing w:val="2"/>
        </w:rPr>
        <w:t> </w:t>
      </w:r>
      <w:r>
        <w:rPr/>
        <w:t>.</w:t>
      </w:r>
      <w:r>
        <w:rPr>
          <w:spacing w:val="3"/>
        </w:rPr>
        <w:t> </w:t>
      </w:r>
      <w:r>
        <w:rPr/>
        <w:t>.</w:t>
      </w:r>
      <w:r>
        <w:rPr>
          <w:spacing w:val="3"/>
        </w:rPr>
        <w:t> </w:t>
      </w:r>
      <w:r>
        <w:rPr/>
        <w:t>But,</w:t>
      </w:r>
      <w:r>
        <w:rPr>
          <w:spacing w:val="4"/>
        </w:rPr>
        <w:t> </w:t>
      </w:r>
      <w:r>
        <w:rPr/>
        <w:t>before</w:t>
      </w:r>
      <w:r>
        <w:rPr>
          <w:spacing w:val="2"/>
        </w:rPr>
        <w:t> </w:t>
      </w:r>
      <w:r>
        <w:rPr/>
        <w:t>the</w:t>
      </w:r>
      <w:r>
        <w:rPr>
          <w:spacing w:val="3"/>
        </w:rPr>
        <w:t> </w:t>
      </w:r>
      <w:r>
        <w:rPr/>
        <w:t>must</w:t>
      </w:r>
      <w:r>
        <w:rPr>
          <w:spacing w:val="4"/>
        </w:rPr>
        <w:t> </w:t>
      </w:r>
      <w:r>
        <w:rPr/>
        <w:t>is</w:t>
      </w:r>
      <w:r>
        <w:rPr>
          <w:spacing w:val="4"/>
        </w:rPr>
        <w:t> </w:t>
      </w:r>
      <w:r>
        <w:rPr/>
        <w:t>poured</w:t>
      </w:r>
      <w:r>
        <w:rPr>
          <w:spacing w:val="3"/>
        </w:rPr>
        <w:t> </w:t>
      </w:r>
      <w:r>
        <w:rPr/>
        <w:t>into</w:t>
      </w:r>
      <w:r>
        <w:rPr>
          <w:spacing w:val="3"/>
        </w:rPr>
        <w:t> </w:t>
      </w:r>
      <w:r>
        <w:rPr>
          <w:spacing w:val="-5"/>
        </w:rPr>
        <w:t>the</w: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Pliny,</w:t>
      </w:r>
      <w:r>
        <w:rPr>
          <w:spacing w:val="-5"/>
          <w:sz w:val="20"/>
          <w:vertAlign w:val="baseline"/>
        </w:rPr>
        <w:t> </w:t>
      </w:r>
      <w:r>
        <w:rPr>
          <w:sz w:val="20"/>
          <w:vertAlign w:val="baseline"/>
        </w:rPr>
        <w:t>NH</w:t>
      </w:r>
      <w:r>
        <w:rPr>
          <w:spacing w:val="-5"/>
          <w:sz w:val="20"/>
          <w:vertAlign w:val="baseline"/>
        </w:rPr>
        <w:t> </w:t>
      </w:r>
      <w:r>
        <w:rPr>
          <w:sz w:val="20"/>
          <w:vertAlign w:val="baseline"/>
        </w:rPr>
        <w:t>XXXIII.95,</w:t>
      </w:r>
      <w:r>
        <w:rPr>
          <w:spacing w:val="-5"/>
          <w:sz w:val="20"/>
          <w:vertAlign w:val="baseline"/>
        </w:rPr>
        <w:t> </w:t>
      </w:r>
      <w:r>
        <w:rPr>
          <w:sz w:val="20"/>
          <w:vertAlign w:val="baseline"/>
        </w:rPr>
        <w:t>159.</w:t>
      </w:r>
      <w:r>
        <w:rPr>
          <w:spacing w:val="41"/>
          <w:sz w:val="20"/>
          <w:vertAlign w:val="baseline"/>
        </w:rPr>
        <w:t> </w:t>
      </w:r>
      <w:r>
        <w:rPr>
          <w:sz w:val="20"/>
          <w:vertAlign w:val="baseline"/>
        </w:rPr>
        <w:t>(1945)</w:t>
      </w:r>
      <w:r>
        <w:rPr>
          <w:spacing w:val="-5"/>
          <w:sz w:val="20"/>
          <w:vertAlign w:val="baseline"/>
        </w:rPr>
        <w:t> </w:t>
      </w:r>
      <w:r>
        <w:rPr>
          <w:sz w:val="20"/>
          <w:vertAlign w:val="baseline"/>
        </w:rPr>
        <w:t>translated</w:t>
      </w:r>
      <w:r>
        <w:rPr>
          <w:spacing w:val="-4"/>
          <w:sz w:val="20"/>
          <w:vertAlign w:val="baseline"/>
        </w:rPr>
        <w:t> </w:t>
      </w:r>
      <w:r>
        <w:rPr>
          <w:sz w:val="20"/>
          <w:vertAlign w:val="baseline"/>
        </w:rPr>
        <w:t>by</w:t>
      </w:r>
      <w:r>
        <w:rPr>
          <w:spacing w:val="-8"/>
          <w:sz w:val="20"/>
          <w:vertAlign w:val="baseline"/>
        </w:rPr>
        <w:t> </w:t>
      </w:r>
      <w:r>
        <w:rPr>
          <w:sz w:val="20"/>
          <w:vertAlign w:val="baseline"/>
        </w:rPr>
        <w:t>H.</w:t>
      </w:r>
      <w:r>
        <w:rPr>
          <w:spacing w:val="-2"/>
          <w:sz w:val="20"/>
          <w:vertAlign w:val="baseline"/>
        </w:rPr>
        <w:t> </w:t>
      </w:r>
      <w:r>
        <w:rPr>
          <w:sz w:val="20"/>
          <w:vertAlign w:val="baseline"/>
        </w:rPr>
        <w:t>Rackham,</w:t>
      </w:r>
      <w:r>
        <w:rPr>
          <w:spacing w:val="-5"/>
          <w:sz w:val="20"/>
          <w:vertAlign w:val="baseline"/>
        </w:rPr>
        <w:t> </w:t>
      </w:r>
      <w:r>
        <w:rPr>
          <w:sz w:val="20"/>
          <w:vertAlign w:val="baseline"/>
        </w:rPr>
        <w:t>Loeb</w:t>
      </w:r>
      <w:r>
        <w:rPr>
          <w:spacing w:val="-4"/>
          <w:sz w:val="20"/>
          <w:vertAlign w:val="baseline"/>
        </w:rPr>
        <w:t> </w:t>
      </w:r>
      <w:r>
        <w:rPr>
          <w:sz w:val="20"/>
          <w:vertAlign w:val="baseline"/>
        </w:rPr>
        <w:t>Classical</w:t>
      </w:r>
      <w:r>
        <w:rPr>
          <w:spacing w:val="6"/>
          <w:sz w:val="20"/>
          <w:vertAlign w:val="baseline"/>
        </w:rPr>
        <w:t> </w:t>
      </w:r>
      <w:r>
        <w:rPr>
          <w:spacing w:val="-2"/>
          <w:sz w:val="20"/>
          <w:vertAlign w:val="baseline"/>
        </w:rPr>
        <w:t>Library.</w:t>
      </w:r>
    </w:p>
    <w:p>
      <w:pPr>
        <w:spacing w:before="1"/>
        <w:ind w:left="480" w:right="1280" w:firstLine="0"/>
        <w:jc w:val="left"/>
        <w:rPr>
          <w:sz w:val="20"/>
        </w:rPr>
      </w:pPr>
      <w:r>
        <w:rPr>
          <w:sz w:val="20"/>
          <w:vertAlign w:val="superscript"/>
        </w:rPr>
        <w:t>2</w:t>
      </w:r>
      <w:r>
        <w:rPr>
          <w:spacing w:val="-4"/>
          <w:sz w:val="20"/>
          <w:vertAlign w:val="baseline"/>
        </w:rPr>
        <w:t> </w:t>
      </w:r>
      <w:r>
        <w:rPr>
          <w:sz w:val="20"/>
          <w:vertAlign w:val="baseline"/>
        </w:rPr>
        <w:t>Dan</w:t>
      </w:r>
      <w:r>
        <w:rPr>
          <w:spacing w:val="-5"/>
          <w:sz w:val="20"/>
          <w:vertAlign w:val="baseline"/>
        </w:rPr>
        <w:t> </w:t>
      </w:r>
      <w:r>
        <w:rPr>
          <w:sz w:val="20"/>
          <w:vertAlign w:val="baseline"/>
        </w:rPr>
        <w:t>Montgomery,</w:t>
      </w:r>
      <w:r>
        <w:rPr>
          <w:spacing w:val="-4"/>
          <w:sz w:val="20"/>
          <w:vertAlign w:val="baseline"/>
        </w:rPr>
        <w:t> </w:t>
      </w:r>
      <w:r>
        <w:rPr>
          <w:sz w:val="20"/>
          <w:vertAlign w:val="baseline"/>
        </w:rPr>
        <w:t>1971,</w:t>
      </w:r>
      <w:r>
        <w:rPr>
          <w:spacing w:val="-4"/>
          <w:sz w:val="20"/>
          <w:vertAlign w:val="baseline"/>
        </w:rPr>
        <w:t> </w:t>
      </w:r>
      <w:r>
        <w:rPr>
          <w:sz w:val="20"/>
          <w:vertAlign w:val="baseline"/>
        </w:rPr>
        <w:t>Lead,</w:t>
      </w:r>
      <w:r>
        <w:rPr>
          <w:spacing w:val="-4"/>
          <w:sz w:val="20"/>
          <w:vertAlign w:val="baseline"/>
        </w:rPr>
        <w:t> </w:t>
      </w:r>
      <w:r>
        <w:rPr>
          <w:sz w:val="20"/>
          <w:vertAlign w:val="baseline"/>
        </w:rPr>
        <w:t>Floride,</w:t>
      </w:r>
      <w:r>
        <w:rPr>
          <w:spacing w:val="-3"/>
          <w:sz w:val="20"/>
          <w:vertAlign w:val="baseline"/>
        </w:rPr>
        <w:t> </w:t>
      </w:r>
      <w:r>
        <w:rPr>
          <w:sz w:val="20"/>
          <w:vertAlign w:val="baseline"/>
        </w:rPr>
        <w:t>the</w:t>
      </w:r>
      <w:r>
        <w:rPr>
          <w:spacing w:val="-4"/>
          <w:sz w:val="20"/>
          <w:vertAlign w:val="baseline"/>
        </w:rPr>
        <w:t> </w:t>
      </w:r>
      <w:r>
        <w:rPr>
          <w:sz w:val="20"/>
          <w:vertAlign w:val="baseline"/>
        </w:rPr>
        <w:t>Roman</w:t>
      </w:r>
      <w:r>
        <w:rPr>
          <w:spacing w:val="-5"/>
          <w:sz w:val="20"/>
          <w:vertAlign w:val="baseline"/>
        </w:rPr>
        <w:t> </w:t>
      </w:r>
      <w:r>
        <w:rPr>
          <w:sz w:val="20"/>
          <w:vertAlign w:val="baseline"/>
        </w:rPr>
        <w:t>Empire</w:t>
      </w:r>
      <w:r>
        <w:rPr>
          <w:spacing w:val="-4"/>
          <w:sz w:val="20"/>
          <w:vertAlign w:val="baseline"/>
        </w:rPr>
        <w:t> </w:t>
      </w:r>
      <w:r>
        <w:rPr>
          <w:sz w:val="20"/>
          <w:vertAlign w:val="baseline"/>
        </w:rPr>
        <w:t>and</w:t>
      </w:r>
      <w:r>
        <w:rPr>
          <w:spacing w:val="-3"/>
          <w:sz w:val="20"/>
          <w:vertAlign w:val="baseline"/>
        </w:rPr>
        <w:t> </w:t>
      </w:r>
      <w:r>
        <w:rPr>
          <w:sz w:val="20"/>
          <w:vertAlign w:val="baseline"/>
        </w:rPr>
        <w:t>the</w:t>
      </w:r>
      <w:r>
        <w:rPr>
          <w:spacing w:val="-4"/>
          <w:sz w:val="20"/>
          <w:vertAlign w:val="baseline"/>
        </w:rPr>
        <w:t> </w:t>
      </w:r>
      <w:r>
        <w:rPr>
          <w:sz w:val="20"/>
          <w:vertAlign w:val="baseline"/>
        </w:rPr>
        <w:t>Decline</w:t>
      </w:r>
      <w:r>
        <w:rPr>
          <w:spacing w:val="-4"/>
          <w:sz w:val="20"/>
          <w:vertAlign w:val="baseline"/>
        </w:rPr>
        <w:t> </w:t>
      </w:r>
      <w:r>
        <w:rPr>
          <w:sz w:val="20"/>
          <w:vertAlign w:val="baseline"/>
        </w:rPr>
        <w:t>of</w:t>
      </w:r>
      <w:r>
        <w:rPr>
          <w:spacing w:val="-3"/>
          <w:sz w:val="20"/>
          <w:vertAlign w:val="baseline"/>
        </w:rPr>
        <w:t> </w:t>
      </w:r>
      <w:r>
        <w:rPr>
          <w:sz w:val="20"/>
          <w:vertAlign w:val="baseline"/>
        </w:rPr>
        <w:t>Academic Achievement in the United States. Sourced in Feb., 2006 from </w:t>
      </w:r>
      <w:hyperlink r:id="rId47">
        <w:r>
          <w:rPr>
            <w:spacing w:val="-2"/>
            <w:sz w:val="20"/>
            <w:vertAlign w:val="baseline"/>
          </w:rPr>
          <w:t>http://sonic.net/kryptox/environ/lead/romans.htm.</w:t>
        </w:r>
      </w:hyperlink>
    </w:p>
    <w:p>
      <w:pPr>
        <w:spacing w:before="0"/>
        <w:ind w:left="480" w:right="1280" w:firstLine="0"/>
        <w:jc w:val="left"/>
        <w:rPr>
          <w:i/>
          <w:sz w:val="20"/>
        </w:rPr>
      </w:pPr>
      <w:r>
        <w:rPr>
          <w:sz w:val="20"/>
          <w:vertAlign w:val="superscript"/>
        </w:rPr>
        <w:t>3</w:t>
      </w:r>
      <w:r>
        <w:rPr>
          <w:spacing w:val="-3"/>
          <w:sz w:val="20"/>
          <w:vertAlign w:val="baseline"/>
        </w:rPr>
        <w:t> </w:t>
      </w:r>
      <w:r>
        <w:rPr>
          <w:sz w:val="20"/>
          <w:vertAlign w:val="baseline"/>
        </w:rPr>
        <w:t>Waldron</w:t>
      </w:r>
      <w:r>
        <w:rPr>
          <w:spacing w:val="-4"/>
          <w:sz w:val="20"/>
          <w:vertAlign w:val="baseline"/>
        </w:rPr>
        <w:t> </w:t>
      </w:r>
      <w:r>
        <w:rPr>
          <w:sz w:val="20"/>
          <w:vertAlign w:val="baseline"/>
        </w:rPr>
        <w:t>H.A.</w:t>
      </w:r>
      <w:r>
        <w:rPr>
          <w:spacing w:val="-3"/>
          <w:sz w:val="20"/>
          <w:vertAlign w:val="baseline"/>
        </w:rPr>
        <w:t> </w:t>
      </w:r>
      <w:r>
        <w:rPr>
          <w:sz w:val="20"/>
          <w:vertAlign w:val="baseline"/>
        </w:rPr>
        <w:t>1973,</w:t>
      </w:r>
      <w:r>
        <w:rPr>
          <w:spacing w:val="-5"/>
          <w:sz w:val="20"/>
          <w:vertAlign w:val="baseline"/>
        </w:rPr>
        <w:t> </w:t>
      </w:r>
      <w:r>
        <w:rPr>
          <w:sz w:val="20"/>
          <w:vertAlign w:val="baseline"/>
        </w:rPr>
        <w:t>Lead</w:t>
      </w:r>
      <w:r>
        <w:rPr>
          <w:spacing w:val="-2"/>
          <w:sz w:val="20"/>
          <w:vertAlign w:val="baseline"/>
        </w:rPr>
        <w:t> </w:t>
      </w:r>
      <w:r>
        <w:rPr>
          <w:sz w:val="20"/>
          <w:vertAlign w:val="baseline"/>
        </w:rPr>
        <w:t>Poisoning</w:t>
      </w:r>
      <w:r>
        <w:rPr>
          <w:spacing w:val="-4"/>
          <w:sz w:val="20"/>
          <w:vertAlign w:val="baseline"/>
        </w:rPr>
        <w:t> </w:t>
      </w:r>
      <w:r>
        <w:rPr>
          <w:sz w:val="20"/>
          <w:vertAlign w:val="baseline"/>
        </w:rPr>
        <w:t>in</w:t>
      </w:r>
      <w:r>
        <w:rPr>
          <w:spacing w:val="-4"/>
          <w:sz w:val="20"/>
          <w:vertAlign w:val="baseline"/>
        </w:rPr>
        <w:t> </w:t>
      </w:r>
      <w:r>
        <w:rPr>
          <w:sz w:val="20"/>
          <w:vertAlign w:val="baseline"/>
        </w:rPr>
        <w:t>the</w:t>
      </w:r>
      <w:r>
        <w:rPr>
          <w:spacing w:val="-1"/>
          <w:sz w:val="20"/>
          <w:vertAlign w:val="baseline"/>
        </w:rPr>
        <w:t> </w:t>
      </w:r>
      <w:r>
        <w:rPr>
          <w:sz w:val="20"/>
          <w:vertAlign w:val="baseline"/>
        </w:rPr>
        <w:t>Ancient</w:t>
      </w:r>
      <w:r>
        <w:rPr>
          <w:spacing w:val="-4"/>
          <w:sz w:val="20"/>
          <w:vertAlign w:val="baseline"/>
        </w:rPr>
        <w:t> </w:t>
      </w:r>
      <w:r>
        <w:rPr>
          <w:sz w:val="20"/>
          <w:vertAlign w:val="baseline"/>
        </w:rPr>
        <w:t>World, </w:t>
      </w:r>
      <w:r>
        <w:rPr>
          <w:i/>
          <w:sz w:val="20"/>
          <w:vertAlign w:val="baseline"/>
        </w:rPr>
        <w:t>Journal</w:t>
      </w:r>
      <w:r>
        <w:rPr>
          <w:i/>
          <w:spacing w:val="-4"/>
          <w:sz w:val="20"/>
          <w:vertAlign w:val="baseline"/>
        </w:rPr>
        <w:t> </w:t>
      </w:r>
      <w:r>
        <w:rPr>
          <w:i/>
          <w:sz w:val="20"/>
          <w:vertAlign w:val="baseline"/>
        </w:rPr>
        <w:t>of</w:t>
      </w:r>
      <w:r>
        <w:rPr>
          <w:i/>
          <w:spacing w:val="-2"/>
          <w:sz w:val="20"/>
          <w:vertAlign w:val="baseline"/>
        </w:rPr>
        <w:t> </w:t>
      </w:r>
      <w:r>
        <w:rPr>
          <w:i/>
          <w:sz w:val="20"/>
          <w:vertAlign w:val="baseline"/>
        </w:rPr>
        <w:t>Medical</w:t>
      </w:r>
      <w:r>
        <w:rPr>
          <w:i/>
          <w:spacing w:val="-4"/>
          <w:sz w:val="20"/>
          <w:vertAlign w:val="baseline"/>
        </w:rPr>
        <w:t> </w:t>
      </w:r>
      <w:r>
        <w:rPr>
          <w:i/>
          <w:sz w:val="20"/>
          <w:vertAlign w:val="baseline"/>
        </w:rPr>
        <w:t>History,</w:t>
      </w:r>
      <w:r>
        <w:rPr>
          <w:i/>
          <w:spacing w:val="-3"/>
          <w:sz w:val="20"/>
          <w:vertAlign w:val="baseline"/>
        </w:rPr>
        <w:t> </w:t>
      </w:r>
      <w:r>
        <w:rPr>
          <w:i/>
          <w:sz w:val="20"/>
          <w:vertAlign w:val="baseline"/>
        </w:rPr>
        <w:t>17,</w:t>
      </w:r>
      <w:r>
        <w:rPr>
          <w:i/>
          <w:spacing w:val="-3"/>
          <w:sz w:val="20"/>
          <w:vertAlign w:val="baseline"/>
        </w:rPr>
        <w:t> </w:t>
      </w:r>
      <w:r>
        <w:rPr>
          <w:i/>
          <w:sz w:val="20"/>
          <w:vertAlign w:val="baseline"/>
        </w:rPr>
        <w:t>391- </w:t>
      </w:r>
      <w:r>
        <w:rPr>
          <w:i/>
          <w:spacing w:val="-4"/>
          <w:sz w:val="20"/>
          <w:vertAlign w:val="baseline"/>
        </w:rPr>
        <w:t>399.</w:t>
      </w:r>
    </w:p>
    <w:p>
      <w:pPr>
        <w:pStyle w:val="BodyText"/>
        <w:rPr>
          <w:i/>
          <w:sz w:val="20"/>
        </w:rPr>
      </w:pPr>
    </w:p>
    <w:p>
      <w:pPr>
        <w:spacing w:before="0"/>
        <w:ind w:left="480" w:right="1366" w:firstLine="0"/>
        <w:jc w:val="left"/>
        <w:rPr>
          <w:sz w:val="20"/>
        </w:rPr>
      </w:pPr>
      <w:r>
        <w:rPr>
          <w:sz w:val="20"/>
          <w:vertAlign w:val="superscript"/>
        </w:rPr>
        <w:t>4</w:t>
      </w:r>
      <w:r>
        <w:rPr>
          <w:spacing w:val="-3"/>
          <w:sz w:val="20"/>
          <w:vertAlign w:val="baseline"/>
        </w:rPr>
        <w:t> </w:t>
      </w:r>
      <w:r>
        <w:rPr>
          <w:sz w:val="20"/>
          <w:vertAlign w:val="baseline"/>
        </w:rPr>
        <w:t>Marcus</w:t>
      </w:r>
      <w:r>
        <w:rPr>
          <w:spacing w:val="-4"/>
          <w:sz w:val="20"/>
          <w:vertAlign w:val="baseline"/>
        </w:rPr>
        <w:t> </w:t>
      </w:r>
      <w:r>
        <w:rPr>
          <w:sz w:val="20"/>
          <w:vertAlign w:val="baseline"/>
        </w:rPr>
        <w:t>Porcus</w:t>
      </w:r>
      <w:r>
        <w:rPr>
          <w:spacing w:val="-4"/>
          <w:sz w:val="20"/>
          <w:vertAlign w:val="baseline"/>
        </w:rPr>
        <w:t> </w:t>
      </w:r>
      <w:r>
        <w:rPr>
          <w:sz w:val="20"/>
          <w:vertAlign w:val="baseline"/>
        </w:rPr>
        <w:t>Cato, </w:t>
      </w:r>
      <w:r>
        <w:rPr>
          <w:i/>
          <w:sz w:val="20"/>
          <w:vertAlign w:val="baseline"/>
        </w:rPr>
        <w:t>De</w:t>
      </w:r>
      <w:r>
        <w:rPr>
          <w:i/>
          <w:spacing w:val="-3"/>
          <w:sz w:val="20"/>
          <w:vertAlign w:val="baseline"/>
        </w:rPr>
        <w:t> </w:t>
      </w:r>
      <w:r>
        <w:rPr>
          <w:i/>
          <w:sz w:val="20"/>
          <w:vertAlign w:val="baseline"/>
        </w:rPr>
        <w:t>Agri</w:t>
      </w:r>
      <w:r>
        <w:rPr>
          <w:i/>
          <w:spacing w:val="-1"/>
          <w:sz w:val="20"/>
          <w:vertAlign w:val="baseline"/>
        </w:rPr>
        <w:t> </w:t>
      </w:r>
      <w:r>
        <w:rPr>
          <w:i/>
          <w:sz w:val="20"/>
          <w:vertAlign w:val="baseline"/>
        </w:rPr>
        <w:t>Cultura,</w:t>
      </w:r>
      <w:r>
        <w:rPr>
          <w:i/>
          <w:spacing w:val="-1"/>
          <w:sz w:val="20"/>
          <w:vertAlign w:val="baseline"/>
        </w:rPr>
        <w:t> </w:t>
      </w:r>
      <w:r>
        <w:rPr>
          <w:sz w:val="20"/>
          <w:vertAlign w:val="baseline"/>
        </w:rPr>
        <w:t>CVII,</w:t>
      </w:r>
      <w:r>
        <w:rPr>
          <w:spacing w:val="-3"/>
          <w:sz w:val="20"/>
          <w:vertAlign w:val="baseline"/>
        </w:rPr>
        <w:t> </w:t>
      </w:r>
      <w:r>
        <w:rPr>
          <w:sz w:val="20"/>
          <w:vertAlign w:val="baseline"/>
        </w:rPr>
        <w:t>1935,</w:t>
      </w:r>
      <w:r>
        <w:rPr>
          <w:spacing w:val="-3"/>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William</w:t>
      </w:r>
      <w:r>
        <w:rPr>
          <w:spacing w:val="-5"/>
          <w:sz w:val="20"/>
          <w:vertAlign w:val="baseline"/>
        </w:rPr>
        <w:t> </w:t>
      </w:r>
      <w:r>
        <w:rPr>
          <w:sz w:val="20"/>
          <w:vertAlign w:val="baseline"/>
        </w:rPr>
        <w:t>Davis</w:t>
      </w:r>
      <w:r>
        <w:rPr>
          <w:spacing w:val="-4"/>
          <w:sz w:val="20"/>
          <w:vertAlign w:val="baseline"/>
        </w:rPr>
        <w:t> </w:t>
      </w:r>
      <w:r>
        <w:rPr>
          <w:sz w:val="20"/>
          <w:vertAlign w:val="baseline"/>
        </w:rPr>
        <w:t>Hooper,</w:t>
      </w:r>
      <w:r>
        <w:rPr>
          <w:spacing w:val="-5"/>
          <w:sz w:val="20"/>
          <w:vertAlign w:val="baseline"/>
        </w:rPr>
        <w:t> </w:t>
      </w:r>
      <w:r>
        <w:rPr>
          <w:sz w:val="20"/>
          <w:vertAlign w:val="baseline"/>
        </w:rPr>
        <w:t>revised by Harrison Boyd Ash, Loeb Classical Library.</w:t>
      </w:r>
    </w:p>
    <w:p>
      <w:pPr>
        <w:spacing w:after="0"/>
        <w:jc w:val="left"/>
        <w:rPr>
          <w:sz w:val="20"/>
        </w:rPr>
        <w:sectPr>
          <w:pgSz w:w="11910" w:h="16840"/>
          <w:pgMar w:header="0" w:footer="1065" w:top="1460" w:bottom="1260" w:left="1680" w:right="460"/>
        </w:sectPr>
      </w:pPr>
    </w:p>
    <w:p>
      <w:pPr>
        <w:pStyle w:val="BodyText"/>
        <w:spacing w:line="360" w:lineRule="auto" w:before="60"/>
        <w:ind w:left="1613" w:right="2398"/>
        <w:jc w:val="both"/>
      </w:pPr>
      <w:r>
        <w:rPr/>
        <w:drawing>
          <wp:anchor distT="0" distB="0" distL="0" distR="0" allowOverlap="1" layoutInCell="1" locked="0" behindDoc="1" simplePos="0" relativeHeight="485645824">
            <wp:simplePos x="0" y="0"/>
            <wp:positionH relativeFrom="page">
              <wp:posOffset>1493138</wp:posOffset>
            </wp:positionH>
            <wp:positionV relativeFrom="paragraph">
              <wp:posOffset>2093848</wp:posOffset>
            </wp:positionV>
            <wp:extent cx="4719447" cy="4665948"/>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5" cstate="print"/>
                    <a:stretch>
                      <a:fillRect/>
                    </a:stretch>
                  </pic:blipFill>
                  <pic:spPr>
                    <a:xfrm>
                      <a:off x="0" y="0"/>
                      <a:ext cx="4719447" cy="4665948"/>
                    </a:xfrm>
                    <a:prstGeom prst="rect">
                      <a:avLst/>
                    </a:prstGeom>
                  </pic:spPr>
                </pic:pic>
              </a:graphicData>
            </a:graphic>
          </wp:anchor>
        </w:drawing>
      </w:r>
      <w:r>
        <w:rPr/>
        <w:t>boiling-vessels, it will be</w:t>
      </w:r>
      <w:r>
        <w:rPr>
          <w:spacing w:val="-2"/>
        </w:rPr>
        <w:t> </w:t>
      </w:r>
      <w:r>
        <w:rPr/>
        <w:t>well that those which are</w:t>
      </w:r>
      <w:r>
        <w:rPr>
          <w:spacing w:val="-1"/>
        </w:rPr>
        <w:t> </w:t>
      </w:r>
      <w:r>
        <w:rPr/>
        <w:t>made</w:t>
      </w:r>
      <w:r>
        <w:rPr>
          <w:spacing w:val="-1"/>
        </w:rPr>
        <w:t> </w:t>
      </w:r>
      <w:r>
        <w:rPr/>
        <w:t>of lead should be coated inside with good oil and be well- rubbed, and then the must should be put in. . . The vessels themselves</w:t>
      </w:r>
      <w:r>
        <w:rPr>
          <w:spacing w:val="-3"/>
        </w:rPr>
        <w:t> </w:t>
      </w:r>
      <w:r>
        <w:rPr/>
        <w:t>in</w:t>
      </w:r>
      <w:r>
        <w:rPr>
          <w:spacing w:val="-1"/>
        </w:rPr>
        <w:t> </w:t>
      </w:r>
      <w:r>
        <w:rPr/>
        <w:t>which</w:t>
      </w:r>
      <w:r>
        <w:rPr>
          <w:spacing w:val="-2"/>
        </w:rPr>
        <w:t> </w:t>
      </w:r>
      <w:r>
        <w:rPr/>
        <w:t>the</w:t>
      </w:r>
      <w:r>
        <w:rPr>
          <w:spacing w:val="-3"/>
        </w:rPr>
        <w:t> </w:t>
      </w:r>
      <w:r>
        <w:rPr/>
        <w:t>thickened</w:t>
      </w:r>
      <w:r>
        <w:rPr>
          <w:spacing w:val="-2"/>
        </w:rPr>
        <w:t> </w:t>
      </w:r>
      <w:r>
        <w:rPr/>
        <w:t>and</w:t>
      </w:r>
      <w:r>
        <w:rPr>
          <w:spacing w:val="-2"/>
        </w:rPr>
        <w:t> </w:t>
      </w:r>
      <w:r>
        <w:rPr/>
        <w:t>boiled-down</w:t>
      </w:r>
      <w:r>
        <w:rPr>
          <w:spacing w:val="-2"/>
        </w:rPr>
        <w:t> </w:t>
      </w:r>
      <w:r>
        <w:rPr/>
        <w:t>must</w:t>
      </w:r>
      <w:r>
        <w:rPr>
          <w:spacing w:val="-1"/>
        </w:rPr>
        <w:t> </w:t>
      </w:r>
      <w:r>
        <w:rPr/>
        <w:t>is boiled should be of lead rather than of brass; for, in the boiling, brazen vessels throw off copper-rust and spoil the flavour</w:t>
      </w:r>
      <w:r>
        <w:rPr>
          <w:spacing w:val="-2"/>
        </w:rPr>
        <w:t> </w:t>
      </w:r>
      <w:r>
        <w:rPr/>
        <w:t>of</w:t>
      </w:r>
      <w:r>
        <w:rPr>
          <w:spacing w:val="-2"/>
        </w:rPr>
        <w:t> </w:t>
      </w:r>
      <w:r>
        <w:rPr/>
        <w:t>the preservative.</w:t>
      </w:r>
      <w:r>
        <w:rPr>
          <w:spacing w:val="-1"/>
        </w:rPr>
        <w:t> </w:t>
      </w:r>
      <w:r>
        <w:rPr/>
        <w:t>.</w:t>
      </w:r>
      <w:r>
        <w:rPr>
          <w:spacing w:val="-1"/>
        </w:rPr>
        <w:t> </w:t>
      </w:r>
      <w:r>
        <w:rPr/>
        <w:t>.</w:t>
      </w:r>
      <w:r>
        <w:rPr>
          <w:spacing w:val="-1"/>
        </w:rPr>
        <w:t> </w:t>
      </w:r>
      <w:r>
        <w:rPr/>
        <w:t>Must</w:t>
      </w:r>
      <w:r>
        <w:rPr>
          <w:spacing w:val="-1"/>
        </w:rPr>
        <w:t> </w:t>
      </w:r>
      <w:r>
        <w:rPr/>
        <w:t>of</w:t>
      </w:r>
      <w:r>
        <w:rPr>
          <w:spacing w:val="-2"/>
        </w:rPr>
        <w:t> </w:t>
      </w:r>
      <w:r>
        <w:rPr/>
        <w:t>the</w:t>
      </w:r>
      <w:r>
        <w:rPr>
          <w:spacing w:val="-2"/>
        </w:rPr>
        <w:t> </w:t>
      </w:r>
      <w:r>
        <w:rPr/>
        <w:t>sweetest</w:t>
      </w:r>
      <w:r>
        <w:rPr>
          <w:spacing w:val="-1"/>
        </w:rPr>
        <w:t> </w:t>
      </w:r>
      <w:r>
        <w:rPr/>
        <w:t>possible flavour</w:t>
      </w:r>
      <w:r>
        <w:rPr>
          <w:spacing w:val="-2"/>
        </w:rPr>
        <w:t> </w:t>
      </w:r>
      <w:r>
        <w:rPr/>
        <w:t>will</w:t>
      </w:r>
      <w:r>
        <w:rPr>
          <w:spacing w:val="-1"/>
        </w:rPr>
        <w:t> </w:t>
      </w:r>
      <w:r>
        <w:rPr/>
        <w:t>be</w:t>
      </w:r>
      <w:r>
        <w:rPr>
          <w:spacing w:val="-2"/>
        </w:rPr>
        <w:t> </w:t>
      </w:r>
      <w:r>
        <w:rPr/>
        <w:t>boiled</w:t>
      </w:r>
      <w:r>
        <w:rPr>
          <w:spacing w:val="-1"/>
        </w:rPr>
        <w:t> </w:t>
      </w:r>
      <w:r>
        <w:rPr/>
        <w:t>down</w:t>
      </w:r>
      <w:r>
        <w:rPr>
          <w:spacing w:val="-2"/>
        </w:rPr>
        <w:t> </w:t>
      </w:r>
      <w:r>
        <w:rPr/>
        <w:t>to a</w:t>
      </w:r>
      <w:r>
        <w:rPr>
          <w:spacing w:val="-2"/>
        </w:rPr>
        <w:t> </w:t>
      </w:r>
      <w:r>
        <w:rPr/>
        <w:t>third</w:t>
      </w:r>
      <w:r>
        <w:rPr>
          <w:spacing w:val="-2"/>
        </w:rPr>
        <w:t> </w:t>
      </w:r>
      <w:r>
        <w:rPr/>
        <w:t>of</w:t>
      </w:r>
      <w:r>
        <w:rPr>
          <w:spacing w:val="-2"/>
        </w:rPr>
        <w:t> </w:t>
      </w:r>
      <w:r>
        <w:rPr/>
        <w:t>its</w:t>
      </w:r>
      <w:r>
        <w:rPr>
          <w:spacing w:val="-1"/>
        </w:rPr>
        <w:t> </w:t>
      </w:r>
      <w:r>
        <w:rPr/>
        <w:t>original</w:t>
      </w:r>
      <w:r>
        <w:rPr>
          <w:spacing w:val="-1"/>
        </w:rPr>
        <w:t> </w:t>
      </w:r>
      <w:r>
        <w:rPr/>
        <w:t>volume and when boiled down, as I have said above, is called </w:t>
      </w:r>
      <w:r>
        <w:rPr>
          <w:spacing w:val="-2"/>
        </w:rPr>
        <w:t>defrutum.</w:t>
      </w:r>
      <w:r>
        <w:rPr>
          <w:spacing w:val="-2"/>
          <w:vertAlign w:val="superscript"/>
        </w:rPr>
        <w:t>1</w:t>
      </w:r>
    </w:p>
    <w:p>
      <w:pPr>
        <w:pStyle w:val="BodyText"/>
        <w:spacing w:before="138"/>
      </w:pPr>
    </w:p>
    <w:p>
      <w:pPr>
        <w:pStyle w:val="BodyText"/>
        <w:spacing w:line="360" w:lineRule="auto"/>
        <w:ind w:left="480" w:right="1266" w:firstLine="720"/>
        <w:jc w:val="both"/>
      </w:pPr>
      <w:r>
        <w:rPr/>
        <w:t>While writing on the production of wine concentrates, Pliny advises that in order to obtain the best of concentrates, </w:t>
      </w:r>
      <w:r>
        <w:rPr>
          <w:i/>
        </w:rPr>
        <w:t>mustum </w:t>
      </w:r>
      <w:r>
        <w:rPr/>
        <w:t>should be cooked with </w:t>
      </w:r>
      <w:r>
        <w:rPr/>
        <w:t>vessels made of lead.</w:t>
      </w:r>
    </w:p>
    <w:p>
      <w:pPr>
        <w:pStyle w:val="BodyText"/>
        <w:spacing w:line="360" w:lineRule="auto" w:before="1"/>
        <w:ind w:left="1613" w:right="2402"/>
        <w:jc w:val="both"/>
      </w:pPr>
      <w:r>
        <w:rPr/>
        <w:t>Also boiled-down must and must of new wine should </w:t>
      </w:r>
      <w:r>
        <w:rPr/>
        <w:t>be boiled when there is no moon, which means at the conjunction of that planet, and not on any other day; and moreover leaden and not copper jars should be used, and some walnuts should be thrown into the liquor, for those</w:t>
      </w:r>
      <w:r>
        <w:rPr>
          <w:spacing w:val="40"/>
        </w:rPr>
        <w:t> </w:t>
      </w:r>
      <w:r>
        <w:rPr/>
        <w:t>are said to absorb the smoke</w:t>
      </w:r>
      <w:r>
        <w:rPr>
          <w:vertAlign w:val="superscript"/>
        </w:rPr>
        <w:t>2</w:t>
      </w:r>
    </w:p>
    <w:p>
      <w:pPr>
        <w:pStyle w:val="BodyText"/>
        <w:spacing w:before="137"/>
      </w:pPr>
    </w:p>
    <w:p>
      <w:pPr>
        <w:pStyle w:val="BodyText"/>
        <w:spacing w:line="360" w:lineRule="auto" w:before="1"/>
        <w:ind w:left="480" w:right="1266" w:firstLine="720"/>
        <w:jc w:val="both"/>
      </w:pPr>
      <w:r>
        <w:rPr/>
        <w:t>If the advice to cook </w:t>
      </w:r>
      <w:r>
        <w:rPr>
          <w:i/>
        </w:rPr>
        <w:t>mustum </w:t>
      </w:r>
      <w:r>
        <w:rPr/>
        <w:t>in leaden vessels was adhered to, then it must follow that a gradual process of lead poisoning through this item may have been possible, considering the fact that </w:t>
      </w:r>
      <w:r>
        <w:rPr>
          <w:i/>
        </w:rPr>
        <w:t>mustum </w:t>
      </w:r>
      <w:r>
        <w:rPr/>
        <w:t>was used as a condiment for food as</w:t>
      </w:r>
      <w:r>
        <w:rPr>
          <w:spacing w:val="40"/>
        </w:rPr>
        <w:t> </w:t>
      </w:r>
      <w:r>
        <w:rPr/>
        <w:t>well as a sweetener, even for wines. The </w:t>
      </w:r>
      <w:r>
        <w:rPr>
          <w:i/>
        </w:rPr>
        <w:t>Natural History </w:t>
      </w:r>
      <w:r>
        <w:rPr/>
        <w:t>provides evidence that links this issue to child death in ancient Rome.</w:t>
      </w:r>
    </w:p>
    <w:p>
      <w:pPr>
        <w:pStyle w:val="BodyText"/>
        <w:spacing w:line="360" w:lineRule="auto" w:before="2"/>
        <w:ind w:left="480" w:right="1267" w:firstLine="720"/>
        <w:jc w:val="both"/>
      </w:pPr>
      <w:r>
        <w:rPr/>
        <w:t>However, Scarborough notes that the boiling period was short therefore </w:t>
      </w:r>
      <w:r>
        <w:rPr>
          <w:i/>
        </w:rPr>
        <w:t>mustum </w:t>
      </w:r>
      <w:r>
        <w:rPr/>
        <w:t>could not have been contaminated by the lead pots that were used in the boiling. He also suggests that one should read some of the texts carefully, and that in so doing, one would notice that a preference for copper and bronze objects are mentioned</w:t>
      </w:r>
      <w:r>
        <w:rPr>
          <w:spacing w:val="3"/>
        </w:rPr>
        <w:t> </w:t>
      </w:r>
      <w:r>
        <w:rPr/>
        <w:t>and</w:t>
      </w:r>
      <w:r>
        <w:rPr>
          <w:spacing w:val="5"/>
        </w:rPr>
        <w:t> </w:t>
      </w:r>
      <w:r>
        <w:rPr/>
        <w:t>as</w:t>
      </w:r>
      <w:r>
        <w:rPr>
          <w:spacing w:val="4"/>
        </w:rPr>
        <w:t> </w:t>
      </w:r>
      <w:r>
        <w:rPr/>
        <w:t>a</w:t>
      </w:r>
      <w:r>
        <w:rPr>
          <w:spacing w:val="4"/>
        </w:rPr>
        <w:t> </w:t>
      </w:r>
      <w:r>
        <w:rPr/>
        <w:t>result</w:t>
      </w:r>
      <w:r>
        <w:rPr>
          <w:spacing w:val="7"/>
        </w:rPr>
        <w:t> </w:t>
      </w:r>
      <w:r>
        <w:rPr/>
        <w:t>of</w:t>
      </w:r>
      <w:r>
        <w:rPr>
          <w:spacing w:val="2"/>
        </w:rPr>
        <w:t> </w:t>
      </w:r>
      <w:r>
        <w:rPr/>
        <w:t>that</w:t>
      </w:r>
      <w:r>
        <w:rPr>
          <w:spacing w:val="5"/>
        </w:rPr>
        <w:t> </w:t>
      </w:r>
      <w:r>
        <w:rPr/>
        <w:t>advice,</w:t>
      </w:r>
      <w:r>
        <w:rPr>
          <w:spacing w:val="6"/>
        </w:rPr>
        <w:t> </w:t>
      </w:r>
      <w:r>
        <w:rPr/>
        <w:t>ancient</w:t>
      </w:r>
      <w:r>
        <w:rPr>
          <w:spacing w:val="8"/>
        </w:rPr>
        <w:t> </w:t>
      </w:r>
      <w:r>
        <w:rPr/>
        <w:t>Romans</w:t>
      </w:r>
      <w:r>
        <w:rPr>
          <w:spacing w:val="4"/>
        </w:rPr>
        <w:t> </w:t>
      </w:r>
      <w:r>
        <w:rPr/>
        <w:t>utilized</w:t>
      </w:r>
      <w:r>
        <w:rPr>
          <w:spacing w:val="3"/>
        </w:rPr>
        <w:t> </w:t>
      </w:r>
      <w:r>
        <w:rPr/>
        <w:t>bronze</w:t>
      </w:r>
      <w:r>
        <w:rPr>
          <w:spacing w:val="3"/>
        </w:rPr>
        <w:t> </w:t>
      </w:r>
      <w:r>
        <w:rPr>
          <w:spacing w:val="-2"/>
        </w:rPr>
        <w:t>cauldrons</w:t>
      </w:r>
    </w:p>
    <w:p>
      <w:pPr>
        <w:pStyle w:val="BodyText"/>
        <w:spacing w:before="1"/>
        <w:rPr>
          <w:sz w:val="13"/>
        </w:rPr>
      </w:pPr>
      <w:r>
        <w:rPr/>
        <mc:AlternateContent>
          <mc:Choice Requires="wps">
            <w:drawing>
              <wp:anchor distT="0" distB="0" distL="0" distR="0" allowOverlap="1" layoutInCell="1" locked="0" behindDoc="1" simplePos="0" relativeHeight="487644160">
                <wp:simplePos x="0" y="0"/>
                <wp:positionH relativeFrom="page">
                  <wp:posOffset>1371853</wp:posOffset>
                </wp:positionH>
                <wp:positionV relativeFrom="paragraph">
                  <wp:posOffset>111039</wp:posOffset>
                </wp:positionV>
                <wp:extent cx="1829435" cy="762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74328pt;width:144.020pt;height:.60004pt;mso-position-horizontal-relative:page;mso-position-vertical-relative:paragraph;z-index:-15672320;mso-wrap-distance-left:0;mso-wrap-distance-right:0" id="docshape49"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pacing w:val="-3"/>
          <w:sz w:val="20"/>
          <w:vertAlign w:val="baseline"/>
        </w:rPr>
        <w:t> </w:t>
      </w:r>
      <w:r>
        <w:rPr>
          <w:i/>
          <w:sz w:val="20"/>
          <w:vertAlign w:val="baseline"/>
        </w:rPr>
        <w:t>Columella:</w:t>
      </w:r>
      <w:r>
        <w:rPr>
          <w:i/>
          <w:spacing w:val="-3"/>
          <w:sz w:val="20"/>
          <w:vertAlign w:val="baseline"/>
        </w:rPr>
        <w:t> </w:t>
      </w:r>
      <w:r>
        <w:rPr>
          <w:i/>
          <w:sz w:val="20"/>
          <w:vertAlign w:val="baseline"/>
        </w:rPr>
        <w:t>On</w:t>
      </w:r>
      <w:r>
        <w:rPr>
          <w:i/>
          <w:spacing w:val="-2"/>
          <w:sz w:val="20"/>
          <w:vertAlign w:val="baseline"/>
        </w:rPr>
        <w:t> </w:t>
      </w:r>
      <w:r>
        <w:rPr>
          <w:i/>
          <w:sz w:val="20"/>
          <w:vertAlign w:val="baseline"/>
        </w:rPr>
        <w:t>Agriculture </w:t>
      </w:r>
      <w:r>
        <w:rPr>
          <w:sz w:val="20"/>
          <w:vertAlign w:val="baseline"/>
        </w:rPr>
        <w:t>XII.19.1,</w:t>
      </w:r>
      <w:r>
        <w:rPr>
          <w:spacing w:val="-3"/>
          <w:sz w:val="20"/>
          <w:vertAlign w:val="baseline"/>
        </w:rPr>
        <w:t> </w:t>
      </w:r>
      <w:r>
        <w:rPr>
          <w:sz w:val="20"/>
          <w:vertAlign w:val="baseline"/>
        </w:rPr>
        <w:t>19.6,</w:t>
      </w:r>
      <w:r>
        <w:rPr>
          <w:spacing w:val="-5"/>
          <w:sz w:val="20"/>
          <w:vertAlign w:val="baseline"/>
        </w:rPr>
        <w:t> </w:t>
      </w:r>
      <w:r>
        <w:rPr>
          <w:sz w:val="20"/>
          <w:vertAlign w:val="baseline"/>
        </w:rPr>
        <w:t>20.1,</w:t>
      </w:r>
      <w:r>
        <w:rPr>
          <w:spacing w:val="-3"/>
          <w:sz w:val="20"/>
          <w:vertAlign w:val="baseline"/>
        </w:rPr>
        <w:t> </w:t>
      </w:r>
      <w:r>
        <w:rPr>
          <w:sz w:val="20"/>
          <w:vertAlign w:val="baseline"/>
        </w:rPr>
        <w:t>21.1,</w:t>
      </w:r>
      <w:r>
        <w:rPr>
          <w:spacing w:val="40"/>
          <w:sz w:val="20"/>
          <w:vertAlign w:val="baseline"/>
        </w:rPr>
        <w:t> </w:t>
      </w:r>
      <w:r>
        <w:rPr>
          <w:sz w:val="20"/>
          <w:vertAlign w:val="baseline"/>
        </w:rPr>
        <w:t>1954,</w:t>
      </w:r>
      <w:r>
        <w:rPr>
          <w:spacing w:val="40"/>
          <w:sz w:val="20"/>
          <w:vertAlign w:val="baseline"/>
        </w:rPr>
        <w:t> </w:t>
      </w:r>
      <w:r>
        <w:rPr>
          <w:sz w:val="20"/>
          <w:vertAlign w:val="baseline"/>
        </w:rPr>
        <w:t>translated</w:t>
      </w:r>
      <w:r>
        <w:rPr>
          <w:spacing w:val="-2"/>
          <w:sz w:val="20"/>
          <w:vertAlign w:val="baseline"/>
        </w:rPr>
        <w:t> </w:t>
      </w:r>
      <w:r>
        <w:rPr>
          <w:sz w:val="20"/>
          <w:vertAlign w:val="baseline"/>
        </w:rPr>
        <w:t>by</w:t>
      </w:r>
      <w:r>
        <w:rPr>
          <w:spacing w:val="-7"/>
          <w:sz w:val="20"/>
          <w:vertAlign w:val="baseline"/>
        </w:rPr>
        <w:t> </w:t>
      </w:r>
      <w:r>
        <w:rPr>
          <w:sz w:val="20"/>
          <w:vertAlign w:val="baseline"/>
        </w:rPr>
        <w:t>E.</w:t>
      </w:r>
      <w:r>
        <w:rPr>
          <w:spacing w:val="-3"/>
          <w:sz w:val="20"/>
          <w:vertAlign w:val="baseline"/>
        </w:rPr>
        <w:t> </w:t>
      </w:r>
      <w:r>
        <w:rPr>
          <w:sz w:val="20"/>
          <w:vertAlign w:val="baseline"/>
        </w:rPr>
        <w:t>S.</w:t>
      </w:r>
      <w:r>
        <w:rPr>
          <w:spacing w:val="-3"/>
          <w:sz w:val="20"/>
          <w:vertAlign w:val="baseline"/>
        </w:rPr>
        <w:t> </w:t>
      </w:r>
      <w:r>
        <w:rPr>
          <w:sz w:val="20"/>
          <w:vertAlign w:val="baseline"/>
        </w:rPr>
        <w:t>Forster</w:t>
      </w:r>
      <w:r>
        <w:rPr>
          <w:spacing w:val="-2"/>
          <w:sz w:val="20"/>
          <w:vertAlign w:val="baseline"/>
        </w:rPr>
        <w:t> </w:t>
      </w:r>
      <w:r>
        <w:rPr>
          <w:sz w:val="20"/>
          <w:vertAlign w:val="baseline"/>
        </w:rPr>
        <w:t>and Edward H. Heffner (Loeb Classical Library)</w:t>
      </w:r>
    </w:p>
    <w:p>
      <w:pPr>
        <w:spacing w:line="228" w:lineRule="exact" w:before="0"/>
        <w:ind w:left="480" w:right="0" w:firstLine="0"/>
        <w:jc w:val="left"/>
        <w:rPr>
          <w:sz w:val="20"/>
        </w:rPr>
      </w:pPr>
      <w:r>
        <w:rPr>
          <w:sz w:val="20"/>
          <w:vertAlign w:val="superscript"/>
        </w:rPr>
        <w:t>2</w:t>
      </w:r>
      <w:r>
        <w:rPr>
          <w:spacing w:val="-5"/>
          <w:sz w:val="20"/>
          <w:vertAlign w:val="baseline"/>
        </w:rPr>
        <w:t> </w:t>
      </w:r>
      <w:r>
        <w:rPr>
          <w:sz w:val="20"/>
          <w:vertAlign w:val="baseline"/>
        </w:rPr>
        <w:t>Pliny</w:t>
      </w:r>
      <w:r>
        <w:rPr>
          <w:spacing w:val="-8"/>
          <w:sz w:val="20"/>
          <w:vertAlign w:val="baseline"/>
        </w:rPr>
        <w:t> </w:t>
      </w:r>
      <w:r>
        <w:rPr>
          <w:sz w:val="20"/>
          <w:vertAlign w:val="baseline"/>
        </w:rPr>
        <w:t>NH</w:t>
      </w:r>
      <w:r>
        <w:rPr>
          <w:spacing w:val="-3"/>
          <w:sz w:val="20"/>
          <w:vertAlign w:val="baseline"/>
        </w:rPr>
        <w:t> </w:t>
      </w:r>
      <w:r>
        <w:rPr>
          <w:i/>
          <w:sz w:val="20"/>
          <w:vertAlign w:val="baseline"/>
        </w:rPr>
        <w:t>XIV.136</w:t>
      </w:r>
      <w:r>
        <w:rPr>
          <w:i/>
          <w:spacing w:val="-4"/>
          <w:sz w:val="20"/>
          <w:vertAlign w:val="baseline"/>
        </w:rPr>
        <w:t> </w:t>
      </w:r>
      <w:r>
        <w:rPr>
          <w:i/>
          <w:sz w:val="20"/>
          <w:vertAlign w:val="baseline"/>
        </w:rPr>
        <w:t>,</w:t>
      </w:r>
      <w:r>
        <w:rPr>
          <w:sz w:val="20"/>
          <w:vertAlign w:val="baseline"/>
        </w:rPr>
        <w:t>1945,</w:t>
      </w:r>
      <w:r>
        <w:rPr>
          <w:spacing w:val="-4"/>
          <w:sz w:val="20"/>
          <w:vertAlign w:val="baseline"/>
        </w:rPr>
        <w:t> </w:t>
      </w:r>
      <w:r>
        <w:rPr>
          <w:sz w:val="20"/>
          <w:vertAlign w:val="baseline"/>
        </w:rPr>
        <w:t>translated</w:t>
      </w:r>
      <w:r>
        <w:rPr>
          <w:spacing w:val="-3"/>
          <w:sz w:val="20"/>
          <w:vertAlign w:val="baseline"/>
        </w:rPr>
        <w:t> </w:t>
      </w:r>
      <w:r>
        <w:rPr>
          <w:sz w:val="20"/>
          <w:vertAlign w:val="baseline"/>
        </w:rPr>
        <w:t>by</w:t>
      </w:r>
      <w:r>
        <w:rPr>
          <w:spacing w:val="-8"/>
          <w:sz w:val="20"/>
          <w:vertAlign w:val="baseline"/>
        </w:rPr>
        <w:t> </w:t>
      </w:r>
      <w:r>
        <w:rPr>
          <w:sz w:val="20"/>
          <w:vertAlign w:val="baseline"/>
        </w:rPr>
        <w:t>H.</w:t>
      </w:r>
      <w:r>
        <w:rPr>
          <w:spacing w:val="-5"/>
          <w:sz w:val="20"/>
          <w:vertAlign w:val="baseline"/>
        </w:rPr>
        <w:t> </w:t>
      </w:r>
      <w:r>
        <w:rPr>
          <w:sz w:val="20"/>
          <w:vertAlign w:val="baseline"/>
        </w:rPr>
        <w:t>Rackham</w:t>
      </w:r>
      <w:r>
        <w:rPr>
          <w:spacing w:val="-6"/>
          <w:sz w:val="20"/>
          <w:vertAlign w:val="baseline"/>
        </w:rPr>
        <w:t> </w:t>
      </w:r>
      <w:r>
        <w:rPr>
          <w:sz w:val="20"/>
          <w:vertAlign w:val="baseline"/>
        </w:rPr>
        <w:t>(Loeb</w:t>
      </w:r>
      <w:r>
        <w:rPr>
          <w:spacing w:val="-2"/>
          <w:sz w:val="20"/>
          <w:vertAlign w:val="baseline"/>
        </w:rPr>
        <w:t> </w:t>
      </w:r>
      <w:r>
        <w:rPr>
          <w:sz w:val="20"/>
          <w:vertAlign w:val="baseline"/>
        </w:rPr>
        <w:t>Classical</w:t>
      </w:r>
      <w:r>
        <w:rPr>
          <w:spacing w:val="-2"/>
          <w:sz w:val="20"/>
          <w:vertAlign w:val="baseline"/>
        </w:rPr>
        <w:t> Library</w:t>
      </w:r>
    </w:p>
    <w:p>
      <w:pPr>
        <w:spacing w:after="0" w:line="228" w:lineRule="exact"/>
        <w:jc w:val="left"/>
        <w:rPr>
          <w:sz w:val="20"/>
        </w:rPr>
        <w:sectPr>
          <w:pgSz w:w="11910" w:h="16840"/>
          <w:pgMar w:header="0" w:footer="1065" w:top="1500" w:bottom="1260" w:left="1680" w:right="460"/>
        </w:sectPr>
      </w:pPr>
    </w:p>
    <w:p>
      <w:pPr>
        <w:pStyle w:val="BodyText"/>
        <w:spacing w:line="360" w:lineRule="auto" w:before="60"/>
        <w:ind w:left="480" w:right="1267"/>
        <w:jc w:val="both"/>
      </w:pPr>
      <w:r>
        <w:rPr/>
        <w:t>rather than lead vessels.</w:t>
      </w:r>
      <w:r>
        <w:rPr>
          <w:spacing w:val="40"/>
        </w:rPr>
        <w:t> </w:t>
      </w:r>
      <w:r>
        <w:rPr/>
        <w:t>But, Gout postulates that copper and bronze also were contaminated by lead in the process of production. Quoting from Pliny‘s Natural History XXXIV.160 and XXXIV 95 respectively, he declares that copper vessels coated with </w:t>
      </w:r>
      <w:r>
        <w:rPr>
          <w:i/>
        </w:rPr>
        <w:t>stagnum </w:t>
      </w:r>
      <w:r>
        <w:rPr/>
        <w:t>(a lead alloy), gives the contents a more agreeable taste and prevents the formation of destructive verdigris.</w:t>
      </w:r>
      <w:r>
        <w:rPr>
          <w:spacing w:val="40"/>
        </w:rPr>
        <w:t> </w:t>
      </w:r>
      <w:r>
        <w:rPr/>
        <w:t>And also, the best bronze was alloyed with ten percent lead and tin.</w:t>
      </w:r>
    </w:p>
    <w:p>
      <w:pPr>
        <w:pStyle w:val="BodyText"/>
        <w:spacing w:line="360" w:lineRule="auto"/>
        <w:ind w:left="480" w:right="1260" w:firstLine="720"/>
        <w:jc w:val="both"/>
      </w:pPr>
      <w:r>
        <w:rPr/>
        <w:drawing>
          <wp:anchor distT="0" distB="0" distL="0" distR="0" allowOverlap="1" layoutInCell="1" locked="0" behindDoc="1" simplePos="0" relativeHeight="485646848">
            <wp:simplePos x="0" y="0"/>
            <wp:positionH relativeFrom="page">
              <wp:posOffset>1493138</wp:posOffset>
            </wp:positionH>
            <wp:positionV relativeFrom="paragraph">
              <wp:posOffset>478542</wp:posOffset>
            </wp:positionV>
            <wp:extent cx="4719447" cy="4665948"/>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5" cstate="print"/>
                    <a:stretch>
                      <a:fillRect/>
                    </a:stretch>
                  </pic:blipFill>
                  <pic:spPr>
                    <a:xfrm>
                      <a:off x="0" y="0"/>
                      <a:ext cx="4719447" cy="4665948"/>
                    </a:xfrm>
                    <a:prstGeom prst="rect">
                      <a:avLst/>
                    </a:prstGeom>
                  </pic:spPr>
                </pic:pic>
              </a:graphicData>
            </a:graphic>
          </wp:anchor>
        </w:drawing>
      </w:r>
      <w:r>
        <w:rPr/>
        <w:t>Eisinger and Patterson et al. discovered that </w:t>
      </w:r>
      <w:r>
        <w:rPr>
          <w:i/>
        </w:rPr>
        <w:t>mustum </w:t>
      </w:r>
      <w:r>
        <w:rPr/>
        <w:t>reduced to </w:t>
      </w:r>
      <w:r>
        <w:rPr>
          <w:i/>
        </w:rPr>
        <w:t>defrutum, </w:t>
      </w:r>
      <w:r>
        <w:rPr/>
        <w:t>that is one-third of its volume, contained more or less 1000 milligrams of lead per litre.</w:t>
      </w:r>
      <w:r>
        <w:rPr>
          <w:vertAlign w:val="superscript"/>
        </w:rPr>
        <w:t>1</w:t>
      </w:r>
      <w:r>
        <w:rPr>
          <w:vertAlign w:val="baseline"/>
        </w:rPr>
        <w:t> Heeding Columella‘s recommendation (XII.20.3), which is a mixture of one </w:t>
      </w:r>
      <w:r>
        <w:rPr>
          <w:i/>
          <w:vertAlign w:val="baseline"/>
        </w:rPr>
        <w:t>sextarius </w:t>
      </w:r>
      <w:r>
        <w:rPr>
          <w:vertAlign w:val="baseline"/>
        </w:rPr>
        <w:t>of </w:t>
      </w:r>
      <w:r>
        <w:rPr>
          <w:i/>
          <w:vertAlign w:val="baseline"/>
        </w:rPr>
        <w:t>defrutum </w:t>
      </w:r>
      <w:r>
        <w:rPr>
          <w:vertAlign w:val="baseline"/>
        </w:rPr>
        <w:t>with one amphora of wine, or of Cato‘s, (XXIV) would produce a concentration that would certainly induce lead poisoning. Nriagu presupposes</w:t>
      </w:r>
      <w:r>
        <w:rPr>
          <w:spacing w:val="-1"/>
          <w:vertAlign w:val="baseline"/>
        </w:rPr>
        <w:t> </w:t>
      </w:r>
      <w:r>
        <w:rPr>
          <w:vertAlign w:val="baseline"/>
        </w:rPr>
        <w:t>Rome‘s aristocrats as well as their children to have</w:t>
      </w:r>
      <w:r>
        <w:rPr>
          <w:spacing w:val="-1"/>
          <w:vertAlign w:val="baseline"/>
        </w:rPr>
        <w:t> </w:t>
      </w:r>
      <w:r>
        <w:rPr>
          <w:vertAlign w:val="baseline"/>
        </w:rPr>
        <w:t>been exposed</w:t>
      </w:r>
      <w:r>
        <w:rPr>
          <w:spacing w:val="-1"/>
          <w:vertAlign w:val="baseline"/>
        </w:rPr>
        <w:t> </w:t>
      </w:r>
      <w:r>
        <w:rPr>
          <w:vertAlign w:val="baseline"/>
        </w:rPr>
        <w:t>to it. The</w:t>
      </w:r>
      <w:r>
        <w:rPr>
          <w:spacing w:val="-2"/>
          <w:vertAlign w:val="baseline"/>
        </w:rPr>
        <w:t> </w:t>
      </w:r>
      <w:r>
        <w:rPr>
          <w:vertAlign w:val="baseline"/>
        </w:rPr>
        <w:t>children consumed water from pipes</w:t>
      </w:r>
      <w:r>
        <w:rPr>
          <w:spacing w:val="-1"/>
          <w:vertAlign w:val="baseline"/>
        </w:rPr>
        <w:t> </w:t>
      </w:r>
      <w:r>
        <w:rPr>
          <w:vertAlign w:val="baseline"/>
        </w:rPr>
        <w:t>made</w:t>
      </w:r>
      <w:r>
        <w:rPr>
          <w:spacing w:val="-1"/>
          <w:vertAlign w:val="baseline"/>
        </w:rPr>
        <w:t> </w:t>
      </w:r>
      <w:r>
        <w:rPr>
          <w:vertAlign w:val="baseline"/>
        </w:rPr>
        <w:t>of</w:t>
      </w:r>
      <w:r>
        <w:rPr>
          <w:spacing w:val="-1"/>
          <w:vertAlign w:val="baseline"/>
        </w:rPr>
        <w:t> </w:t>
      </w:r>
      <w:r>
        <w:rPr>
          <w:vertAlign w:val="baseline"/>
        </w:rPr>
        <w:t>lead as well as diluted wine,</w:t>
      </w:r>
      <w:r>
        <w:rPr>
          <w:vertAlign w:val="superscript"/>
        </w:rPr>
        <w:t>2</w:t>
      </w:r>
      <w:r>
        <w:rPr>
          <w:vertAlign w:val="baseline"/>
        </w:rPr>
        <w:t> the aristocrats consumed both water from leaden pipes and about two litres of such wine on a daily basis.</w:t>
      </w:r>
      <w:r>
        <w:rPr>
          <w:spacing w:val="40"/>
          <w:vertAlign w:val="baseline"/>
        </w:rPr>
        <w:t> </w:t>
      </w:r>
      <w:r>
        <w:rPr>
          <w:vertAlign w:val="baseline"/>
        </w:rPr>
        <w:t>Children and parents were poisoned by lead, since children were less resistant, child mortality was inevitable. The parents were poisoned by lead content-water and wine, the results being internal weakness characterized by ineffective governance which, according to some contemporary authors, brought about the eventual fall and total collapse of the ancient empire of Rome.</w:t>
      </w:r>
    </w:p>
    <w:p>
      <w:pPr>
        <w:pStyle w:val="BodyText"/>
        <w:spacing w:line="360" w:lineRule="auto" w:before="1"/>
        <w:ind w:left="480" w:right="1269" w:firstLine="720"/>
        <w:jc w:val="both"/>
      </w:pPr>
      <w:r>
        <w:rPr/>
        <w:t>An anonymous Roman Hermit in the mid second century A.D. describes</w:t>
      </w:r>
      <w:r>
        <w:rPr>
          <w:spacing w:val="40"/>
        </w:rPr>
        <w:t> </w:t>
      </w:r>
      <w:r>
        <w:rPr/>
        <w:t>the result of lead poisoning with poetic vividness:</w:t>
      </w:r>
    </w:p>
    <w:p>
      <w:pPr>
        <w:pStyle w:val="BodyText"/>
        <w:spacing w:before="139"/>
      </w:pPr>
    </w:p>
    <w:p>
      <w:pPr>
        <w:pStyle w:val="BodyText"/>
        <w:spacing w:line="360" w:lineRule="auto"/>
        <w:ind w:left="1613" w:right="3557"/>
      </w:pPr>
      <w:r>
        <w:rPr/>
        <w:t>Hence gout and stone afflict the human race; Hence lazy jaundice with her saffron face; Palsy, with shaking head and tott'ring knees. And</w:t>
      </w:r>
      <w:r>
        <w:rPr>
          <w:spacing w:val="-4"/>
        </w:rPr>
        <w:t> </w:t>
      </w:r>
      <w:r>
        <w:rPr/>
        <w:t>bloated</w:t>
      </w:r>
      <w:r>
        <w:rPr>
          <w:spacing w:val="-3"/>
        </w:rPr>
        <w:t> </w:t>
      </w:r>
      <w:r>
        <w:rPr/>
        <w:t>dropsy,</w:t>
      </w:r>
      <w:r>
        <w:rPr>
          <w:spacing w:val="-3"/>
        </w:rPr>
        <w:t> </w:t>
      </w:r>
      <w:r>
        <w:rPr/>
        <w:t>the</w:t>
      </w:r>
      <w:r>
        <w:rPr>
          <w:spacing w:val="-2"/>
        </w:rPr>
        <w:t> </w:t>
      </w:r>
      <w:r>
        <w:rPr/>
        <w:t>staunch</w:t>
      </w:r>
      <w:r>
        <w:rPr>
          <w:spacing w:val="-3"/>
        </w:rPr>
        <w:t> </w:t>
      </w:r>
      <w:r>
        <w:rPr/>
        <w:t>sot's</w:t>
      </w:r>
      <w:r>
        <w:rPr>
          <w:spacing w:val="-3"/>
        </w:rPr>
        <w:t> </w:t>
      </w:r>
      <w:r>
        <w:rPr/>
        <w:t>disease; Consumption,</w:t>
      </w:r>
      <w:r>
        <w:rPr>
          <w:spacing w:val="-1"/>
        </w:rPr>
        <w:t> </w:t>
      </w:r>
      <w:r>
        <w:rPr/>
        <w:t>pale,</w:t>
      </w:r>
      <w:r>
        <w:rPr>
          <w:spacing w:val="-1"/>
        </w:rPr>
        <w:t> </w:t>
      </w:r>
      <w:r>
        <w:rPr/>
        <w:t>with</w:t>
      </w:r>
      <w:r>
        <w:rPr>
          <w:spacing w:val="-3"/>
        </w:rPr>
        <w:t> </w:t>
      </w:r>
      <w:r>
        <w:rPr/>
        <w:t>keen</w:t>
      </w:r>
      <w:r>
        <w:rPr>
          <w:spacing w:val="-1"/>
        </w:rPr>
        <w:t> </w:t>
      </w:r>
      <w:r>
        <w:rPr/>
        <w:t>but</w:t>
      </w:r>
      <w:r>
        <w:rPr>
          <w:spacing w:val="-1"/>
        </w:rPr>
        <w:t> </w:t>
      </w:r>
      <w:r>
        <w:rPr/>
        <w:t>hollow </w:t>
      </w:r>
      <w:r>
        <w:rPr>
          <w:spacing w:val="-4"/>
        </w:rPr>
        <w:t>eye,</w:t>
      </w:r>
    </w:p>
    <w:p>
      <w:pPr>
        <w:pStyle w:val="BodyText"/>
        <w:spacing w:line="276" w:lineRule="exact"/>
        <w:ind w:left="1613"/>
      </w:pPr>
      <w:r>
        <w:rPr/>
        <w:t>And</w:t>
      </w:r>
      <w:r>
        <w:rPr>
          <w:spacing w:val="-2"/>
        </w:rPr>
        <w:t> </w:t>
      </w:r>
      <w:r>
        <w:rPr/>
        <w:t>sharpened</w:t>
      </w:r>
      <w:r>
        <w:rPr>
          <w:spacing w:val="-1"/>
        </w:rPr>
        <w:t> </w:t>
      </w:r>
      <w:r>
        <w:rPr/>
        <w:t>feature,</w:t>
      </w:r>
      <w:r>
        <w:rPr>
          <w:spacing w:val="-1"/>
        </w:rPr>
        <w:t> </w:t>
      </w:r>
      <w:r>
        <w:rPr/>
        <w:t>shew'd</w:t>
      </w:r>
      <w:r>
        <w:rPr>
          <w:spacing w:val="-1"/>
        </w:rPr>
        <w:t> </w:t>
      </w:r>
      <w:r>
        <w:rPr/>
        <w:t>that</w:t>
      </w:r>
      <w:r>
        <w:rPr>
          <w:spacing w:val="-1"/>
        </w:rPr>
        <w:t> </w:t>
      </w:r>
      <w:r>
        <w:rPr/>
        <w:t>death</w:t>
      </w:r>
      <w:r>
        <w:rPr>
          <w:spacing w:val="-1"/>
        </w:rPr>
        <w:t> </w:t>
      </w:r>
      <w:r>
        <w:rPr/>
        <w:t>was</w:t>
      </w:r>
      <w:r>
        <w:rPr>
          <w:spacing w:val="-1"/>
        </w:rPr>
        <w:t> </w:t>
      </w:r>
      <w:r>
        <w:rPr>
          <w:spacing w:val="-2"/>
        </w:rPr>
        <w:t>nigh.</w:t>
      </w:r>
    </w:p>
    <w:p>
      <w:pPr>
        <w:pStyle w:val="BodyText"/>
        <w:spacing w:before="152"/>
        <w:rPr>
          <w:sz w:val="20"/>
        </w:rPr>
      </w:pPr>
      <w:r>
        <w:rPr/>
        <mc:AlternateContent>
          <mc:Choice Requires="wps">
            <w:drawing>
              <wp:anchor distT="0" distB="0" distL="0" distR="0" allowOverlap="1" layoutInCell="1" locked="0" behindDoc="1" simplePos="0" relativeHeight="487645184">
                <wp:simplePos x="0" y="0"/>
                <wp:positionH relativeFrom="page">
                  <wp:posOffset>1371853</wp:posOffset>
                </wp:positionH>
                <wp:positionV relativeFrom="paragraph">
                  <wp:posOffset>258182</wp:posOffset>
                </wp:positionV>
                <wp:extent cx="1829435" cy="762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329292pt;width:144.020pt;height:.599980pt;mso-position-horizontal-relative:page;mso-position-vertical-relative:paragraph;z-index:-15671296;mso-wrap-distance-left:0;mso-wrap-distance-right:0" id="docshape50"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Patterson</w:t>
      </w:r>
      <w:r>
        <w:rPr>
          <w:spacing w:val="-4"/>
          <w:sz w:val="20"/>
          <w:vertAlign w:val="baseline"/>
        </w:rPr>
        <w:t> </w:t>
      </w:r>
      <w:r>
        <w:rPr>
          <w:sz w:val="20"/>
          <w:vertAlign w:val="baseline"/>
        </w:rPr>
        <w:t>C.C.,</w:t>
      </w:r>
      <w:r>
        <w:rPr>
          <w:spacing w:val="-3"/>
          <w:sz w:val="20"/>
          <w:vertAlign w:val="baseline"/>
        </w:rPr>
        <w:t> </w:t>
      </w:r>
      <w:r>
        <w:rPr>
          <w:sz w:val="20"/>
          <w:vertAlign w:val="baseline"/>
        </w:rPr>
        <w:t>Shirahata</w:t>
      </w:r>
      <w:r>
        <w:rPr>
          <w:spacing w:val="-3"/>
          <w:sz w:val="20"/>
          <w:vertAlign w:val="baseline"/>
        </w:rPr>
        <w:t> </w:t>
      </w:r>
      <w:r>
        <w:rPr>
          <w:sz w:val="20"/>
          <w:vertAlign w:val="baseline"/>
        </w:rPr>
        <w:t>H.,</w:t>
      </w:r>
      <w:r>
        <w:rPr>
          <w:spacing w:val="-1"/>
          <w:sz w:val="20"/>
          <w:vertAlign w:val="baseline"/>
        </w:rPr>
        <w:t> </w:t>
      </w:r>
      <w:r>
        <w:rPr>
          <w:sz w:val="20"/>
          <w:vertAlign w:val="baseline"/>
        </w:rPr>
        <w:t>Ericson</w:t>
      </w:r>
      <w:r>
        <w:rPr>
          <w:spacing w:val="-4"/>
          <w:sz w:val="20"/>
          <w:vertAlign w:val="baseline"/>
        </w:rPr>
        <w:t> </w:t>
      </w:r>
      <w:r>
        <w:rPr>
          <w:sz w:val="20"/>
          <w:vertAlign w:val="baseline"/>
        </w:rPr>
        <w:t>J.E.,</w:t>
      </w:r>
      <w:r>
        <w:rPr>
          <w:spacing w:val="-3"/>
          <w:sz w:val="20"/>
          <w:vertAlign w:val="baseline"/>
        </w:rPr>
        <w:t> </w:t>
      </w:r>
      <w:r>
        <w:rPr>
          <w:sz w:val="20"/>
          <w:vertAlign w:val="baseline"/>
        </w:rPr>
        <w:t>1987,</w:t>
      </w:r>
      <w:r>
        <w:rPr>
          <w:spacing w:val="-5"/>
          <w:sz w:val="20"/>
          <w:vertAlign w:val="baseline"/>
        </w:rPr>
        <w:t> </w:t>
      </w:r>
      <w:r>
        <w:rPr>
          <w:sz w:val="20"/>
          <w:vertAlign w:val="baseline"/>
        </w:rPr>
        <w:t>Lead</w:t>
      </w:r>
      <w:r>
        <w:rPr>
          <w:spacing w:val="-2"/>
          <w:sz w:val="20"/>
          <w:vertAlign w:val="baseline"/>
        </w:rPr>
        <w:t> </w:t>
      </w:r>
      <w:r>
        <w:rPr>
          <w:sz w:val="20"/>
          <w:vertAlign w:val="baseline"/>
        </w:rPr>
        <w:t>in</w:t>
      </w:r>
      <w:r>
        <w:rPr>
          <w:spacing w:val="-2"/>
          <w:sz w:val="20"/>
          <w:vertAlign w:val="baseline"/>
        </w:rPr>
        <w:t> </w:t>
      </w:r>
      <w:r>
        <w:rPr>
          <w:sz w:val="20"/>
          <w:vertAlign w:val="baseline"/>
        </w:rPr>
        <w:t>Ancient</w:t>
      </w:r>
      <w:r>
        <w:rPr>
          <w:spacing w:val="-4"/>
          <w:sz w:val="20"/>
          <w:vertAlign w:val="baseline"/>
        </w:rPr>
        <w:t> </w:t>
      </w:r>
      <w:r>
        <w:rPr>
          <w:sz w:val="20"/>
          <w:vertAlign w:val="baseline"/>
        </w:rPr>
        <w:t>Human</w:t>
      </w:r>
      <w:r>
        <w:rPr>
          <w:spacing w:val="-4"/>
          <w:sz w:val="20"/>
          <w:vertAlign w:val="baseline"/>
        </w:rPr>
        <w:t> </w:t>
      </w:r>
      <w:r>
        <w:rPr>
          <w:sz w:val="20"/>
          <w:vertAlign w:val="baseline"/>
        </w:rPr>
        <w:t>Bones</w:t>
      </w:r>
      <w:r>
        <w:rPr>
          <w:spacing w:val="-4"/>
          <w:sz w:val="20"/>
          <w:vertAlign w:val="baseline"/>
        </w:rPr>
        <w:t> </w:t>
      </w:r>
      <w:r>
        <w:rPr>
          <w:sz w:val="20"/>
          <w:vertAlign w:val="baseline"/>
        </w:rPr>
        <w:t>and</w:t>
      </w:r>
      <w:r>
        <w:rPr>
          <w:spacing w:val="-2"/>
          <w:sz w:val="20"/>
          <w:vertAlign w:val="baseline"/>
        </w:rPr>
        <w:t> </w:t>
      </w:r>
      <w:r>
        <w:rPr>
          <w:sz w:val="20"/>
          <w:vertAlign w:val="baseline"/>
        </w:rPr>
        <w:t>Its</w:t>
      </w:r>
      <w:r>
        <w:rPr>
          <w:spacing w:val="-2"/>
          <w:sz w:val="20"/>
          <w:vertAlign w:val="baseline"/>
        </w:rPr>
        <w:t> </w:t>
      </w:r>
      <w:r>
        <w:rPr>
          <w:sz w:val="20"/>
          <w:vertAlign w:val="baseline"/>
        </w:rPr>
        <w:t>Relevance to Historical Developments of Social Problems with Lead, </w:t>
      </w:r>
      <w:r>
        <w:rPr>
          <w:i/>
          <w:sz w:val="20"/>
          <w:vertAlign w:val="baseline"/>
        </w:rPr>
        <w:t>Journal of the Science of the Total Environment</w:t>
      </w:r>
      <w:r>
        <w:rPr>
          <w:sz w:val="20"/>
          <w:vertAlign w:val="baseline"/>
        </w:rPr>
        <w:t>, 61, 167-200.</w:t>
      </w:r>
    </w:p>
    <w:p>
      <w:pPr>
        <w:spacing w:before="0"/>
        <w:ind w:left="480" w:right="1280" w:firstLine="0"/>
        <w:jc w:val="left"/>
        <w:rPr>
          <w:sz w:val="20"/>
        </w:rPr>
      </w:pPr>
      <w:r>
        <w:rPr>
          <w:sz w:val="20"/>
          <w:vertAlign w:val="superscript"/>
        </w:rPr>
        <w:t>2</w:t>
      </w:r>
      <w:r>
        <w:rPr>
          <w:sz w:val="20"/>
          <w:vertAlign w:val="baseline"/>
        </w:rPr>
        <w:t> Celsus in </w:t>
      </w:r>
      <w:r>
        <w:rPr>
          <w:i/>
          <w:sz w:val="20"/>
          <w:vertAlign w:val="baseline"/>
        </w:rPr>
        <w:t>De Medicina </w:t>
      </w:r>
      <w:r>
        <w:rPr>
          <w:sz w:val="20"/>
          <w:vertAlign w:val="baseline"/>
        </w:rPr>
        <w:t>3: 32, 13, 14, while discussing issues that pertain to age, he advises that children</w:t>
      </w:r>
      <w:r>
        <w:rPr>
          <w:spacing w:val="-4"/>
          <w:sz w:val="20"/>
          <w:vertAlign w:val="baseline"/>
        </w:rPr>
        <w:t> </w:t>
      </w:r>
      <w:r>
        <w:rPr>
          <w:sz w:val="20"/>
          <w:vertAlign w:val="baseline"/>
        </w:rPr>
        <w:t>should not</w:t>
      </w:r>
      <w:r>
        <w:rPr>
          <w:spacing w:val="-4"/>
          <w:sz w:val="20"/>
          <w:vertAlign w:val="baseline"/>
        </w:rPr>
        <w:t> </w:t>
      </w:r>
      <w:r>
        <w:rPr>
          <w:sz w:val="20"/>
          <w:vertAlign w:val="baseline"/>
        </w:rPr>
        <w:t>fast</w:t>
      </w:r>
      <w:r>
        <w:rPr>
          <w:spacing w:val="-4"/>
          <w:sz w:val="20"/>
          <w:vertAlign w:val="baseline"/>
        </w:rPr>
        <w:t> </w:t>
      </w:r>
      <w:r>
        <w:rPr>
          <w:sz w:val="20"/>
          <w:vertAlign w:val="baseline"/>
        </w:rPr>
        <w:t>as</w:t>
      </w:r>
      <w:r>
        <w:rPr>
          <w:spacing w:val="-4"/>
          <w:sz w:val="20"/>
          <w:vertAlign w:val="baseline"/>
        </w:rPr>
        <w:t> </w:t>
      </w:r>
      <w:r>
        <w:rPr>
          <w:sz w:val="20"/>
          <w:vertAlign w:val="baseline"/>
        </w:rPr>
        <w:t>long</w:t>
      </w:r>
      <w:r>
        <w:rPr>
          <w:spacing w:val="-4"/>
          <w:sz w:val="20"/>
          <w:vertAlign w:val="baseline"/>
        </w:rPr>
        <w:t> </w:t>
      </w:r>
      <w:r>
        <w:rPr>
          <w:sz w:val="20"/>
          <w:vertAlign w:val="baseline"/>
        </w:rPr>
        <w:t>as</w:t>
      </w:r>
      <w:r>
        <w:rPr>
          <w:spacing w:val="-4"/>
          <w:sz w:val="20"/>
          <w:vertAlign w:val="baseline"/>
        </w:rPr>
        <w:t> </w:t>
      </w:r>
      <w:r>
        <w:rPr>
          <w:sz w:val="20"/>
          <w:vertAlign w:val="baseline"/>
        </w:rPr>
        <w:t>adults;</w:t>
      </w:r>
      <w:r>
        <w:rPr>
          <w:spacing w:val="-4"/>
          <w:sz w:val="20"/>
          <w:vertAlign w:val="baseline"/>
        </w:rPr>
        <w:t> </w:t>
      </w:r>
      <w:r>
        <w:rPr>
          <w:sz w:val="20"/>
          <w:vertAlign w:val="baseline"/>
        </w:rPr>
        <w:t>children</w:t>
      </w:r>
      <w:r>
        <w:rPr>
          <w:spacing w:val="-4"/>
          <w:sz w:val="20"/>
          <w:vertAlign w:val="baseline"/>
        </w:rPr>
        <w:t> </w:t>
      </w:r>
      <w:r>
        <w:rPr>
          <w:sz w:val="20"/>
          <w:vertAlign w:val="baseline"/>
        </w:rPr>
        <w:t>and</w:t>
      </w:r>
      <w:r>
        <w:rPr>
          <w:spacing w:val="-2"/>
          <w:sz w:val="20"/>
          <w:vertAlign w:val="baseline"/>
        </w:rPr>
        <w:t> </w:t>
      </w:r>
      <w:r>
        <w:rPr>
          <w:sz w:val="20"/>
          <w:vertAlign w:val="baseline"/>
        </w:rPr>
        <w:t>the</w:t>
      </w:r>
      <w:r>
        <w:rPr>
          <w:spacing w:val="-3"/>
          <w:sz w:val="20"/>
          <w:vertAlign w:val="baseline"/>
        </w:rPr>
        <w:t> </w:t>
      </w:r>
      <w:r>
        <w:rPr>
          <w:sz w:val="20"/>
          <w:vertAlign w:val="baseline"/>
        </w:rPr>
        <w:t>aged</w:t>
      </w:r>
      <w:r>
        <w:rPr>
          <w:spacing w:val="-2"/>
          <w:sz w:val="20"/>
          <w:vertAlign w:val="baseline"/>
        </w:rPr>
        <w:t> </w:t>
      </w:r>
      <w:r>
        <w:rPr>
          <w:sz w:val="20"/>
          <w:vertAlign w:val="baseline"/>
        </w:rPr>
        <w:t>should</w:t>
      </w:r>
      <w:r>
        <w:rPr>
          <w:spacing w:val="-2"/>
          <w:sz w:val="20"/>
          <w:vertAlign w:val="baseline"/>
        </w:rPr>
        <w:t> </w:t>
      </w:r>
      <w:r>
        <w:rPr>
          <w:sz w:val="20"/>
          <w:vertAlign w:val="baseline"/>
        </w:rPr>
        <w:t>bathe</w:t>
      </w:r>
      <w:r>
        <w:rPr>
          <w:spacing w:val="-1"/>
          <w:sz w:val="20"/>
          <w:vertAlign w:val="baseline"/>
        </w:rPr>
        <w:t> </w:t>
      </w:r>
      <w:r>
        <w:rPr>
          <w:sz w:val="20"/>
          <w:vertAlign w:val="baseline"/>
        </w:rPr>
        <w:t>with</w:t>
      </w:r>
      <w:r>
        <w:rPr>
          <w:spacing w:val="-2"/>
          <w:sz w:val="20"/>
          <w:vertAlign w:val="baseline"/>
        </w:rPr>
        <w:t> </w:t>
      </w:r>
      <w:r>
        <w:rPr>
          <w:sz w:val="20"/>
          <w:vertAlign w:val="baseline"/>
        </w:rPr>
        <w:t>warm</w:t>
      </w:r>
      <w:r>
        <w:rPr>
          <w:spacing w:val="-5"/>
          <w:sz w:val="20"/>
          <w:vertAlign w:val="baseline"/>
        </w:rPr>
        <w:t> </w:t>
      </w:r>
      <w:r>
        <w:rPr>
          <w:sz w:val="20"/>
          <w:vertAlign w:val="baseline"/>
        </w:rPr>
        <w:t>water</w:t>
      </w:r>
      <w:r>
        <w:rPr>
          <w:spacing w:val="-2"/>
          <w:sz w:val="20"/>
          <w:vertAlign w:val="baseline"/>
        </w:rPr>
        <w:t> </w:t>
      </w:r>
      <w:r>
        <w:rPr>
          <w:sz w:val="20"/>
          <w:vertAlign w:val="baseline"/>
        </w:rPr>
        <w:t>and also children should be given diluted wine, while adults should drink undiluted wine.</w:t>
      </w:r>
      <w:r>
        <w:rPr>
          <w:spacing w:val="40"/>
          <w:sz w:val="20"/>
          <w:vertAlign w:val="baseline"/>
        </w:rPr>
        <w:t> </w:t>
      </w:r>
      <w:r>
        <w:rPr>
          <w:sz w:val="20"/>
          <w:vertAlign w:val="baseline"/>
        </w:rPr>
        <w:t>It is highly probable that this advised was adhered to because it was coming from a medical practitioner and also children were wont to be present when adults drank wine.</w:t>
      </w:r>
    </w:p>
    <w:p>
      <w:pPr>
        <w:spacing w:after="0"/>
        <w:jc w:val="left"/>
        <w:rPr>
          <w:sz w:val="20"/>
        </w:rPr>
        <w:sectPr>
          <w:pgSz w:w="11910" w:h="16840"/>
          <w:pgMar w:header="0" w:footer="1065" w:top="1500" w:bottom="1260" w:left="1680" w:right="460"/>
        </w:sectPr>
      </w:pPr>
    </w:p>
    <w:p>
      <w:pPr>
        <w:pStyle w:val="BodyText"/>
        <w:spacing w:line="360" w:lineRule="auto" w:before="60"/>
        <w:ind w:left="1613" w:right="3557"/>
      </w:pPr>
      <w:r>
        <w:rPr/>
        <w:t>The feeble offspring curse their crazy sires, And,</w:t>
      </w:r>
      <w:r>
        <w:rPr>
          <w:spacing w:val="-5"/>
        </w:rPr>
        <w:t> </w:t>
      </w:r>
      <w:r>
        <w:rPr/>
        <w:t>tainted</w:t>
      </w:r>
      <w:r>
        <w:rPr>
          <w:spacing w:val="-5"/>
        </w:rPr>
        <w:t> </w:t>
      </w:r>
      <w:r>
        <w:rPr/>
        <w:t>from</w:t>
      </w:r>
      <w:r>
        <w:rPr>
          <w:spacing w:val="-5"/>
        </w:rPr>
        <w:t> </w:t>
      </w:r>
      <w:r>
        <w:rPr/>
        <w:t>his</w:t>
      </w:r>
      <w:r>
        <w:rPr>
          <w:spacing w:val="-5"/>
        </w:rPr>
        <w:t> </w:t>
      </w:r>
      <w:r>
        <w:rPr/>
        <w:t>birth,</w:t>
      </w:r>
      <w:r>
        <w:rPr>
          <w:spacing w:val="-5"/>
        </w:rPr>
        <w:t> </w:t>
      </w:r>
      <w:r>
        <w:rPr/>
        <w:t>the</w:t>
      </w:r>
      <w:r>
        <w:rPr>
          <w:spacing w:val="-4"/>
        </w:rPr>
        <w:t> </w:t>
      </w:r>
      <w:r>
        <w:rPr/>
        <w:t>youth</w:t>
      </w:r>
      <w:r>
        <w:rPr>
          <w:spacing w:val="-5"/>
        </w:rPr>
        <w:t> </w:t>
      </w:r>
      <w:r>
        <w:rPr/>
        <w:t>expires.</w:t>
      </w:r>
      <w:r>
        <w:rPr>
          <w:vertAlign w:val="superscript"/>
        </w:rPr>
        <w:t>1</w:t>
      </w:r>
    </w:p>
    <w:p>
      <w:pPr>
        <w:pStyle w:val="BodyText"/>
        <w:spacing w:before="137"/>
      </w:pPr>
    </w:p>
    <w:p>
      <w:pPr>
        <w:pStyle w:val="BodyText"/>
        <w:ind w:left="1200"/>
      </w:pPr>
      <w:r>
        <w:rPr/>
        <w:t>Indeed</w:t>
      </w:r>
      <w:r>
        <w:rPr>
          <w:spacing w:val="-6"/>
        </w:rPr>
        <w:t> </w:t>
      </w:r>
      <w:r>
        <w:rPr/>
        <w:t>the</w:t>
      </w:r>
      <w:r>
        <w:rPr>
          <w:spacing w:val="-4"/>
        </w:rPr>
        <w:t> </w:t>
      </w:r>
      <w:r>
        <w:rPr/>
        <w:t>‗youth,‘</w:t>
      </w:r>
      <w:r>
        <w:rPr>
          <w:spacing w:val="-5"/>
        </w:rPr>
        <w:t> </w:t>
      </w:r>
      <w:r>
        <w:rPr/>
        <w:t>the</w:t>
      </w:r>
      <w:r>
        <w:rPr>
          <w:spacing w:val="-6"/>
        </w:rPr>
        <w:t> </w:t>
      </w:r>
      <w:r>
        <w:rPr/>
        <w:t>child,</w:t>
      </w:r>
      <w:r>
        <w:rPr>
          <w:spacing w:val="-5"/>
        </w:rPr>
        <w:t> </w:t>
      </w:r>
      <w:r>
        <w:rPr/>
        <w:t>tainted</w:t>
      </w:r>
      <w:r>
        <w:rPr>
          <w:spacing w:val="-6"/>
        </w:rPr>
        <w:t> </w:t>
      </w:r>
      <w:r>
        <w:rPr/>
        <w:t>from</w:t>
      </w:r>
      <w:r>
        <w:rPr>
          <w:spacing w:val="-5"/>
        </w:rPr>
        <w:t> </w:t>
      </w:r>
      <w:r>
        <w:rPr/>
        <w:t>his</w:t>
      </w:r>
      <w:r>
        <w:rPr>
          <w:spacing w:val="-5"/>
        </w:rPr>
        <w:t> </w:t>
      </w:r>
      <w:r>
        <w:rPr/>
        <w:t>birth,</w:t>
      </w:r>
      <w:r>
        <w:rPr>
          <w:spacing w:val="-5"/>
        </w:rPr>
        <w:t> </w:t>
      </w:r>
      <w:r>
        <w:rPr>
          <w:spacing w:val="-2"/>
        </w:rPr>
        <w:t>expires.</w:t>
      </w:r>
    </w:p>
    <w:p>
      <w:pPr>
        <w:pStyle w:val="BodyText"/>
        <w:spacing w:line="360" w:lineRule="auto" w:before="139"/>
        <w:ind w:left="480" w:right="1269" w:firstLine="720"/>
        <w:jc w:val="both"/>
      </w:pPr>
      <w:r>
        <w:rPr/>
        <w:t>The </w:t>
      </w:r>
      <w:r>
        <w:rPr>
          <w:i/>
        </w:rPr>
        <w:t>Wikipedia </w:t>
      </w:r>
      <w:r>
        <w:rPr/>
        <w:t>gives a concise and interesting</w:t>
      </w:r>
      <w:r>
        <w:rPr>
          <w:spacing w:val="-2"/>
        </w:rPr>
        <w:t> </w:t>
      </w:r>
      <w:r>
        <w:rPr/>
        <w:t>description of</w:t>
      </w:r>
      <w:r>
        <w:rPr>
          <w:spacing w:val="-1"/>
        </w:rPr>
        <w:t> </w:t>
      </w:r>
      <w:r>
        <w:rPr/>
        <w:t>lead poisoning as well as its effects.</w:t>
      </w:r>
    </w:p>
    <w:p>
      <w:pPr>
        <w:pStyle w:val="BodyText"/>
        <w:spacing w:before="137"/>
      </w:pPr>
    </w:p>
    <w:p>
      <w:pPr>
        <w:pStyle w:val="BodyText"/>
        <w:spacing w:line="360" w:lineRule="auto"/>
        <w:ind w:left="1613" w:right="2397"/>
        <w:jc w:val="both"/>
      </w:pPr>
      <w:r>
        <w:rPr/>
        <w:drawing>
          <wp:anchor distT="0" distB="0" distL="0" distR="0" allowOverlap="1" layoutInCell="1" locked="0" behindDoc="1" simplePos="0" relativeHeight="485647872">
            <wp:simplePos x="0" y="0"/>
            <wp:positionH relativeFrom="page">
              <wp:posOffset>1493138</wp:posOffset>
            </wp:positionH>
            <wp:positionV relativeFrom="paragraph">
              <wp:posOffset>216287</wp:posOffset>
            </wp:positionV>
            <wp:extent cx="4719447" cy="4665948"/>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5" cstate="print"/>
                    <a:stretch>
                      <a:fillRect/>
                    </a:stretch>
                  </pic:blipFill>
                  <pic:spPr>
                    <a:xfrm>
                      <a:off x="0" y="0"/>
                      <a:ext cx="4719447" cy="4665948"/>
                    </a:xfrm>
                    <a:prstGeom prst="rect">
                      <a:avLst/>
                    </a:prstGeom>
                  </pic:spPr>
                </pic:pic>
              </a:graphicData>
            </a:graphic>
          </wp:anchor>
        </w:drawing>
      </w:r>
      <w:r>
        <w:rPr/>
        <w:t>Lead poisoning is a medical condition, also known as saturnism, plumbism or painter's colic, caused by increased blood lead levels. Lead may</w:t>
      </w:r>
      <w:r>
        <w:rPr>
          <w:spacing w:val="-3"/>
        </w:rPr>
        <w:t> </w:t>
      </w:r>
      <w:r>
        <w:rPr/>
        <w:t>cause irreversible neurological damage</w:t>
      </w:r>
      <w:r>
        <w:rPr>
          <w:spacing w:val="-1"/>
        </w:rPr>
        <w:t> </w:t>
      </w:r>
      <w:r>
        <w:rPr/>
        <w:t>as well as renal disease, cardiovascular</w:t>
      </w:r>
      <w:r>
        <w:rPr>
          <w:spacing w:val="-1"/>
        </w:rPr>
        <w:t> </w:t>
      </w:r>
      <w:r>
        <w:rPr/>
        <w:t>effects, and reproductive toxicity. The symptoms of chronic lead poisoning include neurological problems, such as reduced cognitive abilities, or nausea, abdominal pain, irritability, insomnia, metal taste in oral cavity, excess lethargy or hyperactivity, headache and, in extreme cases, seizure and coma. There are also associated gastrointestinal problems, such as constipation, diarrhea, vomiting, poor appetite, weight loss, which are common in acute poisoning. Other associated effects are anaemia, kidney problems, and reproductive problems.</w:t>
      </w:r>
      <w:r>
        <w:rPr>
          <w:spacing w:val="40"/>
        </w:rPr>
        <w:t> </w:t>
      </w:r>
      <w:r>
        <w:rPr/>
        <w:t>A direct link between early lead exposure and extreme learning disability has been confirmed by multiple researchers and child advocacy </w:t>
      </w:r>
      <w:r>
        <w:rPr>
          <w:spacing w:val="-2"/>
        </w:rPr>
        <w:t>groups.</w:t>
      </w:r>
      <w:r>
        <w:rPr>
          <w:spacing w:val="-2"/>
          <w:vertAlign w:val="superscript"/>
        </w:rPr>
        <w:t>2</w:t>
      </w:r>
    </w:p>
    <w:p>
      <w:pPr>
        <w:pStyle w:val="BodyText"/>
        <w:spacing w:before="140"/>
      </w:pPr>
    </w:p>
    <w:p>
      <w:pPr>
        <w:pStyle w:val="BodyText"/>
        <w:spacing w:line="360" w:lineRule="auto"/>
        <w:ind w:left="480" w:right="1266" w:firstLine="720"/>
        <w:jc w:val="both"/>
      </w:pPr>
      <w:r>
        <w:rPr/>
        <w:t>The</w:t>
      </w:r>
      <w:r>
        <w:rPr>
          <w:spacing w:val="-5"/>
        </w:rPr>
        <w:t> </w:t>
      </w:r>
      <w:r>
        <w:rPr/>
        <w:t>above</w:t>
      </w:r>
      <w:r>
        <w:rPr>
          <w:spacing w:val="-4"/>
        </w:rPr>
        <w:t> </w:t>
      </w:r>
      <w:r>
        <w:rPr/>
        <w:t>descriptions</w:t>
      </w:r>
      <w:r>
        <w:rPr>
          <w:spacing w:val="-3"/>
        </w:rPr>
        <w:t> </w:t>
      </w:r>
      <w:r>
        <w:rPr/>
        <w:t>of</w:t>
      </w:r>
      <w:r>
        <w:rPr>
          <w:spacing w:val="-3"/>
        </w:rPr>
        <w:t> </w:t>
      </w:r>
      <w:r>
        <w:rPr/>
        <w:t>lead</w:t>
      </w:r>
      <w:r>
        <w:rPr>
          <w:spacing w:val="-3"/>
        </w:rPr>
        <w:t> </w:t>
      </w:r>
      <w:r>
        <w:rPr/>
        <w:t>poisoning</w:t>
      </w:r>
      <w:r>
        <w:rPr>
          <w:spacing w:val="-3"/>
        </w:rPr>
        <w:t> </w:t>
      </w:r>
      <w:r>
        <w:rPr/>
        <w:t>are</w:t>
      </w:r>
      <w:r>
        <w:rPr>
          <w:spacing w:val="-4"/>
        </w:rPr>
        <w:t> </w:t>
      </w:r>
      <w:r>
        <w:rPr/>
        <w:t>indeed</w:t>
      </w:r>
      <w:r>
        <w:rPr>
          <w:spacing w:val="-3"/>
        </w:rPr>
        <w:t> </w:t>
      </w:r>
      <w:r>
        <w:rPr/>
        <w:t>frightening.</w:t>
      </w:r>
      <w:r>
        <w:rPr>
          <w:spacing w:val="40"/>
        </w:rPr>
        <w:t> </w:t>
      </w:r>
      <w:r>
        <w:rPr/>
        <w:t>If</w:t>
      </w:r>
      <w:r>
        <w:rPr>
          <w:spacing w:val="-2"/>
        </w:rPr>
        <w:t> </w:t>
      </w:r>
      <w:r>
        <w:rPr/>
        <w:t>they</w:t>
      </w:r>
      <w:r>
        <w:rPr>
          <w:spacing w:val="-8"/>
        </w:rPr>
        <w:t> </w:t>
      </w:r>
      <w:r>
        <w:rPr/>
        <w:t>are anything</w:t>
      </w:r>
      <w:r>
        <w:rPr>
          <w:spacing w:val="-3"/>
        </w:rPr>
        <w:t> </w:t>
      </w:r>
      <w:r>
        <w:rPr/>
        <w:t>to go</w:t>
      </w:r>
      <w:r>
        <w:rPr>
          <w:spacing w:val="-1"/>
        </w:rPr>
        <w:t> </w:t>
      </w:r>
      <w:r>
        <w:rPr/>
        <w:t>by, certainly,</w:t>
      </w:r>
      <w:r>
        <w:rPr>
          <w:spacing w:val="-1"/>
        </w:rPr>
        <w:t> </w:t>
      </w:r>
      <w:r>
        <w:rPr/>
        <w:t>people</w:t>
      </w:r>
      <w:r>
        <w:rPr>
          <w:spacing w:val="-2"/>
        </w:rPr>
        <w:t> </w:t>
      </w:r>
      <w:r>
        <w:rPr/>
        <w:t>in</w:t>
      </w:r>
      <w:r>
        <w:rPr>
          <w:spacing w:val="-1"/>
        </w:rPr>
        <w:t> </w:t>
      </w:r>
      <w:r>
        <w:rPr/>
        <w:t>antiquity</w:t>
      </w:r>
      <w:r>
        <w:rPr>
          <w:spacing w:val="-3"/>
        </w:rPr>
        <w:t> </w:t>
      </w:r>
      <w:r>
        <w:rPr/>
        <w:t>must have</w:t>
      </w:r>
      <w:r>
        <w:rPr>
          <w:spacing w:val="-2"/>
        </w:rPr>
        <w:t> </w:t>
      </w:r>
      <w:r>
        <w:rPr/>
        <w:t>greatly</w:t>
      </w:r>
      <w:r>
        <w:rPr>
          <w:spacing w:val="-5"/>
        </w:rPr>
        <w:t> </w:t>
      </w:r>
      <w:r>
        <w:rPr/>
        <w:t>suffered</w:t>
      </w:r>
      <w:r>
        <w:rPr>
          <w:spacing w:val="-1"/>
        </w:rPr>
        <w:t> </w:t>
      </w:r>
      <w:r>
        <w:rPr/>
        <w:t>from</w:t>
      </w:r>
      <w:r>
        <w:rPr>
          <w:spacing w:val="-1"/>
        </w:rPr>
        <w:t> </w:t>
      </w:r>
      <w:r>
        <w:rPr/>
        <w:t>its effect especially children.</w:t>
      </w:r>
      <w:r>
        <w:rPr>
          <w:spacing w:val="40"/>
        </w:rPr>
        <w:t> </w:t>
      </w:r>
      <w:r>
        <w:rPr/>
        <w:t>Lead is very poisonous, adults are vulnerable, but children are most susceptible.</w:t>
      </w:r>
      <w:r>
        <w:rPr>
          <w:spacing w:val="40"/>
        </w:rPr>
        <w:t> </w:t>
      </w:r>
      <w:r>
        <w:rPr/>
        <w:t>They are easily attacked because their nervous systems and brains are still developing.</w:t>
      </w:r>
      <w:r>
        <w:rPr>
          <w:vertAlign w:val="superscript"/>
        </w:rPr>
        <w:t>3</w:t>
      </w:r>
      <w:r>
        <w:rPr>
          <w:vertAlign w:val="baseline"/>
        </w:rPr>
        <w:t> When</w:t>
      </w: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646208">
                <wp:simplePos x="0" y="0"/>
                <wp:positionH relativeFrom="page">
                  <wp:posOffset>1371853</wp:posOffset>
                </wp:positionH>
                <wp:positionV relativeFrom="paragraph">
                  <wp:posOffset>229124</wp:posOffset>
                </wp:positionV>
                <wp:extent cx="1829435" cy="762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41327pt;width:144.020pt;height:.60004pt;mso-position-horizontal-relative:page;mso-position-vertical-relative:paragraph;z-index:-15670272;mso-wrap-distance-left:0;mso-wrap-distance-right:0" id="docshape51" filled="true" fillcolor="#000000" stroked="false">
                <v:fill type="solid"/>
                <w10:wrap type="topAndBottom"/>
              </v:rect>
            </w:pict>
          </mc:Fallback>
        </mc:AlternateContent>
      </w:r>
    </w:p>
    <w:p>
      <w:pPr>
        <w:spacing w:before="104"/>
        <w:ind w:left="480" w:right="0" w:firstLine="0"/>
        <w:jc w:val="left"/>
        <w:rPr>
          <w:sz w:val="20"/>
        </w:rPr>
      </w:pPr>
      <w:r>
        <w:rPr>
          <w:sz w:val="20"/>
          <w:vertAlign w:val="superscript"/>
        </w:rPr>
        <w:t>1</w:t>
      </w:r>
      <w:r>
        <w:rPr>
          <w:spacing w:val="-6"/>
          <w:sz w:val="20"/>
          <w:vertAlign w:val="baseline"/>
        </w:rPr>
        <w:t> </w:t>
      </w:r>
      <w:r>
        <w:rPr>
          <w:sz w:val="20"/>
          <w:vertAlign w:val="baseline"/>
        </w:rPr>
        <w:t>Lead</w:t>
      </w:r>
      <w:r>
        <w:rPr>
          <w:spacing w:val="-4"/>
          <w:sz w:val="20"/>
          <w:vertAlign w:val="baseline"/>
        </w:rPr>
        <w:t> </w:t>
      </w:r>
      <w:r>
        <w:rPr>
          <w:sz w:val="20"/>
          <w:vertAlign w:val="baseline"/>
        </w:rPr>
        <w:t>poisoning</w:t>
      </w:r>
      <w:r>
        <w:rPr>
          <w:spacing w:val="-6"/>
          <w:sz w:val="20"/>
          <w:vertAlign w:val="baseline"/>
        </w:rPr>
        <w:t> </w:t>
      </w:r>
      <w:r>
        <w:rPr>
          <w:sz w:val="20"/>
          <w:vertAlign w:val="baseline"/>
        </w:rPr>
        <w:t>by</w:t>
      </w:r>
      <w:r>
        <w:rPr>
          <w:spacing w:val="-9"/>
          <w:sz w:val="20"/>
          <w:vertAlign w:val="baseline"/>
        </w:rPr>
        <w:t> </w:t>
      </w:r>
      <w:r>
        <w:rPr>
          <w:sz w:val="20"/>
          <w:vertAlign w:val="baseline"/>
        </w:rPr>
        <w:t>an</w:t>
      </w:r>
      <w:r>
        <w:rPr>
          <w:spacing w:val="-6"/>
          <w:sz w:val="20"/>
          <w:vertAlign w:val="baseline"/>
        </w:rPr>
        <w:t> </w:t>
      </w:r>
      <w:r>
        <w:rPr>
          <w:sz w:val="20"/>
          <w:vertAlign w:val="baseline"/>
        </w:rPr>
        <w:t>anonymous</w:t>
      </w:r>
      <w:r>
        <w:rPr>
          <w:spacing w:val="-6"/>
          <w:sz w:val="20"/>
          <w:vertAlign w:val="baseline"/>
        </w:rPr>
        <w:t> </w:t>
      </w:r>
      <w:r>
        <w:rPr>
          <w:sz w:val="20"/>
          <w:vertAlign w:val="baseline"/>
        </w:rPr>
        <w:t>Roman</w:t>
      </w:r>
      <w:r>
        <w:rPr>
          <w:spacing w:val="-4"/>
          <w:sz w:val="20"/>
          <w:vertAlign w:val="baseline"/>
        </w:rPr>
        <w:t> </w:t>
      </w:r>
      <w:r>
        <w:rPr>
          <w:sz w:val="20"/>
          <w:vertAlign w:val="baseline"/>
        </w:rPr>
        <w:t>hermit, Translated</w:t>
      </w:r>
      <w:r>
        <w:rPr>
          <w:spacing w:val="-4"/>
          <w:sz w:val="20"/>
          <w:vertAlign w:val="baseline"/>
        </w:rPr>
        <w:t> </w:t>
      </w:r>
      <w:r>
        <w:rPr>
          <w:sz w:val="20"/>
          <w:vertAlign w:val="baseline"/>
        </w:rPr>
        <w:t>by</w:t>
      </w:r>
      <w:r>
        <w:rPr>
          <w:spacing w:val="-8"/>
          <w:sz w:val="20"/>
          <w:vertAlign w:val="baseline"/>
        </w:rPr>
        <w:t> </w:t>
      </w:r>
      <w:r>
        <w:rPr>
          <w:sz w:val="20"/>
          <w:vertAlign w:val="baseline"/>
        </w:rPr>
        <w:t>Humelbergius</w:t>
      </w:r>
      <w:r>
        <w:rPr>
          <w:spacing w:val="-6"/>
          <w:sz w:val="20"/>
          <w:vertAlign w:val="baseline"/>
        </w:rPr>
        <w:t> </w:t>
      </w:r>
      <w:r>
        <w:rPr>
          <w:sz w:val="20"/>
          <w:vertAlign w:val="baseline"/>
        </w:rPr>
        <w:t>Secundus,</w:t>
      </w:r>
      <w:r>
        <w:rPr>
          <w:spacing w:val="-6"/>
          <w:sz w:val="20"/>
          <w:vertAlign w:val="baseline"/>
        </w:rPr>
        <w:t> </w:t>
      </w:r>
      <w:r>
        <w:rPr>
          <w:spacing w:val="-4"/>
          <w:sz w:val="20"/>
          <w:vertAlign w:val="baseline"/>
        </w:rPr>
        <w:t>1829</w:t>
      </w:r>
    </w:p>
    <w:p>
      <w:pPr>
        <w:spacing w:line="229" w:lineRule="exact" w:before="0"/>
        <w:ind w:left="480" w:right="0" w:firstLine="0"/>
        <w:jc w:val="left"/>
        <w:rPr>
          <w:sz w:val="20"/>
        </w:rPr>
      </w:pPr>
      <w:r>
        <w:rPr>
          <w:sz w:val="20"/>
          <w:vertAlign w:val="superscript"/>
        </w:rPr>
        <w:t>2</w:t>
      </w:r>
      <w:r>
        <w:rPr>
          <w:sz w:val="20"/>
          <w:vertAlign w:val="baseline"/>
        </w:rPr>
        <w:t>Lead</w:t>
      </w:r>
      <w:r>
        <w:rPr>
          <w:spacing w:val="-5"/>
          <w:sz w:val="20"/>
          <w:vertAlign w:val="baseline"/>
        </w:rPr>
        <w:t> </w:t>
      </w:r>
      <w:r>
        <w:rPr>
          <w:sz w:val="20"/>
          <w:vertAlign w:val="baseline"/>
        </w:rPr>
        <w:t>Poisoning,</w:t>
      </w:r>
      <w:r>
        <w:rPr>
          <w:spacing w:val="39"/>
          <w:sz w:val="20"/>
          <w:vertAlign w:val="baseline"/>
        </w:rPr>
        <w:t> </w:t>
      </w:r>
      <w:r>
        <w:rPr>
          <w:sz w:val="20"/>
          <w:vertAlign w:val="baseline"/>
        </w:rPr>
        <w:t>sourced</w:t>
      </w:r>
      <w:r>
        <w:rPr>
          <w:spacing w:val="-4"/>
          <w:sz w:val="20"/>
          <w:vertAlign w:val="baseline"/>
        </w:rPr>
        <w:t> </w:t>
      </w:r>
      <w:r>
        <w:rPr>
          <w:sz w:val="20"/>
          <w:vertAlign w:val="baseline"/>
        </w:rPr>
        <w:t>June</w:t>
      </w:r>
      <w:r>
        <w:rPr>
          <w:spacing w:val="-4"/>
          <w:sz w:val="20"/>
          <w:vertAlign w:val="baseline"/>
        </w:rPr>
        <w:t> </w:t>
      </w:r>
      <w:r>
        <w:rPr>
          <w:sz w:val="20"/>
          <w:vertAlign w:val="baseline"/>
        </w:rPr>
        <w:t>2006</w:t>
      </w:r>
      <w:r>
        <w:rPr>
          <w:spacing w:val="-6"/>
          <w:sz w:val="20"/>
          <w:vertAlign w:val="baseline"/>
        </w:rPr>
        <w:t> </w:t>
      </w:r>
      <w:r>
        <w:rPr>
          <w:sz w:val="20"/>
          <w:vertAlign w:val="baseline"/>
        </w:rPr>
        <w:t>from</w:t>
      </w:r>
      <w:r>
        <w:rPr>
          <w:spacing w:val="-7"/>
          <w:sz w:val="20"/>
          <w:vertAlign w:val="baseline"/>
        </w:rPr>
        <w:t> </w:t>
      </w:r>
      <w:hyperlink r:id="rId24">
        <w:r>
          <w:rPr>
            <w:spacing w:val="-2"/>
            <w:sz w:val="20"/>
            <w:vertAlign w:val="baseline"/>
          </w:rPr>
          <w:t>http://en.wikipedia.org/wiki/Lead_poisoning</w:t>
        </w:r>
      </w:hyperlink>
    </w:p>
    <w:p>
      <w:pPr>
        <w:spacing w:line="229" w:lineRule="exact" w:before="0"/>
        <w:ind w:left="480" w:right="0" w:firstLine="0"/>
        <w:jc w:val="left"/>
        <w:rPr>
          <w:sz w:val="20"/>
        </w:rPr>
      </w:pPr>
      <w:r>
        <w:rPr>
          <w:spacing w:val="-2"/>
          <w:sz w:val="20"/>
          <w:vertAlign w:val="superscript"/>
        </w:rPr>
        <w:t>3</w:t>
      </w:r>
      <w:r>
        <w:rPr>
          <w:spacing w:val="18"/>
          <w:sz w:val="20"/>
          <w:vertAlign w:val="baseline"/>
        </w:rPr>
        <w:t> </w:t>
      </w:r>
      <w:hyperlink r:id="rId26">
        <w:r>
          <w:rPr>
            <w:spacing w:val="-2"/>
            <w:sz w:val="20"/>
            <w:vertAlign w:val="baseline"/>
          </w:rPr>
          <w:t>http://www.healthscout.com/ency/407/287/main.html,</w:t>
        </w:r>
      </w:hyperlink>
      <w:r>
        <w:rPr>
          <w:spacing w:val="18"/>
          <w:sz w:val="20"/>
          <w:vertAlign w:val="baseline"/>
        </w:rPr>
        <w:t> </w:t>
      </w:r>
      <w:r>
        <w:rPr>
          <w:spacing w:val="-2"/>
          <w:sz w:val="20"/>
          <w:vertAlign w:val="baseline"/>
        </w:rPr>
        <w:t>retrieved</w:t>
      </w:r>
      <w:r>
        <w:rPr>
          <w:spacing w:val="20"/>
          <w:sz w:val="20"/>
          <w:vertAlign w:val="baseline"/>
        </w:rPr>
        <w:t> </w:t>
      </w:r>
      <w:r>
        <w:rPr>
          <w:spacing w:val="-2"/>
          <w:sz w:val="20"/>
          <w:vertAlign w:val="baseline"/>
        </w:rPr>
        <w:t>April</w:t>
      </w:r>
      <w:r>
        <w:rPr>
          <w:spacing w:val="17"/>
          <w:sz w:val="20"/>
          <w:vertAlign w:val="baseline"/>
        </w:rPr>
        <w:t> </w:t>
      </w:r>
      <w:r>
        <w:rPr>
          <w:spacing w:val="-4"/>
          <w:sz w:val="20"/>
          <w:vertAlign w:val="baseline"/>
        </w:rPr>
        <w:t>2008</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1613" w:right="2398"/>
        <w:jc w:val="both"/>
      </w:pPr>
      <w:r>
        <w:rPr/>
        <w:drawing>
          <wp:anchor distT="0" distB="0" distL="0" distR="0" allowOverlap="1" layoutInCell="1" locked="0" behindDoc="1" simplePos="0" relativeHeight="485648896">
            <wp:simplePos x="0" y="0"/>
            <wp:positionH relativeFrom="page">
              <wp:posOffset>1493138</wp:posOffset>
            </wp:positionH>
            <wp:positionV relativeFrom="paragraph">
              <wp:posOffset>2093848</wp:posOffset>
            </wp:positionV>
            <wp:extent cx="4719447" cy="4665948"/>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5" cstate="print"/>
                    <a:stretch>
                      <a:fillRect/>
                    </a:stretch>
                  </pic:blipFill>
                  <pic:spPr>
                    <a:xfrm>
                      <a:off x="0" y="0"/>
                      <a:ext cx="4719447" cy="4665948"/>
                    </a:xfrm>
                    <a:prstGeom prst="rect">
                      <a:avLst/>
                    </a:prstGeom>
                  </pic:spPr>
                </pic:pic>
              </a:graphicData>
            </a:graphic>
          </wp:anchor>
        </w:drawing>
      </w:r>
      <w:r>
        <w:rPr/>
        <w:t>…ingested</w:t>
      </w:r>
      <w:r>
        <w:rPr>
          <w:spacing w:val="-4"/>
        </w:rPr>
        <w:t> </w:t>
      </w:r>
      <w:r>
        <w:rPr/>
        <w:t>or</w:t>
      </w:r>
      <w:r>
        <w:rPr>
          <w:spacing w:val="-4"/>
        </w:rPr>
        <w:t> </w:t>
      </w:r>
      <w:r>
        <w:rPr/>
        <w:t>inhaled,</w:t>
      </w:r>
      <w:r>
        <w:rPr>
          <w:spacing w:val="-3"/>
        </w:rPr>
        <w:t> </w:t>
      </w:r>
      <w:r>
        <w:rPr/>
        <w:t>it</w:t>
      </w:r>
      <w:r>
        <w:rPr>
          <w:spacing w:val="-3"/>
        </w:rPr>
        <w:t> </w:t>
      </w:r>
      <w:r>
        <w:rPr/>
        <w:t>enters</w:t>
      </w:r>
      <w:r>
        <w:rPr>
          <w:spacing w:val="-3"/>
        </w:rPr>
        <w:t> </w:t>
      </w:r>
      <w:r>
        <w:rPr/>
        <w:t>the</w:t>
      </w:r>
      <w:r>
        <w:rPr>
          <w:spacing w:val="-4"/>
        </w:rPr>
        <w:t> </w:t>
      </w:r>
      <w:r>
        <w:rPr/>
        <w:t>bloodstream</w:t>
      </w:r>
      <w:r>
        <w:rPr>
          <w:spacing w:val="-3"/>
        </w:rPr>
        <w:t> </w:t>
      </w:r>
      <w:r>
        <w:rPr/>
        <w:t>and</w:t>
      </w:r>
      <w:r>
        <w:rPr>
          <w:spacing w:val="-3"/>
        </w:rPr>
        <w:t> </w:t>
      </w:r>
      <w:r>
        <w:rPr/>
        <w:t>inhibits the production of hemoglobin, which is needed by red cells to carry oxygen, and locks onto and inactivates essential enzymes</w:t>
      </w:r>
      <w:r>
        <w:rPr>
          <w:spacing w:val="-2"/>
        </w:rPr>
        <w:t> </w:t>
      </w:r>
      <w:r>
        <w:rPr/>
        <w:t>in</w:t>
      </w:r>
      <w:r>
        <w:rPr>
          <w:spacing w:val="-1"/>
        </w:rPr>
        <w:t> </w:t>
      </w:r>
      <w:r>
        <w:rPr/>
        <w:t>the</w:t>
      </w:r>
      <w:r>
        <w:rPr>
          <w:spacing w:val="-2"/>
        </w:rPr>
        <w:t> </w:t>
      </w:r>
      <w:r>
        <w:rPr/>
        <w:t>brain</w:t>
      </w:r>
      <w:r>
        <w:rPr>
          <w:spacing w:val="-1"/>
        </w:rPr>
        <w:t> </w:t>
      </w:r>
      <w:r>
        <w:rPr/>
        <w:t>and nervous</w:t>
      </w:r>
      <w:r>
        <w:rPr>
          <w:spacing w:val="-2"/>
        </w:rPr>
        <w:t> </w:t>
      </w:r>
      <w:r>
        <w:rPr/>
        <w:t>system. Lead‘s</w:t>
      </w:r>
      <w:r>
        <w:rPr>
          <w:spacing w:val="-1"/>
        </w:rPr>
        <w:t> </w:t>
      </w:r>
      <w:r>
        <w:rPr/>
        <w:t>toxicity</w:t>
      </w:r>
      <w:r>
        <w:rPr>
          <w:spacing w:val="-9"/>
        </w:rPr>
        <w:t> </w:t>
      </w:r>
      <w:r>
        <w:rPr/>
        <w:t>is 10 micrograms, or greater, per deciliter of blood.</w:t>
      </w:r>
      <w:r>
        <w:rPr>
          <w:spacing w:val="40"/>
        </w:rPr>
        <w:t> </w:t>
      </w:r>
      <w:r>
        <w:rPr/>
        <w:t>Blood levels as low as 10-15 micrograms per deciliter can be associated with diminished intelligence, impaired behavioral development, impaired hearing, and inhibited </w:t>
      </w:r>
      <w:r>
        <w:rPr>
          <w:spacing w:val="-2"/>
        </w:rPr>
        <w:t>growth.</w:t>
      </w:r>
      <w:r>
        <w:rPr>
          <w:spacing w:val="-2"/>
          <w:vertAlign w:val="superscript"/>
        </w:rPr>
        <w:t>1</w:t>
      </w:r>
    </w:p>
    <w:p>
      <w:pPr>
        <w:pStyle w:val="BodyText"/>
        <w:spacing w:before="139"/>
      </w:pPr>
    </w:p>
    <w:p>
      <w:pPr>
        <w:pStyle w:val="BodyText"/>
        <w:spacing w:line="360" w:lineRule="auto"/>
        <w:ind w:left="480" w:right="1263" w:firstLine="720"/>
        <w:jc w:val="both"/>
      </w:pPr>
      <w:r>
        <w:rPr/>
        <w:t>Vazifdar (2007) claims that the toxicity of lead had been identified and documented about 2000 B.C and that lead poisoning came to be known as the ailment of the wealthy in ancient Rome.</w:t>
      </w:r>
      <w:r>
        <w:rPr>
          <w:spacing w:val="80"/>
        </w:rPr>
        <w:t> </w:t>
      </w:r>
      <w:r>
        <w:rPr/>
        <w:t>The Romans, as demonstrated above, used lead for the production of many materials such as pot, wine urns, plumbing, cosmetics as well as enhancing the colour and taste of wine.</w:t>
      </w:r>
      <w:r>
        <w:rPr>
          <w:vertAlign w:val="superscript"/>
        </w:rPr>
        <w:t>2</w:t>
      </w:r>
      <w:r>
        <w:rPr>
          <w:spacing w:val="80"/>
          <w:vertAlign w:val="baseline"/>
        </w:rPr>
        <w:t> </w:t>
      </w:r>
      <w:r>
        <w:rPr>
          <w:vertAlign w:val="baseline"/>
        </w:rPr>
        <w:t>Vazifdar mentions the following as some of the symptoms of lead poisoning:</w:t>
      </w:r>
    </w:p>
    <w:p>
      <w:pPr>
        <w:pStyle w:val="BodyText"/>
        <w:spacing w:before="137"/>
      </w:pPr>
    </w:p>
    <w:p>
      <w:pPr>
        <w:pStyle w:val="BodyText"/>
        <w:spacing w:line="360" w:lineRule="auto"/>
        <w:ind w:left="1613" w:right="2399"/>
        <w:jc w:val="both"/>
      </w:pPr>
      <w:r>
        <w:rPr/>
        <w:t>Insomnia, lack of energy, sluggish feeling, loss of appetite and weight, anemia, colic, constipation, weakness in muscles; increased aggressive and hostile behavior, increased irritability, headaches, nausea and vomiting, seizures, weakness of muscles, coma,</w:t>
      </w:r>
      <w:r>
        <w:rPr>
          <w:spacing w:val="40"/>
        </w:rPr>
        <w:t> </w:t>
      </w:r>
      <w:r>
        <w:rPr/>
        <w:t>lowered IQ in children, learning difficulties in children and kidney </w:t>
      </w:r>
      <w:r>
        <w:rPr>
          <w:spacing w:val="-2"/>
        </w:rPr>
        <w:t>problems.</w:t>
      </w:r>
      <w:r>
        <w:rPr>
          <w:spacing w:val="-2"/>
          <w:vertAlign w:val="superscript"/>
        </w:rPr>
        <w:t>3</w:t>
      </w:r>
    </w:p>
    <w:p>
      <w:pPr>
        <w:pStyle w:val="BodyText"/>
        <w:spacing w:before="139"/>
      </w:pPr>
    </w:p>
    <w:p>
      <w:pPr>
        <w:pStyle w:val="BodyText"/>
        <w:spacing w:line="360" w:lineRule="auto"/>
        <w:ind w:left="480" w:right="1266" w:firstLine="720"/>
        <w:jc w:val="both"/>
      </w:pPr>
      <w:r>
        <w:rPr/>
        <w:t>According to Jack Lewis, a former Editor of the Journal of the Environmental Protection Agency (EPA) in the United States of America, ancient Romans were aware of the effects of lead; they knew it could lead to insanity or even death. They were also aware of its usefulness. To the ancient Romans lead was</w:t>
      </w:r>
      <w:r>
        <w:rPr>
          <w:spacing w:val="6"/>
        </w:rPr>
        <w:t> </w:t>
      </w:r>
      <w:r>
        <w:rPr/>
        <w:t>the</w:t>
      </w:r>
      <w:r>
        <w:rPr>
          <w:spacing w:val="11"/>
        </w:rPr>
        <w:t> </w:t>
      </w:r>
      <w:r>
        <w:rPr/>
        <w:t>father</w:t>
      </w:r>
      <w:r>
        <w:rPr>
          <w:spacing w:val="7"/>
        </w:rPr>
        <w:t> </w:t>
      </w:r>
      <w:r>
        <w:rPr/>
        <w:t>of</w:t>
      </w:r>
      <w:r>
        <w:rPr>
          <w:spacing w:val="10"/>
        </w:rPr>
        <w:t> </w:t>
      </w:r>
      <w:r>
        <w:rPr/>
        <w:t>all</w:t>
      </w:r>
      <w:r>
        <w:rPr>
          <w:spacing w:val="9"/>
        </w:rPr>
        <w:t> </w:t>
      </w:r>
      <w:r>
        <w:rPr/>
        <w:t>metals</w:t>
      </w:r>
      <w:r>
        <w:rPr>
          <w:spacing w:val="10"/>
        </w:rPr>
        <w:t> </w:t>
      </w:r>
      <w:r>
        <w:rPr/>
        <w:t>and</w:t>
      </w:r>
      <w:r>
        <w:rPr>
          <w:spacing w:val="8"/>
        </w:rPr>
        <w:t> </w:t>
      </w:r>
      <w:r>
        <w:rPr/>
        <w:t>it</w:t>
      </w:r>
      <w:r>
        <w:rPr>
          <w:spacing w:val="10"/>
        </w:rPr>
        <w:t> </w:t>
      </w:r>
      <w:r>
        <w:rPr/>
        <w:t>was</w:t>
      </w:r>
      <w:r>
        <w:rPr>
          <w:spacing w:val="9"/>
        </w:rPr>
        <w:t> </w:t>
      </w:r>
      <w:r>
        <w:rPr/>
        <w:t>associated</w:t>
      </w:r>
      <w:r>
        <w:rPr>
          <w:spacing w:val="10"/>
        </w:rPr>
        <w:t> </w:t>
      </w:r>
      <w:r>
        <w:rPr/>
        <w:t>with</w:t>
      </w:r>
      <w:r>
        <w:rPr>
          <w:spacing w:val="9"/>
        </w:rPr>
        <w:t> </w:t>
      </w:r>
      <w:r>
        <w:rPr/>
        <w:t>the</w:t>
      </w:r>
      <w:r>
        <w:rPr>
          <w:spacing w:val="10"/>
        </w:rPr>
        <w:t> </w:t>
      </w:r>
      <w:r>
        <w:rPr/>
        <w:t>god,</w:t>
      </w:r>
      <w:r>
        <w:rPr>
          <w:spacing w:val="9"/>
        </w:rPr>
        <w:t> </w:t>
      </w:r>
      <w:r>
        <w:rPr/>
        <w:t>Saturn,</w:t>
      </w:r>
      <w:r>
        <w:rPr>
          <w:spacing w:val="7"/>
        </w:rPr>
        <w:t> </w:t>
      </w:r>
      <w:r>
        <w:rPr/>
        <w:t>who</w:t>
      </w:r>
      <w:r>
        <w:rPr>
          <w:spacing w:val="9"/>
        </w:rPr>
        <w:t> </w:t>
      </w:r>
      <w:r>
        <w:rPr/>
        <w:t>ate</w:t>
      </w:r>
      <w:r>
        <w:rPr>
          <w:spacing w:val="8"/>
        </w:rPr>
        <w:t> </w:t>
      </w:r>
      <w:r>
        <w:rPr>
          <w:spacing w:val="-5"/>
        </w:rPr>
        <w:t>up</w:t>
      </w:r>
    </w:p>
    <w:p>
      <w:pPr>
        <w:pStyle w:val="BodyText"/>
        <w:spacing w:before="2"/>
        <w:rPr>
          <w:sz w:val="9"/>
        </w:rPr>
      </w:pPr>
      <w:r>
        <w:rPr/>
        <mc:AlternateContent>
          <mc:Choice Requires="wps">
            <w:drawing>
              <wp:anchor distT="0" distB="0" distL="0" distR="0" allowOverlap="1" layoutInCell="1" locked="0" behindDoc="1" simplePos="0" relativeHeight="487647232">
                <wp:simplePos x="0" y="0"/>
                <wp:positionH relativeFrom="page">
                  <wp:posOffset>1371853</wp:posOffset>
                </wp:positionH>
                <wp:positionV relativeFrom="paragraph">
                  <wp:posOffset>82562</wp:posOffset>
                </wp:positionV>
                <wp:extent cx="1829435" cy="762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6.500997pt;width:144.020pt;height:.599980pt;mso-position-horizontal-relative:page;mso-position-vertical-relative:paragraph;z-index:-15669248;mso-wrap-distance-left:0;mso-wrap-distance-right:0" id="docshape52"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27"/>
          <w:sz w:val="20"/>
          <w:vertAlign w:val="baseline"/>
        </w:rPr>
        <w:t> </w:t>
      </w:r>
      <w:hyperlink r:id="rId26">
        <w:r>
          <w:rPr>
            <w:sz w:val="20"/>
            <w:vertAlign w:val="baseline"/>
          </w:rPr>
          <w:t>http://www.healthscout.com/ency/407/287/main.html,</w:t>
        </w:r>
      </w:hyperlink>
      <w:r>
        <w:rPr>
          <w:spacing w:val="-11"/>
          <w:sz w:val="20"/>
          <w:vertAlign w:val="baseline"/>
        </w:rPr>
        <w:t> </w:t>
      </w:r>
      <w:r>
        <w:rPr>
          <w:sz w:val="20"/>
          <w:vertAlign w:val="baseline"/>
        </w:rPr>
        <w:t>retrieved</w:t>
      </w:r>
      <w:r>
        <w:rPr>
          <w:spacing w:val="-11"/>
          <w:sz w:val="20"/>
          <w:vertAlign w:val="baseline"/>
        </w:rPr>
        <w:t> </w:t>
      </w:r>
      <w:r>
        <w:rPr>
          <w:sz w:val="20"/>
          <w:vertAlign w:val="baseline"/>
        </w:rPr>
        <w:t>April</w:t>
      </w:r>
      <w:r>
        <w:rPr>
          <w:spacing w:val="-12"/>
          <w:sz w:val="20"/>
          <w:vertAlign w:val="baseline"/>
        </w:rPr>
        <w:t> </w:t>
      </w:r>
      <w:r>
        <w:rPr>
          <w:spacing w:val="-4"/>
          <w:sz w:val="20"/>
          <w:vertAlign w:val="baseline"/>
        </w:rPr>
        <w:t>2008</w:t>
      </w:r>
    </w:p>
    <w:p>
      <w:pPr>
        <w:spacing w:before="1"/>
        <w:ind w:left="480" w:right="2696" w:firstLine="0"/>
        <w:jc w:val="left"/>
        <w:rPr>
          <w:sz w:val="20"/>
        </w:rPr>
      </w:pPr>
      <w:r>
        <w:rPr>
          <w:sz w:val="20"/>
          <w:vertAlign w:val="superscript"/>
        </w:rPr>
        <w:t>2</w:t>
      </w:r>
      <w:r>
        <w:rPr>
          <w:sz w:val="20"/>
          <w:vertAlign w:val="baseline"/>
        </w:rPr>
        <w:t> Vazifdar Lena, 2007, Retrieved 28th April, 2008 from </w:t>
      </w:r>
      <w:hyperlink r:id="rId25">
        <w:r>
          <w:rPr>
            <w:spacing w:val="-2"/>
            <w:sz w:val="20"/>
            <w:vertAlign w:val="baseline"/>
          </w:rPr>
          <w:t>http://www.divinecaroline.com/article/22182/26720-toxic-truth-lead-poisoning/2</w:t>
        </w:r>
      </w:hyperlink>
      <w:r>
        <w:rPr>
          <w:spacing w:val="-2"/>
          <w:sz w:val="20"/>
          <w:vertAlign w:val="baseline"/>
        </w:rPr>
        <w:t>..</w:t>
      </w:r>
      <w:r>
        <w:rPr>
          <w:spacing w:val="80"/>
          <w:w w:val="150"/>
          <w:sz w:val="20"/>
          <w:vertAlign w:val="baseline"/>
        </w:rPr>
        <w:t> </w:t>
      </w:r>
      <w:r>
        <w:rPr>
          <w:sz w:val="20"/>
          <w:vertAlign w:val="superscript"/>
        </w:rPr>
        <w:t>3</w:t>
      </w:r>
      <w:r>
        <w:rPr>
          <w:sz w:val="20"/>
          <w:vertAlign w:val="baseline"/>
        </w:rPr>
        <w:t> Vazifdar Lena, 2007,</w:t>
      </w:r>
      <w:r>
        <w:rPr>
          <w:spacing w:val="40"/>
          <w:sz w:val="20"/>
          <w:vertAlign w:val="baseline"/>
        </w:rPr>
        <w:t> </w:t>
      </w:r>
      <w:r>
        <w:rPr>
          <w:sz w:val="20"/>
          <w:vertAlign w:val="baseline"/>
        </w:rPr>
        <w:t>Retrieved 28th April, 2008 from </w:t>
      </w:r>
      <w:hyperlink r:id="rId25">
        <w:r>
          <w:rPr>
            <w:spacing w:val="-2"/>
            <w:sz w:val="20"/>
            <w:vertAlign w:val="baseline"/>
          </w:rPr>
          <w:t>http://www.divinecaroline.com/article/22182/26720-toxic-truth-lead-poisoning/2</w:t>
        </w:r>
      </w:hyperlink>
    </w:p>
    <w:p>
      <w:pPr>
        <w:spacing w:after="0"/>
        <w:jc w:val="left"/>
        <w:rPr>
          <w:sz w:val="20"/>
        </w:rPr>
        <w:sectPr>
          <w:pgSz w:w="11910" w:h="16840"/>
          <w:pgMar w:header="0" w:footer="1065" w:top="1500" w:bottom="1260" w:left="1680" w:right="460"/>
        </w:sectPr>
      </w:pPr>
    </w:p>
    <w:p>
      <w:pPr>
        <w:spacing w:line="360" w:lineRule="auto" w:before="100"/>
        <w:ind w:left="480" w:right="1266" w:firstLine="0"/>
        <w:jc w:val="both"/>
        <w:rPr>
          <w:sz w:val="24"/>
        </w:rPr>
      </w:pPr>
      <w:r>
        <w:rPr>
          <w:sz w:val="24"/>
        </w:rPr>
        <w:t>his young.</w:t>
      </w:r>
      <w:r>
        <w:rPr>
          <w:sz w:val="24"/>
          <w:vertAlign w:val="superscript"/>
        </w:rPr>
        <w:t>1</w:t>
      </w:r>
      <w:r>
        <w:rPr>
          <w:spacing w:val="40"/>
          <w:sz w:val="24"/>
          <w:vertAlign w:val="baseline"/>
        </w:rPr>
        <w:t> </w:t>
      </w:r>
      <w:r>
        <w:rPr>
          <w:sz w:val="24"/>
          <w:vertAlign w:val="baseline"/>
        </w:rPr>
        <w:t>The Longman Dictionary of Contemporary English defines saturnine as </w:t>
      </w:r>
      <w:r>
        <w:rPr>
          <w:i/>
          <w:sz w:val="24"/>
          <w:vertAlign w:val="baseline"/>
        </w:rPr>
        <w:t>looking sad and serious, especially in a threatening way</w:t>
      </w:r>
      <w:r>
        <w:rPr>
          <w:sz w:val="24"/>
          <w:vertAlign w:val="baseline"/>
        </w:rPr>
        <w:t>.</w:t>
      </w:r>
      <w:r>
        <w:rPr>
          <w:spacing w:val="40"/>
          <w:sz w:val="24"/>
          <w:vertAlign w:val="baseline"/>
        </w:rPr>
        <w:t> </w:t>
      </w:r>
      <w:r>
        <w:rPr>
          <w:sz w:val="24"/>
          <w:vertAlign w:val="baseline"/>
        </w:rPr>
        <w:t>Saturnine was a word used to describe someone whose temperament had become gloomy, cynical and taciturn due to lead intoxication.</w:t>
      </w:r>
    </w:p>
    <w:p>
      <w:pPr>
        <w:pStyle w:val="BodyText"/>
        <w:spacing w:line="360" w:lineRule="auto"/>
        <w:ind w:left="480" w:right="1263" w:firstLine="720"/>
        <w:jc w:val="both"/>
      </w:pPr>
      <w:r>
        <w:rPr/>
        <w:drawing>
          <wp:anchor distT="0" distB="0" distL="0" distR="0" allowOverlap="1" layoutInCell="1" locked="0" behindDoc="1" simplePos="0" relativeHeight="485649920">
            <wp:simplePos x="0" y="0"/>
            <wp:positionH relativeFrom="page">
              <wp:posOffset>1493138</wp:posOffset>
            </wp:positionH>
            <wp:positionV relativeFrom="paragraph">
              <wp:posOffset>1004278</wp:posOffset>
            </wp:positionV>
            <wp:extent cx="4719447" cy="4665948"/>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5" cstate="print"/>
                    <a:stretch>
                      <a:fillRect/>
                    </a:stretch>
                  </pic:blipFill>
                  <pic:spPr>
                    <a:xfrm>
                      <a:off x="0" y="0"/>
                      <a:ext cx="4719447" cy="4665948"/>
                    </a:xfrm>
                    <a:prstGeom prst="rect">
                      <a:avLst/>
                    </a:prstGeom>
                  </pic:spPr>
                </pic:pic>
              </a:graphicData>
            </a:graphic>
          </wp:anchor>
        </w:drawing>
      </w:r>
      <w:r>
        <w:rPr/>
        <w:t>The use of lead was copious and it was accessible to almost everyone.</w:t>
      </w:r>
      <w:r>
        <w:rPr>
          <w:spacing w:val="40"/>
        </w:rPr>
        <w:t> </w:t>
      </w:r>
      <w:r>
        <w:rPr/>
        <w:t>It was used as a spermicide for birth control. Soranus in his </w:t>
      </w:r>
      <w:r>
        <w:rPr>
          <w:i/>
        </w:rPr>
        <w:t>Gynecology </w:t>
      </w:r>
      <w:r>
        <w:rPr/>
        <w:t>(I.19.61) advises that in order to prevent conception, the mouth of the uterus should be smeared with white lead. Celsus (ca 25 B.C – ca 50 A.D) and Claudius Galen (ca AD 129 to ca A.D. 216) writing in his </w:t>
      </w:r>
      <w:r>
        <w:rPr>
          <w:i/>
        </w:rPr>
        <w:t>De Antidotis</w:t>
      </w:r>
      <w:r>
        <w:rPr/>
        <w:t>, (XIV.144), both provide an antidote for poisoning by white lead (V.27.12b).</w:t>
      </w:r>
      <w:r>
        <w:rPr>
          <w:spacing w:val="40"/>
        </w:rPr>
        <w:t> </w:t>
      </w:r>
      <w:r>
        <w:rPr/>
        <w:t>Lead was also used in producing powder and mascara. It was used, as shown above, as a condiment for food seasoning.</w:t>
      </w:r>
      <w:r>
        <w:rPr>
          <w:spacing w:val="40"/>
        </w:rPr>
        <w:t> </w:t>
      </w:r>
      <w:r>
        <w:rPr/>
        <w:t>It was used as a wine preservative to impede fermentation. The piping system that supplied water to the vast majority of the populace of ancient Rome</w:t>
      </w:r>
      <w:r>
        <w:rPr>
          <w:spacing w:val="40"/>
        </w:rPr>
        <w:t> </w:t>
      </w:r>
      <w:r>
        <w:rPr/>
        <w:t>and her environs became a reality as a result of lead.</w:t>
      </w:r>
    </w:p>
    <w:p>
      <w:pPr>
        <w:pStyle w:val="BodyText"/>
        <w:spacing w:line="360" w:lineRule="auto" w:before="1"/>
        <w:ind w:left="480" w:right="1261" w:firstLine="720"/>
        <w:jc w:val="both"/>
      </w:pPr>
      <w:r>
        <w:rPr/>
        <w:t>The word plumbing has its root in the Latin </w:t>
      </w:r>
      <w:r>
        <w:rPr>
          <w:i/>
        </w:rPr>
        <w:t>plumbum </w:t>
      </w:r>
      <w:r>
        <w:rPr/>
        <w:t>which means lead. Montgomery (1971) </w:t>
      </w:r>
      <w:r>
        <w:rPr>
          <w:vertAlign w:val="superscript"/>
        </w:rPr>
        <w:t>2</w:t>
      </w:r>
      <w:r>
        <w:rPr>
          <w:vertAlign w:val="baseline"/>
        </w:rPr>
        <w:t> argues that people especially aristocrats and their families who had access to water from pipes and consumed the soft water, especially of the kind that had sat on lead pipes overnight, were in actual fact consuming poison; lead poison, one of whose effects is apathy.</w:t>
      </w:r>
      <w:r>
        <w:rPr>
          <w:spacing w:val="40"/>
          <w:vertAlign w:val="baseline"/>
        </w:rPr>
        <w:t> </w:t>
      </w:r>
      <w:r>
        <w:rPr>
          <w:vertAlign w:val="baseline"/>
        </w:rPr>
        <w:t>The children in these families may have been worse hit.</w:t>
      </w:r>
      <w:r>
        <w:rPr>
          <w:spacing w:val="40"/>
          <w:vertAlign w:val="baseline"/>
        </w:rPr>
        <w:t> </w:t>
      </w:r>
      <w:r>
        <w:rPr>
          <w:vertAlign w:val="baseline"/>
        </w:rPr>
        <w:t>It is Nriagu, a geochemist (1983) </w:t>
      </w:r>
      <w:r>
        <w:rPr>
          <w:vertAlign w:val="superscript"/>
        </w:rPr>
        <w:t>3</w:t>
      </w:r>
      <w:r>
        <w:rPr>
          <w:vertAlign w:val="baseline"/>
        </w:rPr>
        <w:t> who comes to the conclusion that one of the major causes of the decline of the Roman Empire was lead poisoning mentioned above. In corroborating Nriagu, Montgomery suggests that aristocrats who were the Leaders of the society, exhibited poor leadership and management skills due to chronic lead poisoning which impaired intelligence and behavioural abilities. According to him, children of people especially aristocrats were likely to be underachievers and infants suffered more death.</w:t>
      </w:r>
      <w:r>
        <w:rPr>
          <w:vertAlign w:val="superscript"/>
        </w:rPr>
        <w:t>4</w:t>
      </w:r>
      <w:r>
        <w:rPr>
          <w:vertAlign w:val="baseline"/>
        </w:rPr>
        <w:t>, </w:t>
      </w:r>
      <w:r>
        <w:rPr>
          <w:vertAlign w:val="superscript"/>
        </w:rPr>
        <w:t>5</w:t>
      </w:r>
      <w:r>
        <w:rPr>
          <w:vertAlign w:val="baseline"/>
        </w:rPr>
        <w:t>.</w:t>
      </w:r>
    </w:p>
    <w:p>
      <w:pPr>
        <w:pStyle w:val="BodyText"/>
        <w:spacing w:before="2"/>
        <w:rPr>
          <w:sz w:val="13"/>
        </w:rPr>
      </w:pPr>
      <w:r>
        <w:rPr/>
        <mc:AlternateContent>
          <mc:Choice Requires="wps">
            <w:drawing>
              <wp:anchor distT="0" distB="0" distL="0" distR="0" allowOverlap="1" layoutInCell="1" locked="0" behindDoc="1" simplePos="0" relativeHeight="487648256">
                <wp:simplePos x="0" y="0"/>
                <wp:positionH relativeFrom="page">
                  <wp:posOffset>1371853</wp:posOffset>
                </wp:positionH>
                <wp:positionV relativeFrom="paragraph">
                  <wp:posOffset>111450</wp:posOffset>
                </wp:positionV>
                <wp:extent cx="1829435" cy="762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775663pt;width:144.020pt;height:.60004pt;mso-position-horizontal-relative:page;mso-position-vertical-relative:paragraph;z-index:-15668224;mso-wrap-distance-left:0;mso-wrap-distance-right:0" id="docshape53"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6"/>
          <w:sz w:val="20"/>
          <w:vertAlign w:val="baseline"/>
        </w:rPr>
        <w:t> </w:t>
      </w:r>
      <w:r>
        <w:rPr>
          <w:sz w:val="20"/>
          <w:vertAlign w:val="baseline"/>
        </w:rPr>
        <w:t>Jack</w:t>
      </w:r>
      <w:r>
        <w:rPr>
          <w:spacing w:val="-7"/>
          <w:sz w:val="20"/>
          <w:vertAlign w:val="baseline"/>
        </w:rPr>
        <w:t> </w:t>
      </w:r>
      <w:r>
        <w:rPr>
          <w:sz w:val="20"/>
          <w:vertAlign w:val="baseline"/>
        </w:rPr>
        <w:t>Lewis,</w:t>
      </w:r>
      <w:r>
        <w:rPr>
          <w:spacing w:val="-6"/>
          <w:sz w:val="20"/>
          <w:vertAlign w:val="baseline"/>
        </w:rPr>
        <w:t> </w:t>
      </w:r>
      <w:r>
        <w:rPr>
          <w:sz w:val="20"/>
          <w:vertAlign w:val="baseline"/>
        </w:rPr>
        <w:t>(1985),</w:t>
      </w:r>
      <w:r>
        <w:rPr>
          <w:spacing w:val="-5"/>
          <w:sz w:val="20"/>
          <w:vertAlign w:val="baseline"/>
        </w:rPr>
        <w:t> </w:t>
      </w:r>
      <w:r>
        <w:rPr>
          <w:sz w:val="20"/>
          <w:vertAlign w:val="baseline"/>
        </w:rPr>
        <w:t>Lead</w:t>
      </w:r>
      <w:r>
        <w:rPr>
          <w:spacing w:val="-5"/>
          <w:sz w:val="20"/>
          <w:vertAlign w:val="baseline"/>
        </w:rPr>
        <w:t> </w:t>
      </w:r>
      <w:r>
        <w:rPr>
          <w:sz w:val="20"/>
          <w:vertAlign w:val="baseline"/>
        </w:rPr>
        <w:t>Poisoning:</w:t>
      </w:r>
      <w:r>
        <w:rPr>
          <w:spacing w:val="-4"/>
          <w:sz w:val="20"/>
          <w:vertAlign w:val="baseline"/>
        </w:rPr>
        <w:t> </w:t>
      </w:r>
      <w:r>
        <w:rPr>
          <w:sz w:val="20"/>
          <w:vertAlign w:val="baseline"/>
        </w:rPr>
        <w:t>A</w:t>
      </w:r>
      <w:r>
        <w:rPr>
          <w:spacing w:val="-8"/>
          <w:sz w:val="20"/>
          <w:vertAlign w:val="baseline"/>
        </w:rPr>
        <w:t> </w:t>
      </w:r>
      <w:r>
        <w:rPr>
          <w:sz w:val="20"/>
          <w:vertAlign w:val="baseline"/>
        </w:rPr>
        <w:t>Historical</w:t>
      </w:r>
      <w:r>
        <w:rPr>
          <w:spacing w:val="-5"/>
          <w:sz w:val="20"/>
          <w:vertAlign w:val="baseline"/>
        </w:rPr>
        <w:t> </w:t>
      </w:r>
      <w:r>
        <w:rPr>
          <w:sz w:val="20"/>
          <w:vertAlign w:val="baseline"/>
        </w:rPr>
        <w:t>Perspective</w:t>
      </w:r>
      <w:r>
        <w:rPr>
          <w:spacing w:val="-6"/>
          <w:sz w:val="20"/>
          <w:vertAlign w:val="baseline"/>
        </w:rPr>
        <w:t> </w:t>
      </w:r>
      <w:r>
        <w:rPr>
          <w:sz w:val="20"/>
          <w:vertAlign w:val="baseline"/>
        </w:rPr>
        <w:t>(EPA</w:t>
      </w:r>
      <w:r>
        <w:rPr>
          <w:spacing w:val="-8"/>
          <w:sz w:val="20"/>
          <w:vertAlign w:val="baseline"/>
        </w:rPr>
        <w:t> </w:t>
      </w:r>
      <w:r>
        <w:rPr>
          <w:sz w:val="20"/>
          <w:vertAlign w:val="baseline"/>
        </w:rPr>
        <w:t>Journal),</w:t>
      </w:r>
      <w:r>
        <w:rPr>
          <w:spacing w:val="-5"/>
          <w:sz w:val="20"/>
          <w:vertAlign w:val="baseline"/>
        </w:rPr>
        <w:t> </w:t>
      </w:r>
      <w:r>
        <w:rPr>
          <w:sz w:val="20"/>
          <w:vertAlign w:val="baseline"/>
        </w:rPr>
        <w:t>Ohio,</w:t>
      </w:r>
      <w:r>
        <w:rPr>
          <w:spacing w:val="-6"/>
          <w:sz w:val="20"/>
          <w:vertAlign w:val="baseline"/>
        </w:rPr>
        <w:t> </w:t>
      </w:r>
      <w:r>
        <w:rPr>
          <w:spacing w:val="-4"/>
          <w:sz w:val="20"/>
          <w:vertAlign w:val="baseline"/>
        </w:rPr>
        <w:t>USA.</w:t>
      </w:r>
    </w:p>
    <w:p>
      <w:pPr>
        <w:spacing w:before="1"/>
        <w:ind w:left="480" w:right="1280" w:firstLine="0"/>
        <w:jc w:val="left"/>
        <w:rPr>
          <w:sz w:val="20"/>
        </w:rPr>
      </w:pPr>
      <w:r>
        <w:rPr>
          <w:sz w:val="20"/>
          <w:vertAlign w:val="superscript"/>
        </w:rPr>
        <w:t>2</w:t>
      </w:r>
      <w:r>
        <w:rPr>
          <w:spacing w:val="-4"/>
          <w:sz w:val="20"/>
          <w:vertAlign w:val="baseline"/>
        </w:rPr>
        <w:t> </w:t>
      </w:r>
      <w:r>
        <w:rPr>
          <w:sz w:val="20"/>
          <w:vertAlign w:val="baseline"/>
        </w:rPr>
        <w:t>Dan</w:t>
      </w:r>
      <w:r>
        <w:rPr>
          <w:spacing w:val="-5"/>
          <w:sz w:val="20"/>
          <w:vertAlign w:val="baseline"/>
        </w:rPr>
        <w:t> </w:t>
      </w:r>
      <w:r>
        <w:rPr>
          <w:sz w:val="20"/>
          <w:vertAlign w:val="baseline"/>
        </w:rPr>
        <w:t>Montgomery,</w:t>
      </w:r>
      <w:r>
        <w:rPr>
          <w:spacing w:val="-4"/>
          <w:sz w:val="20"/>
          <w:vertAlign w:val="baseline"/>
        </w:rPr>
        <w:t> </w:t>
      </w:r>
      <w:r>
        <w:rPr>
          <w:sz w:val="20"/>
          <w:vertAlign w:val="baseline"/>
        </w:rPr>
        <w:t>1971,</w:t>
      </w:r>
      <w:r>
        <w:rPr>
          <w:spacing w:val="-4"/>
          <w:sz w:val="20"/>
          <w:vertAlign w:val="baseline"/>
        </w:rPr>
        <w:t> </w:t>
      </w:r>
      <w:r>
        <w:rPr>
          <w:sz w:val="20"/>
          <w:vertAlign w:val="baseline"/>
        </w:rPr>
        <w:t>Lead,</w:t>
      </w:r>
      <w:r>
        <w:rPr>
          <w:spacing w:val="-4"/>
          <w:sz w:val="20"/>
          <w:vertAlign w:val="baseline"/>
        </w:rPr>
        <w:t> </w:t>
      </w:r>
      <w:r>
        <w:rPr>
          <w:sz w:val="20"/>
          <w:vertAlign w:val="baseline"/>
        </w:rPr>
        <w:t>Floride,</w:t>
      </w:r>
      <w:r>
        <w:rPr>
          <w:spacing w:val="-3"/>
          <w:sz w:val="20"/>
          <w:vertAlign w:val="baseline"/>
        </w:rPr>
        <w:t> </w:t>
      </w:r>
      <w:r>
        <w:rPr>
          <w:sz w:val="20"/>
          <w:vertAlign w:val="baseline"/>
        </w:rPr>
        <w:t>the</w:t>
      </w:r>
      <w:r>
        <w:rPr>
          <w:spacing w:val="-4"/>
          <w:sz w:val="20"/>
          <w:vertAlign w:val="baseline"/>
        </w:rPr>
        <w:t> </w:t>
      </w:r>
      <w:r>
        <w:rPr>
          <w:sz w:val="20"/>
          <w:vertAlign w:val="baseline"/>
        </w:rPr>
        <w:t>Roman</w:t>
      </w:r>
      <w:r>
        <w:rPr>
          <w:spacing w:val="-5"/>
          <w:sz w:val="20"/>
          <w:vertAlign w:val="baseline"/>
        </w:rPr>
        <w:t> </w:t>
      </w:r>
      <w:r>
        <w:rPr>
          <w:sz w:val="20"/>
          <w:vertAlign w:val="baseline"/>
        </w:rPr>
        <w:t>Empire</w:t>
      </w:r>
      <w:r>
        <w:rPr>
          <w:spacing w:val="-4"/>
          <w:sz w:val="20"/>
          <w:vertAlign w:val="baseline"/>
        </w:rPr>
        <w:t> </w:t>
      </w:r>
      <w:r>
        <w:rPr>
          <w:sz w:val="20"/>
          <w:vertAlign w:val="baseline"/>
        </w:rPr>
        <w:t>and</w:t>
      </w:r>
      <w:r>
        <w:rPr>
          <w:spacing w:val="-3"/>
          <w:sz w:val="20"/>
          <w:vertAlign w:val="baseline"/>
        </w:rPr>
        <w:t> </w:t>
      </w:r>
      <w:r>
        <w:rPr>
          <w:sz w:val="20"/>
          <w:vertAlign w:val="baseline"/>
        </w:rPr>
        <w:t>the</w:t>
      </w:r>
      <w:r>
        <w:rPr>
          <w:spacing w:val="-4"/>
          <w:sz w:val="20"/>
          <w:vertAlign w:val="baseline"/>
        </w:rPr>
        <w:t> </w:t>
      </w:r>
      <w:r>
        <w:rPr>
          <w:sz w:val="20"/>
          <w:vertAlign w:val="baseline"/>
        </w:rPr>
        <w:t>Decline</w:t>
      </w:r>
      <w:r>
        <w:rPr>
          <w:spacing w:val="-4"/>
          <w:sz w:val="20"/>
          <w:vertAlign w:val="baseline"/>
        </w:rPr>
        <w:t> </w:t>
      </w:r>
      <w:r>
        <w:rPr>
          <w:sz w:val="20"/>
          <w:vertAlign w:val="baseline"/>
        </w:rPr>
        <w:t>of</w:t>
      </w:r>
      <w:r>
        <w:rPr>
          <w:spacing w:val="-3"/>
          <w:sz w:val="20"/>
          <w:vertAlign w:val="baseline"/>
        </w:rPr>
        <w:t> </w:t>
      </w:r>
      <w:r>
        <w:rPr>
          <w:sz w:val="20"/>
          <w:vertAlign w:val="baseline"/>
        </w:rPr>
        <w:t>Academic Achievement in the United States.</w:t>
      </w:r>
    </w:p>
    <w:p>
      <w:pPr>
        <w:spacing w:before="1"/>
        <w:ind w:left="480" w:right="1280" w:firstLine="0"/>
        <w:jc w:val="left"/>
        <w:rPr>
          <w:sz w:val="20"/>
        </w:rPr>
      </w:pPr>
      <w:r>
        <w:rPr>
          <w:sz w:val="20"/>
          <w:vertAlign w:val="superscript"/>
        </w:rPr>
        <w:t>3</w:t>
      </w:r>
      <w:r>
        <w:rPr>
          <w:spacing w:val="-4"/>
          <w:sz w:val="20"/>
          <w:vertAlign w:val="baseline"/>
        </w:rPr>
        <w:t> </w:t>
      </w:r>
      <w:r>
        <w:rPr>
          <w:sz w:val="20"/>
          <w:vertAlign w:val="baseline"/>
        </w:rPr>
        <w:t>Nriagu</w:t>
      </w:r>
      <w:r>
        <w:rPr>
          <w:spacing w:val="-5"/>
          <w:sz w:val="20"/>
          <w:vertAlign w:val="baseline"/>
        </w:rPr>
        <w:t> </w:t>
      </w:r>
      <w:r>
        <w:rPr>
          <w:sz w:val="20"/>
          <w:vertAlign w:val="baseline"/>
        </w:rPr>
        <w:t>Jerome</w:t>
      </w:r>
      <w:r>
        <w:rPr>
          <w:spacing w:val="-4"/>
          <w:sz w:val="20"/>
          <w:vertAlign w:val="baseline"/>
        </w:rPr>
        <w:t> </w:t>
      </w:r>
      <w:r>
        <w:rPr>
          <w:sz w:val="20"/>
          <w:vertAlign w:val="baseline"/>
        </w:rPr>
        <w:t>O.,</w:t>
      </w:r>
      <w:r>
        <w:rPr>
          <w:spacing w:val="-4"/>
          <w:sz w:val="20"/>
          <w:vertAlign w:val="baseline"/>
        </w:rPr>
        <w:t> </w:t>
      </w:r>
      <w:r>
        <w:rPr>
          <w:sz w:val="20"/>
          <w:vertAlign w:val="baseline"/>
        </w:rPr>
        <w:t>1983,</w:t>
      </w:r>
      <w:r>
        <w:rPr>
          <w:spacing w:val="40"/>
          <w:sz w:val="20"/>
          <w:vertAlign w:val="baseline"/>
        </w:rPr>
        <w:t> </w:t>
      </w:r>
      <w:r>
        <w:rPr>
          <w:sz w:val="20"/>
          <w:vertAlign w:val="baseline"/>
        </w:rPr>
        <w:t>Saturnine</w:t>
      </w:r>
      <w:r>
        <w:rPr>
          <w:spacing w:val="-4"/>
          <w:sz w:val="20"/>
          <w:vertAlign w:val="baseline"/>
        </w:rPr>
        <w:t> </w:t>
      </w:r>
      <w:r>
        <w:rPr>
          <w:sz w:val="20"/>
          <w:vertAlign w:val="baseline"/>
        </w:rPr>
        <w:t>Gout</w:t>
      </w:r>
      <w:r>
        <w:rPr>
          <w:spacing w:val="-2"/>
          <w:sz w:val="20"/>
          <w:vertAlign w:val="baseline"/>
        </w:rPr>
        <w:t> </w:t>
      </w:r>
      <w:r>
        <w:rPr>
          <w:sz w:val="20"/>
          <w:vertAlign w:val="baseline"/>
        </w:rPr>
        <w:t>Among Roman</w:t>
      </w:r>
      <w:r>
        <w:rPr>
          <w:spacing w:val="-3"/>
          <w:sz w:val="20"/>
          <w:vertAlign w:val="baseline"/>
        </w:rPr>
        <w:t> </w:t>
      </w:r>
      <w:r>
        <w:rPr>
          <w:sz w:val="20"/>
          <w:vertAlign w:val="baseline"/>
        </w:rPr>
        <w:t>Aristocrats:</w:t>
      </w:r>
      <w:r>
        <w:rPr>
          <w:spacing w:val="-5"/>
          <w:sz w:val="20"/>
          <w:vertAlign w:val="baseline"/>
        </w:rPr>
        <w:t> </w:t>
      </w:r>
      <w:r>
        <w:rPr>
          <w:sz w:val="20"/>
          <w:vertAlign w:val="baseline"/>
        </w:rPr>
        <w:t>Did</w:t>
      </w:r>
      <w:r>
        <w:rPr>
          <w:spacing w:val="-3"/>
          <w:sz w:val="20"/>
          <w:vertAlign w:val="baseline"/>
        </w:rPr>
        <w:t> </w:t>
      </w:r>
      <w:r>
        <w:rPr>
          <w:sz w:val="20"/>
          <w:vertAlign w:val="baseline"/>
        </w:rPr>
        <w:t>Lead</w:t>
      </w:r>
      <w:r>
        <w:rPr>
          <w:spacing w:val="-3"/>
          <w:sz w:val="20"/>
          <w:vertAlign w:val="baseline"/>
        </w:rPr>
        <w:t> </w:t>
      </w:r>
      <w:r>
        <w:rPr>
          <w:sz w:val="20"/>
          <w:vertAlign w:val="baseline"/>
        </w:rPr>
        <w:t>Poisoning Contribute to the Fall of the Empire? </w:t>
      </w:r>
      <w:r>
        <w:rPr>
          <w:i/>
          <w:sz w:val="20"/>
          <w:vertAlign w:val="baseline"/>
        </w:rPr>
        <w:t>New England Journal of Medicine</w:t>
      </w:r>
      <w:r>
        <w:rPr>
          <w:sz w:val="20"/>
          <w:vertAlign w:val="baseline"/>
        </w:rPr>
        <w:t>, 308, 660-663.</w:t>
      </w:r>
    </w:p>
    <w:p>
      <w:pPr>
        <w:spacing w:before="0"/>
        <w:ind w:left="480" w:right="1280" w:firstLine="0"/>
        <w:jc w:val="left"/>
        <w:rPr>
          <w:sz w:val="20"/>
        </w:rPr>
      </w:pPr>
      <w:r>
        <w:rPr>
          <w:sz w:val="20"/>
          <w:vertAlign w:val="superscript"/>
        </w:rPr>
        <w:t>4</w:t>
      </w:r>
      <w:r>
        <w:rPr>
          <w:sz w:val="20"/>
          <w:vertAlign w:val="baseline"/>
        </w:rPr>
        <w:t> Dan Montgomery, 1997, Lead, Floride, the Roman Empire and the Decline of Academic Achievement</w:t>
      </w:r>
      <w:r>
        <w:rPr>
          <w:spacing w:val="-6"/>
          <w:sz w:val="20"/>
          <w:vertAlign w:val="baseline"/>
        </w:rPr>
        <w:t> </w:t>
      </w:r>
      <w:r>
        <w:rPr>
          <w:sz w:val="20"/>
          <w:vertAlign w:val="baseline"/>
        </w:rPr>
        <w:t>in</w:t>
      </w:r>
      <w:r>
        <w:rPr>
          <w:spacing w:val="-6"/>
          <w:sz w:val="20"/>
          <w:vertAlign w:val="baseline"/>
        </w:rPr>
        <w:t> </w:t>
      </w:r>
      <w:r>
        <w:rPr>
          <w:sz w:val="20"/>
          <w:vertAlign w:val="baseline"/>
        </w:rPr>
        <w:t>the</w:t>
      </w:r>
      <w:r>
        <w:rPr>
          <w:spacing w:val="-5"/>
          <w:sz w:val="20"/>
          <w:vertAlign w:val="baseline"/>
        </w:rPr>
        <w:t> </w:t>
      </w:r>
      <w:r>
        <w:rPr>
          <w:sz w:val="20"/>
          <w:vertAlign w:val="baseline"/>
        </w:rPr>
        <w:t>United</w:t>
      </w:r>
      <w:r>
        <w:rPr>
          <w:spacing w:val="-4"/>
          <w:sz w:val="20"/>
          <w:vertAlign w:val="baseline"/>
        </w:rPr>
        <w:t> </w:t>
      </w:r>
      <w:r>
        <w:rPr>
          <w:sz w:val="20"/>
          <w:vertAlign w:val="baseline"/>
        </w:rPr>
        <w:t>States.</w:t>
      </w:r>
      <w:r>
        <w:rPr>
          <w:spacing w:val="-5"/>
          <w:sz w:val="20"/>
          <w:vertAlign w:val="baseline"/>
        </w:rPr>
        <w:t> </w:t>
      </w:r>
      <w:r>
        <w:rPr>
          <w:sz w:val="20"/>
          <w:vertAlign w:val="baseline"/>
        </w:rPr>
        <w:t>Sourced</w:t>
      </w:r>
      <w:r>
        <w:rPr>
          <w:spacing w:val="-4"/>
          <w:sz w:val="20"/>
          <w:vertAlign w:val="baseline"/>
        </w:rPr>
        <w:t> </w:t>
      </w:r>
      <w:r>
        <w:rPr>
          <w:sz w:val="20"/>
          <w:vertAlign w:val="baseline"/>
        </w:rPr>
        <w:t>from</w:t>
      </w:r>
      <w:r>
        <w:rPr>
          <w:spacing w:val="-7"/>
          <w:sz w:val="20"/>
          <w:vertAlign w:val="baseline"/>
        </w:rPr>
        <w:t> </w:t>
      </w:r>
      <w:r>
        <w:rPr>
          <w:sz w:val="20"/>
          <w:vertAlign w:val="baseline"/>
        </w:rPr>
        <w:t>http//sonic.net/kryptox/environ/lead/romans.htm</w:t>
      </w:r>
    </w:p>
    <w:p>
      <w:pPr>
        <w:spacing w:before="0"/>
        <w:ind w:left="480" w:right="1294" w:firstLine="0"/>
        <w:jc w:val="left"/>
        <w:rPr>
          <w:sz w:val="20"/>
        </w:rPr>
      </w:pPr>
      <w:r>
        <w:rPr>
          <w:sz w:val="20"/>
          <w:vertAlign w:val="superscript"/>
        </w:rPr>
        <w:t>5</w:t>
      </w:r>
      <w:r>
        <w:rPr>
          <w:spacing w:val="-3"/>
          <w:sz w:val="20"/>
          <w:vertAlign w:val="baseline"/>
        </w:rPr>
        <w:t> </w:t>
      </w:r>
      <w:r>
        <w:rPr>
          <w:sz w:val="20"/>
          <w:vertAlign w:val="baseline"/>
        </w:rPr>
        <w:t>However,</w:t>
      </w:r>
      <w:r>
        <w:rPr>
          <w:spacing w:val="-3"/>
          <w:sz w:val="20"/>
          <w:vertAlign w:val="baseline"/>
        </w:rPr>
        <w:t> </w:t>
      </w:r>
      <w:r>
        <w:rPr>
          <w:sz w:val="20"/>
          <w:vertAlign w:val="baseline"/>
        </w:rPr>
        <w:t>Scarborough</w:t>
      </w:r>
      <w:r>
        <w:rPr>
          <w:spacing w:val="-4"/>
          <w:sz w:val="20"/>
          <w:vertAlign w:val="baseline"/>
        </w:rPr>
        <w:t> </w:t>
      </w:r>
      <w:r>
        <w:rPr>
          <w:sz w:val="20"/>
          <w:vertAlign w:val="baseline"/>
        </w:rPr>
        <w:t>a</w:t>
      </w:r>
      <w:r>
        <w:rPr>
          <w:spacing w:val="-3"/>
          <w:sz w:val="20"/>
          <w:vertAlign w:val="baseline"/>
        </w:rPr>
        <w:t> </w:t>
      </w:r>
      <w:r>
        <w:rPr>
          <w:sz w:val="20"/>
          <w:vertAlign w:val="baseline"/>
        </w:rPr>
        <w:t>Pharmacist</w:t>
      </w:r>
      <w:r>
        <w:rPr>
          <w:spacing w:val="-4"/>
          <w:sz w:val="20"/>
          <w:vertAlign w:val="baseline"/>
        </w:rPr>
        <w:t> </w:t>
      </w:r>
      <w:r>
        <w:rPr>
          <w:sz w:val="20"/>
          <w:vertAlign w:val="baseline"/>
        </w:rPr>
        <w:t>and</w:t>
      </w:r>
      <w:r>
        <w:rPr>
          <w:spacing w:val="-2"/>
          <w:sz w:val="20"/>
          <w:vertAlign w:val="baseline"/>
        </w:rPr>
        <w:t> </w:t>
      </w:r>
      <w:r>
        <w:rPr>
          <w:sz w:val="20"/>
          <w:vertAlign w:val="baseline"/>
        </w:rPr>
        <w:t>a</w:t>
      </w:r>
      <w:r>
        <w:rPr>
          <w:spacing w:val="-3"/>
          <w:sz w:val="20"/>
          <w:vertAlign w:val="baseline"/>
        </w:rPr>
        <w:t> </w:t>
      </w:r>
      <w:r>
        <w:rPr>
          <w:sz w:val="20"/>
          <w:vertAlign w:val="baseline"/>
        </w:rPr>
        <w:t>Classicist</w:t>
      </w:r>
      <w:r>
        <w:rPr>
          <w:spacing w:val="-4"/>
          <w:sz w:val="20"/>
          <w:vertAlign w:val="baseline"/>
        </w:rPr>
        <w:t> </w:t>
      </w:r>
      <w:r>
        <w:rPr>
          <w:sz w:val="20"/>
          <w:vertAlign w:val="baseline"/>
        </w:rPr>
        <w:t>does</w:t>
      </w:r>
      <w:r>
        <w:rPr>
          <w:spacing w:val="-4"/>
          <w:sz w:val="20"/>
          <w:vertAlign w:val="baseline"/>
        </w:rPr>
        <w:t> </w:t>
      </w:r>
      <w:r>
        <w:rPr>
          <w:sz w:val="20"/>
          <w:vertAlign w:val="baseline"/>
        </w:rPr>
        <w:t>not</w:t>
      </w:r>
      <w:r>
        <w:rPr>
          <w:spacing w:val="-4"/>
          <w:sz w:val="20"/>
          <w:vertAlign w:val="baseline"/>
        </w:rPr>
        <w:t> </w:t>
      </w:r>
      <w:r>
        <w:rPr>
          <w:sz w:val="20"/>
          <w:vertAlign w:val="baseline"/>
        </w:rPr>
        <w:t>agree</w:t>
      </w:r>
      <w:r>
        <w:rPr>
          <w:spacing w:val="-3"/>
          <w:sz w:val="20"/>
          <w:vertAlign w:val="baseline"/>
        </w:rPr>
        <w:t> </w:t>
      </w:r>
      <w:r>
        <w:rPr>
          <w:sz w:val="20"/>
          <w:vertAlign w:val="baseline"/>
        </w:rPr>
        <w:t>that</w:t>
      </w:r>
      <w:r>
        <w:rPr>
          <w:spacing w:val="-3"/>
          <w:sz w:val="20"/>
          <w:vertAlign w:val="baseline"/>
        </w:rPr>
        <w:t> </w:t>
      </w:r>
      <w:r>
        <w:rPr>
          <w:sz w:val="20"/>
          <w:vertAlign w:val="baseline"/>
        </w:rPr>
        <w:t>lead</w:t>
      </w:r>
      <w:r>
        <w:rPr>
          <w:spacing w:val="-2"/>
          <w:sz w:val="20"/>
          <w:vertAlign w:val="baseline"/>
        </w:rPr>
        <w:t> </w:t>
      </w:r>
      <w:r>
        <w:rPr>
          <w:sz w:val="20"/>
          <w:vertAlign w:val="baseline"/>
        </w:rPr>
        <w:t>caused</w:t>
      </w:r>
      <w:r>
        <w:rPr>
          <w:spacing w:val="-2"/>
          <w:sz w:val="20"/>
          <w:vertAlign w:val="baseline"/>
        </w:rPr>
        <w:t> </w:t>
      </w:r>
      <w:r>
        <w:rPr>
          <w:sz w:val="20"/>
          <w:vertAlign w:val="baseline"/>
        </w:rPr>
        <w:t>the</w:t>
      </w:r>
      <w:r>
        <w:rPr>
          <w:spacing w:val="-3"/>
          <w:sz w:val="20"/>
          <w:vertAlign w:val="baseline"/>
        </w:rPr>
        <w:t> </w:t>
      </w:r>
      <w:r>
        <w:rPr>
          <w:sz w:val="20"/>
          <w:vertAlign w:val="baseline"/>
        </w:rPr>
        <w:t>fall</w:t>
      </w:r>
      <w:r>
        <w:rPr>
          <w:spacing w:val="-3"/>
          <w:sz w:val="20"/>
          <w:vertAlign w:val="baseline"/>
        </w:rPr>
        <w:t> </w:t>
      </w:r>
      <w:r>
        <w:rPr>
          <w:sz w:val="20"/>
          <w:vertAlign w:val="baseline"/>
        </w:rPr>
        <w:t>of</w:t>
      </w:r>
      <w:r>
        <w:rPr>
          <w:spacing w:val="-5"/>
          <w:sz w:val="20"/>
          <w:vertAlign w:val="baseline"/>
        </w:rPr>
        <w:t> </w:t>
      </w:r>
      <w:r>
        <w:rPr>
          <w:sz w:val="20"/>
          <w:vertAlign w:val="baseline"/>
        </w:rPr>
        <w:t>the ancient empire of Rome.</w:t>
      </w:r>
      <w:r>
        <w:rPr>
          <w:spacing w:val="40"/>
          <w:sz w:val="20"/>
          <w:vertAlign w:val="baseline"/>
        </w:rPr>
        <w:t> </w:t>
      </w:r>
      <w:r>
        <w:rPr>
          <w:sz w:val="20"/>
          <w:vertAlign w:val="baseline"/>
        </w:rPr>
        <w:t>He claims that ancient authorities were aware of lead as poison, but the poisoning was not endemic. Also, in reviewing a book </w:t>
      </w:r>
      <w:r>
        <w:rPr>
          <w:i/>
          <w:sz w:val="20"/>
          <w:vertAlign w:val="baseline"/>
        </w:rPr>
        <w:t>Lead and the Fall of Rome </w:t>
      </w:r>
      <w:r>
        <w:rPr>
          <w:sz w:val="20"/>
          <w:vertAlign w:val="baseline"/>
        </w:rPr>
        <w:t>written by Nriagu, Scarborough postulates that it was ―full of</w:t>
      </w:r>
      <w:r>
        <w:rPr>
          <w:spacing w:val="-1"/>
          <w:sz w:val="20"/>
          <w:vertAlign w:val="baseline"/>
        </w:rPr>
        <w:t> </w:t>
      </w:r>
      <w:r>
        <w:rPr>
          <w:sz w:val="20"/>
          <w:vertAlign w:val="baseline"/>
        </w:rPr>
        <w:t>false evidence, miscitations, typographical errors, and a blatant flippancy regarding primary sources that the reader cannot trust the basic</w:t>
      </w:r>
    </w:p>
    <w:p>
      <w:pPr>
        <w:spacing w:after="0"/>
        <w:jc w:val="left"/>
        <w:rPr>
          <w:sz w:val="20"/>
        </w:rPr>
        <w:sectPr>
          <w:pgSz w:w="11910" w:h="16840"/>
          <w:pgMar w:header="0" w:footer="1065" w:top="1460" w:bottom="1260" w:left="1680" w:right="460"/>
        </w:sectPr>
      </w:pPr>
    </w:p>
    <w:p>
      <w:pPr>
        <w:pStyle w:val="Heading2"/>
        <w:numPr>
          <w:ilvl w:val="1"/>
          <w:numId w:val="9"/>
        </w:numPr>
        <w:tabs>
          <w:tab w:pos="1920" w:val="left" w:leader="none"/>
        </w:tabs>
        <w:spacing w:line="240" w:lineRule="auto" w:before="78" w:after="0"/>
        <w:ind w:left="1920" w:right="0" w:hanging="720"/>
        <w:jc w:val="both"/>
      </w:pPr>
      <w:bookmarkStart w:name="_TOC_250042" w:id="12"/>
      <w:bookmarkEnd w:id="12"/>
      <w:r>
        <w:rPr>
          <w:spacing w:val="-2"/>
        </w:rPr>
        <w:t>Plagues</w:t>
      </w:r>
    </w:p>
    <w:p>
      <w:pPr>
        <w:pStyle w:val="BodyText"/>
        <w:spacing w:line="360" w:lineRule="auto" w:before="134"/>
        <w:ind w:left="480" w:right="1262" w:firstLine="720"/>
        <w:jc w:val="both"/>
      </w:pPr>
      <w:r>
        <w:rPr/>
        <w:drawing>
          <wp:anchor distT="0" distB="0" distL="0" distR="0" allowOverlap="1" layoutInCell="1" locked="0" behindDoc="1" simplePos="0" relativeHeight="485650944">
            <wp:simplePos x="0" y="0"/>
            <wp:positionH relativeFrom="page">
              <wp:posOffset>1493138</wp:posOffset>
            </wp:positionH>
            <wp:positionV relativeFrom="paragraph">
              <wp:posOffset>1615073</wp:posOffset>
            </wp:positionV>
            <wp:extent cx="4719447" cy="4665948"/>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5" cstate="print"/>
                    <a:stretch>
                      <a:fillRect/>
                    </a:stretch>
                  </pic:blipFill>
                  <pic:spPr>
                    <a:xfrm>
                      <a:off x="0" y="0"/>
                      <a:ext cx="4719447" cy="4665948"/>
                    </a:xfrm>
                    <a:prstGeom prst="rect">
                      <a:avLst/>
                    </a:prstGeom>
                  </pic:spPr>
                </pic:pic>
              </a:graphicData>
            </a:graphic>
          </wp:anchor>
        </w:drawing>
      </w:r>
      <w:r>
        <w:rPr/>
        <w:t>In antiquity there were records of plagues that affected the people.</w:t>
      </w:r>
      <w:r>
        <w:rPr>
          <w:spacing w:val="40"/>
        </w:rPr>
        <w:t> </w:t>
      </w:r>
      <w:r>
        <w:rPr/>
        <w:t>Livy documented plagues that occurred at two different periods in ancient Rome. The first of this plague recorded by Livy occurred from 463 to 462 B.C.</w:t>
      </w:r>
      <w:r>
        <w:rPr>
          <w:spacing w:val="80"/>
        </w:rPr>
        <w:t> </w:t>
      </w:r>
      <w:r>
        <w:rPr/>
        <w:t>The plague was so devastating that majority of the soldiers who were affected could not take</w:t>
      </w:r>
      <w:r>
        <w:rPr>
          <w:spacing w:val="40"/>
        </w:rPr>
        <w:t> </w:t>
      </w:r>
      <w:r>
        <w:rPr/>
        <w:t>up arms to defend the city against the invading enemy.</w:t>
      </w:r>
      <w:r>
        <w:rPr>
          <w:spacing w:val="40"/>
        </w:rPr>
        <w:t> </w:t>
      </w:r>
      <w:r>
        <w:rPr/>
        <w:t>The plague sent the consul Aebutius</w:t>
      </w:r>
      <w:r>
        <w:rPr>
          <w:spacing w:val="-6"/>
        </w:rPr>
        <w:t> </w:t>
      </w:r>
      <w:r>
        <w:rPr/>
        <w:t>to</w:t>
      </w:r>
      <w:r>
        <w:rPr>
          <w:spacing w:val="-6"/>
        </w:rPr>
        <w:t> </w:t>
      </w:r>
      <w:r>
        <w:rPr/>
        <w:t>his</w:t>
      </w:r>
      <w:r>
        <w:rPr>
          <w:spacing w:val="-6"/>
        </w:rPr>
        <w:t> </w:t>
      </w:r>
      <w:r>
        <w:rPr/>
        <w:t>untimely</w:t>
      </w:r>
      <w:r>
        <w:rPr>
          <w:spacing w:val="-10"/>
        </w:rPr>
        <w:t> </w:t>
      </w:r>
      <w:r>
        <w:rPr/>
        <w:t>grave</w:t>
      </w:r>
      <w:r>
        <w:rPr>
          <w:spacing w:val="-7"/>
        </w:rPr>
        <w:t> </w:t>
      </w:r>
      <w:r>
        <w:rPr/>
        <w:t>and</w:t>
      </w:r>
      <w:r>
        <w:rPr>
          <w:spacing w:val="-7"/>
        </w:rPr>
        <w:t> </w:t>
      </w:r>
      <w:r>
        <w:rPr/>
        <w:t>also</w:t>
      </w:r>
      <w:r>
        <w:rPr>
          <w:spacing w:val="-6"/>
        </w:rPr>
        <w:t> </w:t>
      </w:r>
      <w:r>
        <w:rPr/>
        <w:t>left</w:t>
      </w:r>
      <w:r>
        <w:rPr>
          <w:spacing w:val="-6"/>
        </w:rPr>
        <w:t> </w:t>
      </w:r>
      <w:r>
        <w:rPr/>
        <w:t>his</w:t>
      </w:r>
      <w:r>
        <w:rPr>
          <w:spacing w:val="-6"/>
        </w:rPr>
        <w:t> </w:t>
      </w:r>
      <w:r>
        <w:rPr/>
        <w:t>colleague</w:t>
      </w:r>
      <w:r>
        <w:rPr>
          <w:spacing w:val="-7"/>
        </w:rPr>
        <w:t> </w:t>
      </w:r>
      <w:r>
        <w:rPr/>
        <w:t>Servilius,</w:t>
      </w:r>
      <w:r>
        <w:rPr>
          <w:spacing w:val="-6"/>
        </w:rPr>
        <w:t> </w:t>
      </w:r>
      <w:r>
        <w:rPr/>
        <w:t>in</w:t>
      </w:r>
      <w:r>
        <w:rPr>
          <w:spacing w:val="-6"/>
        </w:rPr>
        <w:t> </w:t>
      </w:r>
      <w:r>
        <w:rPr/>
        <w:t>a</w:t>
      </w:r>
      <w:r>
        <w:rPr>
          <w:spacing w:val="-7"/>
        </w:rPr>
        <w:t> </w:t>
      </w:r>
      <w:r>
        <w:rPr/>
        <w:t>―lingering state.‖</w:t>
      </w:r>
      <w:r>
        <w:rPr>
          <w:vertAlign w:val="superscript"/>
        </w:rPr>
        <w:t>1</w:t>
      </w:r>
      <w:r>
        <w:rPr>
          <w:spacing w:val="40"/>
          <w:vertAlign w:val="baseline"/>
        </w:rPr>
        <w:t> </w:t>
      </w:r>
      <w:r>
        <w:rPr>
          <w:vertAlign w:val="baseline"/>
        </w:rPr>
        <w:t>Livy</w:t>
      </w:r>
      <w:r>
        <w:rPr>
          <w:spacing w:val="-3"/>
          <w:vertAlign w:val="baseline"/>
        </w:rPr>
        <w:t> </w:t>
      </w:r>
      <w:r>
        <w:rPr>
          <w:vertAlign w:val="baseline"/>
        </w:rPr>
        <w:t>writes, ―. .</w:t>
      </w:r>
      <w:r>
        <w:rPr>
          <w:spacing w:val="-1"/>
          <w:vertAlign w:val="baseline"/>
        </w:rPr>
        <w:t> </w:t>
      </w:r>
      <w:r>
        <w:rPr>
          <w:vertAlign w:val="baseline"/>
        </w:rPr>
        <w:t>. her</w:t>
      </w:r>
      <w:r>
        <w:rPr>
          <w:spacing w:val="-1"/>
          <w:vertAlign w:val="baseline"/>
        </w:rPr>
        <w:t> </w:t>
      </w:r>
      <w:r>
        <w:rPr>
          <w:vertAlign w:val="baseline"/>
        </w:rPr>
        <w:t>strength gone and</w:t>
      </w:r>
      <w:r>
        <w:rPr>
          <w:spacing w:val="-1"/>
          <w:vertAlign w:val="baseline"/>
        </w:rPr>
        <w:t> </w:t>
      </w:r>
      <w:r>
        <w:rPr>
          <w:vertAlign w:val="baseline"/>
        </w:rPr>
        <w:t>with</w:t>
      </w:r>
      <w:r>
        <w:rPr>
          <w:spacing w:val="-1"/>
          <w:vertAlign w:val="baseline"/>
        </w:rPr>
        <w:t> </w:t>
      </w:r>
      <w:r>
        <w:rPr>
          <w:vertAlign w:val="baseline"/>
        </w:rPr>
        <w:t>no</w:t>
      </w:r>
      <w:r>
        <w:rPr>
          <w:spacing w:val="-1"/>
          <w:vertAlign w:val="baseline"/>
        </w:rPr>
        <w:t> </w:t>
      </w:r>
      <w:r>
        <w:rPr>
          <w:vertAlign w:val="baseline"/>
        </w:rPr>
        <w:t>one</w:t>
      </w:r>
      <w:r>
        <w:rPr>
          <w:spacing w:val="-1"/>
          <w:vertAlign w:val="baseline"/>
        </w:rPr>
        <w:t> </w:t>
      </w:r>
      <w:r>
        <w:rPr>
          <w:vertAlign w:val="baseline"/>
        </w:rPr>
        <w:t>to lead her, Rome</w:t>
      </w:r>
      <w:r>
        <w:rPr>
          <w:spacing w:val="-1"/>
          <w:vertAlign w:val="baseline"/>
        </w:rPr>
        <w:t> </w:t>
      </w:r>
      <w:r>
        <w:rPr>
          <w:vertAlign w:val="baseline"/>
        </w:rPr>
        <w:t>lay helpless.</w:t>
      </w:r>
      <w:r>
        <w:rPr>
          <w:spacing w:val="40"/>
          <w:vertAlign w:val="baseline"/>
        </w:rPr>
        <w:t> </w:t>
      </w:r>
      <w:r>
        <w:rPr>
          <w:vertAlign w:val="baseline"/>
        </w:rPr>
        <w:t>Only her tutelary gods could save her – and her own abiding Fortune.‖</w:t>
      </w:r>
      <w:r>
        <w:rPr>
          <w:vertAlign w:val="superscript"/>
        </w:rPr>
        <w:t>2</w:t>
      </w:r>
    </w:p>
    <w:p>
      <w:pPr>
        <w:pStyle w:val="BodyText"/>
        <w:spacing w:line="360" w:lineRule="auto" w:before="1"/>
        <w:ind w:left="480" w:right="1264" w:firstLine="720"/>
        <w:jc w:val="both"/>
      </w:pPr>
      <w:r>
        <w:rPr/>
        <w:t>There was the plague and epidemics recorded by Thucydides (c 460-c400), an Athenian General, a historian and a political critic, who himself was a victim of this deadly plague.</w:t>
      </w:r>
      <w:r>
        <w:rPr>
          <w:spacing w:val="80"/>
        </w:rPr>
        <w:t> </w:t>
      </w:r>
      <w:r>
        <w:rPr/>
        <w:t>It is called the Athenian plague and it occurred between 430 and</w:t>
      </w:r>
      <w:r>
        <w:rPr>
          <w:spacing w:val="-1"/>
        </w:rPr>
        <w:t> </w:t>
      </w:r>
      <w:r>
        <w:rPr/>
        <w:t>426</w:t>
      </w:r>
      <w:r>
        <w:rPr>
          <w:spacing w:val="-1"/>
        </w:rPr>
        <w:t> </w:t>
      </w:r>
      <w:r>
        <w:rPr/>
        <w:t>B.C.</w:t>
      </w:r>
      <w:r>
        <w:rPr>
          <w:spacing w:val="-1"/>
        </w:rPr>
        <w:t> </w:t>
      </w:r>
      <w:r>
        <w:rPr/>
        <w:t>in</w:t>
      </w:r>
      <w:r>
        <w:rPr>
          <w:spacing w:val="-1"/>
        </w:rPr>
        <w:t> </w:t>
      </w:r>
      <w:r>
        <w:rPr/>
        <w:t>Athens</w:t>
      </w:r>
      <w:r>
        <w:rPr>
          <w:spacing w:val="-1"/>
        </w:rPr>
        <w:t> </w:t>
      </w:r>
      <w:r>
        <w:rPr/>
        <w:t>and</w:t>
      </w:r>
      <w:r>
        <w:rPr>
          <w:spacing w:val="-1"/>
        </w:rPr>
        <w:t> </w:t>
      </w:r>
      <w:r>
        <w:rPr/>
        <w:t>probably</w:t>
      </w:r>
      <w:r>
        <w:rPr>
          <w:spacing w:val="-6"/>
        </w:rPr>
        <w:t> </w:t>
      </w:r>
      <w:r>
        <w:rPr/>
        <w:t>spread</w:t>
      </w:r>
      <w:r>
        <w:rPr>
          <w:spacing w:val="-1"/>
        </w:rPr>
        <w:t> </w:t>
      </w:r>
      <w:r>
        <w:rPr/>
        <w:t>to</w:t>
      </w:r>
      <w:r>
        <w:rPr>
          <w:spacing w:val="-1"/>
        </w:rPr>
        <w:t> </w:t>
      </w:r>
      <w:r>
        <w:rPr/>
        <w:t>Rome.</w:t>
      </w:r>
      <w:r>
        <w:rPr>
          <w:spacing w:val="40"/>
        </w:rPr>
        <w:t> </w:t>
      </w:r>
      <w:r>
        <w:rPr/>
        <w:t>This</w:t>
      </w:r>
      <w:r>
        <w:rPr>
          <w:spacing w:val="-1"/>
        </w:rPr>
        <w:t> </w:t>
      </w:r>
      <w:r>
        <w:rPr/>
        <w:t>plague</w:t>
      </w:r>
      <w:r>
        <w:rPr>
          <w:spacing w:val="-2"/>
        </w:rPr>
        <w:t> </w:t>
      </w:r>
      <w:r>
        <w:rPr/>
        <w:t>claimed the</w:t>
      </w:r>
      <w:r>
        <w:rPr>
          <w:spacing w:val="-2"/>
        </w:rPr>
        <w:t> </w:t>
      </w:r>
      <w:r>
        <w:rPr/>
        <w:t>life of Pericles of Athens and the lives of many</w:t>
      </w:r>
      <w:r>
        <w:rPr>
          <w:spacing w:val="-3"/>
        </w:rPr>
        <w:t> </w:t>
      </w:r>
      <w:r>
        <w:rPr/>
        <w:t>people without discriminating between young and old.</w:t>
      </w:r>
    </w:p>
    <w:p>
      <w:pPr>
        <w:pStyle w:val="BodyText"/>
        <w:spacing w:line="360" w:lineRule="auto" w:before="1"/>
        <w:ind w:left="480" w:right="1271" w:firstLine="720"/>
        <w:jc w:val="both"/>
      </w:pPr>
      <w:r>
        <w:rPr/>
        <w:t>The second plague which Livy describes as serious epidemics occurred in 435</w:t>
      </w:r>
      <w:r>
        <w:rPr>
          <w:spacing w:val="7"/>
        </w:rPr>
        <w:t> </w:t>
      </w:r>
      <w:r>
        <w:rPr/>
        <w:t>and</w:t>
      </w:r>
      <w:r>
        <w:rPr>
          <w:spacing w:val="10"/>
        </w:rPr>
        <w:t> </w:t>
      </w:r>
      <w:r>
        <w:rPr/>
        <w:t>lasted</w:t>
      </w:r>
      <w:r>
        <w:rPr>
          <w:spacing w:val="10"/>
        </w:rPr>
        <w:t> </w:t>
      </w:r>
      <w:r>
        <w:rPr/>
        <w:t>through</w:t>
      </w:r>
      <w:r>
        <w:rPr>
          <w:spacing w:val="10"/>
        </w:rPr>
        <w:t> </w:t>
      </w:r>
      <w:r>
        <w:rPr/>
        <w:t>to</w:t>
      </w:r>
      <w:r>
        <w:rPr>
          <w:spacing w:val="10"/>
        </w:rPr>
        <w:t> </w:t>
      </w:r>
      <w:r>
        <w:rPr/>
        <w:t>432</w:t>
      </w:r>
      <w:r>
        <w:rPr>
          <w:spacing w:val="9"/>
        </w:rPr>
        <w:t> </w:t>
      </w:r>
      <w:r>
        <w:rPr/>
        <w:t>B.C.</w:t>
      </w:r>
      <w:r>
        <w:rPr>
          <w:spacing w:val="53"/>
          <w:w w:val="150"/>
        </w:rPr>
        <w:t> </w:t>
      </w:r>
      <w:r>
        <w:rPr/>
        <w:t>It</w:t>
      </w:r>
      <w:r>
        <w:rPr>
          <w:spacing w:val="11"/>
        </w:rPr>
        <w:t> </w:t>
      </w:r>
      <w:r>
        <w:rPr/>
        <w:t>seems</w:t>
      </w:r>
      <w:r>
        <w:rPr>
          <w:spacing w:val="10"/>
        </w:rPr>
        <w:t> </w:t>
      </w:r>
      <w:r>
        <w:rPr/>
        <w:t>probable</w:t>
      </w:r>
      <w:r>
        <w:rPr>
          <w:spacing w:val="10"/>
        </w:rPr>
        <w:t> </w:t>
      </w:r>
      <w:r>
        <w:rPr/>
        <w:t>that</w:t>
      </w:r>
      <w:r>
        <w:rPr>
          <w:spacing w:val="10"/>
        </w:rPr>
        <w:t> </w:t>
      </w:r>
      <w:r>
        <w:rPr/>
        <w:t>what</w:t>
      </w:r>
      <w:r>
        <w:rPr>
          <w:spacing w:val="13"/>
        </w:rPr>
        <w:t> </w:t>
      </w:r>
      <w:r>
        <w:rPr/>
        <w:t>Livy</w:t>
      </w:r>
      <w:r>
        <w:rPr>
          <w:spacing w:val="5"/>
        </w:rPr>
        <w:t> </w:t>
      </w:r>
      <w:r>
        <w:rPr/>
        <w:t>describes</w:t>
      </w:r>
      <w:r>
        <w:rPr>
          <w:spacing w:val="11"/>
        </w:rPr>
        <w:t> </w:t>
      </w:r>
      <w:r>
        <w:rPr>
          <w:spacing w:val="-5"/>
        </w:rPr>
        <w:t>as</w:t>
      </w:r>
    </w:p>
    <w:p>
      <w:pPr>
        <w:pStyle w:val="BodyText"/>
        <w:spacing w:line="360" w:lineRule="auto"/>
        <w:ind w:left="480" w:right="1262"/>
        <w:jc w:val="both"/>
      </w:pPr>
      <w:r>
        <w:rPr/>
        <w:t>―serious epidemics‖ is the Athenian plague which may have spread to Rome. These serious epidemics claimed the lives of very many soldiers and civilians.</w:t>
      </w:r>
      <w:r>
        <w:rPr>
          <w:spacing w:val="40"/>
        </w:rPr>
        <w:t> </w:t>
      </w:r>
      <w:r>
        <w:rPr/>
        <w:t>Livy</w:t>
      </w:r>
      <w:r>
        <w:rPr>
          <w:spacing w:val="-5"/>
        </w:rPr>
        <w:t> </w:t>
      </w:r>
      <w:r>
        <w:rPr/>
        <w:t>writes</w:t>
      </w:r>
      <w:r>
        <w:rPr>
          <w:spacing w:val="-1"/>
        </w:rPr>
        <w:t> </w:t>
      </w:r>
      <w:r>
        <w:rPr/>
        <w:t>that this second plague</w:t>
      </w:r>
      <w:r>
        <w:rPr>
          <w:spacing w:val="-1"/>
        </w:rPr>
        <w:t> </w:t>
      </w:r>
      <w:r>
        <w:rPr/>
        <w:t>occurs when Gaius Julius and Lucius Verginius are consuls.</w:t>
      </w:r>
      <w:r>
        <w:rPr>
          <w:spacing w:val="40"/>
        </w:rPr>
        <w:t> </w:t>
      </w:r>
      <w:r>
        <w:rPr/>
        <w:t>The effect of this plague destroyed all enterprise. Raids and thoughts of aggressive operations were not considered because of its effect.</w:t>
      </w:r>
      <w:r>
        <w:rPr>
          <w:spacing w:val="40"/>
        </w:rPr>
        <w:t> </w:t>
      </w:r>
      <w:r>
        <w:rPr/>
        <w:t>People of all classes</w:t>
      </w:r>
      <w:r>
        <w:rPr>
          <w:spacing w:val="-2"/>
        </w:rPr>
        <w:t> </w:t>
      </w:r>
      <w:r>
        <w:rPr/>
        <w:t>were</w:t>
      </w:r>
      <w:r>
        <w:rPr>
          <w:spacing w:val="-2"/>
        </w:rPr>
        <w:t> </w:t>
      </w:r>
      <w:r>
        <w:rPr/>
        <w:t>affected.</w:t>
      </w:r>
      <w:r>
        <w:rPr>
          <w:spacing w:val="40"/>
        </w:rPr>
        <w:t> </w:t>
      </w:r>
      <w:r>
        <w:rPr/>
        <w:t>It also</w:t>
      </w:r>
      <w:r>
        <w:rPr>
          <w:spacing w:val="-2"/>
        </w:rPr>
        <w:t> </w:t>
      </w:r>
      <w:r>
        <w:rPr/>
        <w:t>encouraged raids from</w:t>
      </w:r>
      <w:r>
        <w:rPr>
          <w:spacing w:val="-2"/>
        </w:rPr>
        <w:t> </w:t>
      </w:r>
      <w:r>
        <w:rPr/>
        <w:t>the</w:t>
      </w:r>
      <w:r>
        <w:rPr>
          <w:spacing w:val="-3"/>
        </w:rPr>
        <w:t> </w:t>
      </w:r>
      <w:r>
        <w:rPr/>
        <w:t>invading</w:t>
      </w:r>
      <w:r>
        <w:rPr>
          <w:spacing w:val="-5"/>
        </w:rPr>
        <w:t> </w:t>
      </w:r>
      <w:r>
        <w:rPr/>
        <w:t>enemy</w:t>
      </w:r>
      <w:r>
        <w:rPr>
          <w:spacing w:val="-5"/>
        </w:rPr>
        <w:t> </w:t>
      </w:r>
      <w:r>
        <w:rPr/>
        <w:t>who</w:t>
      </w:r>
      <w:r>
        <w:rPr>
          <w:spacing w:val="-2"/>
        </w:rPr>
        <w:t> </w:t>
      </w:r>
      <w:r>
        <w:rPr/>
        <w:t>came from Fidenae.</w:t>
      </w:r>
      <w:r>
        <w:rPr>
          <w:spacing w:val="40"/>
        </w:rPr>
        <w:t> </w:t>
      </w:r>
      <w:r>
        <w:rPr/>
        <w:t>It took the </w:t>
      </w:r>
      <w:r>
        <w:rPr>
          <w:i/>
        </w:rPr>
        <w:t>generalissimo </w:t>
      </w:r>
      <w:r>
        <w:rPr/>
        <w:t>and military strategy of Aulus Servilius Dictator to beat and completely defeat the enemy.</w:t>
      </w:r>
      <w:r>
        <w:rPr>
          <w:spacing w:val="40"/>
        </w:rPr>
        <w:t> </w:t>
      </w:r>
      <w:r>
        <w:rPr/>
        <w:t>Livy records in 432 that the epidemics grew worse, therefore men were distracted from political agitations.</w:t>
      </w:r>
      <w:r>
        <w:rPr>
          <w:spacing w:val="40"/>
        </w:rPr>
        <w:t> </w:t>
      </w:r>
      <w:r>
        <w:rPr/>
        <w:t>As a result of the epidemic, a temple was vowed to Apollo in order to secure public health.</w:t>
      </w:r>
      <w:r>
        <w:rPr>
          <w:spacing w:val="40"/>
        </w:rPr>
        <w:t>  </w:t>
      </w:r>
      <w:r>
        <w:rPr/>
        <w:t>The</w:t>
      </w:r>
      <w:r>
        <w:rPr>
          <w:spacing w:val="39"/>
        </w:rPr>
        <w:t> </w:t>
      </w:r>
      <w:r>
        <w:rPr/>
        <w:t>reason</w:t>
      </w:r>
      <w:r>
        <w:rPr>
          <w:spacing w:val="39"/>
        </w:rPr>
        <w:t> </w:t>
      </w:r>
      <w:r>
        <w:rPr/>
        <w:t>was</w:t>
      </w:r>
      <w:r>
        <w:rPr>
          <w:spacing w:val="42"/>
        </w:rPr>
        <w:t> </w:t>
      </w:r>
      <w:r>
        <w:rPr/>
        <w:t>to</w:t>
      </w:r>
      <w:r>
        <w:rPr>
          <w:spacing w:val="41"/>
        </w:rPr>
        <w:t> </w:t>
      </w:r>
      <w:r>
        <w:rPr/>
        <w:t>placate</w:t>
      </w:r>
      <w:r>
        <w:rPr>
          <w:spacing w:val="39"/>
        </w:rPr>
        <w:t> </w:t>
      </w:r>
      <w:r>
        <w:rPr/>
        <w:t>the</w:t>
      </w:r>
      <w:r>
        <w:rPr>
          <w:spacing w:val="40"/>
        </w:rPr>
        <w:t> </w:t>
      </w:r>
      <w:r>
        <w:rPr/>
        <w:t>wrath</w:t>
      </w:r>
      <w:r>
        <w:rPr>
          <w:spacing w:val="41"/>
        </w:rPr>
        <w:t> </w:t>
      </w:r>
      <w:r>
        <w:rPr/>
        <w:t>of</w:t>
      </w:r>
      <w:r>
        <w:rPr>
          <w:spacing w:val="41"/>
        </w:rPr>
        <w:t> </w:t>
      </w:r>
      <w:r>
        <w:rPr/>
        <w:t>the</w:t>
      </w:r>
      <w:r>
        <w:rPr>
          <w:spacing w:val="40"/>
        </w:rPr>
        <w:t> </w:t>
      </w:r>
      <w:r>
        <w:rPr/>
        <w:t>gods</w:t>
      </w:r>
      <w:r>
        <w:rPr>
          <w:spacing w:val="40"/>
        </w:rPr>
        <w:t> </w:t>
      </w:r>
      <w:r>
        <w:rPr/>
        <w:t>so</w:t>
      </w:r>
      <w:r>
        <w:rPr>
          <w:spacing w:val="39"/>
        </w:rPr>
        <w:t> </w:t>
      </w:r>
      <w:r>
        <w:rPr/>
        <w:t>that</w:t>
      </w:r>
      <w:r>
        <w:rPr>
          <w:spacing w:val="40"/>
        </w:rPr>
        <w:t> </w:t>
      </w:r>
      <w:r>
        <w:rPr/>
        <w:t>the</w:t>
      </w:r>
      <w:r>
        <w:rPr>
          <w:spacing w:val="39"/>
        </w:rPr>
        <w:t> </w:t>
      </w:r>
      <w:r>
        <w:rPr>
          <w:spacing w:val="-2"/>
        </w:rPr>
        <w:t>epidemics</w:t>
      </w:r>
    </w:p>
    <w:p>
      <w:pPr>
        <w:pStyle w:val="BodyText"/>
        <w:spacing w:before="58"/>
        <w:rPr>
          <w:sz w:val="20"/>
        </w:rPr>
      </w:pPr>
      <w:r>
        <w:rPr/>
        <mc:AlternateContent>
          <mc:Choice Requires="wps">
            <w:drawing>
              <wp:anchor distT="0" distB="0" distL="0" distR="0" allowOverlap="1" layoutInCell="1" locked="0" behindDoc="1" simplePos="0" relativeHeight="487649280">
                <wp:simplePos x="0" y="0"/>
                <wp:positionH relativeFrom="page">
                  <wp:posOffset>1371853</wp:posOffset>
                </wp:positionH>
                <wp:positionV relativeFrom="paragraph">
                  <wp:posOffset>198483</wp:posOffset>
                </wp:positionV>
                <wp:extent cx="5093335" cy="762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5093335" cy="7620"/>
                        </a:xfrm>
                        <a:custGeom>
                          <a:avLst/>
                          <a:gdLst/>
                          <a:ahLst/>
                          <a:cxnLst/>
                          <a:rect l="l" t="t" r="r" b="b"/>
                          <a:pathLst>
                            <a:path w="5093335" h="7620">
                              <a:moveTo>
                                <a:pt x="5092954" y="0"/>
                              </a:moveTo>
                              <a:lnTo>
                                <a:pt x="0" y="0"/>
                              </a:lnTo>
                              <a:lnTo>
                                <a:pt x="0" y="7620"/>
                              </a:lnTo>
                              <a:lnTo>
                                <a:pt x="5092954" y="7620"/>
                              </a:lnTo>
                              <a:lnTo>
                                <a:pt x="5092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28592pt;width:401.02pt;height:.60004pt;mso-position-horizontal-relative:page;mso-position-vertical-relative:paragraph;z-index:-15667200;mso-wrap-distance-left:0;mso-wrap-distance-right:0" id="docshape54" filled="true" fillcolor="#000000" stroked="false">
                <v:fill type="solid"/>
                <w10:wrap type="topAndBottom"/>
              </v:rect>
            </w:pict>
          </mc:Fallback>
        </mc:AlternateContent>
      </w:r>
    </w:p>
    <w:p>
      <w:pPr>
        <w:spacing w:before="103"/>
        <w:ind w:left="480" w:right="1280" w:firstLine="0"/>
        <w:jc w:val="left"/>
        <w:rPr>
          <w:sz w:val="20"/>
        </w:rPr>
      </w:pPr>
      <w:r>
        <w:rPr>
          <w:sz w:val="20"/>
        </w:rPr>
        <w:t>arguments"(</w:t>
      </w:r>
      <w:r>
        <w:rPr>
          <w:spacing w:val="-4"/>
          <w:sz w:val="20"/>
        </w:rPr>
        <w:t> </w:t>
      </w:r>
      <w:r>
        <w:rPr>
          <w:sz w:val="20"/>
        </w:rPr>
        <w:t>Scarborough</w:t>
      </w:r>
      <w:r>
        <w:rPr>
          <w:spacing w:val="-5"/>
          <w:sz w:val="20"/>
        </w:rPr>
        <w:t> </w:t>
      </w:r>
      <w:r>
        <w:rPr>
          <w:sz w:val="20"/>
        </w:rPr>
        <w:t>John,</w:t>
      </w:r>
      <w:r>
        <w:rPr>
          <w:spacing w:val="-4"/>
          <w:sz w:val="20"/>
        </w:rPr>
        <w:t> </w:t>
      </w:r>
      <w:r>
        <w:rPr>
          <w:sz w:val="20"/>
        </w:rPr>
        <w:t>1984,</w:t>
      </w:r>
      <w:r>
        <w:rPr>
          <w:spacing w:val="-6"/>
          <w:sz w:val="20"/>
        </w:rPr>
        <w:t> </w:t>
      </w:r>
      <w:r>
        <w:rPr>
          <w:sz w:val="20"/>
        </w:rPr>
        <w:t>The</w:t>
      </w:r>
      <w:r>
        <w:rPr>
          <w:spacing w:val="-4"/>
          <w:sz w:val="20"/>
        </w:rPr>
        <w:t> </w:t>
      </w:r>
      <w:r>
        <w:rPr>
          <w:sz w:val="20"/>
        </w:rPr>
        <w:t>Myth</w:t>
      </w:r>
      <w:r>
        <w:rPr>
          <w:spacing w:val="-5"/>
          <w:sz w:val="20"/>
        </w:rPr>
        <w:t> </w:t>
      </w:r>
      <w:r>
        <w:rPr>
          <w:sz w:val="20"/>
        </w:rPr>
        <w:t>of</w:t>
      </w:r>
      <w:r>
        <w:rPr>
          <w:spacing w:val="-3"/>
          <w:sz w:val="20"/>
        </w:rPr>
        <w:t> </w:t>
      </w:r>
      <w:r>
        <w:rPr>
          <w:sz w:val="20"/>
        </w:rPr>
        <w:t>Lead</w:t>
      </w:r>
      <w:r>
        <w:rPr>
          <w:spacing w:val="-3"/>
          <w:sz w:val="20"/>
        </w:rPr>
        <w:t> </w:t>
      </w:r>
      <w:r>
        <w:rPr>
          <w:sz w:val="20"/>
        </w:rPr>
        <w:t>Poisoning</w:t>
      </w:r>
      <w:r>
        <w:rPr>
          <w:spacing w:val="-3"/>
          <w:sz w:val="20"/>
        </w:rPr>
        <w:t> </w:t>
      </w:r>
      <w:r>
        <w:rPr>
          <w:sz w:val="20"/>
        </w:rPr>
        <w:t>Among</w:t>
      </w:r>
      <w:r>
        <w:rPr>
          <w:spacing w:val="-5"/>
          <w:sz w:val="20"/>
        </w:rPr>
        <w:t> </w:t>
      </w:r>
      <w:r>
        <w:rPr>
          <w:sz w:val="20"/>
        </w:rPr>
        <w:t>the</w:t>
      </w:r>
      <w:r>
        <w:rPr>
          <w:spacing w:val="-4"/>
          <w:sz w:val="20"/>
        </w:rPr>
        <w:t> </w:t>
      </w:r>
      <w:r>
        <w:rPr>
          <w:sz w:val="20"/>
        </w:rPr>
        <w:t>Romans:</w:t>
      </w:r>
      <w:r>
        <w:rPr>
          <w:spacing w:val="-2"/>
          <w:sz w:val="20"/>
        </w:rPr>
        <w:t> </w:t>
      </w:r>
      <w:r>
        <w:rPr>
          <w:sz w:val="20"/>
        </w:rPr>
        <w:t>An</w:t>
      </w:r>
      <w:r>
        <w:rPr>
          <w:spacing w:val="-5"/>
          <w:sz w:val="20"/>
        </w:rPr>
        <w:t> </w:t>
      </w:r>
      <w:r>
        <w:rPr>
          <w:sz w:val="20"/>
        </w:rPr>
        <w:t>Essay Review. </w:t>
      </w:r>
      <w:r>
        <w:rPr>
          <w:i/>
          <w:sz w:val="20"/>
        </w:rPr>
        <w:t>Journal of the History of Medicine</w:t>
      </w:r>
      <w:r>
        <w:rPr>
          <w:sz w:val="20"/>
        </w:rPr>
        <w:t>, 39, 469-475,)</w:t>
      </w:r>
    </w:p>
    <w:p>
      <w:pPr>
        <w:spacing w:before="1"/>
        <w:ind w:left="480" w:right="1280" w:firstLine="0"/>
        <w:jc w:val="left"/>
        <w:rPr>
          <w:sz w:val="20"/>
        </w:rPr>
      </w:pPr>
      <w:r>
        <w:rPr>
          <w:sz w:val="20"/>
          <w:vertAlign w:val="superscript"/>
        </w:rPr>
        <w:t>1</w:t>
      </w:r>
      <w:r>
        <w:rPr>
          <w:spacing w:val="-1"/>
          <w:sz w:val="20"/>
          <w:vertAlign w:val="baseline"/>
        </w:rPr>
        <w:t> </w:t>
      </w:r>
      <w:r>
        <w:rPr>
          <w:sz w:val="20"/>
          <w:vertAlign w:val="baseline"/>
        </w:rPr>
        <w:t>Livy,</w:t>
      </w:r>
      <w:r>
        <w:rPr>
          <w:spacing w:val="-1"/>
          <w:sz w:val="20"/>
          <w:vertAlign w:val="baseline"/>
        </w:rPr>
        <w:t> </w:t>
      </w:r>
      <w:r>
        <w:rPr>
          <w:sz w:val="20"/>
          <w:vertAlign w:val="baseline"/>
        </w:rPr>
        <w:t>The</w:t>
      </w:r>
      <w:r>
        <w:rPr>
          <w:spacing w:val="-1"/>
          <w:sz w:val="20"/>
          <w:vertAlign w:val="baseline"/>
        </w:rPr>
        <w:t> </w:t>
      </w:r>
      <w:r>
        <w:rPr>
          <w:sz w:val="20"/>
          <w:vertAlign w:val="baseline"/>
        </w:rPr>
        <w:t>Early</w:t>
      </w:r>
      <w:r>
        <w:rPr>
          <w:spacing w:val="-5"/>
          <w:sz w:val="20"/>
          <w:vertAlign w:val="baseline"/>
        </w:rPr>
        <w:t> </w:t>
      </w:r>
      <w:r>
        <w:rPr>
          <w:sz w:val="20"/>
          <w:vertAlign w:val="baseline"/>
        </w:rPr>
        <w:t>History</w:t>
      </w:r>
      <w:r>
        <w:rPr>
          <w:spacing w:val="-5"/>
          <w:sz w:val="20"/>
          <w:vertAlign w:val="baseline"/>
        </w:rPr>
        <w:t> </w:t>
      </w:r>
      <w:r>
        <w:rPr>
          <w:sz w:val="20"/>
          <w:vertAlign w:val="baseline"/>
        </w:rPr>
        <w:t>of</w:t>
      </w:r>
      <w:r>
        <w:rPr>
          <w:spacing w:val="-3"/>
          <w:sz w:val="20"/>
          <w:vertAlign w:val="baseline"/>
        </w:rPr>
        <w:t> </w:t>
      </w:r>
      <w:r>
        <w:rPr>
          <w:sz w:val="20"/>
          <w:vertAlign w:val="baseline"/>
        </w:rPr>
        <w:t>Rome, Books</w:t>
      </w:r>
      <w:r>
        <w:rPr>
          <w:spacing w:val="40"/>
          <w:sz w:val="20"/>
          <w:vertAlign w:val="baseline"/>
        </w:rPr>
        <w:t> </w:t>
      </w:r>
      <w:r>
        <w:rPr>
          <w:sz w:val="20"/>
          <w:vertAlign w:val="baseline"/>
        </w:rPr>
        <w:t>3,</w:t>
      </w:r>
      <w:r>
        <w:rPr>
          <w:spacing w:val="-1"/>
          <w:sz w:val="20"/>
          <w:vertAlign w:val="baseline"/>
        </w:rPr>
        <w:t> </w:t>
      </w:r>
      <w:r>
        <w:rPr>
          <w:sz w:val="20"/>
          <w:vertAlign w:val="baseline"/>
        </w:rPr>
        <w:t>3.6 pg</w:t>
      </w:r>
      <w:r>
        <w:rPr>
          <w:spacing w:val="-2"/>
          <w:sz w:val="20"/>
          <w:vertAlign w:val="baseline"/>
        </w:rPr>
        <w:t> </w:t>
      </w:r>
      <w:r>
        <w:rPr>
          <w:sz w:val="20"/>
          <w:vertAlign w:val="baseline"/>
        </w:rPr>
        <w:t>190,</w:t>
      </w:r>
      <w:r>
        <w:rPr>
          <w:spacing w:val="40"/>
          <w:sz w:val="20"/>
          <w:vertAlign w:val="baseline"/>
        </w:rPr>
        <w:t> </w:t>
      </w:r>
      <w:r>
        <w:rPr>
          <w:sz w:val="20"/>
          <w:vertAlign w:val="baseline"/>
        </w:rPr>
        <w:t>translated by</w:t>
      </w:r>
      <w:r>
        <w:rPr>
          <w:spacing w:val="-2"/>
          <w:sz w:val="20"/>
          <w:vertAlign w:val="baseline"/>
        </w:rPr>
        <w:t> </w:t>
      </w:r>
      <w:r>
        <w:rPr>
          <w:sz w:val="20"/>
          <w:vertAlign w:val="baseline"/>
        </w:rPr>
        <w:t>Audrey</w:t>
      </w:r>
      <w:r>
        <w:rPr>
          <w:spacing w:val="-5"/>
          <w:sz w:val="20"/>
          <w:vertAlign w:val="baseline"/>
        </w:rPr>
        <w:t> </w:t>
      </w:r>
      <w:r>
        <w:rPr>
          <w:sz w:val="20"/>
          <w:vertAlign w:val="baseline"/>
        </w:rPr>
        <w:t>De</w:t>
      </w:r>
      <w:r>
        <w:rPr>
          <w:spacing w:val="-1"/>
          <w:sz w:val="20"/>
          <w:vertAlign w:val="baseline"/>
        </w:rPr>
        <w:t> </w:t>
      </w:r>
      <w:r>
        <w:rPr>
          <w:sz w:val="20"/>
          <w:vertAlign w:val="baseline"/>
        </w:rPr>
        <w:t>Selicourt,</w:t>
      </w:r>
      <w:r>
        <w:rPr>
          <w:spacing w:val="-1"/>
          <w:sz w:val="20"/>
          <w:vertAlign w:val="baseline"/>
        </w:rPr>
        <w:t> </w:t>
      </w:r>
      <w:r>
        <w:rPr>
          <w:sz w:val="20"/>
          <w:vertAlign w:val="baseline"/>
        </w:rPr>
        <w:t>1973, Penguin Books, England.</w:t>
      </w:r>
    </w:p>
    <w:p>
      <w:pPr>
        <w:spacing w:before="1"/>
        <w:ind w:left="480" w:right="1280" w:firstLine="0"/>
        <w:jc w:val="left"/>
        <w:rPr>
          <w:sz w:val="20"/>
        </w:rPr>
      </w:pPr>
      <w:r>
        <w:rPr>
          <w:sz w:val="20"/>
          <w:vertAlign w:val="superscript"/>
        </w:rPr>
        <w:t>2</w:t>
      </w:r>
      <w:r>
        <w:rPr>
          <w:spacing w:val="-2"/>
          <w:sz w:val="20"/>
          <w:vertAlign w:val="baseline"/>
        </w:rPr>
        <w:t> </w:t>
      </w:r>
      <w:r>
        <w:rPr>
          <w:sz w:val="20"/>
          <w:vertAlign w:val="baseline"/>
        </w:rPr>
        <w:t>Livy,</w:t>
      </w:r>
      <w:r>
        <w:rPr>
          <w:spacing w:val="-2"/>
          <w:sz w:val="20"/>
          <w:vertAlign w:val="baseline"/>
        </w:rPr>
        <w:t> </w:t>
      </w:r>
      <w:r>
        <w:rPr>
          <w:sz w:val="20"/>
          <w:vertAlign w:val="baseline"/>
        </w:rPr>
        <w:t>The</w:t>
      </w:r>
      <w:r>
        <w:rPr>
          <w:spacing w:val="-2"/>
          <w:sz w:val="20"/>
          <w:vertAlign w:val="baseline"/>
        </w:rPr>
        <w:t> </w:t>
      </w:r>
      <w:r>
        <w:rPr>
          <w:sz w:val="20"/>
          <w:vertAlign w:val="baseline"/>
        </w:rPr>
        <w:t>Early</w:t>
      </w:r>
      <w:r>
        <w:rPr>
          <w:spacing w:val="-6"/>
          <w:sz w:val="20"/>
          <w:vertAlign w:val="baseline"/>
        </w:rPr>
        <w:t> </w:t>
      </w:r>
      <w:r>
        <w:rPr>
          <w:sz w:val="20"/>
          <w:vertAlign w:val="baseline"/>
        </w:rPr>
        <w:t>History</w:t>
      </w:r>
      <w:r>
        <w:rPr>
          <w:spacing w:val="-6"/>
          <w:sz w:val="20"/>
          <w:vertAlign w:val="baseline"/>
        </w:rPr>
        <w:t> </w:t>
      </w:r>
      <w:r>
        <w:rPr>
          <w:sz w:val="20"/>
          <w:vertAlign w:val="baseline"/>
        </w:rPr>
        <w:t>of</w:t>
      </w:r>
      <w:r>
        <w:rPr>
          <w:spacing w:val="-4"/>
          <w:sz w:val="20"/>
          <w:vertAlign w:val="baseline"/>
        </w:rPr>
        <w:t> </w:t>
      </w:r>
      <w:r>
        <w:rPr>
          <w:sz w:val="20"/>
          <w:vertAlign w:val="baseline"/>
        </w:rPr>
        <w:t>Rome,</w:t>
      </w:r>
      <w:r>
        <w:rPr>
          <w:spacing w:val="-1"/>
          <w:sz w:val="20"/>
          <w:vertAlign w:val="baseline"/>
        </w:rPr>
        <w:t> </w:t>
      </w:r>
      <w:r>
        <w:rPr>
          <w:sz w:val="20"/>
          <w:vertAlign w:val="baseline"/>
        </w:rPr>
        <w:t>Books</w:t>
      </w:r>
      <w:r>
        <w:rPr>
          <w:spacing w:val="40"/>
          <w:sz w:val="20"/>
          <w:vertAlign w:val="baseline"/>
        </w:rPr>
        <w:t> </w:t>
      </w:r>
      <w:r>
        <w:rPr>
          <w:sz w:val="20"/>
          <w:vertAlign w:val="baseline"/>
        </w:rPr>
        <w:t>3,</w:t>
      </w:r>
      <w:r>
        <w:rPr>
          <w:spacing w:val="-2"/>
          <w:sz w:val="20"/>
          <w:vertAlign w:val="baseline"/>
        </w:rPr>
        <w:t> </w:t>
      </w:r>
      <w:r>
        <w:rPr>
          <w:sz w:val="20"/>
          <w:vertAlign w:val="baseline"/>
        </w:rPr>
        <w:t>3.6</w:t>
      </w:r>
      <w:r>
        <w:rPr>
          <w:spacing w:val="-1"/>
          <w:sz w:val="20"/>
          <w:vertAlign w:val="baseline"/>
        </w:rPr>
        <w:t> </w:t>
      </w:r>
      <w:r>
        <w:rPr>
          <w:sz w:val="20"/>
          <w:vertAlign w:val="baseline"/>
        </w:rPr>
        <w:t>pg</w:t>
      </w:r>
      <w:r>
        <w:rPr>
          <w:spacing w:val="-3"/>
          <w:sz w:val="20"/>
          <w:vertAlign w:val="baseline"/>
        </w:rPr>
        <w:t> </w:t>
      </w:r>
      <w:r>
        <w:rPr>
          <w:sz w:val="20"/>
          <w:vertAlign w:val="baseline"/>
        </w:rPr>
        <w:t>190,</w:t>
      </w:r>
      <w:r>
        <w:rPr>
          <w:spacing w:val="40"/>
          <w:sz w:val="20"/>
          <w:vertAlign w:val="baseline"/>
        </w:rPr>
        <w:t> </w:t>
      </w:r>
      <w:r>
        <w:rPr>
          <w:sz w:val="20"/>
          <w:vertAlign w:val="baseline"/>
        </w:rPr>
        <w:t>translated</w:t>
      </w:r>
      <w:r>
        <w:rPr>
          <w:spacing w:val="-1"/>
          <w:sz w:val="20"/>
          <w:vertAlign w:val="baseline"/>
        </w:rPr>
        <w:t> </w:t>
      </w:r>
      <w:r>
        <w:rPr>
          <w:sz w:val="20"/>
          <w:vertAlign w:val="baseline"/>
        </w:rPr>
        <w:t>by</w:t>
      </w:r>
      <w:r>
        <w:rPr>
          <w:spacing w:val="-3"/>
          <w:sz w:val="20"/>
          <w:vertAlign w:val="baseline"/>
        </w:rPr>
        <w:t> </w:t>
      </w:r>
      <w:r>
        <w:rPr>
          <w:sz w:val="20"/>
          <w:vertAlign w:val="baseline"/>
        </w:rPr>
        <w:t>Audrey</w:t>
      </w:r>
      <w:r>
        <w:rPr>
          <w:spacing w:val="-6"/>
          <w:sz w:val="20"/>
          <w:vertAlign w:val="baseline"/>
        </w:rPr>
        <w:t> </w:t>
      </w:r>
      <w:r>
        <w:rPr>
          <w:sz w:val="20"/>
          <w:vertAlign w:val="baseline"/>
        </w:rPr>
        <w:t>De</w:t>
      </w:r>
      <w:r>
        <w:rPr>
          <w:spacing w:val="-2"/>
          <w:sz w:val="20"/>
          <w:vertAlign w:val="baseline"/>
        </w:rPr>
        <w:t> </w:t>
      </w:r>
      <w:r>
        <w:rPr>
          <w:sz w:val="20"/>
          <w:vertAlign w:val="baseline"/>
        </w:rPr>
        <w:t>Selicourt,</w:t>
      </w:r>
      <w:r>
        <w:rPr>
          <w:spacing w:val="-2"/>
          <w:sz w:val="20"/>
          <w:vertAlign w:val="baseline"/>
        </w:rPr>
        <w:t> </w:t>
      </w:r>
      <w:r>
        <w:rPr>
          <w:sz w:val="20"/>
          <w:vertAlign w:val="baseline"/>
        </w:rPr>
        <w:t>1973, Penguin Books, England.</w:t>
      </w:r>
    </w:p>
    <w:p>
      <w:pPr>
        <w:spacing w:after="0"/>
        <w:jc w:val="left"/>
        <w:rPr>
          <w:sz w:val="20"/>
        </w:rPr>
        <w:sectPr>
          <w:pgSz w:w="11910" w:h="16840"/>
          <w:pgMar w:header="0" w:footer="1065" w:top="1900" w:bottom="1260" w:left="1680" w:right="460"/>
        </w:sectPr>
      </w:pPr>
    </w:p>
    <w:p>
      <w:pPr>
        <w:pStyle w:val="BodyText"/>
        <w:spacing w:line="360" w:lineRule="auto" w:before="60"/>
        <w:ind w:left="480" w:right="1270"/>
        <w:jc w:val="both"/>
      </w:pPr>
      <w:r>
        <w:rPr/>
        <w:t>would be abolished and the populace healed.</w:t>
      </w:r>
      <w:r>
        <w:rPr>
          <w:spacing w:val="40"/>
        </w:rPr>
        <w:t> </w:t>
      </w:r>
      <w:r>
        <w:rPr/>
        <w:t>It seems probable that the people believed that the plague was caused by supernatural beings.</w:t>
      </w:r>
    </w:p>
    <w:p>
      <w:pPr>
        <w:pStyle w:val="BodyText"/>
        <w:spacing w:line="360" w:lineRule="auto"/>
        <w:ind w:left="1613" w:right="2401"/>
        <w:jc w:val="both"/>
      </w:pPr>
      <w:r>
        <w:rPr/>
        <w:t>. . . but in spite of all both men and cattle died and there were terrible losses in town and country.</w:t>
      </w:r>
      <w:r>
        <w:rPr>
          <w:spacing w:val="40"/>
        </w:rPr>
        <w:t> </w:t>
      </w:r>
      <w:r>
        <w:rPr/>
        <w:t>The farmers, too, were falling sick, and in fear of famine delegations were sent</w:t>
      </w:r>
      <w:r>
        <w:rPr>
          <w:spacing w:val="-1"/>
        </w:rPr>
        <w:t> </w:t>
      </w:r>
      <w:r>
        <w:rPr/>
        <w:t>to</w:t>
      </w:r>
      <w:r>
        <w:rPr>
          <w:spacing w:val="-1"/>
        </w:rPr>
        <w:t> </w:t>
      </w:r>
      <w:r>
        <w:rPr/>
        <w:t>buy</w:t>
      </w:r>
      <w:r>
        <w:rPr>
          <w:spacing w:val="-5"/>
        </w:rPr>
        <w:t> </w:t>
      </w:r>
      <w:r>
        <w:rPr/>
        <w:t>grain</w:t>
      </w:r>
      <w:r>
        <w:rPr>
          <w:spacing w:val="-1"/>
        </w:rPr>
        <w:t> </w:t>
      </w:r>
      <w:r>
        <w:rPr/>
        <w:t>in</w:t>
      </w:r>
      <w:r>
        <w:rPr>
          <w:spacing w:val="-1"/>
        </w:rPr>
        <w:t> </w:t>
      </w:r>
      <w:r>
        <w:rPr/>
        <w:t>Etruria</w:t>
      </w:r>
      <w:r>
        <w:rPr>
          <w:spacing w:val="-2"/>
        </w:rPr>
        <w:t> </w:t>
      </w:r>
      <w:r>
        <w:rPr/>
        <w:t>and</w:t>
      </w:r>
      <w:r>
        <w:rPr>
          <w:spacing w:val="-1"/>
        </w:rPr>
        <w:t> </w:t>
      </w:r>
      <w:r>
        <w:rPr/>
        <w:t>the</w:t>
      </w:r>
      <w:r>
        <w:rPr>
          <w:spacing w:val="-2"/>
        </w:rPr>
        <w:t> </w:t>
      </w:r>
      <w:r>
        <w:rPr/>
        <w:t>Pomptine,</w:t>
      </w:r>
      <w:r>
        <w:rPr>
          <w:spacing w:val="-2"/>
        </w:rPr>
        <w:t> </w:t>
      </w:r>
      <w:r>
        <w:rPr/>
        <w:t>and</w:t>
      </w:r>
      <w:r>
        <w:rPr>
          <w:spacing w:val="-3"/>
        </w:rPr>
        <w:t> </w:t>
      </w:r>
      <w:r>
        <w:rPr/>
        <w:t>finally</w:t>
      </w:r>
      <w:r>
        <w:rPr>
          <w:spacing w:val="-5"/>
        </w:rPr>
        <w:t> </w:t>
      </w:r>
      <w:r>
        <w:rPr/>
        <w:t>as far as Sicily.</w:t>
      </w:r>
      <w:r>
        <w:rPr>
          <w:vertAlign w:val="superscript"/>
        </w:rPr>
        <w:t>1</w:t>
      </w:r>
    </w:p>
    <w:p>
      <w:pPr>
        <w:pStyle w:val="BodyText"/>
        <w:spacing w:before="139"/>
      </w:pPr>
    </w:p>
    <w:p>
      <w:pPr>
        <w:pStyle w:val="BodyText"/>
        <w:spacing w:line="360" w:lineRule="auto"/>
        <w:ind w:left="480" w:right="1269" w:firstLine="720"/>
        <w:jc w:val="both"/>
      </w:pPr>
      <w:r>
        <w:rPr/>
        <w:drawing>
          <wp:anchor distT="0" distB="0" distL="0" distR="0" allowOverlap="1" layoutInCell="1" locked="0" behindDoc="1" simplePos="0" relativeHeight="485651968">
            <wp:simplePos x="0" y="0"/>
            <wp:positionH relativeFrom="page">
              <wp:posOffset>1493138</wp:posOffset>
            </wp:positionH>
            <wp:positionV relativeFrom="paragraph">
              <wp:posOffset>-47834</wp:posOffset>
            </wp:positionV>
            <wp:extent cx="4719447" cy="4665948"/>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 cstate="print"/>
                    <a:stretch>
                      <a:fillRect/>
                    </a:stretch>
                  </pic:blipFill>
                  <pic:spPr>
                    <a:xfrm>
                      <a:off x="0" y="0"/>
                      <a:ext cx="4719447" cy="4665948"/>
                    </a:xfrm>
                    <a:prstGeom prst="rect">
                      <a:avLst/>
                    </a:prstGeom>
                  </pic:spPr>
                </pic:pic>
              </a:graphicData>
            </a:graphic>
          </wp:anchor>
        </w:drawing>
      </w:r>
      <w:r>
        <w:rPr/>
        <w:t>While Livy discusses the effect of both plagues, he does not mention the effect on children.</w:t>
      </w:r>
      <w:r>
        <w:rPr>
          <w:spacing w:val="40"/>
        </w:rPr>
        <w:t> </w:t>
      </w:r>
      <w:r>
        <w:rPr/>
        <w:t>The reason is obvious.</w:t>
      </w:r>
      <w:r>
        <w:rPr>
          <w:spacing w:val="40"/>
        </w:rPr>
        <w:t> </w:t>
      </w:r>
      <w:r>
        <w:rPr/>
        <w:t>Livy is writing about politics, war and consolidation</w:t>
      </w:r>
      <w:r>
        <w:rPr>
          <w:spacing w:val="-3"/>
        </w:rPr>
        <w:t> </w:t>
      </w:r>
      <w:r>
        <w:rPr/>
        <w:t>of</w:t>
      </w:r>
      <w:r>
        <w:rPr>
          <w:spacing w:val="-3"/>
        </w:rPr>
        <w:t> </w:t>
      </w:r>
      <w:r>
        <w:rPr/>
        <w:t>the</w:t>
      </w:r>
      <w:r>
        <w:rPr>
          <w:spacing w:val="-4"/>
        </w:rPr>
        <w:t> </w:t>
      </w:r>
      <w:r>
        <w:rPr/>
        <w:t>ancient</w:t>
      </w:r>
      <w:r>
        <w:rPr>
          <w:spacing w:val="-3"/>
        </w:rPr>
        <w:t> </w:t>
      </w:r>
      <w:r>
        <w:rPr/>
        <w:t>empire</w:t>
      </w:r>
      <w:r>
        <w:rPr>
          <w:spacing w:val="-5"/>
        </w:rPr>
        <w:t> </w:t>
      </w:r>
      <w:r>
        <w:rPr/>
        <w:t>of</w:t>
      </w:r>
      <w:r>
        <w:rPr>
          <w:spacing w:val="-3"/>
        </w:rPr>
        <w:t> </w:t>
      </w:r>
      <w:r>
        <w:rPr/>
        <w:t>Rome.</w:t>
      </w:r>
      <w:r>
        <w:rPr>
          <w:spacing w:val="40"/>
        </w:rPr>
        <w:t> </w:t>
      </w:r>
      <w:r>
        <w:rPr/>
        <w:t>However</w:t>
      </w:r>
      <w:r>
        <w:rPr>
          <w:spacing w:val="-3"/>
        </w:rPr>
        <w:t> </w:t>
      </w:r>
      <w:r>
        <w:rPr/>
        <w:t>it</w:t>
      </w:r>
      <w:r>
        <w:rPr>
          <w:spacing w:val="-3"/>
        </w:rPr>
        <w:t> </w:t>
      </w:r>
      <w:r>
        <w:rPr/>
        <w:t>is</w:t>
      </w:r>
      <w:r>
        <w:rPr>
          <w:spacing w:val="-3"/>
        </w:rPr>
        <w:t> </w:t>
      </w:r>
      <w:r>
        <w:rPr/>
        <w:t>easy,</w:t>
      </w:r>
      <w:r>
        <w:rPr>
          <w:spacing w:val="-1"/>
        </w:rPr>
        <w:t> </w:t>
      </w:r>
      <w:r>
        <w:rPr/>
        <w:t>from</w:t>
      </w:r>
      <w:r>
        <w:rPr>
          <w:spacing w:val="-3"/>
        </w:rPr>
        <w:t> </w:t>
      </w:r>
      <w:r>
        <w:rPr/>
        <w:t>this</w:t>
      </w:r>
      <w:r>
        <w:rPr>
          <w:spacing w:val="-3"/>
        </w:rPr>
        <w:t> </w:t>
      </w:r>
      <w:r>
        <w:rPr/>
        <w:t>history, to</w:t>
      </w:r>
      <w:r>
        <w:rPr>
          <w:spacing w:val="-1"/>
        </w:rPr>
        <w:t> </w:t>
      </w:r>
      <w:r>
        <w:rPr/>
        <w:t>infer</w:t>
      </w:r>
      <w:r>
        <w:rPr>
          <w:spacing w:val="-2"/>
        </w:rPr>
        <w:t> </w:t>
      </w:r>
      <w:r>
        <w:rPr/>
        <w:t>that</w:t>
      </w:r>
      <w:r>
        <w:rPr>
          <w:spacing w:val="-1"/>
        </w:rPr>
        <w:t> </w:t>
      </w:r>
      <w:r>
        <w:rPr/>
        <w:t>while</w:t>
      </w:r>
      <w:r>
        <w:rPr>
          <w:spacing w:val="-2"/>
        </w:rPr>
        <w:t> </w:t>
      </w:r>
      <w:r>
        <w:rPr/>
        <w:t>this</w:t>
      </w:r>
      <w:r>
        <w:rPr>
          <w:spacing w:val="-1"/>
        </w:rPr>
        <w:t> </w:t>
      </w:r>
      <w:r>
        <w:rPr/>
        <w:t>plague</w:t>
      </w:r>
      <w:r>
        <w:rPr>
          <w:spacing w:val="-2"/>
        </w:rPr>
        <w:t> </w:t>
      </w:r>
      <w:r>
        <w:rPr/>
        <w:t>claimed</w:t>
      </w:r>
      <w:r>
        <w:rPr>
          <w:spacing w:val="-2"/>
        </w:rPr>
        <w:t> </w:t>
      </w:r>
      <w:r>
        <w:rPr/>
        <w:t>the</w:t>
      </w:r>
      <w:r>
        <w:rPr>
          <w:spacing w:val="-2"/>
        </w:rPr>
        <w:t> </w:t>
      </w:r>
      <w:r>
        <w:rPr/>
        <w:t>lives</w:t>
      </w:r>
      <w:r>
        <w:rPr>
          <w:spacing w:val="-1"/>
        </w:rPr>
        <w:t> </w:t>
      </w:r>
      <w:r>
        <w:rPr/>
        <w:t>of consuls,</w:t>
      </w:r>
      <w:r>
        <w:rPr>
          <w:spacing w:val="-1"/>
        </w:rPr>
        <w:t> </w:t>
      </w:r>
      <w:r>
        <w:rPr/>
        <w:t>soldiers,</w:t>
      </w:r>
      <w:r>
        <w:rPr>
          <w:spacing w:val="-2"/>
        </w:rPr>
        <w:t> </w:t>
      </w:r>
      <w:r>
        <w:rPr/>
        <w:t>men,</w:t>
      </w:r>
      <w:r>
        <w:rPr>
          <w:spacing w:val="-2"/>
        </w:rPr>
        <w:t> </w:t>
      </w:r>
      <w:r>
        <w:rPr/>
        <w:t>cattle</w:t>
      </w:r>
      <w:r>
        <w:rPr>
          <w:spacing w:val="-2"/>
        </w:rPr>
        <w:t> </w:t>
      </w:r>
      <w:r>
        <w:rPr/>
        <w:t>and even farmers, the lives of children could not have been spared by this plague.</w:t>
      </w:r>
    </w:p>
    <w:p>
      <w:pPr>
        <w:pStyle w:val="BodyText"/>
        <w:spacing w:line="360" w:lineRule="auto"/>
        <w:ind w:left="480" w:right="1266" w:firstLine="720"/>
        <w:jc w:val="both"/>
      </w:pPr>
      <w:r>
        <w:rPr/>
        <w:t>Other</w:t>
      </w:r>
      <w:r>
        <w:rPr>
          <w:spacing w:val="-1"/>
        </w:rPr>
        <w:t> </w:t>
      </w:r>
      <w:r>
        <w:rPr/>
        <w:t>plagues are</w:t>
      </w:r>
      <w:r>
        <w:rPr>
          <w:spacing w:val="-1"/>
        </w:rPr>
        <w:t> </w:t>
      </w:r>
      <w:r>
        <w:rPr/>
        <w:t>the</w:t>
      </w:r>
      <w:r>
        <w:rPr>
          <w:spacing w:val="-1"/>
        </w:rPr>
        <w:t> </w:t>
      </w:r>
      <w:r>
        <w:rPr/>
        <w:t>Antonine, the</w:t>
      </w:r>
      <w:r>
        <w:rPr>
          <w:spacing w:val="-1"/>
        </w:rPr>
        <w:t> </w:t>
      </w:r>
      <w:r>
        <w:rPr/>
        <w:t>Cyprian and the</w:t>
      </w:r>
      <w:r>
        <w:rPr>
          <w:spacing w:val="-1"/>
        </w:rPr>
        <w:t> </w:t>
      </w:r>
      <w:r>
        <w:rPr/>
        <w:t>Justinian</w:t>
      </w:r>
      <w:r>
        <w:rPr>
          <w:spacing w:val="-1"/>
        </w:rPr>
        <w:t> </w:t>
      </w:r>
      <w:r>
        <w:rPr/>
        <w:t>plagues.</w:t>
      </w:r>
      <w:r>
        <w:rPr>
          <w:spacing w:val="40"/>
        </w:rPr>
        <w:t> </w:t>
      </w:r>
      <w:r>
        <w:rPr/>
        <w:t>The Antonine plague occurred between 165 and 180 A.D when Marcus Aurelius was Emperor.</w:t>
      </w:r>
      <w:r>
        <w:rPr>
          <w:spacing w:val="40"/>
        </w:rPr>
        <w:t> </w:t>
      </w:r>
      <w:r>
        <w:rPr/>
        <w:t>The Antonine plague claimed the lives of two Emperors, Lucius Verus (AD169) and his co-Regent Marcus Aurelius Antoninus (AD 180).</w:t>
      </w:r>
      <w:r>
        <w:rPr>
          <w:spacing w:val="40"/>
        </w:rPr>
        <w:t> </w:t>
      </w:r>
      <w:r>
        <w:rPr/>
        <w:t>In his </w:t>
      </w:r>
      <w:r>
        <w:rPr>
          <w:i/>
        </w:rPr>
        <w:t>Meditations </w:t>
      </w:r>
      <w:r>
        <w:rPr/>
        <w:t>Marcus Aurelius writes that the plague was less deadly than the corruption of the intellectual aspect of the existence of man.</w:t>
      </w:r>
      <w:r>
        <w:rPr>
          <w:spacing w:val="40"/>
        </w:rPr>
        <w:t> </w:t>
      </w:r>
      <w:r>
        <w:rPr/>
        <w:t>If the intellectual aspect of man was corrupt, depravity would set in and the harm that would</w:t>
      </w:r>
      <w:r>
        <w:rPr>
          <w:spacing w:val="40"/>
        </w:rPr>
        <w:t> </w:t>
      </w:r>
      <w:r>
        <w:rPr/>
        <w:t>emanate from it would have devastating effects more than what the plague could ever muster. He was not in actual fact treating the plague and its intricacies; rather he</w:t>
      </w:r>
      <w:r>
        <w:rPr>
          <w:spacing w:val="-2"/>
        </w:rPr>
        <w:t> </w:t>
      </w:r>
      <w:r>
        <w:rPr/>
        <w:t>was</w:t>
      </w:r>
      <w:r>
        <w:rPr>
          <w:spacing w:val="-1"/>
        </w:rPr>
        <w:t> </w:t>
      </w:r>
      <w:r>
        <w:rPr/>
        <w:t>looking</w:t>
      </w:r>
      <w:r>
        <w:rPr>
          <w:spacing w:val="-2"/>
        </w:rPr>
        <w:t> </w:t>
      </w:r>
      <w:r>
        <w:rPr/>
        <w:t>at</w:t>
      </w:r>
      <w:r>
        <w:rPr>
          <w:spacing w:val="-1"/>
        </w:rPr>
        <w:t> </w:t>
      </w:r>
      <w:r>
        <w:rPr/>
        <w:t>the</w:t>
      </w:r>
      <w:r>
        <w:rPr>
          <w:spacing w:val="-2"/>
        </w:rPr>
        <w:t> </w:t>
      </w:r>
      <w:r>
        <w:rPr/>
        <w:t>falsehood</w:t>
      </w:r>
      <w:r>
        <w:rPr>
          <w:spacing w:val="-1"/>
        </w:rPr>
        <w:t> </w:t>
      </w:r>
      <w:r>
        <w:rPr/>
        <w:t>and</w:t>
      </w:r>
      <w:r>
        <w:rPr>
          <w:spacing w:val="-1"/>
        </w:rPr>
        <w:t> </w:t>
      </w:r>
      <w:r>
        <w:rPr/>
        <w:t>wickedness</w:t>
      </w:r>
      <w:r>
        <w:rPr>
          <w:spacing w:val="-1"/>
        </w:rPr>
        <w:t> </w:t>
      </w:r>
      <w:r>
        <w:rPr/>
        <w:t>of man</w:t>
      </w:r>
      <w:r>
        <w:rPr>
          <w:spacing w:val="-2"/>
        </w:rPr>
        <w:t> </w:t>
      </w:r>
      <w:r>
        <w:rPr/>
        <w:t>which</w:t>
      </w:r>
      <w:r>
        <w:rPr>
          <w:spacing w:val="-1"/>
        </w:rPr>
        <w:t> </w:t>
      </w:r>
      <w:r>
        <w:rPr/>
        <w:t>he</w:t>
      </w:r>
      <w:r>
        <w:rPr>
          <w:spacing w:val="-2"/>
        </w:rPr>
        <w:t> </w:t>
      </w:r>
      <w:r>
        <w:rPr/>
        <w:t>believed</w:t>
      </w:r>
      <w:r>
        <w:rPr>
          <w:spacing w:val="-1"/>
        </w:rPr>
        <w:t> </w:t>
      </w:r>
      <w:r>
        <w:rPr/>
        <w:t>were</w:t>
      </w:r>
      <w:r>
        <w:rPr>
          <w:spacing w:val="-3"/>
        </w:rPr>
        <w:t> </w:t>
      </w:r>
      <w:r>
        <w:rPr/>
        <w:t>far worse than the plague that was affecting the populace during this period.</w:t>
      </w:r>
    </w:p>
    <w:p>
      <w:pPr>
        <w:pStyle w:val="BodyText"/>
        <w:spacing w:before="138"/>
      </w:pPr>
    </w:p>
    <w:p>
      <w:pPr>
        <w:pStyle w:val="BodyText"/>
        <w:spacing w:line="360" w:lineRule="auto"/>
        <w:ind w:left="1613" w:right="2399" w:firstLine="62"/>
        <w:jc w:val="both"/>
      </w:pPr>
      <w:r>
        <w:rPr/>
        <w:t>It were the more desirable lot, to depart from among men, unacquainted with falsehood, hypocrisy, luxury, or vanity. The next choice were, to expire, when cloy‘d with these vices, rather than continue among them: and does not even experience, yet, persuade you to fly from amidst the plague? For a corruption of the intellectual part is far more a</w:t>
      </w:r>
      <w:r>
        <w:rPr>
          <w:spacing w:val="11"/>
        </w:rPr>
        <w:t> </w:t>
      </w:r>
      <w:r>
        <w:rPr/>
        <w:t>plague</w:t>
      </w:r>
      <w:r>
        <w:rPr>
          <w:spacing w:val="13"/>
        </w:rPr>
        <w:t> </w:t>
      </w:r>
      <w:r>
        <w:rPr/>
        <w:t>than</w:t>
      </w:r>
      <w:r>
        <w:rPr>
          <w:spacing w:val="15"/>
        </w:rPr>
        <w:t> </w:t>
      </w:r>
      <w:r>
        <w:rPr/>
        <w:t>any</w:t>
      </w:r>
      <w:r>
        <w:rPr>
          <w:spacing w:val="9"/>
        </w:rPr>
        <w:t> </w:t>
      </w:r>
      <w:r>
        <w:rPr/>
        <w:t>pestilential</w:t>
      </w:r>
      <w:r>
        <w:rPr>
          <w:spacing w:val="14"/>
        </w:rPr>
        <w:t> </w:t>
      </w:r>
      <w:r>
        <w:rPr/>
        <w:t>distemper</w:t>
      </w:r>
      <w:r>
        <w:rPr>
          <w:spacing w:val="12"/>
        </w:rPr>
        <w:t> </w:t>
      </w:r>
      <w:r>
        <w:rPr/>
        <w:t>and</w:t>
      </w:r>
      <w:r>
        <w:rPr>
          <w:spacing w:val="14"/>
        </w:rPr>
        <w:t> </w:t>
      </w:r>
      <w:r>
        <w:rPr/>
        <w:t>change</w:t>
      </w:r>
      <w:r>
        <w:rPr>
          <w:spacing w:val="15"/>
        </w:rPr>
        <w:t> </w:t>
      </w:r>
      <w:r>
        <w:rPr/>
        <w:t>of</w:t>
      </w:r>
      <w:r>
        <w:rPr>
          <w:spacing w:val="13"/>
        </w:rPr>
        <w:t> </w:t>
      </w:r>
      <w:r>
        <w:rPr>
          <w:spacing w:val="-4"/>
        </w:rPr>
        <w:t>this</w:t>
      </w:r>
    </w:p>
    <w:p>
      <w:pPr>
        <w:pStyle w:val="BodyText"/>
        <w:spacing w:before="2"/>
        <w:rPr>
          <w:sz w:val="17"/>
        </w:rPr>
      </w:pPr>
      <w:r>
        <w:rPr/>
        <mc:AlternateContent>
          <mc:Choice Requires="wps">
            <w:drawing>
              <wp:anchor distT="0" distB="0" distL="0" distR="0" allowOverlap="1" layoutInCell="1" locked="0" behindDoc="1" simplePos="0" relativeHeight="487650304">
                <wp:simplePos x="0" y="0"/>
                <wp:positionH relativeFrom="page">
                  <wp:posOffset>1371853</wp:posOffset>
                </wp:positionH>
                <wp:positionV relativeFrom="paragraph">
                  <wp:posOffset>140780</wp:posOffset>
                </wp:positionV>
                <wp:extent cx="1829435" cy="762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085098pt;width:144.020pt;height:.599980pt;mso-position-horizontal-relative:page;mso-position-vertical-relative:paragraph;z-index:-15666176;mso-wrap-distance-left:0;mso-wrap-distance-right:0" id="docshape55"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2"/>
          <w:sz w:val="20"/>
          <w:vertAlign w:val="baseline"/>
        </w:rPr>
        <w:t> </w:t>
      </w:r>
      <w:r>
        <w:rPr>
          <w:sz w:val="20"/>
          <w:vertAlign w:val="baseline"/>
        </w:rPr>
        <w:t>Ibid,</w:t>
      </w:r>
      <w:r>
        <w:rPr>
          <w:spacing w:val="-4"/>
          <w:sz w:val="20"/>
          <w:vertAlign w:val="baseline"/>
        </w:rPr>
        <w:t> </w:t>
      </w:r>
      <w:r>
        <w:rPr>
          <w:sz w:val="20"/>
          <w:vertAlign w:val="baseline"/>
        </w:rPr>
        <w:t>Book</w:t>
      </w:r>
      <w:r>
        <w:rPr>
          <w:spacing w:val="-2"/>
          <w:sz w:val="20"/>
          <w:vertAlign w:val="baseline"/>
        </w:rPr>
        <w:t> </w:t>
      </w:r>
      <w:r>
        <w:rPr>
          <w:sz w:val="20"/>
          <w:vertAlign w:val="baseline"/>
        </w:rPr>
        <w:t>4:</w:t>
      </w:r>
      <w:r>
        <w:rPr>
          <w:spacing w:val="-3"/>
          <w:sz w:val="20"/>
          <w:vertAlign w:val="baseline"/>
        </w:rPr>
        <w:t> </w:t>
      </w:r>
      <w:r>
        <w:rPr>
          <w:sz w:val="20"/>
          <w:vertAlign w:val="baseline"/>
        </w:rPr>
        <w:t>4.25</w:t>
      </w:r>
      <w:r>
        <w:rPr>
          <w:spacing w:val="-3"/>
          <w:sz w:val="20"/>
          <w:vertAlign w:val="baseline"/>
        </w:rPr>
        <w:t> </w:t>
      </w:r>
      <w:r>
        <w:rPr>
          <w:sz w:val="20"/>
          <w:vertAlign w:val="baseline"/>
        </w:rPr>
        <w:t>pg</w:t>
      </w:r>
      <w:r>
        <w:rPr>
          <w:spacing w:val="-2"/>
          <w:sz w:val="20"/>
          <w:vertAlign w:val="baseline"/>
        </w:rPr>
        <w:t> </w:t>
      </w:r>
      <w:r>
        <w:rPr>
          <w:spacing w:val="-4"/>
          <w:sz w:val="20"/>
          <w:vertAlign w:val="baseline"/>
        </w:rPr>
        <w:t>296.</w:t>
      </w:r>
    </w:p>
    <w:p>
      <w:pPr>
        <w:spacing w:after="0"/>
        <w:jc w:val="left"/>
        <w:rPr>
          <w:sz w:val="20"/>
        </w:rPr>
        <w:sectPr>
          <w:pgSz w:w="11910" w:h="16840"/>
          <w:pgMar w:header="0" w:footer="1065" w:top="1500" w:bottom="1260" w:left="1680" w:right="460"/>
        </w:sectPr>
      </w:pPr>
    </w:p>
    <w:p>
      <w:pPr>
        <w:pStyle w:val="BodyText"/>
        <w:spacing w:line="360" w:lineRule="auto" w:before="60"/>
        <w:ind w:left="1613" w:right="2402"/>
        <w:jc w:val="both"/>
      </w:pPr>
      <w:r>
        <w:rPr/>
        <w:t>surrounding fluid which we breathe. The one is only </w:t>
      </w:r>
      <w:r>
        <w:rPr/>
        <w:t>a pestilence to animals, as they are animals; but the other to men, as they are men.</w:t>
      </w:r>
      <w:r>
        <w:rPr>
          <w:vertAlign w:val="superscript"/>
        </w:rPr>
        <w:t>1</w:t>
      </w:r>
    </w:p>
    <w:p>
      <w:pPr>
        <w:pStyle w:val="BodyText"/>
        <w:spacing w:before="138"/>
      </w:pPr>
    </w:p>
    <w:p>
      <w:pPr>
        <w:pStyle w:val="BodyText"/>
        <w:spacing w:line="360" w:lineRule="auto"/>
        <w:ind w:left="480" w:right="1267" w:firstLine="720"/>
        <w:jc w:val="both"/>
      </w:pPr>
      <w:r>
        <w:rPr/>
        <w:t>Marcus Aurelius probably had access to the best of doctors, yet he could</w:t>
      </w:r>
      <w:r>
        <w:rPr>
          <w:spacing w:val="40"/>
        </w:rPr>
        <w:t> </w:t>
      </w:r>
      <w:r>
        <w:rPr/>
        <w:t>not survive the attack of this plague, a medical care which no other person or child could have.</w:t>
      </w:r>
    </w:p>
    <w:p>
      <w:pPr>
        <w:pStyle w:val="BodyText"/>
        <w:spacing w:line="362" w:lineRule="auto"/>
        <w:ind w:left="480" w:right="1266" w:firstLine="720"/>
        <w:jc w:val="both"/>
      </w:pPr>
      <w:r>
        <w:rPr/>
        <w:drawing>
          <wp:anchor distT="0" distB="0" distL="0" distR="0" allowOverlap="1" layoutInCell="1" locked="0" behindDoc="1" simplePos="0" relativeHeight="485652992">
            <wp:simplePos x="0" y="0"/>
            <wp:positionH relativeFrom="page">
              <wp:posOffset>1493138</wp:posOffset>
            </wp:positionH>
            <wp:positionV relativeFrom="paragraph">
              <wp:posOffset>215667</wp:posOffset>
            </wp:positionV>
            <wp:extent cx="4719447" cy="4665948"/>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5" cstate="print"/>
                    <a:stretch>
                      <a:fillRect/>
                    </a:stretch>
                  </pic:blipFill>
                  <pic:spPr>
                    <a:xfrm>
                      <a:off x="0" y="0"/>
                      <a:ext cx="4719447" cy="4665948"/>
                    </a:xfrm>
                    <a:prstGeom prst="rect">
                      <a:avLst/>
                    </a:prstGeom>
                  </pic:spPr>
                </pic:pic>
              </a:graphicData>
            </a:graphic>
          </wp:anchor>
        </w:drawing>
      </w:r>
      <w:r>
        <w:rPr/>
        <w:t>Dio Cassius</w:t>
      </w:r>
      <w:r>
        <w:rPr>
          <w:vertAlign w:val="superscript"/>
        </w:rPr>
        <w:t>2</w:t>
      </w:r>
      <w:r>
        <w:rPr>
          <w:vertAlign w:val="baseline"/>
        </w:rPr>
        <w:t> the Roman Historian writes that the disease broke out again nine years later and claimed the lives of about two thousand people.</w:t>
      </w:r>
    </w:p>
    <w:p>
      <w:pPr>
        <w:pStyle w:val="BodyText"/>
        <w:spacing w:line="360" w:lineRule="auto"/>
        <w:ind w:left="480" w:right="1260" w:firstLine="720"/>
        <w:jc w:val="both"/>
      </w:pPr>
      <w:r>
        <w:rPr/>
        <w:t>Lucian of Samosata (c A.D 125 –c A.D. 182) was an Assyrian,</w:t>
      </w:r>
      <w:r>
        <w:rPr>
          <w:vertAlign w:val="superscript"/>
        </w:rPr>
        <w:t>3</w:t>
      </w:r>
      <w:r>
        <w:rPr>
          <w:vertAlign w:val="baseline"/>
        </w:rPr>
        <w:t> a rhetorician and a satirist.</w:t>
      </w:r>
      <w:r>
        <w:rPr>
          <w:spacing w:val="40"/>
          <w:vertAlign w:val="baseline"/>
        </w:rPr>
        <w:t> </w:t>
      </w:r>
      <w:r>
        <w:rPr>
          <w:vertAlign w:val="baseline"/>
        </w:rPr>
        <w:t>He is noted for his witty and scoffing nature.</w:t>
      </w:r>
      <w:r>
        <w:rPr>
          <w:spacing w:val="40"/>
          <w:vertAlign w:val="baseline"/>
        </w:rPr>
        <w:t> </w:t>
      </w:r>
      <w:r>
        <w:rPr>
          <w:vertAlign w:val="baseline"/>
        </w:rPr>
        <w:t>While describing the character of Alexander of Abonoteichus (born in c 105 A.D), as that of a false and fraudulent prophet, he mentions the Antonine plague.</w:t>
      </w:r>
      <w:r>
        <w:rPr>
          <w:spacing w:val="40"/>
          <w:vertAlign w:val="baseline"/>
        </w:rPr>
        <w:t> </w:t>
      </w:r>
      <w:r>
        <w:rPr>
          <w:vertAlign w:val="baseline"/>
        </w:rPr>
        <w:t>He states that people especially commoners believed in Alexander‘s magic which was nonetheless ineffective against the plague while also pinpointing peoples‘ carelessness in dealing with the plague because of their belief in Alexander and his antics. His record of desolate houses suggests that the occupants, both adults and children, were wiped out irrespective of the so called magic chant supplied by the false prophet and which was hung in front of such houses.</w:t>
      </w:r>
    </w:p>
    <w:p>
      <w:pPr>
        <w:pStyle w:val="BodyText"/>
        <w:spacing w:before="134"/>
      </w:pPr>
    </w:p>
    <w:p>
      <w:pPr>
        <w:pStyle w:val="BodyText"/>
        <w:spacing w:line="360" w:lineRule="auto"/>
        <w:ind w:left="1613" w:right="2400"/>
        <w:jc w:val="both"/>
      </w:pPr>
      <w:r>
        <w:rPr/>
        <w:t>His finger once in the Italian pie, Alexander </w:t>
      </w:r>
      <w:r>
        <w:rPr/>
        <w:t>devoted himself to getting further. Sacred envoys were sent all over the</w:t>
      </w:r>
      <w:r>
        <w:rPr>
          <w:spacing w:val="-3"/>
        </w:rPr>
        <w:t> </w:t>
      </w:r>
      <w:r>
        <w:rPr/>
        <w:t>Roman</w:t>
      </w:r>
      <w:r>
        <w:rPr>
          <w:spacing w:val="-3"/>
        </w:rPr>
        <w:t> </w:t>
      </w:r>
      <w:r>
        <w:rPr/>
        <w:t>Empire,</w:t>
      </w:r>
      <w:r>
        <w:rPr>
          <w:spacing w:val="-2"/>
        </w:rPr>
        <w:t> </w:t>
      </w:r>
      <w:r>
        <w:rPr/>
        <w:t>warning</w:t>
      </w:r>
      <w:r>
        <w:rPr>
          <w:spacing w:val="-5"/>
        </w:rPr>
        <w:t> </w:t>
      </w:r>
      <w:r>
        <w:rPr/>
        <w:t>the</w:t>
      </w:r>
      <w:r>
        <w:rPr>
          <w:spacing w:val="-3"/>
        </w:rPr>
        <w:t> </w:t>
      </w:r>
      <w:r>
        <w:rPr/>
        <w:t>various</w:t>
      </w:r>
      <w:r>
        <w:rPr>
          <w:spacing w:val="-2"/>
        </w:rPr>
        <w:t> </w:t>
      </w:r>
      <w:r>
        <w:rPr/>
        <w:t>cities</w:t>
      </w:r>
      <w:r>
        <w:rPr>
          <w:spacing w:val="-3"/>
        </w:rPr>
        <w:t> </w:t>
      </w:r>
      <w:r>
        <w:rPr/>
        <w:t>to</w:t>
      </w:r>
      <w:r>
        <w:rPr>
          <w:spacing w:val="-2"/>
        </w:rPr>
        <w:t> </w:t>
      </w:r>
      <w:r>
        <w:rPr/>
        <w:t>be</w:t>
      </w:r>
      <w:r>
        <w:rPr>
          <w:spacing w:val="-3"/>
        </w:rPr>
        <w:t> </w:t>
      </w:r>
      <w:r>
        <w:rPr/>
        <w:t>on</w:t>
      </w:r>
      <w:r>
        <w:rPr>
          <w:spacing w:val="-2"/>
        </w:rPr>
        <w:t> </w:t>
      </w:r>
      <w:r>
        <w:rPr/>
        <w:t>their guard against pestilence and conflagrations, with the prophet's offers of security against them. One oracle in particular,</w:t>
      </w:r>
      <w:r>
        <w:rPr>
          <w:spacing w:val="-2"/>
        </w:rPr>
        <w:t> </w:t>
      </w:r>
      <w:r>
        <w:rPr/>
        <w:t>an</w:t>
      </w:r>
      <w:r>
        <w:rPr>
          <w:spacing w:val="-1"/>
        </w:rPr>
        <w:t> </w:t>
      </w:r>
      <w:r>
        <w:rPr/>
        <w:t>autophone</w:t>
      </w:r>
      <w:r>
        <w:rPr>
          <w:spacing w:val="-2"/>
        </w:rPr>
        <w:t> </w:t>
      </w:r>
      <w:r>
        <w:rPr/>
        <w:t>again, he</w:t>
      </w:r>
      <w:r>
        <w:rPr>
          <w:spacing w:val="-2"/>
        </w:rPr>
        <w:t> </w:t>
      </w:r>
      <w:r>
        <w:rPr/>
        <w:t>distributed</w:t>
      </w:r>
      <w:r>
        <w:rPr>
          <w:spacing w:val="-1"/>
        </w:rPr>
        <w:t> </w:t>
      </w:r>
      <w:r>
        <w:rPr/>
        <w:t>broadcast at a time of pestilence. It was a single line:</w:t>
      </w:r>
    </w:p>
    <w:p>
      <w:pPr>
        <w:pStyle w:val="BodyText"/>
        <w:spacing w:before="139"/>
      </w:pPr>
    </w:p>
    <w:p>
      <w:pPr>
        <w:spacing w:before="0"/>
        <w:ind w:left="1613" w:right="0" w:firstLine="0"/>
        <w:jc w:val="both"/>
        <w:rPr>
          <w:i/>
          <w:sz w:val="24"/>
        </w:rPr>
      </w:pPr>
      <w:r>
        <w:rPr>
          <w:i/>
          <w:sz w:val="24"/>
        </w:rPr>
        <w:t>Phoebus</w:t>
      </w:r>
      <w:r>
        <w:rPr>
          <w:i/>
          <w:spacing w:val="-2"/>
          <w:sz w:val="24"/>
        </w:rPr>
        <w:t> </w:t>
      </w:r>
      <w:r>
        <w:rPr>
          <w:i/>
          <w:sz w:val="24"/>
        </w:rPr>
        <w:t>long-tressed</w:t>
      </w:r>
      <w:r>
        <w:rPr>
          <w:i/>
          <w:spacing w:val="-1"/>
          <w:sz w:val="24"/>
        </w:rPr>
        <w:t> </w:t>
      </w:r>
      <w:r>
        <w:rPr>
          <w:i/>
          <w:sz w:val="24"/>
        </w:rPr>
        <w:t>the plague-cloud</w:t>
      </w:r>
      <w:r>
        <w:rPr>
          <w:i/>
          <w:spacing w:val="-1"/>
          <w:sz w:val="24"/>
        </w:rPr>
        <w:t> </w:t>
      </w:r>
      <w:r>
        <w:rPr>
          <w:i/>
          <w:sz w:val="24"/>
        </w:rPr>
        <w:t>shall</w:t>
      </w:r>
      <w:r>
        <w:rPr>
          <w:i/>
          <w:spacing w:val="-1"/>
          <w:sz w:val="24"/>
        </w:rPr>
        <w:t> </w:t>
      </w:r>
      <w:r>
        <w:rPr>
          <w:i/>
          <w:spacing w:val="-2"/>
          <w:sz w:val="24"/>
        </w:rPr>
        <w:t>dispel.</w:t>
      </w:r>
    </w:p>
    <w:p>
      <w:pPr>
        <w:pStyle w:val="BodyText"/>
        <w:spacing w:before="196"/>
        <w:rPr>
          <w:i/>
          <w:sz w:val="20"/>
        </w:rPr>
      </w:pPr>
      <w:r>
        <w:rPr/>
        <mc:AlternateContent>
          <mc:Choice Requires="wps">
            <w:drawing>
              <wp:anchor distT="0" distB="0" distL="0" distR="0" allowOverlap="1" layoutInCell="1" locked="0" behindDoc="1" simplePos="0" relativeHeight="487651328">
                <wp:simplePos x="0" y="0"/>
                <wp:positionH relativeFrom="page">
                  <wp:posOffset>1371853</wp:posOffset>
                </wp:positionH>
                <wp:positionV relativeFrom="paragraph">
                  <wp:posOffset>285783</wp:posOffset>
                </wp:positionV>
                <wp:extent cx="1829435" cy="762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502617pt;width:144.020pt;height:.60004pt;mso-position-horizontal-relative:page;mso-position-vertical-relative:paragraph;z-index:-15665152;mso-wrap-distance-left:0;mso-wrap-distance-right:0" id="docshape56"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Marcus</w:t>
      </w:r>
      <w:r>
        <w:rPr>
          <w:spacing w:val="-1"/>
          <w:sz w:val="20"/>
          <w:vertAlign w:val="baseline"/>
        </w:rPr>
        <w:t> </w:t>
      </w:r>
      <w:r>
        <w:rPr>
          <w:sz w:val="20"/>
          <w:vertAlign w:val="baseline"/>
        </w:rPr>
        <w:t>Aurelius,</w:t>
      </w:r>
      <w:r>
        <w:rPr>
          <w:spacing w:val="-3"/>
          <w:sz w:val="20"/>
          <w:vertAlign w:val="baseline"/>
        </w:rPr>
        <w:t> </w:t>
      </w:r>
      <w:r>
        <w:rPr>
          <w:sz w:val="20"/>
          <w:vertAlign w:val="baseline"/>
        </w:rPr>
        <w:t>1991,</w:t>
      </w:r>
      <w:r>
        <w:rPr>
          <w:i/>
          <w:sz w:val="20"/>
          <w:vertAlign w:val="baseline"/>
        </w:rPr>
        <w:t>“Meditations”</w:t>
      </w:r>
      <w:r>
        <w:rPr>
          <w:i/>
          <w:spacing w:val="40"/>
          <w:sz w:val="20"/>
          <w:vertAlign w:val="baseline"/>
        </w:rPr>
        <w:t> </w:t>
      </w:r>
      <w:r>
        <w:rPr>
          <w:i/>
          <w:sz w:val="20"/>
          <w:vertAlign w:val="baseline"/>
        </w:rPr>
        <w:t>IX.2</w:t>
      </w:r>
      <w:r>
        <w:rPr>
          <w:sz w:val="20"/>
          <w:vertAlign w:val="baseline"/>
        </w:rPr>
        <w:t>.</w:t>
      </w:r>
      <w:r>
        <w:rPr>
          <w:spacing w:val="-5"/>
          <w:sz w:val="20"/>
          <w:vertAlign w:val="baseline"/>
        </w:rPr>
        <w:t> </w:t>
      </w:r>
      <w:r>
        <w:rPr>
          <w:sz w:val="20"/>
          <w:vertAlign w:val="baseline"/>
        </w:rPr>
        <w:t>Translated</w:t>
      </w:r>
      <w:r>
        <w:rPr>
          <w:spacing w:val="-2"/>
          <w:sz w:val="20"/>
          <w:vertAlign w:val="baseline"/>
        </w:rPr>
        <w:t> </w:t>
      </w:r>
      <w:r>
        <w:rPr>
          <w:sz w:val="20"/>
          <w:vertAlign w:val="baseline"/>
        </w:rPr>
        <w:t>by</w:t>
      </w:r>
      <w:r>
        <w:rPr>
          <w:spacing w:val="-4"/>
          <w:sz w:val="20"/>
          <w:vertAlign w:val="baseline"/>
        </w:rPr>
        <w:t> </w:t>
      </w:r>
      <w:r>
        <w:rPr>
          <w:sz w:val="20"/>
          <w:vertAlign w:val="baseline"/>
        </w:rPr>
        <w:t>George</w:t>
      </w:r>
      <w:r>
        <w:rPr>
          <w:spacing w:val="-3"/>
          <w:sz w:val="20"/>
          <w:vertAlign w:val="baseline"/>
        </w:rPr>
        <w:t> </w:t>
      </w:r>
      <w:r>
        <w:rPr>
          <w:sz w:val="20"/>
          <w:vertAlign w:val="baseline"/>
        </w:rPr>
        <w:t>Long</w:t>
      </w:r>
      <w:r>
        <w:rPr>
          <w:spacing w:val="-4"/>
          <w:sz w:val="20"/>
          <w:vertAlign w:val="baseline"/>
        </w:rPr>
        <w:t> </w:t>
      </w:r>
      <w:r>
        <w:rPr>
          <w:sz w:val="20"/>
          <w:vertAlign w:val="baseline"/>
        </w:rPr>
        <w:t>sourced</w:t>
      </w:r>
      <w:r>
        <w:rPr>
          <w:spacing w:val="-2"/>
          <w:sz w:val="20"/>
          <w:vertAlign w:val="baseline"/>
        </w:rPr>
        <w:t> </w:t>
      </w:r>
      <w:r>
        <w:rPr>
          <w:sz w:val="20"/>
          <w:vertAlign w:val="baseline"/>
        </w:rPr>
        <w:t>from</w:t>
      </w:r>
      <w:r>
        <w:rPr>
          <w:spacing w:val="-7"/>
          <w:sz w:val="20"/>
          <w:vertAlign w:val="baseline"/>
        </w:rPr>
        <w:t> </w:t>
      </w:r>
      <w:r>
        <w:rPr>
          <w:sz w:val="20"/>
          <w:vertAlign w:val="baseline"/>
        </w:rPr>
        <w:t>the</w:t>
      </w:r>
      <w:r>
        <w:rPr>
          <w:spacing w:val="-3"/>
          <w:sz w:val="20"/>
          <w:vertAlign w:val="baseline"/>
        </w:rPr>
        <w:t> </w:t>
      </w:r>
      <w:r>
        <w:rPr>
          <w:sz w:val="20"/>
          <w:vertAlign w:val="baseline"/>
        </w:rPr>
        <w:t>Internet Classics Archive at </w:t>
      </w:r>
      <w:hyperlink r:id="rId48">
        <w:r>
          <w:rPr>
            <w:sz w:val="20"/>
            <w:vertAlign w:val="baseline"/>
          </w:rPr>
          <w:t>http://classics.mit.edu//Antoninus/meditations.mb.txt</w:t>
        </w:r>
      </w:hyperlink>
    </w:p>
    <w:p>
      <w:pPr>
        <w:spacing w:before="1"/>
        <w:ind w:left="480" w:right="1280" w:firstLine="0"/>
        <w:jc w:val="left"/>
        <w:rPr>
          <w:sz w:val="20"/>
        </w:rPr>
      </w:pPr>
      <w:r>
        <w:rPr>
          <w:sz w:val="20"/>
          <w:vertAlign w:val="superscript"/>
        </w:rPr>
        <w:t>2</w:t>
      </w:r>
      <w:r>
        <w:rPr>
          <w:spacing w:val="-4"/>
          <w:sz w:val="20"/>
          <w:vertAlign w:val="baseline"/>
        </w:rPr>
        <w:t> </w:t>
      </w:r>
      <w:r>
        <w:rPr>
          <w:sz w:val="20"/>
          <w:vertAlign w:val="baseline"/>
        </w:rPr>
        <w:t>Cassius</w:t>
      </w:r>
      <w:r>
        <w:rPr>
          <w:spacing w:val="-4"/>
          <w:sz w:val="20"/>
          <w:vertAlign w:val="baseline"/>
        </w:rPr>
        <w:t> </w:t>
      </w:r>
      <w:r>
        <w:rPr>
          <w:sz w:val="20"/>
          <w:vertAlign w:val="baseline"/>
        </w:rPr>
        <w:t>Dio,</w:t>
      </w:r>
      <w:r>
        <w:rPr>
          <w:spacing w:val="-3"/>
          <w:sz w:val="20"/>
          <w:vertAlign w:val="baseline"/>
        </w:rPr>
        <w:t> </w:t>
      </w:r>
      <w:r>
        <w:rPr>
          <w:i/>
          <w:sz w:val="20"/>
          <w:vertAlign w:val="baseline"/>
        </w:rPr>
        <w:t>Roman</w:t>
      </w:r>
      <w:r>
        <w:rPr>
          <w:i/>
          <w:spacing w:val="-3"/>
          <w:sz w:val="20"/>
          <w:vertAlign w:val="baseline"/>
        </w:rPr>
        <w:t> </w:t>
      </w:r>
      <w:r>
        <w:rPr>
          <w:i/>
          <w:sz w:val="20"/>
          <w:vertAlign w:val="baseline"/>
        </w:rPr>
        <w:t>History,</w:t>
      </w:r>
      <w:r>
        <w:rPr>
          <w:i/>
          <w:spacing w:val="-3"/>
          <w:sz w:val="20"/>
          <w:vertAlign w:val="baseline"/>
        </w:rPr>
        <w:t> </w:t>
      </w:r>
      <w:r>
        <w:rPr>
          <w:i/>
          <w:sz w:val="20"/>
          <w:vertAlign w:val="baseline"/>
        </w:rPr>
        <w:t>Book</w:t>
      </w:r>
      <w:r>
        <w:rPr>
          <w:i/>
          <w:spacing w:val="-4"/>
          <w:sz w:val="20"/>
          <w:vertAlign w:val="baseline"/>
        </w:rPr>
        <w:t> </w:t>
      </w:r>
      <w:r>
        <w:rPr>
          <w:i/>
          <w:sz w:val="20"/>
          <w:vertAlign w:val="baseline"/>
        </w:rPr>
        <w:t>71:2.4,</w:t>
      </w:r>
      <w:r>
        <w:rPr>
          <w:i/>
          <w:spacing w:val="-2"/>
          <w:sz w:val="20"/>
          <w:vertAlign w:val="baseline"/>
        </w:rPr>
        <w:t> </w:t>
      </w:r>
      <w:r>
        <w:rPr>
          <w:sz w:val="20"/>
          <w:vertAlign w:val="baseline"/>
        </w:rPr>
        <w:t>Translation</w:t>
      </w:r>
      <w:r>
        <w:rPr>
          <w:spacing w:val="-5"/>
          <w:sz w:val="20"/>
          <w:vertAlign w:val="baseline"/>
        </w:rPr>
        <w:t> </w:t>
      </w:r>
      <w:r>
        <w:rPr>
          <w:sz w:val="20"/>
          <w:vertAlign w:val="baseline"/>
        </w:rPr>
        <w:t>by</w:t>
      </w:r>
      <w:r>
        <w:rPr>
          <w:spacing w:val="-7"/>
          <w:sz w:val="20"/>
          <w:vertAlign w:val="baseline"/>
        </w:rPr>
        <w:t> </w:t>
      </w:r>
      <w:r>
        <w:rPr>
          <w:sz w:val="20"/>
          <w:vertAlign w:val="baseline"/>
        </w:rPr>
        <w:t>Earnest</w:t>
      </w:r>
      <w:r>
        <w:rPr>
          <w:spacing w:val="-5"/>
          <w:sz w:val="20"/>
          <w:vertAlign w:val="baseline"/>
        </w:rPr>
        <w:t> </w:t>
      </w:r>
      <w:r>
        <w:rPr>
          <w:sz w:val="20"/>
          <w:vertAlign w:val="baseline"/>
        </w:rPr>
        <w:t>Cary.</w:t>
      </w:r>
      <w:r>
        <w:rPr>
          <w:spacing w:val="-4"/>
          <w:sz w:val="20"/>
          <w:vertAlign w:val="baseline"/>
        </w:rPr>
        <w:t> </w:t>
      </w:r>
      <w:r>
        <w:rPr>
          <w:sz w:val="20"/>
          <w:vertAlign w:val="baseline"/>
        </w:rPr>
        <w:t>Loeb</w:t>
      </w:r>
      <w:r>
        <w:rPr>
          <w:spacing w:val="-3"/>
          <w:sz w:val="20"/>
          <w:vertAlign w:val="baseline"/>
        </w:rPr>
        <w:t> </w:t>
      </w:r>
      <w:r>
        <w:rPr>
          <w:sz w:val="20"/>
          <w:vertAlign w:val="baseline"/>
        </w:rPr>
        <w:t>Classical</w:t>
      </w:r>
      <w:r>
        <w:rPr>
          <w:spacing w:val="-2"/>
          <w:sz w:val="20"/>
          <w:vertAlign w:val="baseline"/>
        </w:rPr>
        <w:t> </w:t>
      </w:r>
      <w:r>
        <w:rPr>
          <w:sz w:val="20"/>
          <w:vertAlign w:val="baseline"/>
        </w:rPr>
        <w:t>Library, Harvard University Press, 1914 through 1927.</w:t>
      </w:r>
    </w:p>
    <w:p>
      <w:pPr>
        <w:spacing w:before="1"/>
        <w:ind w:left="480" w:right="1280" w:firstLine="0"/>
        <w:jc w:val="left"/>
        <w:rPr>
          <w:sz w:val="20"/>
        </w:rPr>
      </w:pPr>
      <w:r>
        <w:rPr>
          <w:sz w:val="20"/>
          <w:vertAlign w:val="superscript"/>
        </w:rPr>
        <w:t>3</w:t>
      </w:r>
      <w:r>
        <w:rPr>
          <w:spacing w:val="-3"/>
          <w:sz w:val="20"/>
          <w:vertAlign w:val="baseline"/>
        </w:rPr>
        <w:t> </w:t>
      </w:r>
      <w:r>
        <w:rPr>
          <w:sz w:val="20"/>
          <w:vertAlign w:val="baseline"/>
        </w:rPr>
        <w:t>Parpola</w:t>
      </w:r>
      <w:r>
        <w:rPr>
          <w:spacing w:val="-3"/>
          <w:sz w:val="20"/>
          <w:vertAlign w:val="baseline"/>
        </w:rPr>
        <w:t> </w:t>
      </w:r>
      <w:r>
        <w:rPr>
          <w:sz w:val="20"/>
          <w:vertAlign w:val="baseline"/>
        </w:rPr>
        <w:t>Simo,</w:t>
      </w:r>
      <w:r>
        <w:rPr>
          <w:spacing w:val="-3"/>
          <w:sz w:val="20"/>
          <w:vertAlign w:val="baseline"/>
        </w:rPr>
        <w:t> </w:t>
      </w:r>
      <w:r>
        <w:rPr>
          <w:sz w:val="20"/>
          <w:vertAlign w:val="baseline"/>
        </w:rPr>
        <w:t>Helsinki,</w:t>
      </w:r>
      <w:r>
        <w:rPr>
          <w:spacing w:val="-3"/>
          <w:sz w:val="20"/>
          <w:vertAlign w:val="baseline"/>
        </w:rPr>
        <w:t> </w:t>
      </w:r>
      <w:r>
        <w:rPr>
          <w:sz w:val="20"/>
          <w:vertAlign w:val="baseline"/>
        </w:rPr>
        <w:t>2003</w:t>
      </w:r>
      <w:r>
        <w:rPr>
          <w:spacing w:val="-2"/>
          <w:sz w:val="20"/>
          <w:vertAlign w:val="baseline"/>
        </w:rPr>
        <w:t> </w:t>
      </w:r>
      <w:r>
        <w:rPr>
          <w:sz w:val="20"/>
          <w:vertAlign w:val="baseline"/>
        </w:rPr>
        <w:t>Assyrian</w:t>
      </w:r>
      <w:r>
        <w:rPr>
          <w:spacing w:val="-4"/>
          <w:sz w:val="20"/>
          <w:vertAlign w:val="baseline"/>
        </w:rPr>
        <w:t> </w:t>
      </w:r>
      <w:r>
        <w:rPr>
          <w:sz w:val="20"/>
          <w:vertAlign w:val="baseline"/>
        </w:rPr>
        <w:t>Identity</w:t>
      </w:r>
      <w:r>
        <w:rPr>
          <w:spacing w:val="-7"/>
          <w:sz w:val="20"/>
          <w:vertAlign w:val="baseline"/>
        </w:rPr>
        <w:t> </w:t>
      </w:r>
      <w:r>
        <w:rPr>
          <w:sz w:val="20"/>
          <w:vertAlign w:val="baseline"/>
        </w:rPr>
        <w:t>in</w:t>
      </w:r>
      <w:r>
        <w:rPr>
          <w:spacing w:val="-2"/>
          <w:sz w:val="20"/>
          <w:vertAlign w:val="baseline"/>
        </w:rPr>
        <w:t> </w:t>
      </w:r>
      <w:r>
        <w:rPr>
          <w:sz w:val="20"/>
          <w:vertAlign w:val="baseline"/>
        </w:rPr>
        <w:t>Ancient</w:t>
      </w:r>
      <w:r>
        <w:rPr>
          <w:spacing w:val="-1"/>
          <w:sz w:val="20"/>
          <w:vertAlign w:val="baseline"/>
        </w:rPr>
        <w:t> </w:t>
      </w:r>
      <w:r>
        <w:rPr>
          <w:sz w:val="20"/>
          <w:vertAlign w:val="baseline"/>
        </w:rPr>
        <w:t>Times</w:t>
      </w:r>
      <w:r>
        <w:rPr>
          <w:spacing w:val="-4"/>
          <w:sz w:val="20"/>
          <w:vertAlign w:val="baseline"/>
        </w:rPr>
        <w:t> </w:t>
      </w:r>
      <w:r>
        <w:rPr>
          <w:sz w:val="20"/>
          <w:vertAlign w:val="baseline"/>
        </w:rPr>
        <w:t>and</w:t>
      </w:r>
      <w:r>
        <w:rPr>
          <w:spacing w:val="-2"/>
          <w:sz w:val="20"/>
          <w:vertAlign w:val="baseline"/>
        </w:rPr>
        <w:t> </w:t>
      </w:r>
      <w:r>
        <w:rPr>
          <w:sz w:val="20"/>
          <w:vertAlign w:val="baseline"/>
        </w:rPr>
        <w:t>Today, </w:t>
      </w:r>
      <w:r>
        <w:rPr>
          <w:i/>
          <w:sz w:val="20"/>
          <w:vertAlign w:val="baseline"/>
        </w:rPr>
        <w:t>Journal</w:t>
      </w:r>
      <w:r>
        <w:rPr>
          <w:i/>
          <w:spacing w:val="-4"/>
          <w:sz w:val="20"/>
          <w:vertAlign w:val="baseline"/>
        </w:rPr>
        <w:t> </w:t>
      </w:r>
      <w:r>
        <w:rPr>
          <w:i/>
          <w:sz w:val="20"/>
          <w:vertAlign w:val="baseline"/>
        </w:rPr>
        <w:t>of</w:t>
      </w:r>
      <w:r>
        <w:rPr>
          <w:i/>
          <w:spacing w:val="-6"/>
          <w:sz w:val="20"/>
          <w:vertAlign w:val="baseline"/>
        </w:rPr>
        <w:t> </w:t>
      </w:r>
      <w:r>
        <w:rPr>
          <w:i/>
          <w:sz w:val="20"/>
          <w:vertAlign w:val="baseline"/>
        </w:rPr>
        <w:t>Assyrian Academic Studies. p. 17</w:t>
      </w:r>
      <w:r>
        <w:rPr>
          <w:sz w:val="20"/>
          <w:vertAlign w:val="baseline"/>
        </w:rPr>
        <w:t>. </w:t>
      </w:r>
      <w:hyperlink r:id="rId49">
        <w:r>
          <w:rPr>
            <w:sz w:val="20"/>
            <w:vertAlign w:val="baseline"/>
          </w:rPr>
          <w:t>http://www.aina.org/articles/assyrianidentity.pdf.</w:t>
        </w:r>
      </w:hyperlink>
    </w:p>
    <w:p>
      <w:pPr>
        <w:spacing w:after="0"/>
        <w:jc w:val="left"/>
        <w:rPr>
          <w:sz w:val="20"/>
        </w:rPr>
        <w:sectPr>
          <w:pgSz w:w="11910" w:h="16840"/>
          <w:pgMar w:header="0" w:footer="1065" w:top="1500" w:bottom="1260" w:left="1680" w:right="460"/>
        </w:sectPr>
      </w:pPr>
    </w:p>
    <w:p>
      <w:pPr>
        <w:pStyle w:val="BodyText"/>
        <w:spacing w:line="360" w:lineRule="auto" w:before="73"/>
        <w:ind w:left="1613" w:right="2400"/>
        <w:jc w:val="both"/>
      </w:pPr>
      <w:r>
        <w:rPr/>
        <w:drawing>
          <wp:anchor distT="0" distB="0" distL="0" distR="0" allowOverlap="1" layoutInCell="1" locked="0" behindDoc="1" simplePos="0" relativeHeight="485654016">
            <wp:simplePos x="0" y="0"/>
            <wp:positionH relativeFrom="page">
              <wp:posOffset>1493138</wp:posOffset>
            </wp:positionH>
            <wp:positionV relativeFrom="paragraph">
              <wp:posOffset>1839848</wp:posOffset>
            </wp:positionV>
            <wp:extent cx="4719447" cy="4665948"/>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5" cstate="print"/>
                    <a:stretch>
                      <a:fillRect/>
                    </a:stretch>
                  </pic:blipFill>
                  <pic:spPr>
                    <a:xfrm>
                      <a:off x="0" y="0"/>
                      <a:ext cx="4719447" cy="4665948"/>
                    </a:xfrm>
                    <a:prstGeom prst="rect">
                      <a:avLst/>
                    </a:prstGeom>
                  </pic:spPr>
                </pic:pic>
              </a:graphicData>
            </a:graphic>
          </wp:anchor>
        </w:drawing>
      </w:r>
      <w:r>
        <w:rPr/>
        <w:t>This was everywhere to be seen written up on doors as a prophylactic. Its effect was generally disappointing; for it somehow happened that the protected houses were just </w:t>
      </w:r>
      <w:r>
        <w:rPr/>
        <w:t>the ones to be desolated. Not that I would suggest for a</w:t>
      </w:r>
      <w:r>
        <w:rPr>
          <w:spacing w:val="40"/>
        </w:rPr>
        <w:t> </w:t>
      </w:r>
      <w:r>
        <w:rPr/>
        <w:t>moment that the line was their destruction; but,</w:t>
      </w:r>
      <w:r>
        <w:rPr>
          <w:spacing w:val="80"/>
        </w:rPr>
        <w:t> </w:t>
      </w:r>
      <w:r>
        <w:rPr/>
        <w:t>accidentally no doubt, it did so fall out. Possibly common people put too much confidence in the verse, and lived carelessly without troubling to help the oracle against its foe; were there not the words fighting their battle, and</w:t>
      </w:r>
      <w:r>
        <w:rPr>
          <w:spacing w:val="80"/>
        </w:rPr>
        <w:t> </w:t>
      </w:r>
      <w:r>
        <w:rPr/>
        <w:t>long-tressed Phoebus discharging his arrows at the </w:t>
      </w:r>
      <w:r>
        <w:rPr>
          <w:spacing w:val="-2"/>
        </w:rPr>
        <w:t>pestilence?</w:t>
      </w:r>
      <w:r>
        <w:rPr>
          <w:spacing w:val="-2"/>
          <w:vertAlign w:val="superscript"/>
        </w:rPr>
        <w:t>1</w:t>
      </w:r>
    </w:p>
    <w:p>
      <w:pPr>
        <w:pStyle w:val="BodyText"/>
        <w:spacing w:before="139"/>
      </w:pPr>
    </w:p>
    <w:p>
      <w:pPr>
        <w:pStyle w:val="BodyText"/>
        <w:spacing w:line="360" w:lineRule="auto"/>
        <w:ind w:left="480" w:right="1264" w:firstLine="720"/>
        <w:jc w:val="both"/>
      </w:pPr>
      <w:r>
        <w:rPr/>
        <w:t>The Cyprian Plague occurred about 259 A.D. and it was documented by Saint Cyprian, the</w:t>
      </w:r>
      <w:r>
        <w:rPr>
          <w:spacing w:val="-1"/>
        </w:rPr>
        <w:t> </w:t>
      </w:r>
      <w:r>
        <w:rPr/>
        <w:t>Assyrian.</w:t>
      </w:r>
      <w:r>
        <w:rPr>
          <w:spacing w:val="40"/>
        </w:rPr>
        <w:t> </w:t>
      </w:r>
      <w:r>
        <w:rPr/>
        <w:t>He</w:t>
      </w:r>
      <w:r>
        <w:rPr>
          <w:spacing w:val="-1"/>
        </w:rPr>
        <w:t> </w:t>
      </w:r>
      <w:r>
        <w:rPr/>
        <w:t>was a Bishop and a</w:t>
      </w:r>
      <w:r>
        <w:rPr>
          <w:spacing w:val="-1"/>
        </w:rPr>
        <w:t> </w:t>
      </w:r>
      <w:r>
        <w:rPr/>
        <w:t>Christian</w:t>
      </w:r>
      <w:r>
        <w:rPr>
          <w:spacing w:val="-1"/>
        </w:rPr>
        <w:t> </w:t>
      </w:r>
      <w:r>
        <w:rPr/>
        <w:t>writer.</w:t>
      </w:r>
      <w:r>
        <w:rPr>
          <w:spacing w:val="80"/>
        </w:rPr>
        <w:t> </w:t>
      </w:r>
      <w:r>
        <w:rPr/>
        <w:t>This plague of Cyprian, a pandemic, probably of smallpox, broke out in A.D. 251 in Rome and even had devastating effects on the people in Roman Carthage.</w:t>
      </w:r>
      <w:r>
        <w:rPr>
          <w:spacing w:val="40"/>
        </w:rPr>
        <w:t> </w:t>
      </w:r>
      <w:r>
        <w:rPr/>
        <w:t>The plague is named</w:t>
      </w:r>
      <w:r>
        <w:rPr>
          <w:spacing w:val="-2"/>
        </w:rPr>
        <w:t> </w:t>
      </w:r>
      <w:r>
        <w:rPr/>
        <w:t>after</w:t>
      </w:r>
      <w:r>
        <w:rPr>
          <w:spacing w:val="-2"/>
        </w:rPr>
        <w:t> </w:t>
      </w:r>
      <w:r>
        <w:rPr/>
        <w:t>Saint</w:t>
      </w:r>
      <w:r>
        <w:rPr>
          <w:spacing w:val="-2"/>
        </w:rPr>
        <w:t> </w:t>
      </w:r>
      <w:r>
        <w:rPr/>
        <w:t>Cyprian.</w:t>
      </w:r>
      <w:r>
        <w:rPr>
          <w:spacing w:val="40"/>
        </w:rPr>
        <w:t> </w:t>
      </w:r>
      <w:r>
        <w:rPr/>
        <w:t>He</w:t>
      </w:r>
      <w:r>
        <w:rPr>
          <w:spacing w:val="-4"/>
        </w:rPr>
        <w:t> </w:t>
      </w:r>
      <w:r>
        <w:rPr/>
        <w:t>not</w:t>
      </w:r>
      <w:r>
        <w:rPr>
          <w:spacing w:val="-2"/>
        </w:rPr>
        <w:t> </w:t>
      </w:r>
      <w:r>
        <w:rPr/>
        <w:t>only</w:t>
      </w:r>
      <w:r>
        <w:rPr>
          <w:spacing w:val="-5"/>
        </w:rPr>
        <w:t> </w:t>
      </w:r>
      <w:r>
        <w:rPr/>
        <w:t>witnessed it</w:t>
      </w:r>
      <w:r>
        <w:rPr>
          <w:spacing w:val="-2"/>
        </w:rPr>
        <w:t> </w:t>
      </w:r>
      <w:r>
        <w:rPr/>
        <w:t>but</w:t>
      </w:r>
      <w:r>
        <w:rPr>
          <w:spacing w:val="-2"/>
        </w:rPr>
        <w:t> </w:t>
      </w:r>
      <w:r>
        <w:rPr/>
        <w:t>also</w:t>
      </w:r>
      <w:r>
        <w:rPr>
          <w:spacing w:val="-2"/>
        </w:rPr>
        <w:t> </w:t>
      </w:r>
      <w:r>
        <w:rPr/>
        <w:t>vividly</w:t>
      </w:r>
      <w:r>
        <w:rPr>
          <w:spacing w:val="-10"/>
        </w:rPr>
        <w:t> </w:t>
      </w:r>
      <w:r>
        <w:rPr/>
        <w:t>documented</w:t>
      </w:r>
      <w:r>
        <w:rPr>
          <w:spacing w:val="-2"/>
        </w:rPr>
        <w:t> </w:t>
      </w:r>
      <w:r>
        <w:rPr/>
        <w:t>it as well.</w:t>
      </w:r>
      <w:r>
        <w:rPr>
          <w:spacing w:val="80"/>
        </w:rPr>
        <w:t> </w:t>
      </w:r>
      <w:r>
        <w:rPr/>
        <w:t>It is believed that about 5,000 people died everyday in Rome.</w:t>
      </w:r>
      <w:r>
        <w:rPr>
          <w:vertAlign w:val="superscript"/>
        </w:rPr>
        <w:t>2</w:t>
      </w:r>
      <w:r>
        <w:rPr>
          <w:vertAlign w:val="baseline"/>
        </w:rPr>
        <w:t> Below Saint</w:t>
      </w:r>
      <w:r>
        <w:rPr>
          <w:spacing w:val="-1"/>
          <w:vertAlign w:val="baseline"/>
        </w:rPr>
        <w:t> </w:t>
      </w:r>
      <w:r>
        <w:rPr>
          <w:vertAlign w:val="baseline"/>
        </w:rPr>
        <w:t>Cyprian</w:t>
      </w:r>
      <w:r>
        <w:rPr>
          <w:spacing w:val="-1"/>
          <w:vertAlign w:val="baseline"/>
        </w:rPr>
        <w:t> </w:t>
      </w:r>
      <w:r>
        <w:rPr>
          <w:vertAlign w:val="baseline"/>
        </w:rPr>
        <w:t>describes</w:t>
      </w:r>
      <w:r>
        <w:rPr>
          <w:spacing w:val="-1"/>
          <w:vertAlign w:val="baseline"/>
        </w:rPr>
        <w:t> </w:t>
      </w:r>
      <w:r>
        <w:rPr>
          <w:vertAlign w:val="baseline"/>
        </w:rPr>
        <w:t>the</w:t>
      </w:r>
      <w:r>
        <w:rPr>
          <w:spacing w:val="-2"/>
          <w:vertAlign w:val="baseline"/>
        </w:rPr>
        <w:t> </w:t>
      </w:r>
      <w:r>
        <w:rPr>
          <w:vertAlign w:val="baseline"/>
        </w:rPr>
        <w:t>plague</w:t>
      </w:r>
      <w:r>
        <w:rPr>
          <w:spacing w:val="-2"/>
          <w:vertAlign w:val="baseline"/>
        </w:rPr>
        <w:t> </w:t>
      </w:r>
      <w:r>
        <w:rPr>
          <w:vertAlign w:val="baseline"/>
        </w:rPr>
        <w:t>and</w:t>
      </w:r>
      <w:r>
        <w:rPr>
          <w:spacing w:val="-1"/>
          <w:vertAlign w:val="baseline"/>
        </w:rPr>
        <w:t> </w:t>
      </w:r>
      <w:r>
        <w:rPr>
          <w:vertAlign w:val="baseline"/>
        </w:rPr>
        <w:t>its</w:t>
      </w:r>
      <w:r>
        <w:rPr>
          <w:spacing w:val="-1"/>
          <w:vertAlign w:val="baseline"/>
        </w:rPr>
        <w:t> </w:t>
      </w:r>
      <w:r>
        <w:rPr>
          <w:vertAlign w:val="baseline"/>
        </w:rPr>
        <w:t>devastating</w:t>
      </w:r>
      <w:r>
        <w:rPr>
          <w:spacing w:val="-4"/>
          <w:vertAlign w:val="baseline"/>
        </w:rPr>
        <w:t> </w:t>
      </w:r>
      <w:r>
        <w:rPr>
          <w:vertAlign w:val="baseline"/>
        </w:rPr>
        <w:t>effects.</w:t>
      </w:r>
      <w:r>
        <w:rPr>
          <w:spacing w:val="40"/>
          <w:vertAlign w:val="baseline"/>
        </w:rPr>
        <w:t> </w:t>
      </w:r>
      <w:r>
        <w:rPr>
          <w:vertAlign w:val="baseline"/>
        </w:rPr>
        <w:t>This is</w:t>
      </w:r>
      <w:r>
        <w:rPr>
          <w:spacing w:val="-1"/>
          <w:vertAlign w:val="baseline"/>
        </w:rPr>
        <w:t> </w:t>
      </w:r>
      <w:r>
        <w:rPr>
          <w:vertAlign w:val="baseline"/>
        </w:rPr>
        <w:t>a</w:t>
      </w:r>
      <w:r>
        <w:rPr>
          <w:spacing w:val="-2"/>
          <w:vertAlign w:val="baseline"/>
        </w:rPr>
        <w:t> </w:t>
      </w:r>
      <w:r>
        <w:rPr>
          <w:vertAlign w:val="baseline"/>
        </w:rPr>
        <w:t>plague</w:t>
      </w:r>
      <w:r>
        <w:rPr>
          <w:spacing w:val="-2"/>
          <w:vertAlign w:val="baseline"/>
        </w:rPr>
        <w:t> </w:t>
      </w:r>
      <w:r>
        <w:rPr>
          <w:vertAlign w:val="baseline"/>
        </w:rPr>
        <w:t>that definitely decimated the population at Rome during this period.</w:t>
      </w:r>
      <w:r>
        <w:rPr>
          <w:spacing w:val="40"/>
          <w:vertAlign w:val="baseline"/>
        </w:rPr>
        <w:t> </w:t>
      </w:r>
      <w:r>
        <w:rPr>
          <w:vertAlign w:val="baseline"/>
        </w:rPr>
        <w:t>In later verses of this volume, he affirms that the plague affected everyone, pagan, Christian or Epicurean; boys, girls and adults.</w:t>
      </w:r>
      <w:r>
        <w:rPr>
          <w:spacing w:val="80"/>
          <w:vertAlign w:val="baseline"/>
        </w:rPr>
        <w:t> </w:t>
      </w:r>
      <w:r>
        <w:rPr>
          <w:vertAlign w:val="baseline"/>
        </w:rPr>
        <w:t>The description below proves that it had a painful effect and its victims were a sorry sight to behold.</w:t>
      </w:r>
    </w:p>
    <w:p>
      <w:pPr>
        <w:pStyle w:val="BodyText"/>
        <w:spacing w:before="139"/>
      </w:pPr>
    </w:p>
    <w:p>
      <w:pPr>
        <w:pStyle w:val="BodyText"/>
        <w:spacing w:line="360" w:lineRule="auto"/>
        <w:ind w:left="1613" w:right="2401"/>
        <w:jc w:val="both"/>
      </w:pPr>
      <w:r>
        <w:rPr/>
        <w:t>This trial, that now</w:t>
      </w:r>
      <w:r>
        <w:rPr>
          <w:spacing w:val="-3"/>
        </w:rPr>
        <w:t> </w:t>
      </w:r>
      <w:r>
        <w:rPr/>
        <w:t>the bowels, relaxed into a</w:t>
      </w:r>
      <w:r>
        <w:rPr>
          <w:spacing w:val="-1"/>
        </w:rPr>
        <w:t> </w:t>
      </w:r>
      <w:r>
        <w:rPr/>
        <w:t>constant flux, discharge the bodily strength; that a fire originated in the marrow ferments into wounds of the fauces; that the intestines are shaken with a</w:t>
      </w:r>
      <w:r>
        <w:rPr>
          <w:spacing w:val="40"/>
        </w:rPr>
        <w:t> </w:t>
      </w:r>
      <w:r>
        <w:rPr/>
        <w:t>continual vomiting; that the eyes are on fire with the injected blood; that in some cases the</w:t>
      </w:r>
      <w:r>
        <w:rPr>
          <w:spacing w:val="42"/>
        </w:rPr>
        <w:t> </w:t>
      </w:r>
      <w:r>
        <w:rPr/>
        <w:t>feet</w:t>
      </w:r>
      <w:r>
        <w:rPr>
          <w:spacing w:val="45"/>
        </w:rPr>
        <w:t> </w:t>
      </w:r>
      <w:r>
        <w:rPr/>
        <w:t>or</w:t>
      </w:r>
      <w:r>
        <w:rPr>
          <w:spacing w:val="44"/>
        </w:rPr>
        <w:t> </w:t>
      </w:r>
      <w:r>
        <w:rPr/>
        <w:t>some</w:t>
      </w:r>
      <w:r>
        <w:rPr>
          <w:spacing w:val="45"/>
        </w:rPr>
        <w:t> </w:t>
      </w:r>
      <w:r>
        <w:rPr/>
        <w:t>parts</w:t>
      </w:r>
      <w:r>
        <w:rPr>
          <w:spacing w:val="47"/>
        </w:rPr>
        <w:t> </w:t>
      </w:r>
      <w:r>
        <w:rPr/>
        <w:t>of</w:t>
      </w:r>
      <w:r>
        <w:rPr>
          <w:spacing w:val="44"/>
        </w:rPr>
        <w:t> </w:t>
      </w:r>
      <w:r>
        <w:rPr/>
        <w:t>the</w:t>
      </w:r>
      <w:r>
        <w:rPr>
          <w:spacing w:val="44"/>
        </w:rPr>
        <w:t> </w:t>
      </w:r>
      <w:r>
        <w:rPr/>
        <w:t>limbs</w:t>
      </w:r>
      <w:r>
        <w:rPr>
          <w:spacing w:val="46"/>
        </w:rPr>
        <w:t> </w:t>
      </w:r>
      <w:r>
        <w:rPr/>
        <w:t>are</w:t>
      </w:r>
      <w:r>
        <w:rPr>
          <w:spacing w:val="45"/>
        </w:rPr>
        <w:t> </w:t>
      </w:r>
      <w:r>
        <w:rPr/>
        <w:t>taken</w:t>
      </w:r>
      <w:r>
        <w:rPr>
          <w:spacing w:val="47"/>
        </w:rPr>
        <w:t> </w:t>
      </w:r>
      <w:r>
        <w:rPr/>
        <w:t>off</w:t>
      </w:r>
      <w:r>
        <w:rPr>
          <w:spacing w:val="44"/>
        </w:rPr>
        <w:t> </w:t>
      </w:r>
      <w:r>
        <w:rPr/>
        <w:t>by</w:t>
      </w:r>
      <w:r>
        <w:rPr>
          <w:spacing w:val="40"/>
        </w:rPr>
        <w:t> </w:t>
      </w:r>
      <w:r>
        <w:rPr>
          <w:spacing w:val="-5"/>
        </w:rPr>
        <w:t>the</w:t>
      </w:r>
    </w:p>
    <w:p>
      <w:pPr>
        <w:pStyle w:val="BodyText"/>
        <w:spacing w:before="3"/>
        <w:rPr>
          <w:sz w:val="13"/>
        </w:rPr>
      </w:pPr>
      <w:r>
        <w:rPr/>
        <mc:AlternateContent>
          <mc:Choice Requires="wps">
            <w:drawing>
              <wp:anchor distT="0" distB="0" distL="0" distR="0" allowOverlap="1" layoutInCell="1" locked="0" behindDoc="1" simplePos="0" relativeHeight="487652352">
                <wp:simplePos x="0" y="0"/>
                <wp:positionH relativeFrom="page">
                  <wp:posOffset>1371853</wp:posOffset>
                </wp:positionH>
                <wp:positionV relativeFrom="paragraph">
                  <wp:posOffset>112287</wp:posOffset>
                </wp:positionV>
                <wp:extent cx="1829435" cy="762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841522pt;width:144.020pt;height:.60004pt;mso-position-horizontal-relative:page;mso-position-vertical-relative:paragraph;z-index:-15664128;mso-wrap-distance-left:0;mso-wrap-distance-right:0" id="docshape57"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pacing w:val="-2"/>
          <w:sz w:val="20"/>
          <w:vertAlign w:val="baseline"/>
        </w:rPr>
        <w:t> </w:t>
      </w:r>
      <w:r>
        <w:rPr>
          <w:sz w:val="20"/>
          <w:vertAlign w:val="baseline"/>
        </w:rPr>
        <w:t>The</w:t>
      </w:r>
      <w:r>
        <w:rPr>
          <w:spacing w:val="-2"/>
          <w:sz w:val="20"/>
          <w:vertAlign w:val="baseline"/>
        </w:rPr>
        <w:t> </w:t>
      </w:r>
      <w:r>
        <w:rPr>
          <w:sz w:val="20"/>
          <w:vertAlign w:val="baseline"/>
        </w:rPr>
        <w:t>Works</w:t>
      </w:r>
      <w:r>
        <w:rPr>
          <w:spacing w:val="-3"/>
          <w:sz w:val="20"/>
          <w:vertAlign w:val="baseline"/>
        </w:rPr>
        <w:t> </w:t>
      </w:r>
      <w:r>
        <w:rPr>
          <w:sz w:val="20"/>
          <w:vertAlign w:val="baseline"/>
        </w:rPr>
        <w:t>of</w:t>
      </w:r>
      <w:r>
        <w:rPr>
          <w:spacing w:val="-4"/>
          <w:sz w:val="20"/>
          <w:vertAlign w:val="baseline"/>
        </w:rPr>
        <w:t> </w:t>
      </w:r>
      <w:r>
        <w:rPr>
          <w:sz w:val="20"/>
          <w:vertAlign w:val="baseline"/>
        </w:rPr>
        <w:t>Lucian</w:t>
      </w:r>
      <w:r>
        <w:rPr>
          <w:spacing w:val="-3"/>
          <w:sz w:val="20"/>
          <w:vertAlign w:val="baseline"/>
        </w:rPr>
        <w:t> </w:t>
      </w:r>
      <w:r>
        <w:rPr>
          <w:sz w:val="20"/>
          <w:vertAlign w:val="baseline"/>
        </w:rPr>
        <w:t>of</w:t>
      </w:r>
      <w:r>
        <w:rPr>
          <w:spacing w:val="-4"/>
          <w:sz w:val="20"/>
          <w:vertAlign w:val="baseline"/>
        </w:rPr>
        <w:t> </w:t>
      </w:r>
      <w:r>
        <w:rPr>
          <w:sz w:val="20"/>
          <w:vertAlign w:val="baseline"/>
        </w:rPr>
        <w:t>Samosata, </w:t>
      </w:r>
      <w:r>
        <w:rPr>
          <w:i/>
          <w:sz w:val="20"/>
          <w:vertAlign w:val="baseline"/>
        </w:rPr>
        <w:t>Volume</w:t>
      </w:r>
      <w:r>
        <w:rPr>
          <w:i/>
          <w:spacing w:val="-2"/>
          <w:sz w:val="20"/>
          <w:vertAlign w:val="baseline"/>
        </w:rPr>
        <w:t> </w:t>
      </w:r>
      <w:r>
        <w:rPr>
          <w:i/>
          <w:sz w:val="20"/>
          <w:vertAlign w:val="baseline"/>
        </w:rPr>
        <w:t>II,</w:t>
      </w:r>
      <w:r>
        <w:rPr>
          <w:i/>
          <w:spacing w:val="-4"/>
          <w:sz w:val="20"/>
          <w:vertAlign w:val="baseline"/>
        </w:rPr>
        <w:t> </w:t>
      </w:r>
      <w:r>
        <w:rPr>
          <w:i/>
          <w:sz w:val="20"/>
          <w:vertAlign w:val="baseline"/>
        </w:rPr>
        <w:t>Alexander</w:t>
      </w:r>
      <w:r>
        <w:rPr>
          <w:i/>
          <w:spacing w:val="-2"/>
          <w:sz w:val="20"/>
          <w:vertAlign w:val="baseline"/>
        </w:rPr>
        <w:t> </w:t>
      </w:r>
      <w:r>
        <w:rPr>
          <w:i/>
          <w:sz w:val="20"/>
          <w:vertAlign w:val="baseline"/>
        </w:rPr>
        <w:t>–</w:t>
      </w:r>
      <w:r>
        <w:rPr>
          <w:i/>
          <w:spacing w:val="-3"/>
          <w:sz w:val="20"/>
          <w:vertAlign w:val="baseline"/>
        </w:rPr>
        <w:t> </w:t>
      </w:r>
      <w:r>
        <w:rPr>
          <w:i/>
          <w:sz w:val="20"/>
          <w:vertAlign w:val="baseline"/>
        </w:rPr>
        <w:t>The</w:t>
      </w:r>
      <w:r>
        <w:rPr>
          <w:i/>
          <w:spacing w:val="-2"/>
          <w:sz w:val="20"/>
          <w:vertAlign w:val="baseline"/>
        </w:rPr>
        <w:t> </w:t>
      </w:r>
      <w:r>
        <w:rPr>
          <w:i/>
          <w:sz w:val="20"/>
          <w:vertAlign w:val="baseline"/>
        </w:rPr>
        <w:t>Oracle</w:t>
      </w:r>
      <w:r>
        <w:rPr>
          <w:i/>
          <w:spacing w:val="-2"/>
          <w:sz w:val="20"/>
          <w:vertAlign w:val="baseline"/>
        </w:rPr>
        <w:t> </w:t>
      </w:r>
      <w:r>
        <w:rPr>
          <w:i/>
          <w:sz w:val="20"/>
          <w:vertAlign w:val="baseline"/>
        </w:rPr>
        <w:t>Monger, </w:t>
      </w:r>
      <w:r>
        <w:rPr>
          <w:sz w:val="20"/>
          <w:vertAlign w:val="baseline"/>
        </w:rPr>
        <w:t>36,</w:t>
      </w:r>
      <w:r>
        <w:rPr>
          <w:spacing w:val="-4"/>
          <w:sz w:val="20"/>
          <w:vertAlign w:val="baseline"/>
        </w:rPr>
        <w:t> </w:t>
      </w:r>
      <w:r>
        <w:rPr>
          <w:sz w:val="20"/>
          <w:vertAlign w:val="baseline"/>
        </w:rPr>
        <w:t>pg</w:t>
      </w:r>
      <w:r>
        <w:rPr>
          <w:spacing w:val="-3"/>
          <w:sz w:val="20"/>
          <w:vertAlign w:val="baseline"/>
        </w:rPr>
        <w:t> </w:t>
      </w:r>
      <w:r>
        <w:rPr>
          <w:sz w:val="20"/>
          <w:vertAlign w:val="baseline"/>
        </w:rPr>
        <w:t>228. Translations by H. W. Fowler and F. G. Fowler, 1905, Oxford: The Clarendon Press.</w:t>
      </w:r>
    </w:p>
    <w:p>
      <w:pPr>
        <w:spacing w:line="228" w:lineRule="exact" w:before="0"/>
        <w:ind w:left="480" w:right="0" w:firstLine="0"/>
        <w:jc w:val="left"/>
        <w:rPr>
          <w:sz w:val="20"/>
        </w:rPr>
      </w:pPr>
      <w:r>
        <w:rPr>
          <w:sz w:val="20"/>
          <w:vertAlign w:val="superscript"/>
        </w:rPr>
        <w:t>2</w:t>
      </w:r>
      <w:r>
        <w:rPr>
          <w:spacing w:val="-5"/>
          <w:sz w:val="20"/>
          <w:vertAlign w:val="baseline"/>
        </w:rPr>
        <w:t> </w:t>
      </w:r>
      <w:r>
        <w:rPr>
          <w:sz w:val="20"/>
          <w:vertAlign w:val="baseline"/>
        </w:rPr>
        <w:t>Plague</w:t>
      </w:r>
      <w:r>
        <w:rPr>
          <w:spacing w:val="-4"/>
          <w:sz w:val="20"/>
          <w:vertAlign w:val="baseline"/>
        </w:rPr>
        <w:t> </w:t>
      </w:r>
      <w:r>
        <w:rPr>
          <w:sz w:val="20"/>
          <w:vertAlign w:val="baseline"/>
        </w:rPr>
        <w:t>of</w:t>
      </w:r>
      <w:r>
        <w:rPr>
          <w:spacing w:val="-6"/>
          <w:sz w:val="20"/>
          <w:vertAlign w:val="baseline"/>
        </w:rPr>
        <w:t> </w:t>
      </w:r>
      <w:r>
        <w:rPr>
          <w:sz w:val="20"/>
          <w:vertAlign w:val="baseline"/>
        </w:rPr>
        <w:t>Cyprian,</w:t>
      </w:r>
      <w:r>
        <w:rPr>
          <w:spacing w:val="-4"/>
          <w:sz w:val="20"/>
          <w:vertAlign w:val="baseline"/>
        </w:rPr>
        <w:t> </w:t>
      </w:r>
      <w:r>
        <w:rPr>
          <w:sz w:val="20"/>
          <w:vertAlign w:val="baseline"/>
        </w:rPr>
        <w:t>sourced</w:t>
      </w:r>
      <w:r>
        <w:rPr>
          <w:spacing w:val="-3"/>
          <w:sz w:val="20"/>
          <w:vertAlign w:val="baseline"/>
        </w:rPr>
        <w:t> </w:t>
      </w:r>
      <w:r>
        <w:rPr>
          <w:sz w:val="20"/>
          <w:vertAlign w:val="baseline"/>
        </w:rPr>
        <w:t>in</w:t>
      </w:r>
      <w:r>
        <w:rPr>
          <w:spacing w:val="-3"/>
          <w:sz w:val="20"/>
          <w:vertAlign w:val="baseline"/>
        </w:rPr>
        <w:t> </w:t>
      </w:r>
      <w:r>
        <w:rPr>
          <w:sz w:val="20"/>
          <w:vertAlign w:val="baseline"/>
        </w:rPr>
        <w:t>June</w:t>
      </w:r>
      <w:r>
        <w:rPr>
          <w:spacing w:val="-4"/>
          <w:sz w:val="20"/>
          <w:vertAlign w:val="baseline"/>
        </w:rPr>
        <w:t> </w:t>
      </w:r>
      <w:r>
        <w:rPr>
          <w:sz w:val="20"/>
          <w:vertAlign w:val="baseline"/>
        </w:rPr>
        <w:t>2009,</w:t>
      </w:r>
      <w:r>
        <w:rPr>
          <w:spacing w:val="-4"/>
          <w:sz w:val="20"/>
          <w:vertAlign w:val="baseline"/>
        </w:rPr>
        <w:t> </w:t>
      </w:r>
      <w:r>
        <w:rPr>
          <w:sz w:val="20"/>
          <w:vertAlign w:val="baseline"/>
        </w:rPr>
        <w:t>from</w:t>
      </w:r>
      <w:r>
        <w:rPr>
          <w:spacing w:val="-8"/>
          <w:sz w:val="20"/>
          <w:vertAlign w:val="baseline"/>
        </w:rPr>
        <w:t> </w:t>
      </w:r>
      <w:hyperlink r:id="rId50">
        <w:r>
          <w:rPr>
            <w:spacing w:val="-2"/>
            <w:sz w:val="20"/>
            <w:vertAlign w:val="baseline"/>
          </w:rPr>
          <w:t>http://en.wikipedia.org/wiki/Plague_of_Cyprian</w:t>
        </w:r>
      </w:hyperlink>
    </w:p>
    <w:p>
      <w:pPr>
        <w:spacing w:after="0" w:line="228" w:lineRule="exact"/>
        <w:jc w:val="left"/>
        <w:rPr>
          <w:sz w:val="20"/>
        </w:rPr>
        <w:sectPr>
          <w:pgSz w:w="11910" w:h="16840"/>
          <w:pgMar w:header="0" w:footer="1065" w:top="1900" w:bottom="1260" w:left="1680" w:right="460"/>
        </w:sectPr>
      </w:pPr>
    </w:p>
    <w:p>
      <w:pPr>
        <w:pStyle w:val="BodyText"/>
        <w:spacing w:line="360" w:lineRule="auto" w:before="60"/>
        <w:ind w:left="1613" w:right="2400"/>
        <w:jc w:val="both"/>
      </w:pPr>
      <w:r>
        <w:rPr/>
        <w:drawing>
          <wp:anchor distT="0" distB="0" distL="0" distR="0" allowOverlap="1" layoutInCell="1" locked="0" behindDoc="1" simplePos="0" relativeHeight="485655040">
            <wp:simplePos x="0" y="0"/>
            <wp:positionH relativeFrom="page">
              <wp:posOffset>1493138</wp:posOffset>
            </wp:positionH>
            <wp:positionV relativeFrom="paragraph">
              <wp:posOffset>2093848</wp:posOffset>
            </wp:positionV>
            <wp:extent cx="4719447" cy="4665948"/>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5" cstate="print"/>
                    <a:stretch>
                      <a:fillRect/>
                    </a:stretch>
                  </pic:blipFill>
                  <pic:spPr>
                    <a:xfrm>
                      <a:off x="0" y="0"/>
                      <a:ext cx="4719447" cy="4665948"/>
                    </a:xfrm>
                    <a:prstGeom prst="rect">
                      <a:avLst/>
                    </a:prstGeom>
                  </pic:spPr>
                </pic:pic>
              </a:graphicData>
            </a:graphic>
          </wp:anchor>
        </w:drawing>
      </w:r>
      <w:r>
        <w:rPr/>
        <w:t>contagion of diseased putrefaction; that from the weakness arising by the maiming and loss of the body, either the gait is enfeebled, or the hearing is obstructed, or the sight darkened;--is profitable as a proof of faith.</w:t>
      </w:r>
      <w:r>
        <w:rPr>
          <w:spacing w:val="40"/>
        </w:rPr>
        <w:t> </w:t>
      </w:r>
      <w:r>
        <w:rPr/>
        <w:t>What a</w:t>
      </w:r>
      <w:r>
        <w:rPr>
          <w:spacing w:val="40"/>
        </w:rPr>
        <w:t> </w:t>
      </w:r>
      <w:r>
        <w:rPr/>
        <w:t>grandeur of spirit it is to struggle with all the powers of an unshaken mind against so many onsets of devastation and death! what sublimity, to stand erect amid the desolation of the human race, and not to lie prostrate with those who</w:t>
      </w:r>
      <w:r>
        <w:rPr>
          <w:spacing w:val="40"/>
        </w:rPr>
        <w:t> </w:t>
      </w:r>
      <w:r>
        <w:rPr/>
        <w:t>have no hope in God; but rather to rejoice, and to embrace the benefit of the occasion; that in thus bravely </w:t>
      </w:r>
      <w:r>
        <w:rPr/>
        <w:t>showing forth our faith, and by suffering endured, going forward to Christ by the narrow way that Christ trod, we may receive the reward of His life and faith according to His own </w:t>
      </w:r>
      <w:r>
        <w:rPr>
          <w:spacing w:val="-2"/>
        </w:rPr>
        <w:t>judgment!.</w:t>
      </w:r>
      <w:r>
        <w:rPr>
          <w:spacing w:val="-2"/>
          <w:vertAlign w:val="superscript"/>
        </w:rPr>
        <w:t>1</w:t>
      </w:r>
    </w:p>
    <w:p>
      <w:pPr>
        <w:pStyle w:val="BodyText"/>
        <w:spacing w:before="138"/>
      </w:pPr>
    </w:p>
    <w:p>
      <w:pPr>
        <w:pStyle w:val="BodyText"/>
        <w:spacing w:line="360" w:lineRule="auto"/>
        <w:ind w:left="480" w:right="1266" w:firstLine="720"/>
        <w:jc w:val="both"/>
      </w:pPr>
      <w:r>
        <w:rPr/>
        <w:t>Pontius of Carthage, also a Christian writer, wrote the biography of Saint Cyprian shortly after Cyprian‘s death in about A.D. 259.</w:t>
      </w:r>
      <w:r>
        <w:rPr>
          <w:spacing w:val="40"/>
        </w:rPr>
        <w:t> </w:t>
      </w:r>
      <w:r>
        <w:rPr/>
        <w:t>He gives a vivid account of the effect of the plague on its victims in Carthage.</w:t>
      </w:r>
      <w:r>
        <w:rPr>
          <w:spacing w:val="40"/>
        </w:rPr>
        <w:t> </w:t>
      </w:r>
      <w:r>
        <w:rPr/>
        <w:t>Pontius‘ description is much more</w:t>
      </w:r>
      <w:r>
        <w:rPr>
          <w:spacing w:val="-1"/>
        </w:rPr>
        <w:t> </w:t>
      </w:r>
      <w:r>
        <w:rPr/>
        <w:t>vivid than that of Cyprian.</w:t>
      </w:r>
      <w:r>
        <w:rPr>
          <w:spacing w:val="40"/>
        </w:rPr>
        <w:t> </w:t>
      </w:r>
      <w:r>
        <w:rPr/>
        <w:t>It brings to the fore how lethally</w:t>
      </w:r>
      <w:r>
        <w:rPr>
          <w:spacing w:val="-4"/>
        </w:rPr>
        <w:t> </w:t>
      </w:r>
      <w:r>
        <w:rPr/>
        <w:t>this disease was. Works of other classical authors corroborate this fact.</w:t>
      </w:r>
      <w:r>
        <w:rPr>
          <w:spacing w:val="40"/>
        </w:rPr>
        <w:t> </w:t>
      </w:r>
      <w:r>
        <w:rPr/>
        <w:t>It is quite clear that Cyprian and Pontius did not set out to write about causes of child mortality, but these excerpts clearly show that one can infer that this plague caused child mortality in ancient Rome between the 2</w:t>
      </w:r>
      <w:r>
        <w:rPr>
          <w:vertAlign w:val="superscript"/>
        </w:rPr>
        <w:t>nd</w:t>
      </w:r>
      <w:r>
        <w:rPr>
          <w:vertAlign w:val="baseline"/>
        </w:rPr>
        <w:t> and 3</w:t>
      </w:r>
      <w:r>
        <w:rPr>
          <w:vertAlign w:val="superscript"/>
        </w:rPr>
        <w:t>rd</w:t>
      </w:r>
      <w:r>
        <w:rPr>
          <w:vertAlign w:val="baseline"/>
        </w:rPr>
        <w:t> centuries A.D. A disease that could destabilize and kill many people as is noted in the passage below, would not been sparing of the lives of children less than six.</w:t>
      </w:r>
    </w:p>
    <w:p>
      <w:pPr>
        <w:pStyle w:val="BodyText"/>
        <w:spacing w:before="140"/>
      </w:pPr>
    </w:p>
    <w:p>
      <w:pPr>
        <w:pStyle w:val="BodyText"/>
        <w:spacing w:line="360" w:lineRule="auto" w:before="1"/>
        <w:ind w:left="1613" w:right="2397"/>
        <w:jc w:val="both"/>
      </w:pPr>
      <w:r>
        <w:rPr/>
        <w:t>Afterwards there broke out a dreadful plague, and</w:t>
      </w:r>
      <w:r>
        <w:rPr>
          <w:spacing w:val="40"/>
        </w:rPr>
        <w:t> </w:t>
      </w:r>
      <w:r>
        <w:rPr/>
        <w:t>excessive destruction of a hateful disease invaded every house in succession of the trembling populace, carrying off day by day with abrupt attack numberless people, every</w:t>
      </w:r>
      <w:r>
        <w:rPr>
          <w:spacing w:val="80"/>
        </w:rPr>
        <w:t> </w:t>
      </w:r>
      <w:r>
        <w:rPr/>
        <w:t>one</w:t>
      </w:r>
      <w:r>
        <w:rPr>
          <w:spacing w:val="60"/>
        </w:rPr>
        <w:t> </w:t>
      </w:r>
      <w:r>
        <w:rPr/>
        <w:t>from</w:t>
      </w:r>
      <w:r>
        <w:rPr>
          <w:spacing w:val="65"/>
        </w:rPr>
        <w:t> </w:t>
      </w:r>
      <w:r>
        <w:rPr/>
        <w:t>his</w:t>
      </w:r>
      <w:r>
        <w:rPr>
          <w:spacing w:val="64"/>
        </w:rPr>
        <w:t> </w:t>
      </w:r>
      <w:r>
        <w:rPr/>
        <w:t>own</w:t>
      </w:r>
      <w:r>
        <w:rPr>
          <w:spacing w:val="64"/>
        </w:rPr>
        <w:t> </w:t>
      </w:r>
      <w:r>
        <w:rPr/>
        <w:t>house.</w:t>
      </w:r>
      <w:r>
        <w:rPr>
          <w:spacing w:val="63"/>
        </w:rPr>
        <w:t> </w:t>
      </w:r>
      <w:r>
        <w:rPr/>
        <w:t>All</w:t>
      </w:r>
      <w:r>
        <w:rPr>
          <w:spacing w:val="65"/>
        </w:rPr>
        <w:t> </w:t>
      </w:r>
      <w:r>
        <w:rPr/>
        <w:t>were</w:t>
      </w:r>
      <w:r>
        <w:rPr>
          <w:spacing w:val="61"/>
        </w:rPr>
        <w:t> </w:t>
      </w:r>
      <w:r>
        <w:rPr/>
        <w:t>shuddering,</w:t>
      </w:r>
      <w:r>
        <w:rPr>
          <w:spacing w:val="64"/>
        </w:rPr>
        <w:t> </w:t>
      </w:r>
      <w:r>
        <w:rPr>
          <w:spacing w:val="-2"/>
        </w:rPr>
        <w:t>fleeing,</w:t>
      </w:r>
    </w:p>
    <w:p>
      <w:pPr>
        <w:pStyle w:val="BodyText"/>
        <w:spacing w:before="151"/>
        <w:rPr>
          <w:sz w:val="20"/>
        </w:rPr>
      </w:pPr>
      <w:r>
        <w:rPr/>
        <mc:AlternateContent>
          <mc:Choice Requires="wps">
            <w:drawing>
              <wp:anchor distT="0" distB="0" distL="0" distR="0" allowOverlap="1" layoutInCell="1" locked="0" behindDoc="1" simplePos="0" relativeHeight="487653376">
                <wp:simplePos x="0" y="0"/>
                <wp:positionH relativeFrom="page">
                  <wp:posOffset>1371853</wp:posOffset>
                </wp:positionH>
                <wp:positionV relativeFrom="paragraph">
                  <wp:posOffset>257597</wp:posOffset>
                </wp:positionV>
                <wp:extent cx="1829435" cy="762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83279pt;width:144.020pt;height:.60004pt;mso-position-horizontal-relative:page;mso-position-vertical-relative:paragraph;z-index:-15663104;mso-wrap-distance-left:0;mso-wrap-distance-right:0" id="docshape58"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2"/>
          <w:sz w:val="20"/>
          <w:vertAlign w:val="baseline"/>
        </w:rPr>
        <w:t> </w:t>
      </w:r>
      <w:r>
        <w:rPr>
          <w:sz w:val="20"/>
          <w:vertAlign w:val="baseline"/>
        </w:rPr>
        <w:t>Cyprian</w:t>
      </w:r>
      <w:r>
        <w:rPr>
          <w:spacing w:val="-3"/>
          <w:sz w:val="20"/>
          <w:vertAlign w:val="baseline"/>
        </w:rPr>
        <w:t> </w:t>
      </w:r>
      <w:r>
        <w:rPr>
          <w:sz w:val="20"/>
          <w:vertAlign w:val="baseline"/>
        </w:rPr>
        <w:t>of</w:t>
      </w:r>
      <w:r>
        <w:rPr>
          <w:spacing w:val="40"/>
          <w:sz w:val="20"/>
          <w:vertAlign w:val="baseline"/>
        </w:rPr>
        <w:t> </w:t>
      </w:r>
      <w:r>
        <w:rPr>
          <w:sz w:val="20"/>
          <w:vertAlign w:val="baseline"/>
        </w:rPr>
        <w:t>Carthage,</w:t>
      </w:r>
      <w:r>
        <w:rPr>
          <w:spacing w:val="40"/>
          <w:sz w:val="20"/>
          <w:vertAlign w:val="baseline"/>
        </w:rPr>
        <w:t> </w:t>
      </w:r>
      <w:r>
        <w:rPr>
          <w:sz w:val="20"/>
          <w:vertAlign w:val="baseline"/>
        </w:rPr>
        <w:t>On</w:t>
      </w:r>
      <w:r>
        <w:rPr>
          <w:spacing w:val="-3"/>
          <w:sz w:val="20"/>
          <w:vertAlign w:val="baseline"/>
        </w:rPr>
        <w:t> </w:t>
      </w:r>
      <w:r>
        <w:rPr>
          <w:sz w:val="20"/>
          <w:vertAlign w:val="baseline"/>
        </w:rPr>
        <w:t>the Mortality</w:t>
      </w:r>
      <w:r>
        <w:rPr>
          <w:spacing w:val="-6"/>
          <w:sz w:val="20"/>
          <w:vertAlign w:val="baseline"/>
        </w:rPr>
        <w:t> </w:t>
      </w:r>
      <w:r>
        <w:rPr>
          <w:sz w:val="20"/>
          <w:vertAlign w:val="baseline"/>
        </w:rPr>
        <w:t>(or</w:t>
      </w:r>
      <w:r>
        <w:rPr>
          <w:spacing w:val="-2"/>
          <w:sz w:val="20"/>
          <w:vertAlign w:val="baseline"/>
        </w:rPr>
        <w:t> </w:t>
      </w:r>
      <w:r>
        <w:rPr>
          <w:sz w:val="20"/>
          <w:vertAlign w:val="baseline"/>
        </w:rPr>
        <w:t>Plague),</w:t>
      </w:r>
      <w:r>
        <w:rPr>
          <w:spacing w:val="-2"/>
          <w:sz w:val="20"/>
          <w:vertAlign w:val="baseline"/>
        </w:rPr>
        <w:t> </w:t>
      </w:r>
      <w:r>
        <w:rPr>
          <w:sz w:val="20"/>
          <w:vertAlign w:val="baseline"/>
        </w:rPr>
        <w:t>14:1-7.</w:t>
      </w:r>
      <w:r>
        <w:rPr>
          <w:spacing w:val="-4"/>
          <w:sz w:val="20"/>
          <w:vertAlign w:val="baseline"/>
        </w:rPr>
        <w:t> </w:t>
      </w:r>
      <w:r>
        <w:rPr>
          <w:sz w:val="20"/>
          <w:vertAlign w:val="baseline"/>
        </w:rPr>
        <w:t>Translated</w:t>
      </w:r>
      <w:r>
        <w:rPr>
          <w:spacing w:val="-1"/>
          <w:sz w:val="20"/>
          <w:vertAlign w:val="baseline"/>
        </w:rPr>
        <w:t> </w:t>
      </w:r>
      <w:r>
        <w:rPr>
          <w:sz w:val="20"/>
          <w:vertAlign w:val="baseline"/>
        </w:rPr>
        <w:t>by</w:t>
      </w:r>
      <w:r>
        <w:rPr>
          <w:spacing w:val="-6"/>
          <w:sz w:val="20"/>
          <w:vertAlign w:val="baseline"/>
        </w:rPr>
        <w:t> </w:t>
      </w:r>
      <w:r>
        <w:rPr>
          <w:sz w:val="20"/>
          <w:vertAlign w:val="baseline"/>
        </w:rPr>
        <w:t>the Rev.</w:t>
      </w:r>
      <w:r>
        <w:rPr>
          <w:spacing w:val="-2"/>
          <w:sz w:val="20"/>
          <w:vertAlign w:val="baseline"/>
        </w:rPr>
        <w:t> </w:t>
      </w:r>
      <w:r>
        <w:rPr>
          <w:sz w:val="20"/>
          <w:vertAlign w:val="baseline"/>
        </w:rPr>
        <w:t>Ernest Wallis, Ph.D., </w:t>
      </w:r>
      <w:hyperlink r:id="rId51">
        <w:r>
          <w:rPr>
            <w:sz w:val="20"/>
            <w:vertAlign w:val="baseline"/>
          </w:rPr>
          <w:t>http://www.ewtn.com/library/PATRISTC/ANF5-15.TXT.</w:t>
        </w:r>
      </w:hyperlink>
    </w:p>
    <w:p>
      <w:pPr>
        <w:spacing w:after="0"/>
        <w:jc w:val="left"/>
        <w:rPr>
          <w:sz w:val="20"/>
        </w:rPr>
        <w:sectPr>
          <w:pgSz w:w="11910" w:h="16840"/>
          <w:pgMar w:header="0" w:footer="1065" w:top="1500" w:bottom="1260" w:left="1680" w:right="460"/>
        </w:sectPr>
      </w:pPr>
    </w:p>
    <w:p>
      <w:pPr>
        <w:pStyle w:val="BodyText"/>
        <w:spacing w:line="360" w:lineRule="auto" w:before="60"/>
        <w:ind w:left="1613" w:right="2399"/>
        <w:jc w:val="both"/>
      </w:pPr>
      <w:r>
        <w:rPr/>
        <w:drawing>
          <wp:anchor distT="0" distB="0" distL="0" distR="0" allowOverlap="1" layoutInCell="1" locked="0" behindDoc="1" simplePos="0" relativeHeight="485656064">
            <wp:simplePos x="0" y="0"/>
            <wp:positionH relativeFrom="page">
              <wp:posOffset>1493138</wp:posOffset>
            </wp:positionH>
            <wp:positionV relativeFrom="paragraph">
              <wp:posOffset>2093848</wp:posOffset>
            </wp:positionV>
            <wp:extent cx="4719447" cy="4665948"/>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5" cstate="print"/>
                    <a:stretch>
                      <a:fillRect/>
                    </a:stretch>
                  </pic:blipFill>
                  <pic:spPr>
                    <a:xfrm>
                      <a:off x="0" y="0"/>
                      <a:ext cx="4719447" cy="4665948"/>
                    </a:xfrm>
                    <a:prstGeom prst="rect">
                      <a:avLst/>
                    </a:prstGeom>
                  </pic:spPr>
                </pic:pic>
              </a:graphicData>
            </a:graphic>
          </wp:anchor>
        </w:drawing>
      </w:r>
      <w:r>
        <w:rPr/>
        <w:t>shunning the contagion, impiously exposing their own friends, as if with the exclusion of the person who was sure to die of the plague, one could exclude death itself also. There lay about the meanwhile, over the whole city, no longer bodies, but the carcases of many, and, by the contemplation of a lot which in their turn would be theirs, demanded</w:t>
      </w:r>
      <w:r>
        <w:rPr>
          <w:spacing w:val="-3"/>
        </w:rPr>
        <w:t> </w:t>
      </w:r>
      <w:r>
        <w:rPr/>
        <w:t>the</w:t>
      </w:r>
      <w:r>
        <w:rPr>
          <w:spacing w:val="-2"/>
        </w:rPr>
        <w:t> </w:t>
      </w:r>
      <w:r>
        <w:rPr/>
        <w:t>pity</w:t>
      </w:r>
      <w:r>
        <w:rPr>
          <w:spacing w:val="-6"/>
        </w:rPr>
        <w:t> </w:t>
      </w:r>
      <w:r>
        <w:rPr/>
        <w:t>of</w:t>
      </w:r>
      <w:r>
        <w:rPr>
          <w:spacing w:val="-4"/>
        </w:rPr>
        <w:t> </w:t>
      </w:r>
      <w:r>
        <w:rPr/>
        <w:t>the passers-by</w:t>
      </w:r>
      <w:r>
        <w:rPr>
          <w:spacing w:val="-6"/>
        </w:rPr>
        <w:t> </w:t>
      </w:r>
      <w:r>
        <w:rPr/>
        <w:t>for</w:t>
      </w:r>
      <w:r>
        <w:rPr>
          <w:spacing w:val="-5"/>
        </w:rPr>
        <w:t> </w:t>
      </w:r>
      <w:r>
        <w:rPr/>
        <w:t>themselves.</w:t>
      </w:r>
      <w:r>
        <w:rPr>
          <w:spacing w:val="-3"/>
        </w:rPr>
        <w:t> </w:t>
      </w:r>
      <w:r>
        <w:rPr/>
        <w:t>No</w:t>
      </w:r>
      <w:r>
        <w:rPr>
          <w:spacing w:val="-3"/>
        </w:rPr>
        <w:t> </w:t>
      </w:r>
      <w:r>
        <w:rPr/>
        <w:t>one regarded anything besides his cruel gains. No one trembled at the remembrance of a similar event. No one did to another what he himself wished to experience.</w:t>
      </w:r>
      <w:r>
        <w:rPr>
          <w:vertAlign w:val="superscript"/>
        </w:rPr>
        <w:t>1</w:t>
      </w:r>
    </w:p>
    <w:p>
      <w:pPr>
        <w:pStyle w:val="BodyText"/>
      </w:pPr>
    </w:p>
    <w:p>
      <w:pPr>
        <w:pStyle w:val="BodyText"/>
      </w:pPr>
    </w:p>
    <w:p>
      <w:pPr>
        <w:pStyle w:val="BodyText"/>
        <w:spacing w:before="1"/>
      </w:pPr>
    </w:p>
    <w:p>
      <w:pPr>
        <w:pStyle w:val="BodyText"/>
        <w:spacing w:line="360" w:lineRule="auto"/>
        <w:ind w:left="480" w:right="1267" w:firstLine="720"/>
        <w:jc w:val="both"/>
      </w:pPr>
      <w:r>
        <w:rPr/>
        <w:t>The Justinian plague on the other hand happened between 500 and 650 A.D</w:t>
      </w:r>
      <w:r>
        <w:rPr>
          <w:vertAlign w:val="superscript"/>
        </w:rPr>
        <w:t>2</w:t>
      </w:r>
      <w:r>
        <w:rPr>
          <w:vertAlign w:val="baseline"/>
        </w:rPr>
        <w:t> when Justinian was the emperor of the Byzantine Empire. This plague affected Asia Minor, Africa and Europe.</w:t>
      </w:r>
    </w:p>
    <w:p>
      <w:pPr>
        <w:pStyle w:val="BodyText"/>
        <w:spacing w:line="360" w:lineRule="auto"/>
        <w:ind w:left="480" w:right="1261" w:firstLine="720"/>
        <w:jc w:val="both"/>
      </w:pPr>
      <w:r>
        <w:rPr/>
        <w:t>Otto Seeck</w:t>
      </w:r>
      <w:r>
        <w:rPr>
          <w:vertAlign w:val="superscript"/>
        </w:rPr>
        <w:t>3</w:t>
      </w:r>
      <w:r>
        <w:rPr>
          <w:vertAlign w:val="baseline"/>
        </w:rPr>
        <w:t> argues that more than half of the population of the ancient empire perished.</w:t>
      </w:r>
      <w:r>
        <w:rPr>
          <w:spacing w:val="80"/>
          <w:vertAlign w:val="baseline"/>
        </w:rPr>
        <w:t> </w:t>
      </w:r>
      <w:r>
        <w:rPr>
          <w:vertAlign w:val="baseline"/>
        </w:rPr>
        <w:t>Littman and Littman (1973), having studied information about the Antonine plague maintain that the plague was an outbreak of hemorrhagic</w:t>
      </w:r>
      <w:r>
        <w:rPr>
          <w:spacing w:val="40"/>
          <w:vertAlign w:val="baseline"/>
        </w:rPr>
        <w:t> </w:t>
      </w:r>
      <w:r>
        <w:rPr>
          <w:vertAlign w:val="baseline"/>
        </w:rPr>
        <w:t>small pox.</w:t>
      </w:r>
      <w:r>
        <w:rPr>
          <w:vertAlign w:val="superscript"/>
        </w:rPr>
        <w:t>4</w:t>
      </w:r>
      <w:r>
        <w:rPr>
          <w:spacing w:val="40"/>
          <w:vertAlign w:val="baseline"/>
        </w:rPr>
        <w:t> </w:t>
      </w:r>
      <w:r>
        <w:rPr>
          <w:vertAlign w:val="baseline"/>
        </w:rPr>
        <w:t>McNeill also states that the plague was an outbreak of small pox</w:t>
      </w:r>
      <w:r>
        <w:rPr>
          <w:vertAlign w:val="superscript"/>
        </w:rPr>
        <w:t>5</w:t>
      </w:r>
      <w:r>
        <w:rPr>
          <w:vertAlign w:val="baseline"/>
        </w:rPr>
        <w:t>. Other modern authors suggest that it was either an outbreak of small pox or of measles which caused severe devastation on the population.</w:t>
      </w:r>
    </w:p>
    <w:p>
      <w:pPr>
        <w:pStyle w:val="BodyText"/>
        <w:spacing w:line="360" w:lineRule="auto"/>
        <w:ind w:left="480" w:right="1261" w:firstLine="720"/>
        <w:jc w:val="both"/>
      </w:pPr>
      <w:r>
        <w:rPr/>
        <w:t>Smith (1996) writes that the Antonine plague was introduced into the</w:t>
      </w:r>
      <w:r>
        <w:rPr>
          <w:spacing w:val="40"/>
        </w:rPr>
        <w:t> </w:t>
      </w:r>
      <w:r>
        <w:rPr/>
        <w:t>Italian Peninsula by soldiers, who were returning from Seleucia. He claims that</w:t>
      </w:r>
      <w:r>
        <w:rPr>
          <w:spacing w:val="80"/>
        </w:rPr>
        <w:t> </w:t>
      </w:r>
      <w:r>
        <w:rPr/>
        <w:t>this plague wiped out a whole town. In other words, every inhabitant of this town, male and female, boy and girl, infants inclusive did not outlive the disease.</w:t>
      </w:r>
      <w:r>
        <w:rPr>
          <w:spacing w:val="40"/>
        </w:rPr>
        <w:t> </w:t>
      </w:r>
      <w:r>
        <w:rPr/>
        <w:t>Smith concludes</w:t>
      </w:r>
      <w:r>
        <w:rPr>
          <w:spacing w:val="40"/>
        </w:rPr>
        <w:t> </w:t>
      </w:r>
      <w:r>
        <w:rPr/>
        <w:t>that</w:t>
      </w:r>
      <w:r>
        <w:rPr>
          <w:spacing w:val="43"/>
        </w:rPr>
        <w:t> </w:t>
      </w:r>
      <w:r>
        <w:rPr/>
        <w:t>the</w:t>
      </w:r>
      <w:r>
        <w:rPr>
          <w:spacing w:val="42"/>
        </w:rPr>
        <w:t> </w:t>
      </w:r>
      <w:r>
        <w:rPr/>
        <w:t>plague</w:t>
      </w:r>
      <w:r>
        <w:rPr>
          <w:spacing w:val="42"/>
        </w:rPr>
        <w:t> </w:t>
      </w:r>
      <w:r>
        <w:rPr/>
        <w:t>destroyed</w:t>
      </w:r>
      <w:r>
        <w:rPr>
          <w:spacing w:val="45"/>
        </w:rPr>
        <w:t> </w:t>
      </w:r>
      <w:r>
        <w:rPr/>
        <w:t>about</w:t>
      </w:r>
      <w:r>
        <w:rPr>
          <w:spacing w:val="43"/>
        </w:rPr>
        <w:t> </w:t>
      </w:r>
      <w:r>
        <w:rPr/>
        <w:t>one</w:t>
      </w:r>
      <w:r>
        <w:rPr>
          <w:spacing w:val="44"/>
        </w:rPr>
        <w:t> </w:t>
      </w:r>
      <w:r>
        <w:rPr/>
        <w:t>third</w:t>
      </w:r>
      <w:r>
        <w:rPr>
          <w:spacing w:val="42"/>
        </w:rPr>
        <w:t> </w:t>
      </w:r>
      <w:r>
        <w:rPr/>
        <w:t>of</w:t>
      </w:r>
      <w:r>
        <w:rPr>
          <w:spacing w:val="44"/>
        </w:rPr>
        <w:t> </w:t>
      </w:r>
      <w:r>
        <w:rPr/>
        <w:t>the</w:t>
      </w:r>
      <w:r>
        <w:rPr>
          <w:spacing w:val="42"/>
        </w:rPr>
        <w:t> </w:t>
      </w:r>
      <w:r>
        <w:rPr/>
        <w:t>Roman</w:t>
      </w:r>
      <w:r>
        <w:rPr>
          <w:spacing w:val="44"/>
        </w:rPr>
        <w:t> </w:t>
      </w:r>
      <w:r>
        <w:rPr>
          <w:spacing w:val="-2"/>
        </w:rPr>
        <w:t>population.</w:t>
      </w:r>
      <w:r>
        <w:rPr>
          <w:spacing w:val="-2"/>
          <w:vertAlign w:val="superscript"/>
        </w:rPr>
        <w:t>6</w:t>
      </w:r>
    </w:p>
    <w:p>
      <w:pPr>
        <w:pStyle w:val="BodyText"/>
        <w:spacing w:before="2"/>
        <w:rPr>
          <w:sz w:val="13"/>
        </w:rPr>
      </w:pPr>
      <w:r>
        <w:rPr/>
        <mc:AlternateContent>
          <mc:Choice Requires="wps">
            <w:drawing>
              <wp:anchor distT="0" distB="0" distL="0" distR="0" allowOverlap="1" layoutInCell="1" locked="0" behindDoc="1" simplePos="0" relativeHeight="487654400">
                <wp:simplePos x="0" y="0"/>
                <wp:positionH relativeFrom="page">
                  <wp:posOffset>1371853</wp:posOffset>
                </wp:positionH>
                <wp:positionV relativeFrom="paragraph">
                  <wp:posOffset>111450</wp:posOffset>
                </wp:positionV>
                <wp:extent cx="1829435" cy="762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775663pt;width:144.020pt;height:.60004pt;mso-position-horizontal-relative:page;mso-position-vertical-relative:paragraph;z-index:-15662080;mso-wrap-distance-left:0;mso-wrap-distance-right:0" id="docshape59" filled="true" fillcolor="#000000" stroked="false">
                <v:fill type="solid"/>
                <w10:wrap type="topAndBottom"/>
              </v:rect>
            </w:pict>
          </mc:Fallback>
        </mc:AlternateContent>
      </w:r>
    </w:p>
    <w:p>
      <w:pPr>
        <w:spacing w:before="103"/>
        <w:ind w:left="480" w:right="3557" w:firstLine="0"/>
        <w:jc w:val="left"/>
        <w:rPr>
          <w:sz w:val="20"/>
        </w:rPr>
      </w:pPr>
      <w:r>
        <w:rPr>
          <w:sz w:val="20"/>
          <w:vertAlign w:val="superscript"/>
        </w:rPr>
        <w:t>1</w:t>
      </w:r>
      <w:r>
        <w:rPr>
          <w:spacing w:val="-4"/>
          <w:sz w:val="20"/>
          <w:vertAlign w:val="baseline"/>
        </w:rPr>
        <w:t> </w:t>
      </w:r>
      <w:r>
        <w:rPr>
          <w:sz w:val="20"/>
          <w:vertAlign w:val="baseline"/>
        </w:rPr>
        <w:t>Pontius</w:t>
      </w:r>
      <w:r>
        <w:rPr>
          <w:spacing w:val="-5"/>
          <w:sz w:val="20"/>
          <w:vertAlign w:val="baseline"/>
        </w:rPr>
        <w:t> </w:t>
      </w:r>
      <w:r>
        <w:rPr>
          <w:sz w:val="20"/>
          <w:vertAlign w:val="baseline"/>
        </w:rPr>
        <w:t>of</w:t>
      </w:r>
      <w:r>
        <w:rPr>
          <w:spacing w:val="-3"/>
          <w:sz w:val="20"/>
          <w:vertAlign w:val="baseline"/>
        </w:rPr>
        <w:t> </w:t>
      </w:r>
      <w:r>
        <w:rPr>
          <w:sz w:val="20"/>
          <w:vertAlign w:val="baseline"/>
        </w:rPr>
        <w:t>Carthage,</w:t>
      </w:r>
      <w:r>
        <w:rPr>
          <w:spacing w:val="40"/>
          <w:sz w:val="20"/>
          <w:vertAlign w:val="baseline"/>
        </w:rPr>
        <w:t> </w:t>
      </w:r>
      <w:r>
        <w:rPr>
          <w:i/>
          <w:sz w:val="20"/>
          <w:vertAlign w:val="baseline"/>
        </w:rPr>
        <w:t>Life</w:t>
      </w:r>
      <w:r>
        <w:rPr>
          <w:i/>
          <w:spacing w:val="-4"/>
          <w:sz w:val="20"/>
          <w:vertAlign w:val="baseline"/>
        </w:rPr>
        <w:t> </w:t>
      </w:r>
      <w:r>
        <w:rPr>
          <w:i/>
          <w:sz w:val="20"/>
          <w:vertAlign w:val="baseline"/>
        </w:rPr>
        <w:t>of</w:t>
      </w:r>
      <w:r>
        <w:rPr>
          <w:i/>
          <w:spacing w:val="-5"/>
          <w:sz w:val="20"/>
          <w:vertAlign w:val="baseline"/>
        </w:rPr>
        <w:t> </w:t>
      </w:r>
      <w:r>
        <w:rPr>
          <w:i/>
          <w:sz w:val="20"/>
          <w:vertAlign w:val="baseline"/>
        </w:rPr>
        <w:t>Cyprian,</w:t>
      </w:r>
      <w:r>
        <w:rPr>
          <w:i/>
          <w:spacing w:val="-2"/>
          <w:sz w:val="20"/>
          <w:vertAlign w:val="baseline"/>
        </w:rPr>
        <w:t> </w:t>
      </w:r>
      <w:r>
        <w:rPr>
          <w:sz w:val="20"/>
          <w:vertAlign w:val="baseline"/>
        </w:rPr>
        <w:t>sourced</w:t>
      </w:r>
      <w:r>
        <w:rPr>
          <w:spacing w:val="-3"/>
          <w:sz w:val="20"/>
          <w:vertAlign w:val="baseline"/>
        </w:rPr>
        <w:t> </w:t>
      </w:r>
      <w:r>
        <w:rPr>
          <w:sz w:val="20"/>
          <w:vertAlign w:val="baseline"/>
        </w:rPr>
        <w:t>in</w:t>
      </w:r>
      <w:r>
        <w:rPr>
          <w:spacing w:val="-6"/>
          <w:sz w:val="20"/>
          <w:vertAlign w:val="baseline"/>
        </w:rPr>
        <w:t> </w:t>
      </w:r>
      <w:r>
        <w:rPr>
          <w:sz w:val="20"/>
          <w:vertAlign w:val="baseline"/>
        </w:rPr>
        <w:t>June</w:t>
      </w:r>
      <w:r>
        <w:rPr>
          <w:spacing w:val="-4"/>
          <w:sz w:val="20"/>
          <w:vertAlign w:val="baseline"/>
        </w:rPr>
        <w:t> </w:t>
      </w:r>
      <w:r>
        <w:rPr>
          <w:sz w:val="20"/>
          <w:vertAlign w:val="baseline"/>
        </w:rPr>
        <w:t>2009</w:t>
      </w:r>
      <w:r>
        <w:rPr>
          <w:spacing w:val="-3"/>
          <w:sz w:val="20"/>
          <w:vertAlign w:val="baseline"/>
        </w:rPr>
        <w:t> </w:t>
      </w:r>
      <w:r>
        <w:rPr>
          <w:sz w:val="20"/>
          <w:vertAlign w:val="baseline"/>
        </w:rPr>
        <w:t>from </w:t>
      </w:r>
      <w:hyperlink r:id="rId50">
        <w:r>
          <w:rPr>
            <w:spacing w:val="-2"/>
            <w:sz w:val="20"/>
            <w:vertAlign w:val="baseline"/>
          </w:rPr>
          <w:t>http://en.wikipedia.org/wiki/Plague_of_Cyprian</w:t>
        </w:r>
      </w:hyperlink>
    </w:p>
    <w:p>
      <w:pPr>
        <w:spacing w:before="1"/>
        <w:ind w:left="480" w:right="1316" w:firstLine="0"/>
        <w:jc w:val="left"/>
        <w:rPr>
          <w:sz w:val="20"/>
        </w:rPr>
      </w:pPr>
      <w:r>
        <w:rPr>
          <w:sz w:val="20"/>
          <w:vertAlign w:val="superscript"/>
        </w:rPr>
        <w:t>2</w:t>
      </w:r>
      <w:r>
        <w:rPr>
          <w:sz w:val="20"/>
          <w:vertAlign w:val="baseline"/>
        </w:rPr>
        <w:t> The plague indeed lasted for fifty years.</w:t>
      </w:r>
      <w:r>
        <w:rPr>
          <w:spacing w:val="40"/>
          <w:sz w:val="20"/>
          <w:vertAlign w:val="baseline"/>
        </w:rPr>
        <w:t> </w:t>
      </w:r>
      <w:r>
        <w:rPr>
          <w:sz w:val="20"/>
          <w:vertAlign w:val="baseline"/>
        </w:rPr>
        <w:t>A report with this caption: </w:t>
      </w:r>
      <w:r>
        <w:rPr>
          <w:i/>
          <w:sz w:val="20"/>
          <w:vertAlign w:val="baseline"/>
        </w:rPr>
        <w:t>Italy: Plague victims discovered</w:t>
      </w:r>
      <w:r>
        <w:rPr>
          <w:i/>
          <w:spacing w:val="-2"/>
          <w:sz w:val="20"/>
          <w:vertAlign w:val="baseline"/>
        </w:rPr>
        <w:t> </w:t>
      </w:r>
      <w:r>
        <w:rPr>
          <w:i/>
          <w:sz w:val="20"/>
          <w:vertAlign w:val="baseline"/>
        </w:rPr>
        <w:t>after</w:t>
      </w:r>
      <w:r>
        <w:rPr>
          <w:i/>
          <w:spacing w:val="-4"/>
          <w:sz w:val="20"/>
          <w:vertAlign w:val="baseline"/>
        </w:rPr>
        <w:t> </w:t>
      </w:r>
      <w:r>
        <w:rPr>
          <w:i/>
          <w:sz w:val="20"/>
          <w:vertAlign w:val="baseline"/>
        </w:rPr>
        <w:t>1500</w:t>
      </w:r>
      <w:r>
        <w:rPr>
          <w:i/>
          <w:spacing w:val="-2"/>
          <w:sz w:val="20"/>
          <w:vertAlign w:val="baseline"/>
        </w:rPr>
        <w:t> </w:t>
      </w:r>
      <w:r>
        <w:rPr>
          <w:i/>
          <w:sz w:val="20"/>
          <w:vertAlign w:val="baseline"/>
        </w:rPr>
        <w:t>years,</w:t>
      </w:r>
      <w:r>
        <w:rPr>
          <w:i/>
          <w:spacing w:val="-1"/>
          <w:sz w:val="20"/>
          <w:vertAlign w:val="baseline"/>
        </w:rPr>
        <w:t> </w:t>
      </w:r>
      <w:r>
        <w:rPr>
          <w:sz w:val="20"/>
          <w:vertAlign w:val="baseline"/>
        </w:rPr>
        <w:t>sourced</w:t>
      </w:r>
      <w:r>
        <w:rPr>
          <w:spacing w:val="-2"/>
          <w:sz w:val="20"/>
          <w:vertAlign w:val="baseline"/>
        </w:rPr>
        <w:t> </w:t>
      </w:r>
      <w:r>
        <w:rPr>
          <w:sz w:val="20"/>
          <w:vertAlign w:val="baseline"/>
        </w:rPr>
        <w:t>from</w:t>
      </w:r>
      <w:r>
        <w:rPr>
          <w:spacing w:val="-7"/>
          <w:sz w:val="20"/>
          <w:vertAlign w:val="baseline"/>
        </w:rPr>
        <w:t> </w:t>
      </w:r>
      <w:r>
        <w:rPr>
          <w:sz w:val="20"/>
          <w:vertAlign w:val="baseline"/>
        </w:rPr>
        <w:t>the</w:t>
      </w:r>
      <w:r>
        <w:rPr>
          <w:spacing w:val="-2"/>
          <w:sz w:val="20"/>
          <w:vertAlign w:val="baseline"/>
        </w:rPr>
        <w:t> </w:t>
      </w:r>
      <w:r>
        <w:rPr>
          <w:sz w:val="20"/>
          <w:vertAlign w:val="baseline"/>
        </w:rPr>
        <w:t>Adnkronos</w:t>
      </w:r>
      <w:r>
        <w:rPr>
          <w:spacing w:val="-4"/>
          <w:sz w:val="20"/>
          <w:vertAlign w:val="baseline"/>
        </w:rPr>
        <w:t> </w:t>
      </w:r>
      <w:r>
        <w:rPr>
          <w:sz w:val="20"/>
          <w:vertAlign w:val="baseline"/>
        </w:rPr>
        <w:t>e-news</w:t>
      </w:r>
      <w:r>
        <w:rPr>
          <w:spacing w:val="-2"/>
          <w:sz w:val="20"/>
          <w:vertAlign w:val="baseline"/>
        </w:rPr>
        <w:t> </w:t>
      </w:r>
      <w:r>
        <w:rPr>
          <w:sz w:val="20"/>
          <w:vertAlign w:val="baseline"/>
        </w:rPr>
        <w:t>website</w:t>
      </w:r>
      <w:r>
        <w:rPr>
          <w:spacing w:val="-3"/>
          <w:sz w:val="20"/>
          <w:vertAlign w:val="baseline"/>
        </w:rPr>
        <w:t> </w:t>
      </w:r>
      <w:r>
        <w:rPr>
          <w:sz w:val="20"/>
          <w:vertAlign w:val="baseline"/>
        </w:rPr>
        <w:t>attests</w:t>
      </w:r>
      <w:r>
        <w:rPr>
          <w:spacing w:val="-4"/>
          <w:sz w:val="20"/>
          <w:vertAlign w:val="baseline"/>
        </w:rPr>
        <w:t> </w:t>
      </w:r>
      <w:r>
        <w:rPr>
          <w:sz w:val="20"/>
          <w:vertAlign w:val="baseline"/>
        </w:rPr>
        <w:t>to</w:t>
      </w:r>
      <w:r>
        <w:rPr>
          <w:spacing w:val="-2"/>
          <w:sz w:val="20"/>
          <w:vertAlign w:val="baseline"/>
        </w:rPr>
        <w:t> </w:t>
      </w:r>
      <w:r>
        <w:rPr>
          <w:sz w:val="20"/>
          <w:vertAlign w:val="baseline"/>
        </w:rPr>
        <w:t>it.</w:t>
      </w:r>
      <w:r>
        <w:rPr>
          <w:spacing w:val="40"/>
          <w:sz w:val="20"/>
          <w:vertAlign w:val="baseline"/>
        </w:rPr>
        <w:t> </w:t>
      </w:r>
      <w:r>
        <w:rPr>
          <w:sz w:val="20"/>
          <w:vertAlign w:val="baseline"/>
        </w:rPr>
        <w:t>The</w:t>
      </w:r>
      <w:r>
        <w:rPr>
          <w:spacing w:val="-2"/>
          <w:sz w:val="20"/>
          <w:vertAlign w:val="baseline"/>
        </w:rPr>
        <w:t> </w:t>
      </w:r>
      <w:r>
        <w:rPr>
          <w:sz w:val="20"/>
          <w:vertAlign w:val="baseline"/>
        </w:rPr>
        <w:t>website is </w:t>
      </w:r>
      <w:hyperlink r:id="rId52">
        <w:r>
          <w:rPr>
            <w:sz w:val="20"/>
            <w:vertAlign w:val="baseline"/>
          </w:rPr>
          <w:t>http://www.adnkronos.com/AKI/English/CultureAndMedia/?id=1.0.2059849995</w:t>
        </w:r>
      </w:hyperlink>
    </w:p>
    <w:p>
      <w:pPr>
        <w:spacing w:line="229" w:lineRule="exact" w:before="0"/>
        <w:ind w:left="480" w:right="0" w:firstLine="0"/>
        <w:jc w:val="left"/>
        <w:rPr>
          <w:i/>
          <w:sz w:val="20"/>
        </w:rPr>
      </w:pPr>
      <w:r>
        <w:rPr>
          <w:sz w:val="20"/>
          <w:vertAlign w:val="superscript"/>
        </w:rPr>
        <w:t>3</w:t>
      </w:r>
      <w:r>
        <w:rPr>
          <w:spacing w:val="-4"/>
          <w:sz w:val="20"/>
          <w:vertAlign w:val="baseline"/>
        </w:rPr>
        <w:t> </w:t>
      </w:r>
      <w:r>
        <w:rPr>
          <w:sz w:val="20"/>
          <w:vertAlign w:val="baseline"/>
        </w:rPr>
        <w:t>Otto</w:t>
      </w:r>
      <w:r>
        <w:rPr>
          <w:spacing w:val="-3"/>
          <w:sz w:val="20"/>
          <w:vertAlign w:val="baseline"/>
        </w:rPr>
        <w:t> </w:t>
      </w:r>
      <w:r>
        <w:rPr>
          <w:sz w:val="20"/>
          <w:vertAlign w:val="baseline"/>
        </w:rPr>
        <w:t>Seeck,</w:t>
      </w:r>
      <w:r>
        <w:rPr>
          <w:spacing w:val="-4"/>
          <w:sz w:val="20"/>
          <w:vertAlign w:val="baseline"/>
        </w:rPr>
        <w:t> </w:t>
      </w:r>
      <w:r>
        <w:rPr>
          <w:sz w:val="20"/>
          <w:vertAlign w:val="baseline"/>
        </w:rPr>
        <w:t>1910,</w:t>
      </w:r>
      <w:r>
        <w:rPr>
          <w:spacing w:val="-1"/>
          <w:sz w:val="20"/>
          <w:vertAlign w:val="baseline"/>
        </w:rPr>
        <w:t> </w:t>
      </w:r>
      <w:r>
        <w:rPr>
          <w:i/>
          <w:sz w:val="20"/>
          <w:vertAlign w:val="baseline"/>
        </w:rPr>
        <w:t>Geschichte</w:t>
      </w:r>
      <w:r>
        <w:rPr>
          <w:i/>
          <w:spacing w:val="-5"/>
          <w:sz w:val="20"/>
          <w:vertAlign w:val="baseline"/>
        </w:rPr>
        <w:t> </w:t>
      </w:r>
      <w:r>
        <w:rPr>
          <w:i/>
          <w:sz w:val="20"/>
          <w:vertAlign w:val="baseline"/>
        </w:rPr>
        <w:t>des</w:t>
      </w:r>
      <w:r>
        <w:rPr>
          <w:i/>
          <w:spacing w:val="-5"/>
          <w:sz w:val="20"/>
          <w:vertAlign w:val="baseline"/>
        </w:rPr>
        <w:t> </w:t>
      </w:r>
      <w:r>
        <w:rPr>
          <w:i/>
          <w:sz w:val="20"/>
          <w:vertAlign w:val="baseline"/>
        </w:rPr>
        <w:t>Untergangs</w:t>
      </w:r>
      <w:r>
        <w:rPr>
          <w:i/>
          <w:spacing w:val="-5"/>
          <w:sz w:val="20"/>
          <w:vertAlign w:val="baseline"/>
        </w:rPr>
        <w:t> </w:t>
      </w:r>
      <w:r>
        <w:rPr>
          <w:i/>
          <w:sz w:val="20"/>
          <w:vertAlign w:val="baseline"/>
        </w:rPr>
        <w:t>der</w:t>
      </w:r>
      <w:r>
        <w:rPr>
          <w:i/>
          <w:spacing w:val="-4"/>
          <w:sz w:val="20"/>
          <w:vertAlign w:val="baseline"/>
        </w:rPr>
        <w:t> </w:t>
      </w:r>
      <w:r>
        <w:rPr>
          <w:i/>
          <w:sz w:val="20"/>
          <w:vertAlign w:val="baseline"/>
        </w:rPr>
        <w:t>antiken</w:t>
      </w:r>
      <w:r>
        <w:rPr>
          <w:i/>
          <w:spacing w:val="-5"/>
          <w:sz w:val="20"/>
          <w:vertAlign w:val="baseline"/>
        </w:rPr>
        <w:t> </w:t>
      </w:r>
      <w:r>
        <w:rPr>
          <w:i/>
          <w:spacing w:val="-4"/>
          <w:sz w:val="20"/>
          <w:vertAlign w:val="baseline"/>
        </w:rPr>
        <w:t>Welt</w:t>
      </w:r>
    </w:p>
    <w:p>
      <w:pPr>
        <w:spacing w:before="1"/>
        <w:ind w:left="480" w:right="1280" w:firstLine="0"/>
        <w:jc w:val="left"/>
        <w:rPr>
          <w:sz w:val="20"/>
        </w:rPr>
      </w:pPr>
      <w:r>
        <w:rPr>
          <w:sz w:val="20"/>
          <w:vertAlign w:val="superscript"/>
        </w:rPr>
        <w:t>4</w:t>
      </w:r>
      <w:r>
        <w:rPr>
          <w:spacing w:val="-3"/>
          <w:sz w:val="20"/>
          <w:vertAlign w:val="baseline"/>
        </w:rPr>
        <w:t> </w:t>
      </w:r>
      <w:r>
        <w:rPr>
          <w:sz w:val="20"/>
          <w:vertAlign w:val="baseline"/>
        </w:rPr>
        <w:t>Littman,</w:t>
      </w:r>
      <w:r>
        <w:rPr>
          <w:spacing w:val="-3"/>
          <w:sz w:val="20"/>
          <w:vertAlign w:val="baseline"/>
        </w:rPr>
        <w:t> </w:t>
      </w:r>
      <w:r>
        <w:rPr>
          <w:sz w:val="20"/>
          <w:vertAlign w:val="baseline"/>
        </w:rPr>
        <w:t>R.J.</w:t>
      </w:r>
      <w:r>
        <w:rPr>
          <w:spacing w:val="-3"/>
          <w:sz w:val="20"/>
          <w:vertAlign w:val="baseline"/>
        </w:rPr>
        <w:t> </w:t>
      </w:r>
      <w:r>
        <w:rPr>
          <w:sz w:val="20"/>
          <w:vertAlign w:val="baseline"/>
        </w:rPr>
        <w:t>and</w:t>
      </w:r>
      <w:r>
        <w:rPr>
          <w:spacing w:val="-3"/>
          <w:sz w:val="20"/>
          <w:vertAlign w:val="baseline"/>
        </w:rPr>
        <w:t> </w:t>
      </w:r>
      <w:r>
        <w:rPr>
          <w:sz w:val="20"/>
          <w:vertAlign w:val="baseline"/>
        </w:rPr>
        <w:t>Littman</w:t>
      </w:r>
      <w:r>
        <w:rPr>
          <w:spacing w:val="-4"/>
          <w:sz w:val="20"/>
          <w:vertAlign w:val="baseline"/>
        </w:rPr>
        <w:t> </w:t>
      </w:r>
      <w:r>
        <w:rPr>
          <w:sz w:val="20"/>
          <w:vertAlign w:val="baseline"/>
        </w:rPr>
        <w:t>M.L.,</w:t>
      </w:r>
      <w:r>
        <w:rPr>
          <w:spacing w:val="-3"/>
          <w:sz w:val="20"/>
          <w:vertAlign w:val="baseline"/>
        </w:rPr>
        <w:t> </w:t>
      </w:r>
      <w:r>
        <w:rPr>
          <w:sz w:val="20"/>
          <w:vertAlign w:val="baseline"/>
        </w:rPr>
        <w:t>1973,</w:t>
      </w:r>
      <w:r>
        <w:rPr>
          <w:spacing w:val="-3"/>
          <w:sz w:val="20"/>
          <w:vertAlign w:val="baseline"/>
        </w:rPr>
        <w:t> </w:t>
      </w:r>
      <w:r>
        <w:rPr>
          <w:sz w:val="20"/>
          <w:vertAlign w:val="baseline"/>
        </w:rPr>
        <w:t>Galen</w:t>
      </w:r>
      <w:r>
        <w:rPr>
          <w:spacing w:val="-4"/>
          <w:sz w:val="20"/>
          <w:vertAlign w:val="baseline"/>
        </w:rPr>
        <w:t> </w:t>
      </w:r>
      <w:r>
        <w:rPr>
          <w:sz w:val="20"/>
          <w:vertAlign w:val="baseline"/>
        </w:rPr>
        <w:t>and</w:t>
      </w:r>
      <w:r>
        <w:rPr>
          <w:spacing w:val="-3"/>
          <w:sz w:val="20"/>
          <w:vertAlign w:val="baseline"/>
        </w:rPr>
        <w:t> </w:t>
      </w:r>
      <w:r>
        <w:rPr>
          <w:sz w:val="20"/>
          <w:vertAlign w:val="baseline"/>
        </w:rPr>
        <w:t>the</w:t>
      </w:r>
      <w:r>
        <w:rPr>
          <w:spacing w:val="-2"/>
          <w:sz w:val="20"/>
          <w:vertAlign w:val="baseline"/>
        </w:rPr>
        <w:t> </w:t>
      </w:r>
      <w:r>
        <w:rPr>
          <w:sz w:val="20"/>
          <w:vertAlign w:val="baseline"/>
        </w:rPr>
        <w:t>Antonine</w:t>
      </w:r>
      <w:r>
        <w:rPr>
          <w:spacing w:val="-3"/>
          <w:sz w:val="20"/>
          <w:vertAlign w:val="baseline"/>
        </w:rPr>
        <w:t> </w:t>
      </w:r>
      <w:r>
        <w:rPr>
          <w:sz w:val="20"/>
          <w:vertAlign w:val="baseline"/>
        </w:rPr>
        <w:t>Plague, </w:t>
      </w:r>
      <w:r>
        <w:rPr>
          <w:i/>
          <w:sz w:val="20"/>
          <w:vertAlign w:val="baseline"/>
        </w:rPr>
        <w:t>American</w:t>
      </w:r>
      <w:r>
        <w:rPr>
          <w:i/>
          <w:spacing w:val="-3"/>
          <w:sz w:val="20"/>
          <w:vertAlign w:val="baseline"/>
        </w:rPr>
        <w:t> </w:t>
      </w:r>
      <w:r>
        <w:rPr>
          <w:i/>
          <w:sz w:val="20"/>
          <w:vertAlign w:val="baseline"/>
        </w:rPr>
        <w:t>Journal</w:t>
      </w:r>
      <w:r>
        <w:rPr>
          <w:i/>
          <w:spacing w:val="-6"/>
          <w:sz w:val="20"/>
          <w:vertAlign w:val="baseline"/>
        </w:rPr>
        <w:t> </w:t>
      </w:r>
      <w:r>
        <w:rPr>
          <w:i/>
          <w:sz w:val="20"/>
          <w:vertAlign w:val="baseline"/>
        </w:rPr>
        <w:t>of Philology</w:t>
      </w:r>
      <w:r>
        <w:rPr>
          <w:i/>
          <w:spacing w:val="40"/>
          <w:sz w:val="20"/>
          <w:vertAlign w:val="baseline"/>
        </w:rPr>
        <w:t> </w:t>
      </w:r>
      <w:r>
        <w:rPr>
          <w:sz w:val="20"/>
          <w:vertAlign w:val="baseline"/>
        </w:rPr>
        <w:t>94 : 254-55.</w:t>
      </w:r>
    </w:p>
    <w:p>
      <w:pPr>
        <w:spacing w:before="0"/>
        <w:ind w:left="480" w:right="1280" w:firstLine="0"/>
        <w:jc w:val="left"/>
        <w:rPr>
          <w:sz w:val="20"/>
        </w:rPr>
      </w:pPr>
      <w:r>
        <w:rPr>
          <w:sz w:val="20"/>
          <w:vertAlign w:val="superscript"/>
        </w:rPr>
        <w:t>5</w:t>
      </w:r>
      <w:r>
        <w:rPr>
          <w:spacing w:val="-3"/>
          <w:sz w:val="20"/>
          <w:vertAlign w:val="baseline"/>
        </w:rPr>
        <w:t> </w:t>
      </w:r>
      <w:r>
        <w:rPr>
          <w:sz w:val="20"/>
          <w:vertAlign w:val="baseline"/>
        </w:rPr>
        <w:t>McNeill,</w:t>
      </w:r>
      <w:r>
        <w:rPr>
          <w:spacing w:val="-3"/>
          <w:sz w:val="20"/>
          <w:vertAlign w:val="baseline"/>
        </w:rPr>
        <w:t> </w:t>
      </w:r>
      <w:r>
        <w:rPr>
          <w:sz w:val="20"/>
          <w:vertAlign w:val="baseline"/>
        </w:rPr>
        <w:t>William</w:t>
      </w:r>
      <w:r>
        <w:rPr>
          <w:spacing w:val="-7"/>
          <w:sz w:val="20"/>
          <w:vertAlign w:val="baseline"/>
        </w:rPr>
        <w:t> </w:t>
      </w:r>
      <w:r>
        <w:rPr>
          <w:sz w:val="20"/>
          <w:vertAlign w:val="baseline"/>
        </w:rPr>
        <w:t>H.</w:t>
      </w:r>
      <w:r>
        <w:rPr>
          <w:spacing w:val="-3"/>
          <w:sz w:val="20"/>
          <w:vertAlign w:val="baseline"/>
        </w:rPr>
        <w:t> </w:t>
      </w:r>
      <w:r>
        <w:rPr>
          <w:sz w:val="20"/>
          <w:vertAlign w:val="baseline"/>
        </w:rPr>
        <w:t>1976,</w:t>
      </w:r>
      <w:r>
        <w:rPr>
          <w:spacing w:val="-1"/>
          <w:sz w:val="20"/>
          <w:vertAlign w:val="baseline"/>
        </w:rPr>
        <w:t> </w:t>
      </w:r>
      <w:r>
        <w:rPr>
          <w:i/>
          <w:sz w:val="20"/>
          <w:vertAlign w:val="baseline"/>
        </w:rPr>
        <w:t>Plagues</w:t>
      </w:r>
      <w:r>
        <w:rPr>
          <w:i/>
          <w:spacing w:val="-4"/>
          <w:sz w:val="20"/>
          <w:vertAlign w:val="baseline"/>
        </w:rPr>
        <w:t> </w:t>
      </w:r>
      <w:r>
        <w:rPr>
          <w:i/>
          <w:sz w:val="20"/>
          <w:vertAlign w:val="baseline"/>
        </w:rPr>
        <w:t>and</w:t>
      </w:r>
      <w:r>
        <w:rPr>
          <w:i/>
          <w:spacing w:val="-2"/>
          <w:sz w:val="20"/>
          <w:vertAlign w:val="baseline"/>
        </w:rPr>
        <w:t> </w:t>
      </w:r>
      <w:r>
        <w:rPr>
          <w:i/>
          <w:sz w:val="20"/>
          <w:vertAlign w:val="baseline"/>
        </w:rPr>
        <w:t>Peoples</w:t>
      </w:r>
      <w:r>
        <w:rPr>
          <w:sz w:val="20"/>
          <w:vertAlign w:val="baseline"/>
        </w:rPr>
        <w:t>.</w:t>
      </w:r>
      <w:r>
        <w:rPr>
          <w:spacing w:val="-2"/>
          <w:sz w:val="20"/>
          <w:vertAlign w:val="baseline"/>
        </w:rPr>
        <w:t> </w:t>
      </w:r>
      <w:r>
        <w:rPr>
          <w:sz w:val="20"/>
          <w:vertAlign w:val="baseline"/>
        </w:rPr>
        <w:t>Bantam</w:t>
      </w:r>
      <w:r>
        <w:rPr>
          <w:spacing w:val="-7"/>
          <w:sz w:val="20"/>
          <w:vertAlign w:val="baseline"/>
        </w:rPr>
        <w:t> </w:t>
      </w:r>
      <w:r>
        <w:rPr>
          <w:sz w:val="20"/>
          <w:vertAlign w:val="baseline"/>
        </w:rPr>
        <w:t>Doubleday</w:t>
      </w:r>
      <w:r>
        <w:rPr>
          <w:spacing w:val="-4"/>
          <w:sz w:val="20"/>
          <w:vertAlign w:val="baseline"/>
        </w:rPr>
        <w:t> </w:t>
      </w:r>
      <w:r>
        <w:rPr>
          <w:sz w:val="20"/>
          <w:vertAlign w:val="baseline"/>
        </w:rPr>
        <w:t>Dell</w:t>
      </w:r>
      <w:r>
        <w:rPr>
          <w:spacing w:val="-3"/>
          <w:sz w:val="20"/>
          <w:vertAlign w:val="baseline"/>
        </w:rPr>
        <w:t> </w:t>
      </w:r>
      <w:r>
        <w:rPr>
          <w:sz w:val="20"/>
          <w:vertAlign w:val="baseline"/>
        </w:rPr>
        <w:t>Publishing</w:t>
      </w:r>
      <w:r>
        <w:rPr>
          <w:spacing w:val="-4"/>
          <w:sz w:val="20"/>
          <w:vertAlign w:val="baseline"/>
        </w:rPr>
        <w:t> </w:t>
      </w:r>
      <w:r>
        <w:rPr>
          <w:sz w:val="20"/>
          <w:vertAlign w:val="baseline"/>
        </w:rPr>
        <w:t>Group,</w:t>
      </w:r>
      <w:r>
        <w:rPr>
          <w:spacing w:val="-3"/>
          <w:sz w:val="20"/>
          <w:vertAlign w:val="baseline"/>
        </w:rPr>
        <w:t> </w:t>
      </w:r>
      <w:r>
        <w:rPr>
          <w:sz w:val="20"/>
          <w:vertAlign w:val="baseline"/>
        </w:rPr>
        <w:t>Inc., New York, NY</w:t>
      </w:r>
    </w:p>
    <w:p>
      <w:pPr>
        <w:spacing w:line="229" w:lineRule="exact" w:before="2"/>
        <w:ind w:left="480" w:right="0" w:firstLine="0"/>
        <w:jc w:val="left"/>
        <w:rPr>
          <w:i/>
          <w:sz w:val="20"/>
        </w:rPr>
      </w:pPr>
      <w:r>
        <w:rPr>
          <w:sz w:val="20"/>
          <w:vertAlign w:val="superscript"/>
        </w:rPr>
        <w:t>6</w:t>
      </w:r>
      <w:r>
        <w:rPr>
          <w:spacing w:val="-4"/>
          <w:sz w:val="20"/>
          <w:vertAlign w:val="baseline"/>
        </w:rPr>
        <w:t> </w:t>
      </w:r>
      <w:r>
        <w:rPr>
          <w:sz w:val="20"/>
          <w:vertAlign w:val="baseline"/>
        </w:rPr>
        <w:t>Smith,</w:t>
      </w:r>
      <w:r>
        <w:rPr>
          <w:spacing w:val="-4"/>
          <w:sz w:val="20"/>
          <w:vertAlign w:val="baseline"/>
        </w:rPr>
        <w:t> </w:t>
      </w:r>
      <w:r>
        <w:rPr>
          <w:sz w:val="20"/>
          <w:vertAlign w:val="baseline"/>
        </w:rPr>
        <w:t>Christine</w:t>
      </w:r>
      <w:r>
        <w:rPr>
          <w:spacing w:val="-2"/>
          <w:sz w:val="20"/>
          <w:vertAlign w:val="baseline"/>
        </w:rPr>
        <w:t> </w:t>
      </w:r>
      <w:r>
        <w:rPr>
          <w:sz w:val="20"/>
          <w:vertAlign w:val="baseline"/>
        </w:rPr>
        <w:t>A.,</w:t>
      </w:r>
      <w:r>
        <w:rPr>
          <w:spacing w:val="-4"/>
          <w:sz w:val="20"/>
          <w:vertAlign w:val="baseline"/>
        </w:rPr>
        <w:t> </w:t>
      </w:r>
      <w:r>
        <w:rPr>
          <w:sz w:val="20"/>
          <w:vertAlign w:val="baseline"/>
        </w:rPr>
        <w:t>2006</w:t>
      </w:r>
      <w:r>
        <w:rPr>
          <w:spacing w:val="45"/>
          <w:sz w:val="20"/>
          <w:vertAlign w:val="baseline"/>
        </w:rPr>
        <w:t> </w:t>
      </w:r>
      <w:r>
        <w:rPr>
          <w:i/>
          <w:sz w:val="20"/>
          <w:vertAlign w:val="baseline"/>
        </w:rPr>
        <w:t>Plague</w:t>
      </w:r>
      <w:r>
        <w:rPr>
          <w:i/>
          <w:spacing w:val="-3"/>
          <w:sz w:val="20"/>
          <w:vertAlign w:val="baseline"/>
        </w:rPr>
        <w:t> </w:t>
      </w:r>
      <w:r>
        <w:rPr>
          <w:i/>
          <w:sz w:val="20"/>
          <w:vertAlign w:val="baseline"/>
        </w:rPr>
        <w:t>in</w:t>
      </w:r>
      <w:r>
        <w:rPr>
          <w:i/>
          <w:spacing w:val="-6"/>
          <w:sz w:val="20"/>
          <w:vertAlign w:val="baseline"/>
        </w:rPr>
        <w:t> </w:t>
      </w:r>
      <w:r>
        <w:rPr>
          <w:i/>
          <w:sz w:val="20"/>
          <w:vertAlign w:val="baseline"/>
        </w:rPr>
        <w:t>the</w:t>
      </w:r>
      <w:r>
        <w:rPr>
          <w:i/>
          <w:spacing w:val="-4"/>
          <w:sz w:val="20"/>
          <w:vertAlign w:val="baseline"/>
        </w:rPr>
        <w:t> </w:t>
      </w:r>
      <w:r>
        <w:rPr>
          <w:i/>
          <w:sz w:val="20"/>
          <w:vertAlign w:val="baseline"/>
        </w:rPr>
        <w:t>Ancient</w:t>
      </w:r>
      <w:r>
        <w:rPr>
          <w:i/>
          <w:spacing w:val="-4"/>
          <w:sz w:val="20"/>
          <w:vertAlign w:val="baseline"/>
        </w:rPr>
        <w:t> </w:t>
      </w:r>
      <w:r>
        <w:rPr>
          <w:i/>
          <w:sz w:val="20"/>
          <w:vertAlign w:val="baseline"/>
        </w:rPr>
        <w:t>World:</w:t>
      </w:r>
      <w:r>
        <w:rPr>
          <w:i/>
          <w:spacing w:val="43"/>
          <w:sz w:val="20"/>
          <w:vertAlign w:val="baseline"/>
        </w:rPr>
        <w:t> </w:t>
      </w:r>
      <w:r>
        <w:rPr>
          <w:i/>
          <w:sz w:val="20"/>
          <w:vertAlign w:val="baseline"/>
        </w:rPr>
        <w:t>A</w:t>
      </w:r>
      <w:r>
        <w:rPr>
          <w:i/>
          <w:spacing w:val="-6"/>
          <w:sz w:val="20"/>
          <w:vertAlign w:val="baseline"/>
        </w:rPr>
        <w:t> </w:t>
      </w:r>
      <w:r>
        <w:rPr>
          <w:i/>
          <w:sz w:val="20"/>
          <w:vertAlign w:val="baseline"/>
        </w:rPr>
        <w:t>Study</w:t>
      </w:r>
      <w:r>
        <w:rPr>
          <w:i/>
          <w:spacing w:val="-3"/>
          <w:sz w:val="20"/>
          <w:vertAlign w:val="baseline"/>
        </w:rPr>
        <w:t> </w:t>
      </w:r>
      <w:r>
        <w:rPr>
          <w:i/>
          <w:sz w:val="20"/>
          <w:vertAlign w:val="baseline"/>
        </w:rPr>
        <w:t>from</w:t>
      </w:r>
      <w:r>
        <w:rPr>
          <w:i/>
          <w:spacing w:val="-4"/>
          <w:sz w:val="20"/>
          <w:vertAlign w:val="baseline"/>
        </w:rPr>
        <w:t> </w:t>
      </w:r>
      <w:r>
        <w:rPr>
          <w:i/>
          <w:sz w:val="20"/>
          <w:vertAlign w:val="baseline"/>
        </w:rPr>
        <w:t>Thucydides</w:t>
      </w:r>
      <w:r>
        <w:rPr>
          <w:i/>
          <w:spacing w:val="-5"/>
          <w:sz w:val="20"/>
          <w:vertAlign w:val="baseline"/>
        </w:rPr>
        <w:t> </w:t>
      </w:r>
      <w:r>
        <w:rPr>
          <w:i/>
          <w:sz w:val="20"/>
          <w:vertAlign w:val="baseline"/>
        </w:rPr>
        <w:t>to</w:t>
      </w:r>
      <w:r>
        <w:rPr>
          <w:i/>
          <w:spacing w:val="-3"/>
          <w:sz w:val="20"/>
          <w:vertAlign w:val="baseline"/>
        </w:rPr>
        <w:t> </w:t>
      </w:r>
      <w:r>
        <w:rPr>
          <w:i/>
          <w:spacing w:val="-2"/>
          <w:sz w:val="20"/>
          <w:vertAlign w:val="baseline"/>
        </w:rPr>
        <w:t>Justinian.</w:t>
      </w:r>
    </w:p>
    <w:p>
      <w:pPr>
        <w:spacing w:line="229" w:lineRule="exact" w:before="0"/>
        <w:ind w:left="480" w:right="0" w:firstLine="0"/>
        <w:jc w:val="left"/>
        <w:rPr>
          <w:sz w:val="20"/>
        </w:rPr>
      </w:pPr>
      <w:hyperlink r:id="rId21">
        <w:r>
          <w:rPr>
            <w:spacing w:val="-2"/>
            <w:sz w:val="20"/>
          </w:rPr>
          <w:t>http://www.loyno.edu/~history/journal/1996-7/Smith.html</w:t>
        </w:r>
      </w:hyperlink>
      <w:r>
        <w:rPr>
          <w:spacing w:val="26"/>
          <w:sz w:val="20"/>
        </w:rPr>
        <w:t> </w:t>
      </w:r>
      <w:r>
        <w:rPr>
          <w:spacing w:val="-2"/>
          <w:sz w:val="20"/>
        </w:rPr>
        <w:t>Retrieved</w:t>
      </w:r>
      <w:r>
        <w:rPr>
          <w:spacing w:val="23"/>
          <w:sz w:val="20"/>
        </w:rPr>
        <w:t> </w:t>
      </w:r>
      <w:r>
        <w:rPr>
          <w:spacing w:val="-2"/>
          <w:sz w:val="20"/>
        </w:rPr>
        <w:t>6th</w:t>
      </w:r>
      <w:r>
        <w:rPr>
          <w:spacing w:val="20"/>
          <w:sz w:val="20"/>
        </w:rPr>
        <w:t> </w:t>
      </w:r>
      <w:r>
        <w:rPr>
          <w:spacing w:val="-2"/>
          <w:sz w:val="20"/>
        </w:rPr>
        <w:t>October,</w:t>
      </w:r>
      <w:r>
        <w:rPr>
          <w:spacing w:val="22"/>
          <w:sz w:val="20"/>
        </w:rPr>
        <w:t> </w:t>
      </w:r>
      <w:r>
        <w:rPr>
          <w:spacing w:val="-4"/>
          <w:sz w:val="20"/>
        </w:rPr>
        <w:t>2007</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1264"/>
        <w:jc w:val="both"/>
      </w:pPr>
      <w:r>
        <w:rPr/>
        <w:t>Hass suggests that from the description of the diseases with regard to the Antonine plague, it was an outbreak of small pox.</w:t>
      </w:r>
      <w:r>
        <w:rPr>
          <w:vertAlign w:val="superscript"/>
        </w:rPr>
        <w:t>1</w:t>
      </w:r>
      <w:r>
        <w:rPr>
          <w:spacing w:val="40"/>
          <w:vertAlign w:val="baseline"/>
        </w:rPr>
        <w:t> </w:t>
      </w:r>
      <w:r>
        <w:rPr>
          <w:vertAlign w:val="baseline"/>
        </w:rPr>
        <w:t>He writes that the plague killed innumerable number of people.</w:t>
      </w:r>
      <w:r>
        <w:rPr>
          <w:spacing w:val="40"/>
          <w:vertAlign w:val="baseline"/>
        </w:rPr>
        <w:t> </w:t>
      </w:r>
      <w:r>
        <w:rPr>
          <w:vertAlign w:val="baseline"/>
        </w:rPr>
        <w:t>Gillian</w:t>
      </w:r>
      <w:r>
        <w:rPr>
          <w:vertAlign w:val="superscript"/>
        </w:rPr>
        <w:t>2</w:t>
      </w:r>
      <w:r>
        <w:rPr>
          <w:vertAlign w:val="baseline"/>
        </w:rPr>
        <w:t> agrees that this plague is a significant factor in the decline of the population of ancient Rome, but suggests that as a</w:t>
      </w:r>
      <w:r>
        <w:rPr>
          <w:spacing w:val="80"/>
          <w:vertAlign w:val="baseline"/>
        </w:rPr>
        <w:t> </w:t>
      </w:r>
      <w:r>
        <w:rPr>
          <w:vertAlign w:val="baseline"/>
        </w:rPr>
        <w:t>factor in the decline of the population other authors have greatly exaggerated. However, he suggests a plausible estimate of about two percent or one million </w:t>
      </w:r>
      <w:r>
        <w:rPr>
          <w:spacing w:val="-2"/>
          <w:vertAlign w:val="baseline"/>
        </w:rPr>
        <w:t>deaths.</w:t>
      </w:r>
    </w:p>
    <w:p>
      <w:pPr>
        <w:pStyle w:val="BodyText"/>
        <w:spacing w:line="360" w:lineRule="auto"/>
        <w:ind w:left="480" w:right="1268" w:firstLine="720"/>
        <w:jc w:val="both"/>
      </w:pPr>
      <w:r>
        <w:rPr/>
        <w:drawing>
          <wp:anchor distT="0" distB="0" distL="0" distR="0" allowOverlap="1" layoutInCell="1" locked="0" behindDoc="1" simplePos="0" relativeHeight="485657088">
            <wp:simplePos x="0" y="0"/>
            <wp:positionH relativeFrom="page">
              <wp:posOffset>1493138</wp:posOffset>
            </wp:positionH>
            <wp:positionV relativeFrom="paragraph">
              <wp:posOffset>215675</wp:posOffset>
            </wp:positionV>
            <wp:extent cx="4719447" cy="4665948"/>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 cstate="print"/>
                    <a:stretch>
                      <a:fillRect/>
                    </a:stretch>
                  </pic:blipFill>
                  <pic:spPr>
                    <a:xfrm>
                      <a:off x="0" y="0"/>
                      <a:ext cx="4719447" cy="4665948"/>
                    </a:xfrm>
                    <a:prstGeom prst="rect">
                      <a:avLst/>
                    </a:prstGeom>
                  </pic:spPr>
                </pic:pic>
              </a:graphicData>
            </a:graphic>
          </wp:anchor>
        </w:drawing>
      </w:r>
      <w:r>
        <w:rPr/>
        <w:t>The Athenian, Antonine, Cyprian and Justinian plagues played their roles</w:t>
      </w:r>
      <w:r>
        <w:rPr>
          <w:spacing w:val="40"/>
        </w:rPr>
        <w:t> </w:t>
      </w:r>
      <w:r>
        <w:rPr/>
        <w:t>as killers of peoples, sackers of cities and most importantly, causes of child mortality in ancient Rome.</w:t>
      </w:r>
    </w:p>
    <w:p>
      <w:pPr>
        <w:pStyle w:val="BodyText"/>
        <w:spacing w:before="142"/>
      </w:pPr>
    </w:p>
    <w:p>
      <w:pPr>
        <w:pStyle w:val="Heading2"/>
        <w:numPr>
          <w:ilvl w:val="1"/>
          <w:numId w:val="9"/>
        </w:numPr>
        <w:tabs>
          <w:tab w:pos="1920" w:val="left" w:leader="none"/>
        </w:tabs>
        <w:spacing w:line="240" w:lineRule="auto" w:before="1" w:after="0"/>
        <w:ind w:left="1920" w:right="0" w:hanging="720"/>
        <w:jc w:val="both"/>
      </w:pPr>
      <w:bookmarkStart w:name="_TOC_250041" w:id="13"/>
      <w:r>
        <w:rPr/>
        <w:t>Superstitious/Religious</w:t>
      </w:r>
      <w:r>
        <w:rPr>
          <w:spacing w:val="-5"/>
        </w:rPr>
        <w:t> </w:t>
      </w:r>
      <w:bookmarkEnd w:id="13"/>
      <w:r>
        <w:rPr>
          <w:spacing w:val="-2"/>
        </w:rPr>
        <w:t>Beliefs</w:t>
      </w:r>
    </w:p>
    <w:p>
      <w:pPr>
        <w:pStyle w:val="BodyText"/>
        <w:spacing w:line="360" w:lineRule="auto" w:before="134"/>
        <w:ind w:left="480" w:right="1260" w:firstLine="720"/>
        <w:jc w:val="both"/>
      </w:pPr>
      <w:r>
        <w:rPr/>
        <w:t>Ancient Romans were known to be superstitious and this superstition may have led to child death.</w:t>
      </w:r>
      <w:r>
        <w:rPr>
          <w:spacing w:val="40"/>
        </w:rPr>
        <w:t> </w:t>
      </w:r>
      <w:r>
        <w:rPr/>
        <w:t>We have seen above in Horace who believes that if that woman‘s child is healed by luck or the hard work of the doctor, she would carry</w:t>
      </w:r>
      <w:r>
        <w:rPr>
          <w:spacing w:val="40"/>
        </w:rPr>
        <w:t> </w:t>
      </w:r>
      <w:r>
        <w:rPr/>
        <w:t>out her vow to the god whom she believed had cured her son.</w:t>
      </w:r>
      <w:r>
        <w:rPr>
          <w:spacing w:val="40"/>
        </w:rPr>
        <w:t> </w:t>
      </w:r>
      <w:r>
        <w:rPr/>
        <w:t>That singular action would lead to the death of the child.</w:t>
      </w:r>
      <w:r>
        <w:rPr>
          <w:spacing w:val="40"/>
        </w:rPr>
        <w:t> </w:t>
      </w:r>
      <w:r>
        <w:rPr/>
        <w:t>For it is unhealthy</w:t>
      </w:r>
      <w:r>
        <w:rPr>
          <w:spacing w:val="-2"/>
        </w:rPr>
        <w:t> </w:t>
      </w:r>
      <w:r>
        <w:rPr/>
        <w:t>to put a young child out in the</w:t>
      </w:r>
      <w:r>
        <w:rPr>
          <w:spacing w:val="-2"/>
        </w:rPr>
        <w:t> </w:t>
      </w:r>
      <w:r>
        <w:rPr/>
        <w:t>cold</w:t>
      </w:r>
      <w:r>
        <w:rPr>
          <w:spacing w:val="-2"/>
        </w:rPr>
        <w:t> </w:t>
      </w:r>
      <w:r>
        <w:rPr/>
        <w:t>and</w:t>
      </w:r>
      <w:r>
        <w:rPr>
          <w:spacing w:val="-2"/>
        </w:rPr>
        <w:t> </w:t>
      </w:r>
      <w:r>
        <w:rPr/>
        <w:t>in</w:t>
      </w:r>
      <w:r>
        <w:rPr>
          <w:spacing w:val="-2"/>
        </w:rPr>
        <w:t> </w:t>
      </w:r>
      <w:r>
        <w:rPr/>
        <w:t>effect</w:t>
      </w:r>
      <w:r>
        <w:rPr>
          <w:spacing w:val="-2"/>
        </w:rPr>
        <w:t> </w:t>
      </w:r>
      <w:r>
        <w:rPr/>
        <w:t>bring</w:t>
      </w:r>
      <w:r>
        <w:rPr>
          <w:spacing w:val="-5"/>
        </w:rPr>
        <w:t> </w:t>
      </w:r>
      <w:r>
        <w:rPr/>
        <w:t>back</w:t>
      </w:r>
      <w:r>
        <w:rPr>
          <w:spacing w:val="-2"/>
        </w:rPr>
        <w:t> </w:t>
      </w:r>
      <w:r>
        <w:rPr/>
        <w:t>the</w:t>
      </w:r>
      <w:r>
        <w:rPr>
          <w:spacing w:val="-2"/>
        </w:rPr>
        <w:t> </w:t>
      </w:r>
      <w:r>
        <w:rPr/>
        <w:t>fever</w:t>
      </w:r>
      <w:r>
        <w:rPr>
          <w:spacing w:val="-2"/>
        </w:rPr>
        <w:t> </w:t>
      </w:r>
      <w:r>
        <w:rPr/>
        <w:t>that</w:t>
      </w:r>
      <w:r>
        <w:rPr>
          <w:spacing w:val="-2"/>
        </w:rPr>
        <w:t> </w:t>
      </w:r>
      <w:r>
        <w:rPr/>
        <w:t>had</w:t>
      </w:r>
      <w:r>
        <w:rPr>
          <w:spacing w:val="-2"/>
        </w:rPr>
        <w:t> </w:t>
      </w:r>
      <w:r>
        <w:rPr/>
        <w:t>earlier</w:t>
      </w:r>
      <w:r>
        <w:rPr>
          <w:spacing w:val="-4"/>
        </w:rPr>
        <w:t> </w:t>
      </w:r>
      <w:r>
        <w:rPr/>
        <w:t>been cured.</w:t>
      </w:r>
      <w:r>
        <w:rPr>
          <w:spacing w:val="80"/>
        </w:rPr>
        <w:t> </w:t>
      </w:r>
      <w:r>
        <w:rPr/>
        <w:t>Hippocrates also speaks of the sacred disease which is also known as epilepsy; a disease he believed was termed sacred by witch doctors, quacks and charlatans who thought the disease was brought upon people by the gods.</w:t>
      </w:r>
      <w:r>
        <w:rPr>
          <w:spacing w:val="80"/>
        </w:rPr>
        <w:t> </w:t>
      </w:r>
      <w:r>
        <w:rPr/>
        <w:t>Since they believed it was caused by the gods, rather than administer the proper remedy, sacrifices were offered in the name of religion, therefore deaths, especially those of children, were recorded.</w:t>
      </w:r>
      <w:r>
        <w:rPr>
          <w:spacing w:val="40"/>
        </w:rPr>
        <w:t> </w:t>
      </w:r>
      <w:r>
        <w:rPr/>
        <w:t>Lanciani has also provided</w:t>
      </w:r>
      <w:r>
        <w:rPr>
          <w:spacing w:val="-1"/>
        </w:rPr>
        <w:t> </w:t>
      </w:r>
      <w:r>
        <w:rPr/>
        <w:t>evidence</w:t>
      </w:r>
      <w:r>
        <w:rPr>
          <w:spacing w:val="-1"/>
        </w:rPr>
        <w:t> </w:t>
      </w:r>
      <w:r>
        <w:rPr/>
        <w:t>that suggest that people</w:t>
      </w:r>
      <w:r>
        <w:rPr>
          <w:spacing w:val="-1"/>
        </w:rPr>
        <w:t> </w:t>
      </w:r>
      <w:r>
        <w:rPr/>
        <w:t>in antiquity worshipped deities of diseases probably because they thought it was better to deal with diseases from a spiritual stance.</w:t>
      </w:r>
      <w:r>
        <w:rPr>
          <w:spacing w:val="40"/>
        </w:rPr>
        <w:t> </w:t>
      </w:r>
      <w:r>
        <w:rPr/>
        <w:t>Therefore, they set up altars to the god of microbes and the goddess of typhoid, believing that worshipping these beings would</w:t>
      </w:r>
      <w:r>
        <w:rPr>
          <w:spacing w:val="-1"/>
        </w:rPr>
        <w:t> </w:t>
      </w:r>
      <w:r>
        <w:rPr/>
        <w:t>also</w:t>
      </w:r>
      <w:r>
        <w:rPr>
          <w:spacing w:val="-1"/>
        </w:rPr>
        <w:t> </w:t>
      </w:r>
      <w:r>
        <w:rPr/>
        <w:t>prevent</w:t>
      </w:r>
      <w:r>
        <w:rPr>
          <w:spacing w:val="-1"/>
        </w:rPr>
        <w:t> </w:t>
      </w:r>
      <w:r>
        <w:rPr/>
        <w:t>or</w:t>
      </w:r>
      <w:r>
        <w:rPr>
          <w:spacing w:val="-2"/>
        </w:rPr>
        <w:t> </w:t>
      </w:r>
      <w:r>
        <w:rPr/>
        <w:t>cure</w:t>
      </w:r>
      <w:r>
        <w:rPr>
          <w:spacing w:val="-2"/>
        </w:rPr>
        <w:t> </w:t>
      </w:r>
      <w:r>
        <w:rPr/>
        <w:t>the</w:t>
      </w:r>
      <w:r>
        <w:rPr>
          <w:spacing w:val="-2"/>
        </w:rPr>
        <w:t> </w:t>
      </w:r>
      <w:r>
        <w:rPr/>
        <w:t>diseases.</w:t>
      </w:r>
      <w:r>
        <w:rPr>
          <w:spacing w:val="40"/>
        </w:rPr>
        <w:t> </w:t>
      </w:r>
      <w:r>
        <w:rPr/>
        <w:t>Therefore,</w:t>
      </w:r>
      <w:r>
        <w:rPr>
          <w:spacing w:val="-1"/>
        </w:rPr>
        <w:t> </w:t>
      </w:r>
      <w:r>
        <w:rPr/>
        <w:t>the</w:t>
      </w:r>
      <w:r>
        <w:rPr>
          <w:spacing w:val="-2"/>
        </w:rPr>
        <w:t> </w:t>
      </w:r>
      <w:r>
        <w:rPr/>
        <w:t>need</w:t>
      </w:r>
      <w:r>
        <w:rPr>
          <w:spacing w:val="-1"/>
        </w:rPr>
        <w:t> </w:t>
      </w:r>
      <w:r>
        <w:rPr/>
        <w:t>for</w:t>
      </w:r>
      <w:r>
        <w:rPr>
          <w:spacing w:val="-3"/>
        </w:rPr>
        <w:t> </w:t>
      </w:r>
      <w:r>
        <w:rPr/>
        <w:t>scientific cure</w:t>
      </w:r>
      <w:r>
        <w:rPr>
          <w:spacing w:val="-2"/>
        </w:rPr>
        <w:t> </w:t>
      </w:r>
      <w:r>
        <w:rPr/>
        <w:t>was not in high demand</w:t>
      </w:r>
      <w:r>
        <w:rPr>
          <w:spacing w:val="-1"/>
        </w:rPr>
        <w:t> </w:t>
      </w:r>
      <w:r>
        <w:rPr/>
        <w:t>and hence</w:t>
      </w:r>
      <w:r>
        <w:rPr>
          <w:spacing w:val="-1"/>
        </w:rPr>
        <w:t> </w:t>
      </w:r>
      <w:r>
        <w:rPr/>
        <w:t>resulting</w:t>
      </w:r>
      <w:r>
        <w:rPr>
          <w:spacing w:val="-2"/>
        </w:rPr>
        <w:t> </w:t>
      </w:r>
      <w:r>
        <w:rPr/>
        <w:t>in a large number</w:t>
      </w:r>
      <w:r>
        <w:rPr>
          <w:spacing w:val="-2"/>
        </w:rPr>
        <w:t> </w:t>
      </w:r>
      <w:r>
        <w:rPr/>
        <w:t>of</w:t>
      </w:r>
      <w:r>
        <w:rPr>
          <w:spacing w:val="-1"/>
        </w:rPr>
        <w:t> </w:t>
      </w:r>
      <w:r>
        <w:rPr/>
        <w:t>deaths that could have been prevented.</w:t>
      </w: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655424">
                <wp:simplePos x="0" y="0"/>
                <wp:positionH relativeFrom="page">
                  <wp:posOffset>1371853</wp:posOffset>
                </wp:positionH>
                <wp:positionV relativeFrom="paragraph">
                  <wp:posOffset>229139</wp:posOffset>
                </wp:positionV>
                <wp:extent cx="1829435" cy="762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425pt;width:144.020pt;height:.60004pt;mso-position-horizontal-relative:page;mso-position-vertical-relative:paragraph;z-index:-15661056;mso-wrap-distance-left:0;mso-wrap-distance-right:0" id="docshape60" filled="true" fillcolor="#000000" stroked="false">
                <v:fill type="solid"/>
                <w10:wrap type="topAndBottom"/>
              </v:rect>
            </w:pict>
          </mc:Fallback>
        </mc:AlternateContent>
      </w:r>
    </w:p>
    <w:p>
      <w:pPr>
        <w:spacing w:before="104"/>
        <w:ind w:left="480" w:right="0" w:firstLine="0"/>
        <w:jc w:val="left"/>
        <w:rPr>
          <w:sz w:val="20"/>
        </w:rPr>
      </w:pPr>
      <w:r>
        <w:rPr>
          <w:sz w:val="20"/>
          <w:vertAlign w:val="superscript"/>
        </w:rPr>
        <w:t>1</w:t>
      </w:r>
      <w:r>
        <w:rPr>
          <w:spacing w:val="-4"/>
          <w:sz w:val="20"/>
          <w:vertAlign w:val="baseline"/>
        </w:rPr>
        <w:t> </w:t>
      </w:r>
      <w:r>
        <w:rPr>
          <w:sz w:val="20"/>
          <w:vertAlign w:val="baseline"/>
        </w:rPr>
        <w:t>Hass</w:t>
      </w:r>
      <w:r>
        <w:rPr>
          <w:spacing w:val="-5"/>
          <w:sz w:val="20"/>
          <w:vertAlign w:val="baseline"/>
        </w:rPr>
        <w:t> </w:t>
      </w:r>
      <w:r>
        <w:rPr>
          <w:sz w:val="20"/>
          <w:vertAlign w:val="baseline"/>
        </w:rPr>
        <w:t>Charles,</w:t>
      </w:r>
      <w:r>
        <w:rPr>
          <w:spacing w:val="-2"/>
          <w:sz w:val="20"/>
          <w:vertAlign w:val="baseline"/>
        </w:rPr>
        <w:t> </w:t>
      </w:r>
      <w:r>
        <w:rPr>
          <w:i/>
          <w:sz w:val="20"/>
          <w:vertAlign w:val="baseline"/>
        </w:rPr>
        <w:t>The</w:t>
      </w:r>
      <w:r>
        <w:rPr>
          <w:i/>
          <w:spacing w:val="-4"/>
          <w:sz w:val="20"/>
          <w:vertAlign w:val="baseline"/>
        </w:rPr>
        <w:t> </w:t>
      </w:r>
      <w:r>
        <w:rPr>
          <w:i/>
          <w:sz w:val="20"/>
          <w:vertAlign w:val="baseline"/>
        </w:rPr>
        <w:t>Antonine</w:t>
      </w:r>
      <w:r>
        <w:rPr>
          <w:i/>
          <w:spacing w:val="-4"/>
          <w:sz w:val="20"/>
          <w:vertAlign w:val="baseline"/>
        </w:rPr>
        <w:t> </w:t>
      </w:r>
      <w:r>
        <w:rPr>
          <w:i/>
          <w:sz w:val="20"/>
          <w:vertAlign w:val="baseline"/>
        </w:rPr>
        <w:t>Plague,</w:t>
      </w:r>
      <w:r>
        <w:rPr>
          <w:i/>
          <w:spacing w:val="47"/>
          <w:sz w:val="20"/>
          <w:vertAlign w:val="baseline"/>
        </w:rPr>
        <w:t> </w:t>
      </w:r>
      <w:r>
        <w:rPr>
          <w:spacing w:val="-2"/>
          <w:sz w:val="20"/>
          <w:vertAlign w:val="baseline"/>
        </w:rPr>
        <w:t>http://lib.bioinfo.pl/pmid:17195627</w:t>
      </w:r>
    </w:p>
    <w:p>
      <w:pPr>
        <w:spacing w:before="0"/>
        <w:ind w:left="480" w:right="0" w:firstLine="0"/>
        <w:jc w:val="left"/>
        <w:rPr>
          <w:sz w:val="20"/>
        </w:rPr>
      </w:pPr>
      <w:r>
        <w:rPr>
          <w:sz w:val="20"/>
          <w:vertAlign w:val="superscript"/>
        </w:rPr>
        <w:t>2</w:t>
      </w:r>
      <w:r>
        <w:rPr>
          <w:spacing w:val="-5"/>
          <w:sz w:val="20"/>
          <w:vertAlign w:val="baseline"/>
        </w:rPr>
        <w:t> </w:t>
      </w:r>
      <w:r>
        <w:rPr>
          <w:sz w:val="20"/>
          <w:vertAlign w:val="baseline"/>
        </w:rPr>
        <w:t>J.</w:t>
      </w:r>
      <w:r>
        <w:rPr>
          <w:spacing w:val="-4"/>
          <w:sz w:val="20"/>
          <w:vertAlign w:val="baseline"/>
        </w:rPr>
        <w:t> </w:t>
      </w:r>
      <w:r>
        <w:rPr>
          <w:sz w:val="20"/>
          <w:vertAlign w:val="baseline"/>
        </w:rPr>
        <w:t>F.</w:t>
      </w:r>
      <w:r>
        <w:rPr>
          <w:spacing w:val="-5"/>
          <w:sz w:val="20"/>
          <w:vertAlign w:val="baseline"/>
        </w:rPr>
        <w:t> </w:t>
      </w:r>
      <w:r>
        <w:rPr>
          <w:sz w:val="20"/>
          <w:vertAlign w:val="baseline"/>
        </w:rPr>
        <w:t>Gilliam,</w:t>
      </w:r>
      <w:r>
        <w:rPr>
          <w:spacing w:val="-4"/>
          <w:sz w:val="20"/>
          <w:vertAlign w:val="baseline"/>
        </w:rPr>
        <w:t> </w:t>
      </w:r>
      <w:r>
        <w:rPr>
          <w:sz w:val="20"/>
          <w:vertAlign w:val="baseline"/>
        </w:rPr>
        <w:t>1961,</w:t>
      </w:r>
      <w:r>
        <w:rPr>
          <w:spacing w:val="-6"/>
          <w:sz w:val="20"/>
          <w:vertAlign w:val="baseline"/>
        </w:rPr>
        <w:t> </w:t>
      </w:r>
      <w:r>
        <w:rPr>
          <w:sz w:val="20"/>
          <w:vertAlign w:val="baseline"/>
        </w:rPr>
        <w:t>The</w:t>
      </w:r>
      <w:r>
        <w:rPr>
          <w:spacing w:val="-6"/>
          <w:sz w:val="20"/>
          <w:vertAlign w:val="baseline"/>
        </w:rPr>
        <w:t> </w:t>
      </w:r>
      <w:r>
        <w:rPr>
          <w:sz w:val="20"/>
          <w:vertAlign w:val="baseline"/>
        </w:rPr>
        <w:t>Plague</w:t>
      </w:r>
      <w:r>
        <w:rPr>
          <w:spacing w:val="-5"/>
          <w:sz w:val="20"/>
          <w:vertAlign w:val="baseline"/>
        </w:rPr>
        <w:t> </w:t>
      </w:r>
      <w:r>
        <w:rPr>
          <w:sz w:val="20"/>
          <w:vertAlign w:val="baseline"/>
        </w:rPr>
        <w:t>under</w:t>
      </w:r>
      <w:r>
        <w:rPr>
          <w:spacing w:val="-3"/>
          <w:sz w:val="20"/>
          <w:vertAlign w:val="baseline"/>
        </w:rPr>
        <w:t> </w:t>
      </w:r>
      <w:r>
        <w:rPr>
          <w:sz w:val="20"/>
          <w:vertAlign w:val="baseline"/>
        </w:rPr>
        <w:t>Marcus</w:t>
      </w:r>
      <w:r>
        <w:rPr>
          <w:spacing w:val="-3"/>
          <w:sz w:val="20"/>
          <w:vertAlign w:val="baseline"/>
        </w:rPr>
        <w:t> </w:t>
      </w:r>
      <w:r>
        <w:rPr>
          <w:sz w:val="20"/>
          <w:vertAlign w:val="baseline"/>
        </w:rPr>
        <w:t>Aurelius,</w:t>
      </w:r>
      <w:r>
        <w:rPr>
          <w:spacing w:val="2"/>
          <w:sz w:val="20"/>
          <w:vertAlign w:val="baseline"/>
        </w:rPr>
        <w:t> </w:t>
      </w:r>
      <w:r>
        <w:rPr>
          <w:i/>
          <w:sz w:val="20"/>
          <w:vertAlign w:val="baseline"/>
        </w:rPr>
        <w:t>American</w:t>
      </w:r>
      <w:r>
        <w:rPr>
          <w:i/>
          <w:spacing w:val="-4"/>
          <w:sz w:val="20"/>
          <w:vertAlign w:val="baseline"/>
        </w:rPr>
        <w:t> </w:t>
      </w:r>
      <w:r>
        <w:rPr>
          <w:i/>
          <w:sz w:val="20"/>
          <w:vertAlign w:val="baseline"/>
        </w:rPr>
        <w:t>Journal</w:t>
      </w:r>
      <w:r>
        <w:rPr>
          <w:i/>
          <w:spacing w:val="-5"/>
          <w:sz w:val="20"/>
          <w:vertAlign w:val="baseline"/>
        </w:rPr>
        <w:t> </w:t>
      </w:r>
      <w:r>
        <w:rPr>
          <w:i/>
          <w:sz w:val="20"/>
          <w:vertAlign w:val="baseline"/>
        </w:rPr>
        <w:t>of</w:t>
      </w:r>
      <w:r>
        <w:rPr>
          <w:i/>
          <w:spacing w:val="-7"/>
          <w:sz w:val="20"/>
          <w:vertAlign w:val="baseline"/>
        </w:rPr>
        <w:t> </w:t>
      </w:r>
      <w:r>
        <w:rPr>
          <w:i/>
          <w:sz w:val="20"/>
          <w:vertAlign w:val="baseline"/>
        </w:rPr>
        <w:t>Philology</w:t>
      </w:r>
      <w:r>
        <w:rPr>
          <w:i/>
          <w:spacing w:val="-3"/>
          <w:sz w:val="20"/>
          <w:vertAlign w:val="baseline"/>
        </w:rPr>
        <w:t> </w:t>
      </w:r>
      <w:r>
        <w:rPr>
          <w:sz w:val="20"/>
          <w:vertAlign w:val="baseline"/>
        </w:rPr>
        <w:t>82,</w:t>
      </w:r>
      <w:r>
        <w:rPr>
          <w:spacing w:val="-4"/>
          <w:sz w:val="20"/>
          <w:vertAlign w:val="baseline"/>
        </w:rPr>
        <w:t> </w:t>
      </w:r>
      <w:r>
        <w:rPr>
          <w:sz w:val="20"/>
          <w:vertAlign w:val="baseline"/>
        </w:rPr>
        <w:t>228-</w:t>
      </w:r>
      <w:r>
        <w:rPr>
          <w:spacing w:val="-5"/>
          <w:sz w:val="20"/>
          <w:vertAlign w:val="baseline"/>
        </w:rPr>
        <w:t>29</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firstLine="720"/>
        <w:jc w:val="both"/>
      </w:pPr>
      <w:r>
        <w:rPr/>
        <w:t>Although the Romans were a religious set of people, their religion did not approve the killing of children in order to appease gods or goddesses.</w:t>
      </w:r>
      <w:r>
        <w:rPr>
          <w:spacing w:val="40"/>
        </w:rPr>
        <w:t> </w:t>
      </w:r>
      <w:r>
        <w:rPr/>
        <w:t>But child sacrifice is known in other cities such as Carthage.</w:t>
      </w:r>
      <w:r>
        <w:rPr>
          <w:spacing w:val="40"/>
        </w:rPr>
        <w:t> </w:t>
      </w:r>
      <w:r>
        <w:rPr/>
        <w:t>Classical authors such as Plutarch,</w:t>
      </w:r>
      <w:r>
        <w:rPr>
          <w:vertAlign w:val="superscript"/>
        </w:rPr>
        <w:t>1</w:t>
      </w:r>
      <w:r>
        <w:rPr>
          <w:vertAlign w:val="baseline"/>
        </w:rPr>
        <w:t> Tertullian,</w:t>
      </w:r>
      <w:r>
        <w:rPr>
          <w:vertAlign w:val="superscript"/>
        </w:rPr>
        <w:t>2</w:t>
      </w:r>
      <w:r>
        <w:rPr>
          <w:vertAlign w:val="baseline"/>
        </w:rPr>
        <w:t> Diodorus Siculus,</w:t>
      </w:r>
      <w:r>
        <w:rPr>
          <w:vertAlign w:val="superscript"/>
        </w:rPr>
        <w:t>3</w:t>
      </w:r>
      <w:r>
        <w:rPr>
          <w:vertAlign w:val="baseline"/>
        </w:rPr>
        <w:t> allude to child sacrifice in Carthage, although some modern historians and archaeologists disagree (on the accuracy or authenticity of child sacrifice in Carthage).</w:t>
      </w:r>
      <w:r>
        <w:rPr>
          <w:vertAlign w:val="superscript"/>
        </w:rPr>
        <w:t>4</w:t>
      </w:r>
    </w:p>
    <w:p>
      <w:pPr>
        <w:pStyle w:val="BodyText"/>
        <w:spacing w:before="142"/>
      </w:pPr>
    </w:p>
    <w:p>
      <w:pPr>
        <w:pStyle w:val="Heading2"/>
        <w:numPr>
          <w:ilvl w:val="1"/>
          <w:numId w:val="9"/>
        </w:numPr>
        <w:tabs>
          <w:tab w:pos="1920" w:val="left" w:leader="none"/>
        </w:tabs>
        <w:spacing w:line="240" w:lineRule="auto" w:before="0" w:after="0"/>
        <w:ind w:left="1920" w:right="0" w:hanging="720"/>
        <w:jc w:val="both"/>
      </w:pPr>
      <w:r>
        <w:rPr/>
        <w:drawing>
          <wp:anchor distT="0" distB="0" distL="0" distR="0" allowOverlap="1" layoutInCell="1" locked="0" behindDoc="1" simplePos="0" relativeHeight="485658112">
            <wp:simplePos x="0" y="0"/>
            <wp:positionH relativeFrom="page">
              <wp:posOffset>1493138</wp:posOffset>
            </wp:positionH>
            <wp:positionV relativeFrom="paragraph">
              <wp:posOffset>213127</wp:posOffset>
            </wp:positionV>
            <wp:extent cx="4719447" cy="4665948"/>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 cstate="print"/>
                    <a:stretch>
                      <a:fillRect/>
                    </a:stretch>
                  </pic:blipFill>
                  <pic:spPr>
                    <a:xfrm>
                      <a:off x="0" y="0"/>
                      <a:ext cx="4719447" cy="4665948"/>
                    </a:xfrm>
                    <a:prstGeom prst="rect">
                      <a:avLst/>
                    </a:prstGeom>
                  </pic:spPr>
                </pic:pic>
              </a:graphicData>
            </a:graphic>
          </wp:anchor>
        </w:drawing>
      </w:r>
      <w:bookmarkStart w:name="_TOC_250040" w:id="14"/>
      <w:r>
        <w:rPr/>
        <w:t>Social</w:t>
      </w:r>
      <w:r>
        <w:rPr>
          <w:spacing w:val="-1"/>
        </w:rPr>
        <w:t> </w:t>
      </w:r>
      <w:bookmarkEnd w:id="14"/>
      <w:r>
        <w:rPr>
          <w:spacing w:val="-2"/>
        </w:rPr>
        <w:t>Deprivation</w:t>
      </w:r>
    </w:p>
    <w:p>
      <w:pPr>
        <w:pStyle w:val="BodyText"/>
        <w:spacing w:line="360" w:lineRule="auto" w:before="135"/>
        <w:ind w:left="480" w:right="1265" w:firstLine="720"/>
        <w:jc w:val="both"/>
      </w:pPr>
      <w:r>
        <w:rPr/>
        <w:t>In ancient Rome, parents neglected their children and left them in the care of wet nurses.</w:t>
      </w:r>
      <w:r>
        <w:rPr>
          <w:spacing w:val="40"/>
        </w:rPr>
        <w:t> </w:t>
      </w:r>
      <w:r>
        <w:rPr/>
        <w:t>Soranus</w:t>
      </w:r>
      <w:r>
        <w:rPr>
          <w:vertAlign w:val="superscript"/>
        </w:rPr>
        <w:t>5</w:t>
      </w:r>
      <w:r>
        <w:rPr>
          <w:vertAlign w:val="baseline"/>
        </w:rPr>
        <w:t> a medical practitioner in the 1</w:t>
      </w:r>
      <w:r>
        <w:rPr>
          <w:vertAlign w:val="superscript"/>
        </w:rPr>
        <w:t>st</w:t>
      </w:r>
      <w:r>
        <w:rPr>
          <w:vertAlign w:val="baseline"/>
        </w:rPr>
        <w:t> century A.D advised that mothers should breastfeed their own children for this would produce optimal results, especially for the children.</w:t>
      </w:r>
      <w:r>
        <w:rPr>
          <w:spacing w:val="40"/>
          <w:vertAlign w:val="baseline"/>
        </w:rPr>
        <w:t> </w:t>
      </w:r>
      <w:r>
        <w:rPr>
          <w:vertAlign w:val="baseline"/>
        </w:rPr>
        <w:t>Where there was a deficiency in this kind of care child mortality was bound to occur.</w:t>
      </w:r>
    </w:p>
    <w:p>
      <w:pPr>
        <w:pStyle w:val="BodyText"/>
        <w:spacing w:line="360" w:lineRule="auto"/>
        <w:ind w:left="480" w:right="1270" w:firstLine="720"/>
        <w:jc w:val="both"/>
      </w:pPr>
      <w:r>
        <w:rPr/>
        <w:t>Also Pliny the Elder complained of doctors who had become careless in their attitude towards the good health of the people.</w:t>
      </w:r>
    </w:p>
    <w:p>
      <w:pPr>
        <w:pStyle w:val="BodyText"/>
        <w:spacing w:before="138"/>
      </w:pPr>
    </w:p>
    <w:p>
      <w:pPr>
        <w:pStyle w:val="BodyText"/>
        <w:spacing w:line="360" w:lineRule="auto" w:before="1"/>
        <w:ind w:left="1921" w:right="2398"/>
        <w:jc w:val="both"/>
      </w:pPr>
      <w:r>
        <w:rPr/>
        <w:t>Atque haec omnia medici — quod pace eorum </w:t>
      </w:r>
      <w:r>
        <w:rPr/>
        <w:t>dixisse liceat</w:t>
      </w:r>
      <w:r>
        <w:rPr>
          <w:spacing w:val="40"/>
        </w:rPr>
        <w:t>  </w:t>
      </w:r>
      <w:r>
        <w:rPr/>
        <w:t>—</w:t>
      </w:r>
      <w:r>
        <w:rPr>
          <w:spacing w:val="40"/>
        </w:rPr>
        <w:t>  </w:t>
      </w:r>
      <w:r>
        <w:rPr/>
        <w:t>ignorant.</w:t>
      </w:r>
      <w:r>
        <w:rPr>
          <w:spacing w:val="40"/>
        </w:rPr>
        <w:t>  </w:t>
      </w:r>
      <w:r>
        <w:rPr/>
        <w:t>parent</w:t>
      </w:r>
      <w:r>
        <w:rPr>
          <w:spacing w:val="40"/>
        </w:rPr>
        <w:t>  </w:t>
      </w:r>
      <w:r>
        <w:rPr/>
        <w:t>nominibus:</w:t>
      </w:r>
      <w:r>
        <w:rPr>
          <w:spacing w:val="40"/>
        </w:rPr>
        <w:t>  </w:t>
      </w:r>
      <w:r>
        <w:rPr/>
        <w:t>in</w:t>
      </w:r>
      <w:r>
        <w:rPr>
          <w:spacing w:val="40"/>
        </w:rPr>
        <w:t>  </w:t>
      </w:r>
      <w:r>
        <w:rPr/>
        <w:t>tantum a</w:t>
      </w:r>
      <w:r>
        <w:rPr>
          <w:spacing w:val="-3"/>
        </w:rPr>
        <w:t> </w:t>
      </w:r>
      <w:r>
        <w:rPr/>
        <w:t>conficiendis medicaminibus absunt, quod esse proprium medicinae solebat. nunc quotiens incidere in libellos, componere ex iis volentes aliqua, hoc est inpendio miserorum experiri commentaria, credunt Seplasiae omnia fraudibus corrumpenti. iam quidem facta emplastra et collyria mercantur, tabesque mercium aut fraus Seplasiae sic excitetur!</w:t>
      </w:r>
      <w:r>
        <w:rPr>
          <w:vertAlign w:val="superscript"/>
        </w:rPr>
        <w:t>6</w:t>
      </w:r>
    </w:p>
    <w:p>
      <w:pPr>
        <w:pStyle w:val="BodyText"/>
        <w:rPr>
          <w:sz w:val="20"/>
        </w:rPr>
      </w:pPr>
    </w:p>
    <w:p>
      <w:pPr>
        <w:pStyle w:val="BodyText"/>
        <w:rPr>
          <w:sz w:val="20"/>
        </w:rPr>
      </w:pP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656448">
                <wp:simplePos x="0" y="0"/>
                <wp:positionH relativeFrom="page">
                  <wp:posOffset>1371853</wp:posOffset>
                </wp:positionH>
                <wp:positionV relativeFrom="paragraph">
                  <wp:posOffset>228157</wp:posOffset>
                </wp:positionV>
                <wp:extent cx="1829435" cy="762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65137pt;width:144.020pt;height:.599980pt;mso-position-horizontal-relative:page;mso-position-vertical-relative:paragraph;z-index:-15660032;mso-wrap-distance-left:0;mso-wrap-distance-right:0" id="docshape61" filled="true" fillcolor="#000000" stroked="false">
                <v:fill type="solid"/>
                <w10:wrap type="topAndBottom"/>
              </v:rect>
            </w:pict>
          </mc:Fallback>
        </mc:AlternateContent>
      </w:r>
    </w:p>
    <w:p>
      <w:pPr>
        <w:spacing w:before="103"/>
        <w:ind w:left="480" w:right="1776" w:firstLine="0"/>
        <w:jc w:val="left"/>
        <w:rPr>
          <w:i/>
          <w:sz w:val="20"/>
        </w:rPr>
      </w:pPr>
      <w:r>
        <w:rPr>
          <w:sz w:val="20"/>
          <w:vertAlign w:val="superscript"/>
        </w:rPr>
        <w:t>1</w:t>
      </w:r>
      <w:r>
        <w:rPr>
          <w:sz w:val="20"/>
          <w:vertAlign w:val="baseline"/>
        </w:rPr>
        <w:t> Plutarch, </w:t>
      </w:r>
      <w:r>
        <w:rPr>
          <w:i/>
          <w:sz w:val="20"/>
          <w:vertAlign w:val="baseline"/>
        </w:rPr>
        <w:t>De superstitione 171. 13, The Loeb Classical Library 1928, sourced from </w:t>
      </w:r>
      <w:hyperlink r:id="rId53">
        <w:r>
          <w:rPr>
            <w:i/>
            <w:spacing w:val="-2"/>
            <w:sz w:val="20"/>
            <w:vertAlign w:val="baseline"/>
          </w:rPr>
          <w:t>http://penelope.uchicago.edu/Thayer/E/Roman/Texts/Plutarch/Moralia/De_superstitione*</w:t>
        </w:r>
      </w:hyperlink>
      <w:r>
        <w:rPr>
          <w:i/>
          <w:spacing w:val="-2"/>
          <w:sz w:val="20"/>
          <w:vertAlign w:val="baseline"/>
        </w:rPr>
        <w:t>.html</w:t>
      </w:r>
      <w:r>
        <w:rPr>
          <w:i/>
          <w:spacing w:val="80"/>
          <w:w w:val="150"/>
          <w:sz w:val="20"/>
          <w:vertAlign w:val="baseline"/>
        </w:rPr>
        <w:t> </w:t>
      </w:r>
      <w:r>
        <w:rPr>
          <w:sz w:val="20"/>
          <w:vertAlign w:val="superscript"/>
        </w:rPr>
        <w:t>2</w:t>
      </w:r>
      <w:r>
        <w:rPr>
          <w:sz w:val="20"/>
          <w:vertAlign w:val="baseline"/>
        </w:rPr>
        <w:t> Tertullian, </w:t>
      </w:r>
      <w:r>
        <w:rPr>
          <w:i/>
          <w:sz w:val="20"/>
          <w:vertAlign w:val="baseline"/>
        </w:rPr>
        <w:t>Apologeticus IX: 4 </w:t>
      </w:r>
      <w:r>
        <w:rPr>
          <w:sz w:val="20"/>
          <w:vertAlign w:val="baseline"/>
        </w:rPr>
        <w:t>translated by Alexander Souter, </w:t>
      </w:r>
      <w:r>
        <w:rPr>
          <w:i/>
          <w:sz w:val="20"/>
          <w:vertAlign w:val="baseline"/>
        </w:rPr>
        <w:t>The Loeb Classical Library.</w:t>
      </w:r>
    </w:p>
    <w:p>
      <w:pPr>
        <w:spacing w:before="0"/>
        <w:ind w:left="480" w:right="1280" w:firstLine="0"/>
        <w:jc w:val="left"/>
        <w:rPr>
          <w:sz w:val="20"/>
        </w:rPr>
      </w:pPr>
      <w:r>
        <w:rPr>
          <w:sz w:val="20"/>
        </w:rPr>
        <w:t>Sourced from </w:t>
      </w:r>
      <w:hyperlink r:id="rId54">
        <w:r>
          <w:rPr>
            <w:spacing w:val="-2"/>
            <w:sz w:val="20"/>
          </w:rPr>
          <w:t>http://www.tertullian.org/articles/mayor_apologeticum/mayor_apologeticum_07translation.htm</w:t>
        </w:r>
      </w:hyperlink>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Siculus,</w:t>
      </w:r>
      <w:r>
        <w:rPr>
          <w:spacing w:val="-3"/>
          <w:sz w:val="20"/>
          <w:vertAlign w:val="baseline"/>
        </w:rPr>
        <w:t> </w:t>
      </w:r>
      <w:r>
        <w:rPr>
          <w:sz w:val="20"/>
          <w:vertAlign w:val="baseline"/>
        </w:rPr>
        <w:t>Diodorus,</w:t>
      </w:r>
      <w:r>
        <w:rPr>
          <w:spacing w:val="-2"/>
          <w:sz w:val="20"/>
          <w:vertAlign w:val="baseline"/>
        </w:rPr>
        <w:t> </w:t>
      </w:r>
      <w:r>
        <w:rPr>
          <w:i/>
          <w:sz w:val="20"/>
          <w:vertAlign w:val="baseline"/>
        </w:rPr>
        <w:t>The</w:t>
      </w:r>
      <w:r>
        <w:rPr>
          <w:i/>
          <w:spacing w:val="-3"/>
          <w:sz w:val="20"/>
          <w:vertAlign w:val="baseline"/>
        </w:rPr>
        <w:t> </w:t>
      </w:r>
      <w:r>
        <w:rPr>
          <w:i/>
          <w:sz w:val="20"/>
          <w:vertAlign w:val="baseline"/>
        </w:rPr>
        <w:t>Library</w:t>
      </w:r>
      <w:r>
        <w:rPr>
          <w:i/>
          <w:spacing w:val="-3"/>
          <w:sz w:val="20"/>
          <w:vertAlign w:val="baseline"/>
        </w:rPr>
        <w:t> </w:t>
      </w:r>
      <w:r>
        <w:rPr>
          <w:i/>
          <w:sz w:val="20"/>
          <w:vertAlign w:val="baseline"/>
        </w:rPr>
        <w:t>of</w:t>
      </w:r>
      <w:r>
        <w:rPr>
          <w:i/>
          <w:spacing w:val="-4"/>
          <w:sz w:val="20"/>
          <w:vertAlign w:val="baseline"/>
        </w:rPr>
        <w:t> </w:t>
      </w:r>
      <w:r>
        <w:rPr>
          <w:i/>
          <w:sz w:val="20"/>
          <w:vertAlign w:val="baseline"/>
        </w:rPr>
        <w:t>History,</w:t>
      </w:r>
      <w:r>
        <w:rPr>
          <w:i/>
          <w:spacing w:val="-2"/>
          <w:sz w:val="20"/>
          <w:vertAlign w:val="baseline"/>
        </w:rPr>
        <w:t> </w:t>
      </w:r>
      <w:r>
        <w:rPr>
          <w:i/>
          <w:sz w:val="20"/>
          <w:vertAlign w:val="baseline"/>
        </w:rPr>
        <w:t>Vol</w:t>
      </w:r>
      <w:r>
        <w:rPr>
          <w:i/>
          <w:spacing w:val="-4"/>
          <w:sz w:val="20"/>
          <w:vertAlign w:val="baseline"/>
        </w:rPr>
        <w:t> </w:t>
      </w:r>
      <w:r>
        <w:rPr>
          <w:i/>
          <w:sz w:val="20"/>
          <w:vertAlign w:val="baseline"/>
        </w:rPr>
        <w:t>1,</w:t>
      </w:r>
      <w:r>
        <w:rPr>
          <w:i/>
          <w:spacing w:val="-3"/>
          <w:sz w:val="20"/>
          <w:vertAlign w:val="baseline"/>
        </w:rPr>
        <w:t> </w:t>
      </w:r>
      <w:r>
        <w:rPr>
          <w:i/>
          <w:sz w:val="20"/>
          <w:vertAlign w:val="baseline"/>
        </w:rPr>
        <w:t>Book</w:t>
      </w:r>
      <w:r>
        <w:rPr>
          <w:i/>
          <w:spacing w:val="-3"/>
          <w:sz w:val="20"/>
          <w:vertAlign w:val="baseline"/>
        </w:rPr>
        <w:t> </w:t>
      </w:r>
      <w:r>
        <w:rPr>
          <w:i/>
          <w:sz w:val="20"/>
          <w:vertAlign w:val="baseline"/>
        </w:rPr>
        <w:t>XX.14,</w:t>
      </w:r>
      <w:r>
        <w:rPr>
          <w:i/>
          <w:spacing w:val="-3"/>
          <w:sz w:val="20"/>
          <w:vertAlign w:val="baseline"/>
        </w:rPr>
        <w:t> </w:t>
      </w:r>
      <w:r>
        <w:rPr>
          <w:i/>
          <w:sz w:val="20"/>
          <w:vertAlign w:val="baseline"/>
        </w:rPr>
        <w:t>translated</w:t>
      </w:r>
      <w:r>
        <w:rPr>
          <w:i/>
          <w:spacing w:val="-2"/>
          <w:sz w:val="20"/>
          <w:vertAlign w:val="baseline"/>
        </w:rPr>
        <w:t> </w:t>
      </w:r>
      <w:r>
        <w:rPr>
          <w:i/>
          <w:sz w:val="20"/>
          <w:vertAlign w:val="baseline"/>
        </w:rPr>
        <w:t>by</w:t>
      </w:r>
      <w:r>
        <w:rPr>
          <w:i/>
          <w:spacing w:val="-3"/>
          <w:sz w:val="20"/>
          <w:vertAlign w:val="baseline"/>
        </w:rPr>
        <w:t> </w:t>
      </w:r>
      <w:r>
        <w:rPr>
          <w:i/>
          <w:sz w:val="20"/>
          <w:vertAlign w:val="baseline"/>
        </w:rPr>
        <w:t>Oldfather,</w:t>
      </w:r>
      <w:r>
        <w:rPr>
          <w:i/>
          <w:spacing w:val="-3"/>
          <w:sz w:val="20"/>
          <w:vertAlign w:val="baseline"/>
        </w:rPr>
        <w:t> </w:t>
      </w:r>
      <w:r>
        <w:rPr>
          <w:i/>
          <w:sz w:val="20"/>
          <w:vertAlign w:val="baseline"/>
        </w:rPr>
        <w:t>C.H.</w:t>
      </w:r>
      <w:r>
        <w:rPr>
          <w:i/>
          <w:spacing w:val="-3"/>
          <w:sz w:val="20"/>
          <w:vertAlign w:val="baseline"/>
        </w:rPr>
        <w:t> </w:t>
      </w:r>
      <w:r>
        <w:rPr>
          <w:i/>
          <w:sz w:val="20"/>
          <w:vertAlign w:val="baseline"/>
        </w:rPr>
        <w:t>1935, The Loeb Classical Library. </w:t>
      </w:r>
      <w:r>
        <w:rPr>
          <w:sz w:val="20"/>
          <w:vertAlign w:val="baseline"/>
        </w:rPr>
        <w:t>Harvard University Press.</w:t>
      </w:r>
    </w:p>
    <w:p>
      <w:pPr>
        <w:spacing w:before="1"/>
        <w:ind w:left="480" w:right="0" w:firstLine="0"/>
        <w:jc w:val="left"/>
        <w:rPr>
          <w:sz w:val="20"/>
        </w:rPr>
      </w:pPr>
      <w:r>
        <w:rPr>
          <w:sz w:val="20"/>
          <w:vertAlign w:val="superscript"/>
        </w:rPr>
        <w:t>4</w:t>
      </w:r>
      <w:r>
        <w:rPr>
          <w:spacing w:val="-11"/>
          <w:sz w:val="20"/>
          <w:vertAlign w:val="baseline"/>
        </w:rPr>
        <w:t> </w:t>
      </w:r>
      <w:r>
        <w:rPr>
          <w:i/>
          <w:sz w:val="20"/>
          <w:vertAlign w:val="baseline"/>
        </w:rPr>
        <w:t>Human</w:t>
      </w:r>
      <w:r>
        <w:rPr>
          <w:i/>
          <w:spacing w:val="-9"/>
          <w:sz w:val="20"/>
          <w:vertAlign w:val="baseline"/>
        </w:rPr>
        <w:t> </w:t>
      </w:r>
      <w:r>
        <w:rPr>
          <w:i/>
          <w:sz w:val="20"/>
          <w:vertAlign w:val="baseline"/>
        </w:rPr>
        <w:t>Sacrifice,</w:t>
      </w:r>
      <w:r>
        <w:rPr>
          <w:i/>
          <w:spacing w:val="-8"/>
          <w:sz w:val="20"/>
          <w:vertAlign w:val="baseline"/>
        </w:rPr>
        <w:t> </w:t>
      </w:r>
      <w:hyperlink r:id="rId55">
        <w:r>
          <w:rPr>
            <w:sz w:val="20"/>
            <w:vertAlign w:val="baseline"/>
          </w:rPr>
          <w:t>http://en.wikipedia.org/wiki/Human_sacrifice</w:t>
        </w:r>
      </w:hyperlink>
      <w:r>
        <w:rPr>
          <w:spacing w:val="-6"/>
          <w:sz w:val="20"/>
          <w:vertAlign w:val="baseline"/>
        </w:rPr>
        <w:t> </w:t>
      </w:r>
      <w:r>
        <w:rPr>
          <w:sz w:val="20"/>
          <w:vertAlign w:val="baseline"/>
        </w:rPr>
        <w:t>retrieved</w:t>
      </w:r>
      <w:r>
        <w:rPr>
          <w:spacing w:val="-10"/>
          <w:sz w:val="20"/>
          <w:vertAlign w:val="baseline"/>
        </w:rPr>
        <w:t> </w:t>
      </w:r>
      <w:r>
        <w:rPr>
          <w:sz w:val="20"/>
          <w:vertAlign w:val="baseline"/>
        </w:rPr>
        <w:t>28th</w:t>
      </w:r>
      <w:r>
        <w:rPr>
          <w:spacing w:val="-12"/>
          <w:sz w:val="20"/>
          <w:vertAlign w:val="baseline"/>
        </w:rPr>
        <w:t> </w:t>
      </w:r>
      <w:r>
        <w:rPr>
          <w:sz w:val="20"/>
          <w:vertAlign w:val="baseline"/>
        </w:rPr>
        <w:t>September</w:t>
      </w:r>
      <w:r>
        <w:rPr>
          <w:spacing w:val="-7"/>
          <w:sz w:val="20"/>
          <w:vertAlign w:val="baseline"/>
        </w:rPr>
        <w:t> </w:t>
      </w:r>
      <w:r>
        <w:rPr>
          <w:spacing w:val="-2"/>
          <w:sz w:val="20"/>
          <w:vertAlign w:val="baseline"/>
        </w:rPr>
        <w:t>2008.</w:t>
      </w:r>
    </w:p>
    <w:p>
      <w:pPr>
        <w:spacing w:line="229" w:lineRule="exact" w:before="1"/>
        <w:ind w:left="480" w:right="0" w:firstLine="0"/>
        <w:jc w:val="left"/>
        <w:rPr>
          <w:sz w:val="20"/>
        </w:rPr>
      </w:pPr>
      <w:r>
        <w:rPr>
          <w:sz w:val="20"/>
          <w:vertAlign w:val="superscript"/>
        </w:rPr>
        <w:t>5</w:t>
      </w:r>
      <w:r>
        <w:rPr>
          <w:spacing w:val="-5"/>
          <w:sz w:val="20"/>
          <w:vertAlign w:val="baseline"/>
        </w:rPr>
        <w:t> </w:t>
      </w:r>
      <w:r>
        <w:rPr>
          <w:sz w:val="20"/>
          <w:vertAlign w:val="baseline"/>
        </w:rPr>
        <w:t>Soranus,</w:t>
      </w:r>
      <w:r>
        <w:rPr>
          <w:spacing w:val="-5"/>
          <w:sz w:val="20"/>
          <w:vertAlign w:val="baseline"/>
        </w:rPr>
        <w:t> </w:t>
      </w:r>
      <w:r>
        <w:rPr>
          <w:i/>
          <w:sz w:val="20"/>
          <w:vertAlign w:val="baseline"/>
        </w:rPr>
        <w:t>Gynaecology</w:t>
      </w:r>
      <w:r>
        <w:rPr>
          <w:sz w:val="20"/>
          <w:vertAlign w:val="baseline"/>
        </w:rPr>
        <w:t>,</w:t>
      </w:r>
      <w:r>
        <w:rPr>
          <w:spacing w:val="-4"/>
          <w:sz w:val="20"/>
          <w:vertAlign w:val="baseline"/>
        </w:rPr>
        <w:t> </w:t>
      </w:r>
      <w:r>
        <w:rPr>
          <w:sz w:val="20"/>
          <w:vertAlign w:val="baseline"/>
        </w:rPr>
        <w:t>2:18-20,</w:t>
      </w:r>
      <w:r>
        <w:rPr>
          <w:spacing w:val="-5"/>
          <w:sz w:val="20"/>
          <w:vertAlign w:val="baseline"/>
        </w:rPr>
        <w:t> </w:t>
      </w:r>
      <w:r>
        <w:rPr>
          <w:sz w:val="20"/>
          <w:vertAlign w:val="baseline"/>
        </w:rPr>
        <w:t>translated</w:t>
      </w:r>
      <w:r>
        <w:rPr>
          <w:spacing w:val="-4"/>
          <w:sz w:val="20"/>
          <w:vertAlign w:val="baseline"/>
        </w:rPr>
        <w:t> </w:t>
      </w:r>
      <w:r>
        <w:rPr>
          <w:sz w:val="20"/>
          <w:vertAlign w:val="baseline"/>
        </w:rPr>
        <w:t>by</w:t>
      </w:r>
      <w:r>
        <w:rPr>
          <w:spacing w:val="-9"/>
          <w:sz w:val="20"/>
          <w:vertAlign w:val="baseline"/>
        </w:rPr>
        <w:t> </w:t>
      </w:r>
      <w:r>
        <w:rPr>
          <w:sz w:val="20"/>
          <w:vertAlign w:val="baseline"/>
        </w:rPr>
        <w:t>Temkin</w:t>
      </w:r>
      <w:r>
        <w:rPr>
          <w:spacing w:val="-7"/>
          <w:sz w:val="20"/>
          <w:vertAlign w:val="baseline"/>
        </w:rPr>
        <w:t> </w:t>
      </w:r>
      <w:r>
        <w:rPr>
          <w:sz w:val="20"/>
          <w:vertAlign w:val="baseline"/>
        </w:rPr>
        <w:t>O.G.,</w:t>
      </w:r>
      <w:r>
        <w:rPr>
          <w:spacing w:val="-5"/>
          <w:sz w:val="20"/>
          <w:vertAlign w:val="baseline"/>
        </w:rPr>
        <w:t> </w:t>
      </w:r>
      <w:r>
        <w:rPr>
          <w:sz w:val="20"/>
          <w:vertAlign w:val="baseline"/>
        </w:rPr>
        <w:t>1948,</w:t>
      </w:r>
      <w:r>
        <w:rPr>
          <w:spacing w:val="-5"/>
          <w:sz w:val="20"/>
          <w:vertAlign w:val="baseline"/>
        </w:rPr>
        <w:t> </w:t>
      </w:r>
      <w:r>
        <w:rPr>
          <w:spacing w:val="-2"/>
          <w:sz w:val="20"/>
          <w:vertAlign w:val="baseline"/>
        </w:rPr>
        <w:t>Oxford.</w:t>
      </w:r>
    </w:p>
    <w:p>
      <w:pPr>
        <w:spacing w:line="229" w:lineRule="exact" w:before="0"/>
        <w:ind w:left="480" w:right="0" w:firstLine="0"/>
        <w:jc w:val="left"/>
        <w:rPr>
          <w:sz w:val="20"/>
        </w:rPr>
      </w:pPr>
      <w:r>
        <w:rPr>
          <w:sz w:val="20"/>
          <w:vertAlign w:val="superscript"/>
        </w:rPr>
        <w:t>6</w:t>
      </w:r>
      <w:r>
        <w:rPr>
          <w:spacing w:val="-6"/>
          <w:sz w:val="20"/>
          <w:vertAlign w:val="baseline"/>
        </w:rPr>
        <w:t> </w:t>
      </w:r>
      <w:r>
        <w:rPr>
          <w:sz w:val="20"/>
          <w:vertAlign w:val="baseline"/>
        </w:rPr>
        <w:t>Elder</w:t>
      </w:r>
      <w:r>
        <w:rPr>
          <w:spacing w:val="-7"/>
          <w:sz w:val="20"/>
          <w:vertAlign w:val="baseline"/>
        </w:rPr>
        <w:t> </w:t>
      </w:r>
      <w:r>
        <w:rPr>
          <w:sz w:val="20"/>
          <w:vertAlign w:val="baseline"/>
        </w:rPr>
        <w:t>Pliny</w:t>
      </w:r>
      <w:r>
        <w:rPr>
          <w:i/>
          <w:sz w:val="20"/>
          <w:vertAlign w:val="baseline"/>
        </w:rPr>
        <w:t>,</w:t>
      </w:r>
      <w:r>
        <w:rPr>
          <w:i/>
          <w:spacing w:val="-5"/>
          <w:sz w:val="20"/>
          <w:vertAlign w:val="baseline"/>
        </w:rPr>
        <w:t> </w:t>
      </w:r>
      <w:r>
        <w:rPr>
          <w:i/>
          <w:sz w:val="20"/>
          <w:vertAlign w:val="baseline"/>
        </w:rPr>
        <w:t>Natural</w:t>
      </w:r>
      <w:r>
        <w:rPr>
          <w:i/>
          <w:spacing w:val="-7"/>
          <w:sz w:val="20"/>
          <w:vertAlign w:val="baseline"/>
        </w:rPr>
        <w:t> </w:t>
      </w:r>
      <w:r>
        <w:rPr>
          <w:i/>
          <w:sz w:val="20"/>
          <w:vertAlign w:val="baseline"/>
        </w:rPr>
        <w:t>History</w:t>
      </w:r>
      <w:r>
        <w:rPr>
          <w:i/>
          <w:spacing w:val="-4"/>
          <w:sz w:val="20"/>
          <w:vertAlign w:val="baseline"/>
        </w:rPr>
        <w:t> </w:t>
      </w:r>
      <w:r>
        <w:rPr>
          <w:i/>
          <w:sz w:val="20"/>
          <w:vertAlign w:val="baseline"/>
        </w:rPr>
        <w:t>34.25.108.,</w:t>
      </w:r>
      <w:r>
        <w:rPr>
          <w:i/>
          <w:spacing w:val="-1"/>
          <w:sz w:val="20"/>
          <w:vertAlign w:val="baseline"/>
        </w:rPr>
        <w:t> </w:t>
      </w:r>
      <w:r>
        <w:rPr>
          <w:sz w:val="20"/>
          <w:vertAlign w:val="baseline"/>
        </w:rPr>
        <w:t>1945,</w:t>
      </w:r>
      <w:r>
        <w:rPr>
          <w:spacing w:val="-6"/>
          <w:sz w:val="20"/>
          <w:vertAlign w:val="baseline"/>
        </w:rPr>
        <w:t> </w:t>
      </w:r>
      <w:r>
        <w:rPr>
          <w:sz w:val="20"/>
          <w:vertAlign w:val="baseline"/>
        </w:rPr>
        <w:t>translated</w:t>
      </w:r>
      <w:r>
        <w:rPr>
          <w:spacing w:val="-4"/>
          <w:sz w:val="20"/>
          <w:vertAlign w:val="baseline"/>
        </w:rPr>
        <w:t> </w:t>
      </w:r>
      <w:r>
        <w:rPr>
          <w:sz w:val="20"/>
          <w:vertAlign w:val="baseline"/>
        </w:rPr>
        <w:t>by</w:t>
      </w:r>
      <w:r>
        <w:rPr>
          <w:spacing w:val="-7"/>
          <w:sz w:val="20"/>
          <w:vertAlign w:val="baseline"/>
        </w:rPr>
        <w:t> </w:t>
      </w:r>
      <w:r>
        <w:rPr>
          <w:sz w:val="20"/>
          <w:vertAlign w:val="baseline"/>
        </w:rPr>
        <w:t>H.</w:t>
      </w:r>
      <w:r>
        <w:rPr>
          <w:spacing w:val="-6"/>
          <w:sz w:val="20"/>
          <w:vertAlign w:val="baseline"/>
        </w:rPr>
        <w:t> </w:t>
      </w:r>
      <w:r>
        <w:rPr>
          <w:sz w:val="20"/>
          <w:vertAlign w:val="baseline"/>
        </w:rPr>
        <w:t>Rackham,</w:t>
      </w:r>
      <w:r>
        <w:rPr>
          <w:spacing w:val="-3"/>
          <w:sz w:val="20"/>
          <w:vertAlign w:val="baseline"/>
        </w:rPr>
        <w:t> </w:t>
      </w:r>
      <w:r>
        <w:rPr>
          <w:sz w:val="20"/>
          <w:vertAlign w:val="baseline"/>
        </w:rPr>
        <w:t>Loeb</w:t>
      </w:r>
      <w:r>
        <w:rPr>
          <w:spacing w:val="-5"/>
          <w:sz w:val="20"/>
          <w:vertAlign w:val="baseline"/>
        </w:rPr>
        <w:t> </w:t>
      </w:r>
      <w:r>
        <w:rPr>
          <w:sz w:val="20"/>
          <w:vertAlign w:val="baseline"/>
        </w:rPr>
        <w:t>Classical</w:t>
      </w:r>
      <w:r>
        <w:rPr>
          <w:spacing w:val="-4"/>
          <w:sz w:val="20"/>
          <w:vertAlign w:val="baseline"/>
        </w:rPr>
        <w:t> </w:t>
      </w:r>
      <w:r>
        <w:rPr>
          <w:spacing w:val="-2"/>
          <w:sz w:val="20"/>
          <w:vertAlign w:val="baseline"/>
        </w:rPr>
        <w:t>Library.</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1921" w:right="2398"/>
        <w:jc w:val="both"/>
      </w:pPr>
      <w:r>
        <w:rPr/>
        <w:drawing>
          <wp:anchor distT="0" distB="0" distL="0" distR="0" allowOverlap="1" layoutInCell="1" locked="0" behindDoc="1" simplePos="0" relativeHeight="485659136">
            <wp:simplePos x="0" y="0"/>
            <wp:positionH relativeFrom="page">
              <wp:posOffset>1493138</wp:posOffset>
            </wp:positionH>
            <wp:positionV relativeFrom="paragraph">
              <wp:posOffset>2093848</wp:posOffset>
            </wp:positionV>
            <wp:extent cx="4719447" cy="4665948"/>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5" cstate="print"/>
                    <a:stretch>
                      <a:fillRect/>
                    </a:stretch>
                  </pic:blipFill>
                  <pic:spPr>
                    <a:xfrm>
                      <a:off x="0" y="0"/>
                      <a:ext cx="4719447" cy="4665948"/>
                    </a:xfrm>
                    <a:prstGeom prst="rect">
                      <a:avLst/>
                    </a:prstGeom>
                  </pic:spPr>
                </pic:pic>
              </a:graphicData>
            </a:graphic>
          </wp:anchor>
        </w:drawing>
      </w:r>
      <w:r>
        <w:rPr/>
        <w:t>But of all these facts the doctors are ignorant, if they</w:t>
      </w:r>
      <w:r>
        <w:rPr>
          <w:spacing w:val="40"/>
        </w:rPr>
        <w:t> </w:t>
      </w:r>
      <w:r>
        <w:rPr/>
        <w:t>will permit me to say</w:t>
      </w:r>
      <w:r>
        <w:rPr>
          <w:spacing w:val="-3"/>
        </w:rPr>
        <w:t> </w:t>
      </w:r>
      <w:r>
        <w:rPr/>
        <w:t>so, – they</w:t>
      </w:r>
      <w:r>
        <w:rPr>
          <w:spacing w:val="-1"/>
        </w:rPr>
        <w:t> </w:t>
      </w:r>
      <w:r>
        <w:rPr/>
        <w:t>are governed by names; so detached are they from the process of making up drugs, which used to be the special business of the medical profession.</w:t>
      </w:r>
      <w:r>
        <w:rPr>
          <w:spacing w:val="40"/>
        </w:rPr>
        <w:t> </w:t>
      </w:r>
      <w:r>
        <w:rPr/>
        <w:t>Nowadays,</w:t>
      </w:r>
      <w:r>
        <w:rPr>
          <w:spacing w:val="-1"/>
        </w:rPr>
        <w:t> </w:t>
      </w:r>
      <w:r>
        <w:rPr/>
        <w:t>whenever</w:t>
      </w:r>
      <w:r>
        <w:rPr>
          <w:spacing w:val="-2"/>
        </w:rPr>
        <w:t> </w:t>
      </w:r>
      <w:r>
        <w:rPr/>
        <w:t>they</w:t>
      </w:r>
      <w:r>
        <w:rPr>
          <w:spacing w:val="-6"/>
        </w:rPr>
        <w:t> </w:t>
      </w:r>
      <w:r>
        <w:rPr/>
        <w:t>come</w:t>
      </w:r>
      <w:r>
        <w:rPr>
          <w:spacing w:val="-1"/>
        </w:rPr>
        <w:t> </w:t>
      </w:r>
      <w:r>
        <w:rPr/>
        <w:t>on books of prescription, wanting to make up some medicines out of them, which means to make trial</w:t>
      </w:r>
      <w:r>
        <w:rPr>
          <w:spacing w:val="-2"/>
        </w:rPr>
        <w:t> </w:t>
      </w:r>
      <w:r>
        <w:rPr/>
        <w:t>of the ingredients in the prescriptions at the expense of their unhappy</w:t>
      </w:r>
      <w:r>
        <w:rPr>
          <w:spacing w:val="-6"/>
        </w:rPr>
        <w:t> </w:t>
      </w:r>
      <w:r>
        <w:rPr/>
        <w:t>patients,</w:t>
      </w:r>
      <w:r>
        <w:rPr>
          <w:spacing w:val="-3"/>
        </w:rPr>
        <w:t> </w:t>
      </w:r>
      <w:r>
        <w:rPr/>
        <w:t>they</w:t>
      </w:r>
      <w:r>
        <w:rPr>
          <w:spacing w:val="-6"/>
        </w:rPr>
        <w:t> </w:t>
      </w:r>
      <w:r>
        <w:rPr/>
        <w:t>rely</w:t>
      </w:r>
      <w:r>
        <w:rPr>
          <w:spacing w:val="-8"/>
        </w:rPr>
        <w:t> </w:t>
      </w:r>
      <w:r>
        <w:rPr/>
        <w:t>on</w:t>
      </w:r>
      <w:r>
        <w:rPr>
          <w:spacing w:val="-1"/>
        </w:rPr>
        <w:t> </w:t>
      </w:r>
      <w:r>
        <w:rPr/>
        <w:t>the</w:t>
      </w:r>
      <w:r>
        <w:rPr>
          <w:spacing w:val="-3"/>
        </w:rPr>
        <w:t> </w:t>
      </w:r>
      <w:r>
        <w:rPr/>
        <w:t>fashionable</w:t>
      </w:r>
      <w:r>
        <w:rPr>
          <w:spacing w:val="-3"/>
        </w:rPr>
        <w:t> </w:t>
      </w:r>
      <w:r>
        <w:rPr/>
        <w:t>druggists‘ shops which spoil everything with </w:t>
      </w:r>
      <w:r>
        <w:rPr/>
        <w:t>fraudulent adulterations, and for a long</w:t>
      </w:r>
      <w:r>
        <w:rPr>
          <w:spacing w:val="-1"/>
        </w:rPr>
        <w:t> </w:t>
      </w:r>
      <w:r>
        <w:rPr/>
        <w:t>time they</w:t>
      </w:r>
      <w:r>
        <w:rPr>
          <w:spacing w:val="-4"/>
        </w:rPr>
        <w:t> </w:t>
      </w:r>
      <w:r>
        <w:rPr/>
        <w:t>have been buying plasters and eye-salves ready made; and thus is deteriorated rubbish of merchandise and the fraud of the druggist‘ trade put on show!.</w:t>
      </w:r>
      <w:r>
        <w:rPr>
          <w:vertAlign w:val="superscript"/>
        </w:rPr>
        <w:t>1</w:t>
      </w:r>
    </w:p>
    <w:p>
      <w:pPr>
        <w:pStyle w:val="BodyText"/>
        <w:spacing w:before="138"/>
      </w:pPr>
    </w:p>
    <w:p>
      <w:pPr>
        <w:pStyle w:val="BodyText"/>
        <w:spacing w:line="360" w:lineRule="auto"/>
        <w:ind w:left="480" w:right="1264" w:firstLine="720"/>
        <w:jc w:val="both"/>
      </w:pPr>
      <w:r>
        <w:rPr/>
        <w:t>Pliny the Elder is decrying the doctors of his time. These doctors had become ignorant of their duties, rather than get involved in the process of making drugs; they depended on drugs obtained from druggists‘ shops which had already been adulterated.</w:t>
      </w:r>
      <w:r>
        <w:rPr>
          <w:spacing w:val="40"/>
        </w:rPr>
        <w:t> </w:t>
      </w:r>
      <w:r>
        <w:rPr/>
        <w:t>The doctors were fraudulent because they encouraged this fraudulent practice by patronizing the druggists.</w:t>
      </w:r>
      <w:r>
        <w:rPr>
          <w:spacing w:val="40"/>
        </w:rPr>
        <w:t> </w:t>
      </w:r>
      <w:r>
        <w:rPr/>
        <w:t>The doctors then dispensed these drugs to their ―unhappy‘ patients. Whether the patients were aware or not did not make any difference.</w:t>
      </w:r>
      <w:r>
        <w:rPr>
          <w:spacing w:val="40"/>
        </w:rPr>
        <w:t> </w:t>
      </w:r>
      <w:r>
        <w:rPr/>
        <w:t>They received this unfair treatment from doctors. The above criticism from Pliny confirms reckless abandon by the doctors towards their profession with dire consequences to their patients old and young.</w:t>
      </w:r>
    </w:p>
    <w:p>
      <w:pPr>
        <w:pStyle w:val="BodyText"/>
        <w:spacing w:line="360" w:lineRule="auto" w:before="2"/>
        <w:ind w:left="480" w:right="1270" w:firstLine="720"/>
        <w:jc w:val="both"/>
      </w:pPr>
      <w:r>
        <w:rPr/>
        <w:t>Even then, the poor were not able to afford the services of midwives or medical doctors.</w:t>
      </w:r>
      <w:r>
        <w:rPr>
          <w:spacing w:val="40"/>
        </w:rPr>
        <w:t> </w:t>
      </w:r>
      <w:r>
        <w:rPr/>
        <w:t>Trained midwives were few in antiquity.</w:t>
      </w:r>
      <w:r>
        <w:rPr>
          <w:spacing w:val="40"/>
        </w:rPr>
        <w:t> </w:t>
      </w:r>
      <w:r>
        <w:rPr/>
        <w:t>Therefore, child mortality occurred.</w:t>
      </w:r>
      <w:r>
        <w:rPr>
          <w:spacing w:val="40"/>
        </w:rPr>
        <w:t> </w:t>
      </w:r>
      <w:r>
        <w:rPr/>
        <w:t>In the words of Valerie French:</w:t>
      </w:r>
    </w:p>
    <w:p>
      <w:pPr>
        <w:pStyle w:val="BodyText"/>
        <w:spacing w:before="138"/>
      </w:pPr>
    </w:p>
    <w:p>
      <w:pPr>
        <w:pStyle w:val="BodyText"/>
        <w:spacing w:line="360" w:lineRule="auto" w:before="1"/>
        <w:ind w:left="1921" w:right="2398"/>
        <w:jc w:val="both"/>
      </w:pPr>
      <w:r>
        <w:rPr/>
        <w:t>It seems probable, therefore that the rates of . . . infant mortality in the Greaco-Roman world varied with the socio</w:t>
      </w:r>
      <w:r>
        <w:rPr>
          <w:spacing w:val="-2"/>
        </w:rPr>
        <w:t> </w:t>
      </w:r>
      <w:r>
        <w:rPr/>
        <w:t>economic class</w:t>
      </w:r>
      <w:r>
        <w:rPr>
          <w:spacing w:val="1"/>
        </w:rPr>
        <w:t> </w:t>
      </w:r>
      <w:r>
        <w:rPr/>
        <w:t>of the</w:t>
      </w:r>
      <w:r>
        <w:rPr>
          <w:spacing w:val="1"/>
        </w:rPr>
        <w:t> </w:t>
      </w:r>
      <w:r>
        <w:rPr/>
        <w:t>family</w:t>
      </w:r>
      <w:r>
        <w:rPr>
          <w:spacing w:val="-4"/>
        </w:rPr>
        <w:t> </w:t>
      </w:r>
      <w:r>
        <w:rPr/>
        <w:t>and</w:t>
      </w:r>
      <w:r>
        <w:rPr>
          <w:spacing w:val="1"/>
        </w:rPr>
        <w:t> </w:t>
      </w:r>
      <w:r>
        <w:rPr/>
        <w:t>with</w:t>
      </w:r>
      <w:r>
        <w:rPr>
          <w:spacing w:val="1"/>
        </w:rPr>
        <w:t> </w:t>
      </w:r>
      <w:r>
        <w:rPr/>
        <w:t>the</w:t>
      </w:r>
      <w:r>
        <w:rPr>
          <w:spacing w:val="1"/>
        </w:rPr>
        <w:t> </w:t>
      </w:r>
      <w:r>
        <w:rPr>
          <w:spacing w:val="-2"/>
        </w:rPr>
        <w:t>family‘s</w:t>
      </w:r>
    </w:p>
    <w:p>
      <w:pPr>
        <w:pStyle w:val="BodyText"/>
        <w:spacing w:before="151"/>
        <w:rPr>
          <w:sz w:val="20"/>
        </w:rPr>
      </w:pPr>
      <w:r>
        <w:rPr/>
        <mc:AlternateContent>
          <mc:Choice Requires="wps">
            <w:drawing>
              <wp:anchor distT="0" distB="0" distL="0" distR="0" allowOverlap="1" layoutInCell="1" locked="0" behindDoc="1" simplePos="0" relativeHeight="487657472">
                <wp:simplePos x="0" y="0"/>
                <wp:positionH relativeFrom="page">
                  <wp:posOffset>1371853</wp:posOffset>
                </wp:positionH>
                <wp:positionV relativeFrom="paragraph">
                  <wp:posOffset>257597</wp:posOffset>
                </wp:positionV>
                <wp:extent cx="1829435" cy="762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83279pt;width:144.020pt;height:.60004pt;mso-position-horizontal-relative:page;mso-position-vertical-relative:paragraph;z-index:-15659008;mso-wrap-distance-left:0;mso-wrap-distance-right:0" id="docshape62"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6"/>
          <w:sz w:val="20"/>
          <w:vertAlign w:val="baseline"/>
        </w:rPr>
        <w:t> </w:t>
      </w:r>
      <w:r>
        <w:rPr>
          <w:i/>
          <w:sz w:val="20"/>
          <w:vertAlign w:val="baseline"/>
        </w:rPr>
        <w:t>Elder</w:t>
      </w:r>
      <w:r>
        <w:rPr>
          <w:i/>
          <w:spacing w:val="-7"/>
          <w:sz w:val="20"/>
          <w:vertAlign w:val="baseline"/>
        </w:rPr>
        <w:t> </w:t>
      </w:r>
      <w:r>
        <w:rPr>
          <w:i/>
          <w:sz w:val="20"/>
          <w:vertAlign w:val="baseline"/>
        </w:rPr>
        <w:t>Pliny,</w:t>
      </w:r>
      <w:r>
        <w:rPr>
          <w:i/>
          <w:spacing w:val="-4"/>
          <w:sz w:val="20"/>
          <w:vertAlign w:val="baseline"/>
        </w:rPr>
        <w:t> </w:t>
      </w:r>
      <w:r>
        <w:rPr>
          <w:i/>
          <w:sz w:val="20"/>
          <w:vertAlign w:val="baseline"/>
        </w:rPr>
        <w:t>Natural</w:t>
      </w:r>
      <w:r>
        <w:rPr>
          <w:i/>
          <w:spacing w:val="-7"/>
          <w:sz w:val="20"/>
          <w:vertAlign w:val="baseline"/>
        </w:rPr>
        <w:t> </w:t>
      </w:r>
      <w:r>
        <w:rPr>
          <w:i/>
          <w:sz w:val="20"/>
          <w:vertAlign w:val="baseline"/>
        </w:rPr>
        <w:t>History</w:t>
      </w:r>
      <w:r>
        <w:rPr>
          <w:i/>
          <w:spacing w:val="-6"/>
          <w:sz w:val="20"/>
          <w:vertAlign w:val="baseline"/>
        </w:rPr>
        <w:t> </w:t>
      </w:r>
      <w:r>
        <w:rPr>
          <w:i/>
          <w:sz w:val="20"/>
          <w:vertAlign w:val="baseline"/>
        </w:rPr>
        <w:t>34.25.108., </w:t>
      </w:r>
      <w:r>
        <w:rPr>
          <w:sz w:val="20"/>
          <w:vertAlign w:val="baseline"/>
        </w:rPr>
        <w:t>1945,</w:t>
      </w:r>
      <w:r>
        <w:rPr>
          <w:spacing w:val="-6"/>
          <w:sz w:val="20"/>
          <w:vertAlign w:val="baseline"/>
        </w:rPr>
        <w:t> </w:t>
      </w:r>
      <w:r>
        <w:rPr>
          <w:sz w:val="20"/>
          <w:vertAlign w:val="baseline"/>
        </w:rPr>
        <w:t>translated</w:t>
      </w:r>
      <w:r>
        <w:rPr>
          <w:spacing w:val="-4"/>
          <w:sz w:val="20"/>
          <w:vertAlign w:val="baseline"/>
        </w:rPr>
        <w:t> </w:t>
      </w:r>
      <w:r>
        <w:rPr>
          <w:sz w:val="20"/>
          <w:vertAlign w:val="baseline"/>
        </w:rPr>
        <w:t>by</w:t>
      </w:r>
      <w:r>
        <w:rPr>
          <w:spacing w:val="-7"/>
          <w:sz w:val="20"/>
          <w:vertAlign w:val="baseline"/>
        </w:rPr>
        <w:t> </w:t>
      </w:r>
      <w:r>
        <w:rPr>
          <w:sz w:val="20"/>
          <w:vertAlign w:val="baseline"/>
        </w:rPr>
        <w:t>H.</w:t>
      </w:r>
      <w:r>
        <w:rPr>
          <w:spacing w:val="-6"/>
          <w:sz w:val="20"/>
          <w:vertAlign w:val="baseline"/>
        </w:rPr>
        <w:t> </w:t>
      </w:r>
      <w:r>
        <w:rPr>
          <w:sz w:val="20"/>
          <w:vertAlign w:val="baseline"/>
        </w:rPr>
        <w:t>Rackham,</w:t>
      </w:r>
      <w:r>
        <w:rPr>
          <w:spacing w:val="-3"/>
          <w:sz w:val="20"/>
          <w:vertAlign w:val="baseline"/>
        </w:rPr>
        <w:t> </w:t>
      </w:r>
      <w:r>
        <w:rPr>
          <w:sz w:val="20"/>
          <w:vertAlign w:val="baseline"/>
        </w:rPr>
        <w:t>Loeb</w:t>
      </w:r>
      <w:r>
        <w:rPr>
          <w:spacing w:val="-5"/>
          <w:sz w:val="20"/>
          <w:vertAlign w:val="baseline"/>
        </w:rPr>
        <w:t> </w:t>
      </w:r>
      <w:r>
        <w:rPr>
          <w:sz w:val="20"/>
          <w:vertAlign w:val="baseline"/>
        </w:rPr>
        <w:t>Classical</w:t>
      </w:r>
      <w:r>
        <w:rPr>
          <w:spacing w:val="-4"/>
          <w:sz w:val="20"/>
          <w:vertAlign w:val="baseline"/>
        </w:rPr>
        <w:t> </w:t>
      </w:r>
      <w:r>
        <w:rPr>
          <w:spacing w:val="-2"/>
          <w:sz w:val="20"/>
          <w:vertAlign w:val="baseline"/>
        </w:rPr>
        <w:t>Library.</w:t>
      </w:r>
    </w:p>
    <w:p>
      <w:pPr>
        <w:spacing w:after="0"/>
        <w:jc w:val="left"/>
        <w:rPr>
          <w:sz w:val="20"/>
        </w:rPr>
        <w:sectPr>
          <w:pgSz w:w="11910" w:h="16840"/>
          <w:pgMar w:header="0" w:footer="1065" w:top="1500" w:bottom="1260" w:left="1680" w:right="460"/>
        </w:sectPr>
      </w:pPr>
    </w:p>
    <w:p>
      <w:pPr>
        <w:pStyle w:val="BodyText"/>
        <w:tabs>
          <w:tab w:pos="2827" w:val="left" w:leader="none"/>
          <w:tab w:pos="3911" w:val="left" w:leader="none"/>
          <w:tab w:pos="5182" w:val="left" w:leader="none"/>
          <w:tab w:pos="5852" w:val="left" w:leader="none"/>
          <w:tab w:pos="7015" w:val="left" w:leader="none"/>
        </w:tabs>
        <w:spacing w:line="360" w:lineRule="auto" w:before="60"/>
        <w:ind w:left="1921" w:right="2403"/>
      </w:pPr>
      <w:r>
        <w:rPr>
          <w:spacing w:val="-2"/>
        </w:rPr>
        <w:t>choice</w:t>
      </w:r>
      <w:r>
        <w:rPr/>
        <w:tab/>
      </w:r>
      <w:r>
        <w:rPr>
          <w:spacing w:val="-2"/>
        </w:rPr>
        <w:t>between</w:t>
      </w:r>
      <w:r>
        <w:rPr/>
        <w:tab/>
      </w:r>
      <w:r>
        <w:rPr>
          <w:spacing w:val="-2"/>
        </w:rPr>
        <w:t>traditional</w:t>
      </w:r>
      <w:r>
        <w:rPr/>
        <w:tab/>
      </w:r>
      <w:r>
        <w:rPr>
          <w:spacing w:val="-4"/>
        </w:rPr>
        <w:t>folk</w:t>
      </w:r>
      <w:r>
        <w:rPr/>
        <w:tab/>
      </w:r>
      <w:r>
        <w:rPr>
          <w:spacing w:val="-2"/>
        </w:rPr>
        <w:t>medicine</w:t>
      </w:r>
      <w:r>
        <w:rPr/>
        <w:tab/>
      </w:r>
      <w:r>
        <w:rPr>
          <w:spacing w:val="-4"/>
        </w:rPr>
        <w:t>and </w:t>
      </w:r>
      <w:r>
        <w:rPr/>
        <w:t>professionalized obstetric care.</w:t>
      </w:r>
      <w:r>
        <w:rPr>
          <w:vertAlign w:val="superscript"/>
        </w:rPr>
        <w:t>1</w:t>
      </w:r>
    </w:p>
    <w:p>
      <w:pPr>
        <w:pStyle w:val="BodyText"/>
        <w:spacing w:before="137"/>
      </w:pPr>
    </w:p>
    <w:p>
      <w:pPr>
        <w:pStyle w:val="BodyText"/>
        <w:spacing w:line="360" w:lineRule="auto"/>
        <w:ind w:left="480" w:right="1263" w:firstLine="720"/>
        <w:jc w:val="both"/>
      </w:pPr>
      <w:r>
        <w:rPr/>
        <w:drawing>
          <wp:anchor distT="0" distB="0" distL="0" distR="0" allowOverlap="1" layoutInCell="1" locked="0" behindDoc="1" simplePos="0" relativeHeight="485660160">
            <wp:simplePos x="0" y="0"/>
            <wp:positionH relativeFrom="page">
              <wp:posOffset>1493138</wp:posOffset>
            </wp:positionH>
            <wp:positionV relativeFrom="paragraph">
              <wp:posOffset>1267773</wp:posOffset>
            </wp:positionV>
            <wp:extent cx="4719447" cy="4665948"/>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 cstate="print"/>
                    <a:stretch>
                      <a:fillRect/>
                    </a:stretch>
                  </pic:blipFill>
                  <pic:spPr>
                    <a:xfrm>
                      <a:off x="0" y="0"/>
                      <a:ext cx="4719447" cy="4665948"/>
                    </a:xfrm>
                    <a:prstGeom prst="rect">
                      <a:avLst/>
                    </a:prstGeom>
                  </pic:spPr>
                </pic:pic>
              </a:graphicData>
            </a:graphic>
          </wp:anchor>
        </w:drawing>
      </w:r>
      <w:r>
        <w:rPr/>
        <w:t>Sanitation in ancient Rome was very poor, especially for the low income class, which was about 95% of the population.</w:t>
      </w:r>
      <w:r>
        <w:rPr>
          <w:spacing w:val="40"/>
        </w:rPr>
        <w:t> </w:t>
      </w:r>
      <w:r>
        <w:rPr/>
        <w:t>Private drains, which were the responsibilities of the property owners, were neglected and kitchens were located near the household latrines.</w:t>
      </w:r>
      <w:r>
        <w:rPr>
          <w:spacing w:val="40"/>
        </w:rPr>
        <w:t> </w:t>
      </w:r>
      <w:r>
        <w:rPr/>
        <w:t>These latrines were little more than culverts or cesspits.</w:t>
      </w:r>
      <w:r>
        <w:rPr>
          <w:spacing w:val="40"/>
        </w:rPr>
        <w:t> </w:t>
      </w:r>
      <w:r>
        <w:rPr/>
        <w:t>People emptied their rubbish on the streets and since there were no cleaning services, the overcrowded neighborhoods were putrid and beleaguered with flies and dogs, which spread diseases. </w:t>
      </w:r>
      <w:r>
        <w:rPr>
          <w:vertAlign w:val="superscript"/>
        </w:rPr>
        <w:t>2</w:t>
      </w:r>
      <w:r>
        <w:rPr>
          <w:spacing w:val="40"/>
          <w:vertAlign w:val="baseline"/>
        </w:rPr>
        <w:t> </w:t>
      </w:r>
      <w:r>
        <w:rPr>
          <w:vertAlign w:val="baseline"/>
        </w:rPr>
        <w:t>Also, the public baths, where everyone bathed both the sick and the healthy, was a place where diseases spread. Doctors recommended the bath for their patients because they believed in its potency and its therapeutic value.</w:t>
      </w:r>
    </w:p>
    <w:p>
      <w:pPr>
        <w:pStyle w:val="BodyText"/>
        <w:spacing w:line="360" w:lineRule="auto" w:before="1"/>
        <w:ind w:left="480" w:right="1266" w:firstLine="720"/>
        <w:jc w:val="both"/>
      </w:pPr>
      <w:r>
        <w:rPr/>
        <w:t>Considering the overcrowded neighborhoods, the poor sanitation and of course malnutrition, the mortality rate of the people especially children would be high.</w:t>
      </w:r>
      <w:r>
        <w:rPr>
          <w:spacing w:val="-1"/>
        </w:rPr>
        <w:t> </w:t>
      </w:r>
      <w:r>
        <w:rPr/>
        <w:t>And</w:t>
      </w:r>
      <w:r>
        <w:rPr>
          <w:spacing w:val="-2"/>
        </w:rPr>
        <w:t> </w:t>
      </w:r>
      <w:r>
        <w:rPr/>
        <w:t>so,</w:t>
      </w:r>
      <w:r>
        <w:rPr>
          <w:spacing w:val="-1"/>
        </w:rPr>
        <w:t> </w:t>
      </w:r>
      <w:r>
        <w:rPr/>
        <w:t>plagues</w:t>
      </w:r>
      <w:r>
        <w:rPr>
          <w:spacing w:val="-1"/>
        </w:rPr>
        <w:t> </w:t>
      </w:r>
      <w:r>
        <w:rPr/>
        <w:t>claimed</w:t>
      </w:r>
      <w:r>
        <w:rPr>
          <w:spacing w:val="-1"/>
        </w:rPr>
        <w:t> </w:t>
      </w:r>
      <w:r>
        <w:rPr/>
        <w:t>the</w:t>
      </w:r>
      <w:r>
        <w:rPr>
          <w:spacing w:val="-2"/>
        </w:rPr>
        <w:t> </w:t>
      </w:r>
      <w:r>
        <w:rPr/>
        <w:t>lives</w:t>
      </w:r>
      <w:r>
        <w:rPr>
          <w:spacing w:val="-1"/>
        </w:rPr>
        <w:t> </w:t>
      </w:r>
      <w:r>
        <w:rPr/>
        <w:t>of</w:t>
      </w:r>
      <w:r>
        <w:rPr>
          <w:spacing w:val="-2"/>
        </w:rPr>
        <w:t> </w:t>
      </w:r>
      <w:r>
        <w:rPr/>
        <w:t>many</w:t>
      </w:r>
      <w:r>
        <w:rPr>
          <w:spacing w:val="-5"/>
        </w:rPr>
        <w:t> </w:t>
      </w:r>
      <w:r>
        <w:rPr/>
        <w:t>people.</w:t>
      </w:r>
      <w:r>
        <w:rPr>
          <w:spacing w:val="40"/>
        </w:rPr>
        <w:t> </w:t>
      </w:r>
      <w:r>
        <w:rPr/>
        <w:t>Indeed,</w:t>
      </w:r>
      <w:r>
        <w:rPr>
          <w:spacing w:val="-1"/>
        </w:rPr>
        <w:t> </w:t>
      </w:r>
      <w:r>
        <w:rPr/>
        <w:t>social</w:t>
      </w:r>
      <w:r>
        <w:rPr>
          <w:spacing w:val="-1"/>
        </w:rPr>
        <w:t> </w:t>
      </w:r>
      <w:r>
        <w:rPr/>
        <w:t>deprivation is the key factor that caused child mortality.</w:t>
      </w:r>
    </w:p>
    <w:p>
      <w:pPr>
        <w:pStyle w:val="BodyText"/>
        <w:spacing w:before="144"/>
      </w:pPr>
    </w:p>
    <w:p>
      <w:pPr>
        <w:pStyle w:val="Heading2"/>
        <w:numPr>
          <w:ilvl w:val="1"/>
          <w:numId w:val="9"/>
        </w:numPr>
        <w:tabs>
          <w:tab w:pos="1920" w:val="left" w:leader="none"/>
        </w:tabs>
        <w:spacing w:line="240" w:lineRule="auto" w:before="0" w:after="0"/>
        <w:ind w:left="1920" w:right="0" w:hanging="720"/>
        <w:jc w:val="both"/>
      </w:pPr>
      <w:bookmarkStart w:name="_TOC_250039" w:id="15"/>
      <w:r>
        <w:rPr/>
        <w:t>Deprivation</w:t>
      </w:r>
      <w:r>
        <w:rPr>
          <w:spacing w:val="-2"/>
        </w:rPr>
        <w:t> </w:t>
      </w:r>
      <w:r>
        <w:rPr/>
        <w:t>by</w:t>
      </w:r>
      <w:r>
        <w:rPr>
          <w:spacing w:val="-1"/>
        </w:rPr>
        <w:t> </w:t>
      </w:r>
      <w:bookmarkEnd w:id="15"/>
      <w:r>
        <w:rPr>
          <w:spacing w:val="-2"/>
        </w:rPr>
        <w:t>Parents</w:t>
      </w:r>
    </w:p>
    <w:p>
      <w:pPr>
        <w:pStyle w:val="BodyText"/>
        <w:spacing w:line="360" w:lineRule="auto" w:before="132"/>
        <w:ind w:left="480" w:right="1261" w:firstLine="720"/>
        <w:jc w:val="both"/>
      </w:pPr>
      <w:r>
        <w:rPr/>
        <w:t>In ancient Rome, it seemed a normal phenomenon to employ wet nurses to look after new born babies.</w:t>
      </w:r>
      <w:r>
        <w:rPr>
          <w:spacing w:val="40"/>
        </w:rPr>
        <w:t> </w:t>
      </w:r>
      <w:r>
        <w:rPr/>
        <w:t>A woman writes about a daughter who had just put to bed.</w:t>
      </w:r>
      <w:r>
        <w:rPr>
          <w:spacing w:val="40"/>
        </w:rPr>
        <w:t> </w:t>
      </w:r>
      <w:r>
        <w:rPr/>
        <w:t>She just did not want her daughter to breast feed.</w:t>
      </w:r>
      <w:r>
        <w:rPr>
          <w:spacing w:val="40"/>
        </w:rPr>
        <w:t> </w:t>
      </w:r>
      <w:r>
        <w:rPr/>
        <w:t>It could be consequent on the idea that she thought that breast feeding was not good for the mother of the baby or it must have just been the norm, especially among women of high social </w:t>
      </w:r>
      <w:r>
        <w:rPr>
          <w:spacing w:val="-2"/>
        </w:rPr>
        <w:t>standing.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658496">
                <wp:simplePos x="0" y="0"/>
                <wp:positionH relativeFrom="page">
                  <wp:posOffset>1371853</wp:posOffset>
                </wp:positionH>
                <wp:positionV relativeFrom="paragraph">
                  <wp:posOffset>228701</wp:posOffset>
                </wp:positionV>
                <wp:extent cx="1829435" cy="762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08007pt;width:144.020pt;height:.60004pt;mso-position-horizontal-relative:page;mso-position-vertical-relative:paragraph;z-index:-15657984;mso-wrap-distance-left:0;mso-wrap-distance-right:0" id="docshape63"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See</w:t>
      </w:r>
      <w:r>
        <w:rPr>
          <w:spacing w:val="-3"/>
          <w:sz w:val="20"/>
          <w:vertAlign w:val="baseline"/>
        </w:rPr>
        <w:t> </w:t>
      </w:r>
      <w:r>
        <w:rPr>
          <w:sz w:val="20"/>
          <w:vertAlign w:val="baseline"/>
        </w:rPr>
        <w:t>Valerie‘s</w:t>
      </w:r>
      <w:r>
        <w:rPr>
          <w:spacing w:val="-2"/>
          <w:sz w:val="20"/>
          <w:vertAlign w:val="baseline"/>
        </w:rPr>
        <w:t> </w:t>
      </w:r>
      <w:r>
        <w:rPr>
          <w:sz w:val="20"/>
          <w:vertAlign w:val="baseline"/>
        </w:rPr>
        <w:t>French</w:t>
      </w:r>
      <w:r>
        <w:rPr>
          <w:spacing w:val="-4"/>
          <w:sz w:val="20"/>
          <w:vertAlign w:val="baseline"/>
        </w:rPr>
        <w:t> </w:t>
      </w:r>
      <w:r>
        <w:rPr>
          <w:sz w:val="20"/>
          <w:vertAlign w:val="baseline"/>
        </w:rPr>
        <w:t>Midwives</w:t>
      </w:r>
      <w:r>
        <w:rPr>
          <w:spacing w:val="-4"/>
          <w:sz w:val="20"/>
          <w:vertAlign w:val="baseline"/>
        </w:rPr>
        <w:t> </w:t>
      </w:r>
      <w:r>
        <w:rPr>
          <w:sz w:val="20"/>
          <w:vertAlign w:val="baseline"/>
        </w:rPr>
        <w:t>and</w:t>
      </w:r>
      <w:r>
        <w:rPr>
          <w:spacing w:val="-2"/>
          <w:sz w:val="20"/>
          <w:vertAlign w:val="baseline"/>
        </w:rPr>
        <w:t> </w:t>
      </w:r>
      <w:r>
        <w:rPr>
          <w:sz w:val="20"/>
          <w:vertAlign w:val="baseline"/>
        </w:rPr>
        <w:t>Maternity</w:t>
      </w:r>
      <w:r>
        <w:rPr>
          <w:spacing w:val="-4"/>
          <w:sz w:val="20"/>
          <w:vertAlign w:val="baseline"/>
        </w:rPr>
        <w:t> </w:t>
      </w:r>
      <w:r>
        <w:rPr>
          <w:sz w:val="20"/>
          <w:vertAlign w:val="baseline"/>
        </w:rPr>
        <w:t>Care</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3"/>
          <w:sz w:val="20"/>
          <w:vertAlign w:val="baseline"/>
        </w:rPr>
        <w:t> </w:t>
      </w:r>
      <w:r>
        <w:rPr>
          <w:sz w:val="20"/>
          <w:vertAlign w:val="baseline"/>
        </w:rPr>
        <w:t>Roman</w:t>
      </w:r>
      <w:r>
        <w:rPr>
          <w:spacing w:val="-4"/>
          <w:sz w:val="20"/>
          <w:vertAlign w:val="baseline"/>
        </w:rPr>
        <w:t> </w:t>
      </w:r>
      <w:r>
        <w:rPr>
          <w:sz w:val="20"/>
          <w:vertAlign w:val="baseline"/>
        </w:rPr>
        <w:t>World, </w:t>
      </w:r>
      <w:r>
        <w:rPr>
          <w:i/>
          <w:sz w:val="20"/>
          <w:vertAlign w:val="baseline"/>
        </w:rPr>
        <w:t>“</w:t>
      </w:r>
      <w:r>
        <w:rPr>
          <w:sz w:val="20"/>
          <w:vertAlign w:val="baseline"/>
        </w:rPr>
        <w:t>Rescuing</w:t>
      </w:r>
      <w:r>
        <w:rPr>
          <w:spacing w:val="-2"/>
          <w:sz w:val="20"/>
          <w:vertAlign w:val="baseline"/>
        </w:rPr>
        <w:t> </w:t>
      </w:r>
      <w:r>
        <w:rPr>
          <w:sz w:val="20"/>
          <w:vertAlign w:val="baseline"/>
        </w:rPr>
        <w:t>Creusa:</w:t>
      </w:r>
      <w:r>
        <w:rPr>
          <w:spacing w:val="-3"/>
          <w:sz w:val="20"/>
          <w:vertAlign w:val="baseline"/>
        </w:rPr>
        <w:t> </w:t>
      </w:r>
      <w:r>
        <w:rPr>
          <w:sz w:val="20"/>
          <w:vertAlign w:val="baseline"/>
        </w:rPr>
        <w:t>New Methodological Approaches to Women in Antiquity," </w:t>
      </w:r>
      <w:r>
        <w:rPr>
          <w:i/>
          <w:sz w:val="20"/>
          <w:vertAlign w:val="baseline"/>
        </w:rPr>
        <w:t>Helios</w:t>
      </w:r>
      <w:r>
        <w:rPr>
          <w:sz w:val="20"/>
          <w:vertAlign w:val="baseline"/>
        </w:rPr>
        <w:t>, New Series 13(2), 1986, pp. 70, sourced on 28</w:t>
      </w:r>
      <w:r>
        <w:rPr>
          <w:sz w:val="20"/>
          <w:vertAlign w:val="superscript"/>
        </w:rPr>
        <w:t>th</w:t>
      </w:r>
      <w:r>
        <w:rPr>
          <w:sz w:val="20"/>
          <w:vertAlign w:val="baseline"/>
        </w:rPr>
        <w:t> Jan., 2007 from </w:t>
      </w:r>
      <w:hyperlink r:id="rId56">
        <w:r>
          <w:rPr>
            <w:sz w:val="20"/>
            <w:vertAlign w:val="baseline"/>
          </w:rPr>
          <w:t>http://www.indiana.edu/~ancmed/midwife.HTM</w:t>
        </w:r>
      </w:hyperlink>
    </w:p>
    <w:p>
      <w:pPr>
        <w:spacing w:before="2"/>
        <w:ind w:left="480" w:right="1280" w:firstLine="0"/>
        <w:jc w:val="left"/>
        <w:rPr>
          <w:sz w:val="20"/>
        </w:rPr>
      </w:pPr>
      <w:r>
        <w:rPr>
          <w:sz w:val="20"/>
          <w:vertAlign w:val="superscript"/>
        </w:rPr>
        <w:t>2</w:t>
      </w:r>
      <w:r>
        <w:rPr>
          <w:sz w:val="20"/>
          <w:vertAlign w:val="baseline"/>
        </w:rPr>
        <w:t> Gigante Linda, 2004, </w:t>
      </w:r>
      <w:r>
        <w:rPr>
          <w:i/>
          <w:sz w:val="20"/>
          <w:vertAlign w:val="baseline"/>
        </w:rPr>
        <w:t>Death and Diseases in Ancient Rome, </w:t>
      </w:r>
      <w:r>
        <w:rPr>
          <w:sz w:val="20"/>
          <w:vertAlign w:val="baseline"/>
        </w:rPr>
        <w:t>University of Louisville. Sourced in Jan. 2006 from </w:t>
      </w:r>
      <w:hyperlink r:id="rId28">
        <w:r>
          <w:rPr>
            <w:spacing w:val="-2"/>
            <w:sz w:val="20"/>
            <w:vertAlign w:val="baseline"/>
          </w:rPr>
          <w:t>http://www.innominatesociety.com/Articles/Death%20and%20Disease%20in%20Ancient%20Rom</w:t>
        </w:r>
      </w:hyperlink>
      <w:r>
        <w:rPr>
          <w:spacing w:val="-2"/>
          <w:sz w:val="20"/>
          <w:vertAlign w:val="baseline"/>
        </w:rPr>
        <w:t> e.htm</w:t>
      </w:r>
    </w:p>
    <w:p>
      <w:pPr>
        <w:spacing w:after="0"/>
        <w:jc w:val="left"/>
        <w:rPr>
          <w:sz w:val="20"/>
        </w:rPr>
        <w:sectPr>
          <w:pgSz w:w="11910" w:h="16840"/>
          <w:pgMar w:header="0" w:footer="1065" w:top="1500" w:bottom="1260" w:left="1680" w:right="460"/>
        </w:sectPr>
      </w:pPr>
    </w:p>
    <w:p>
      <w:pPr>
        <w:pStyle w:val="BodyText"/>
        <w:spacing w:line="360" w:lineRule="auto" w:before="60"/>
        <w:ind w:left="1613" w:right="2399"/>
        <w:jc w:val="both"/>
      </w:pPr>
      <w:r>
        <w:rPr/>
        <w:t>. . . I hear that you have forced her to breast feed.</w:t>
      </w:r>
      <w:r>
        <w:rPr>
          <w:spacing w:val="40"/>
        </w:rPr>
        <w:t> </w:t>
      </w:r>
      <w:r>
        <w:rPr/>
        <w:t>If you wish let the baby have a wet nurse.</w:t>
      </w:r>
      <w:r>
        <w:rPr>
          <w:spacing w:val="40"/>
        </w:rPr>
        <w:t> </w:t>
      </w:r>
      <w:r>
        <w:rPr/>
        <w:t>I do not want my daughter to breast feed . . . </w:t>
      </w:r>
      <w:r>
        <w:rPr>
          <w:vertAlign w:val="superscript"/>
        </w:rPr>
        <w:t>1</w:t>
      </w:r>
    </w:p>
    <w:p>
      <w:pPr>
        <w:pStyle w:val="BodyText"/>
        <w:spacing w:before="138"/>
      </w:pPr>
    </w:p>
    <w:p>
      <w:pPr>
        <w:pStyle w:val="BodyText"/>
        <w:ind w:right="96"/>
        <w:jc w:val="center"/>
      </w:pPr>
      <w:r>
        <w:rPr/>
        <w:t>The</w:t>
      </w:r>
      <w:r>
        <w:rPr>
          <w:spacing w:val="-3"/>
        </w:rPr>
        <w:t> </w:t>
      </w:r>
      <w:r>
        <w:rPr/>
        <w:t>letter</w:t>
      </w:r>
      <w:r>
        <w:rPr>
          <w:spacing w:val="-2"/>
        </w:rPr>
        <w:t> </w:t>
      </w:r>
      <w:r>
        <w:rPr/>
        <w:t>below</w:t>
      </w:r>
      <w:r>
        <w:rPr>
          <w:spacing w:val="-1"/>
        </w:rPr>
        <w:t> </w:t>
      </w:r>
      <w:r>
        <w:rPr/>
        <w:t>demonstrates qualities</w:t>
      </w:r>
      <w:r>
        <w:rPr>
          <w:spacing w:val="-1"/>
        </w:rPr>
        <w:t> </w:t>
      </w:r>
      <w:r>
        <w:rPr/>
        <w:t>to look</w:t>
      </w:r>
      <w:r>
        <w:rPr>
          <w:spacing w:val="-1"/>
        </w:rPr>
        <w:t> </w:t>
      </w:r>
      <w:r>
        <w:rPr/>
        <w:t>for when hiring</w:t>
      </w:r>
      <w:r>
        <w:rPr>
          <w:spacing w:val="-3"/>
        </w:rPr>
        <w:t> </w:t>
      </w:r>
      <w:r>
        <w:rPr/>
        <w:t>a</w:t>
      </w:r>
      <w:r>
        <w:rPr>
          <w:spacing w:val="-2"/>
        </w:rPr>
        <w:t> </w:t>
      </w:r>
      <w:r>
        <w:rPr/>
        <w:t>wet </w:t>
      </w:r>
      <w:r>
        <w:rPr>
          <w:spacing w:val="-2"/>
        </w:rPr>
        <w:t>nurse.</w:t>
      </w:r>
    </w:p>
    <w:p>
      <w:pPr>
        <w:pStyle w:val="BodyText"/>
      </w:pPr>
    </w:p>
    <w:p>
      <w:pPr>
        <w:pStyle w:val="BodyText"/>
      </w:pPr>
    </w:p>
    <w:p>
      <w:pPr>
        <w:pStyle w:val="BodyText"/>
        <w:spacing w:line="360" w:lineRule="auto"/>
        <w:ind w:left="1613" w:right="2400"/>
        <w:jc w:val="both"/>
      </w:pPr>
      <w:r>
        <w:rPr/>
        <w:drawing>
          <wp:anchor distT="0" distB="0" distL="0" distR="0" allowOverlap="1" layoutInCell="1" locked="0" behindDoc="1" simplePos="0" relativeHeight="485661184">
            <wp:simplePos x="0" y="0"/>
            <wp:positionH relativeFrom="page">
              <wp:posOffset>1493138</wp:posOffset>
            </wp:positionH>
            <wp:positionV relativeFrom="paragraph">
              <wp:posOffset>478535</wp:posOffset>
            </wp:positionV>
            <wp:extent cx="4719447" cy="4665948"/>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 cstate="print"/>
                    <a:stretch>
                      <a:fillRect/>
                    </a:stretch>
                  </pic:blipFill>
                  <pic:spPr>
                    <a:xfrm>
                      <a:off x="0" y="0"/>
                      <a:ext cx="4719447" cy="4665948"/>
                    </a:xfrm>
                    <a:prstGeom prst="rect">
                      <a:avLst/>
                    </a:prstGeom>
                  </pic:spPr>
                </pic:pic>
              </a:graphicData>
            </a:graphic>
          </wp:anchor>
        </w:drawing>
      </w:r>
      <w:r>
        <w:rPr/>
        <w:t>. . . Chose a proper and clean wet nurse, a modest woman who is inclined neither to drowsiness nor to </w:t>
      </w:r>
      <w:r>
        <w:rPr/>
        <w:t>drunkenness. Such a woman can make the best judgments about how to care for children appropriately, particularly if she has milk to nourish them and is not easily persuaded to</w:t>
      </w:r>
    </w:p>
    <w:p>
      <w:pPr>
        <w:pStyle w:val="BodyText"/>
        <w:spacing w:line="360" w:lineRule="auto"/>
        <w:ind w:left="1613" w:right="2399"/>
        <w:jc w:val="both"/>
      </w:pPr>
      <w:r>
        <w:rPr/>
        <w:t>sleep with her husband, for it is in this that she has an important part, foremost and prefatory to the whole of the child‘s life . . .</w:t>
      </w:r>
    </w:p>
    <w:p>
      <w:pPr>
        <w:pStyle w:val="BodyText"/>
        <w:spacing w:line="360" w:lineRule="auto" w:before="1"/>
        <w:ind w:left="1613" w:right="2400" w:firstLine="720"/>
        <w:jc w:val="both"/>
      </w:pPr>
      <w:r>
        <w:rPr/>
        <w:t>The wet nurse should not be temperamental </w:t>
      </w:r>
      <w:r>
        <w:rPr/>
        <w:t>or talkative or uncontrolled in her appetite for food but</w:t>
      </w:r>
      <w:r>
        <w:rPr>
          <w:spacing w:val="80"/>
        </w:rPr>
        <w:t> </w:t>
      </w:r>
      <w:r>
        <w:rPr/>
        <w:t>orderly and temperate, practical, not a foreigner but a</w:t>
      </w:r>
      <w:r>
        <w:rPr>
          <w:spacing w:val="40"/>
        </w:rPr>
        <w:t> </w:t>
      </w:r>
      <w:r>
        <w:rPr/>
        <w:t>Greek . . .</w:t>
      </w:r>
    </w:p>
    <w:p>
      <w:pPr>
        <w:pStyle w:val="BodyText"/>
        <w:spacing w:line="360" w:lineRule="auto" w:before="1"/>
        <w:ind w:left="1613" w:right="2399" w:firstLine="720"/>
        <w:jc w:val="both"/>
      </w:pPr>
      <w:r>
        <w:rPr/>
        <w:t>She</w:t>
      </w:r>
      <w:r>
        <w:rPr>
          <w:spacing w:val="-3"/>
        </w:rPr>
        <w:t> </w:t>
      </w:r>
      <w:r>
        <w:rPr/>
        <w:t>should</w:t>
      </w:r>
      <w:r>
        <w:rPr>
          <w:spacing w:val="-2"/>
        </w:rPr>
        <w:t> </w:t>
      </w:r>
      <w:r>
        <w:rPr/>
        <w:t>not</w:t>
      </w:r>
      <w:r>
        <w:rPr>
          <w:spacing w:val="-4"/>
        </w:rPr>
        <w:t> </w:t>
      </w:r>
      <w:r>
        <w:rPr/>
        <w:t>give</w:t>
      </w:r>
      <w:r>
        <w:rPr>
          <w:spacing w:val="-3"/>
        </w:rPr>
        <w:t> </w:t>
      </w:r>
      <w:r>
        <w:rPr/>
        <w:t>him</w:t>
      </w:r>
      <w:r>
        <w:rPr>
          <w:spacing w:val="-4"/>
        </w:rPr>
        <w:t> </w:t>
      </w:r>
      <w:r>
        <w:rPr/>
        <w:t>(baby)</w:t>
      </w:r>
      <w:r>
        <w:rPr>
          <w:spacing w:val="-1"/>
        </w:rPr>
        <w:t> </w:t>
      </w:r>
      <w:r>
        <w:rPr/>
        <w:t>continual</w:t>
      </w:r>
      <w:r>
        <w:rPr>
          <w:spacing w:val="-2"/>
        </w:rPr>
        <w:t> </w:t>
      </w:r>
      <w:r>
        <w:rPr/>
        <w:t>baths;</w:t>
      </w:r>
      <w:r>
        <w:rPr>
          <w:spacing w:val="-1"/>
        </w:rPr>
        <w:t> </w:t>
      </w:r>
      <w:r>
        <w:rPr/>
        <w:t>it</w:t>
      </w:r>
      <w:r>
        <w:rPr>
          <w:spacing w:val="-4"/>
        </w:rPr>
        <w:t> </w:t>
      </w:r>
      <w:r>
        <w:rPr/>
        <w:t>is better to have occasional temperate ones.</w:t>
      </w:r>
      <w:r>
        <w:rPr>
          <w:spacing w:val="40"/>
        </w:rPr>
        <w:t> </w:t>
      </w:r>
      <w:r>
        <w:rPr/>
        <w:t>Along the same lines, the atmosphere around the baby should have an even balance of hot and cold, and his housing should be neither too airy nor too close.</w:t>
      </w:r>
      <w:r>
        <w:rPr>
          <w:spacing w:val="80"/>
        </w:rPr>
        <w:t> </w:t>
      </w:r>
      <w:r>
        <w:rPr/>
        <w:t>Moreover his water should not be too hard nor too soft,</w:t>
      </w:r>
      <w:r>
        <w:rPr>
          <w:spacing w:val="-1"/>
        </w:rPr>
        <w:t> </w:t>
      </w:r>
      <w:r>
        <w:rPr/>
        <w:t>nor his bed too</w:t>
      </w:r>
      <w:r>
        <w:rPr>
          <w:spacing w:val="-1"/>
        </w:rPr>
        <w:t> </w:t>
      </w:r>
      <w:r>
        <w:rPr/>
        <w:t>rough, rather it should be comfortable on his skin.</w:t>
      </w:r>
      <w:r>
        <w:rPr>
          <w:vertAlign w:val="superscript"/>
        </w:rPr>
        <w:t>2</w:t>
      </w:r>
    </w:p>
    <w:p>
      <w:pPr>
        <w:pStyle w:val="BodyText"/>
        <w:spacing w:before="138"/>
      </w:pPr>
    </w:p>
    <w:p>
      <w:pPr>
        <w:pStyle w:val="BodyText"/>
        <w:spacing w:line="360" w:lineRule="auto" w:before="1"/>
        <w:ind w:left="480" w:right="1266" w:firstLine="720"/>
        <w:jc w:val="both"/>
      </w:pPr>
      <w:r>
        <w:rPr/>
        <w:t>These qualities seem important considering the well being of the child. However it seems probable that more often than not the wrong wet nurses got the job.</w:t>
      </w:r>
      <w:r>
        <w:rPr>
          <w:spacing w:val="40"/>
        </w:rPr>
        <w:t> </w:t>
      </w:r>
      <w:r>
        <w:rPr/>
        <w:t>There</w:t>
      </w:r>
      <w:r>
        <w:rPr>
          <w:spacing w:val="-5"/>
        </w:rPr>
        <w:t> </w:t>
      </w:r>
      <w:r>
        <w:rPr/>
        <w:t>were</w:t>
      </w:r>
      <w:r>
        <w:rPr>
          <w:spacing w:val="-3"/>
        </w:rPr>
        <w:t> </w:t>
      </w:r>
      <w:r>
        <w:rPr/>
        <w:t>wet</w:t>
      </w:r>
      <w:r>
        <w:rPr>
          <w:spacing w:val="-3"/>
        </w:rPr>
        <w:t> </w:t>
      </w:r>
      <w:r>
        <w:rPr/>
        <w:t>nurses</w:t>
      </w:r>
      <w:r>
        <w:rPr>
          <w:spacing w:val="-3"/>
        </w:rPr>
        <w:t> </w:t>
      </w:r>
      <w:r>
        <w:rPr/>
        <w:t>who</w:t>
      </w:r>
      <w:r>
        <w:rPr>
          <w:spacing w:val="-3"/>
        </w:rPr>
        <w:t> </w:t>
      </w:r>
      <w:r>
        <w:rPr/>
        <w:t>often</w:t>
      </w:r>
      <w:r>
        <w:rPr>
          <w:spacing w:val="-2"/>
        </w:rPr>
        <w:t> </w:t>
      </w:r>
      <w:r>
        <w:rPr/>
        <w:t>got</w:t>
      </w:r>
      <w:r>
        <w:rPr>
          <w:spacing w:val="-3"/>
        </w:rPr>
        <w:t> </w:t>
      </w:r>
      <w:r>
        <w:rPr/>
        <w:t>drunk,</w:t>
      </w:r>
      <w:r>
        <w:rPr>
          <w:spacing w:val="-2"/>
        </w:rPr>
        <w:t> </w:t>
      </w:r>
      <w:r>
        <w:rPr/>
        <w:t>who</w:t>
      </w:r>
      <w:r>
        <w:rPr>
          <w:spacing w:val="-3"/>
        </w:rPr>
        <w:t> </w:t>
      </w:r>
      <w:r>
        <w:rPr/>
        <w:t>were</w:t>
      </w:r>
      <w:r>
        <w:rPr>
          <w:spacing w:val="-4"/>
        </w:rPr>
        <w:t> </w:t>
      </w:r>
      <w:r>
        <w:rPr/>
        <w:t>ill-tempered,</w:t>
      </w:r>
      <w:r>
        <w:rPr>
          <w:spacing w:val="-1"/>
        </w:rPr>
        <w:t> </w:t>
      </w:r>
      <w:r>
        <w:rPr/>
        <w:t>who</w:t>
      </w:r>
      <w:r>
        <w:rPr>
          <w:spacing w:val="-3"/>
        </w:rPr>
        <w:t> </w:t>
      </w:r>
      <w:r>
        <w:rPr/>
        <w:t>were not</w:t>
      </w:r>
      <w:r>
        <w:rPr>
          <w:spacing w:val="44"/>
        </w:rPr>
        <w:t> </w:t>
      </w:r>
      <w:r>
        <w:rPr/>
        <w:t>considerate,</w:t>
      </w:r>
      <w:r>
        <w:rPr>
          <w:spacing w:val="47"/>
        </w:rPr>
        <w:t> </w:t>
      </w:r>
      <w:r>
        <w:rPr/>
        <w:t>who</w:t>
      </w:r>
      <w:r>
        <w:rPr>
          <w:spacing w:val="43"/>
        </w:rPr>
        <w:t> </w:t>
      </w:r>
      <w:r>
        <w:rPr/>
        <w:t>were</w:t>
      </w:r>
      <w:r>
        <w:rPr>
          <w:spacing w:val="43"/>
        </w:rPr>
        <w:t> </w:t>
      </w:r>
      <w:r>
        <w:rPr/>
        <w:t>talkative,</w:t>
      </w:r>
      <w:r>
        <w:rPr>
          <w:spacing w:val="44"/>
        </w:rPr>
        <w:t> </w:t>
      </w:r>
      <w:r>
        <w:rPr/>
        <w:t>who</w:t>
      </w:r>
      <w:r>
        <w:rPr>
          <w:spacing w:val="43"/>
        </w:rPr>
        <w:t> </w:t>
      </w:r>
      <w:r>
        <w:rPr/>
        <w:t>did</w:t>
      </w:r>
      <w:r>
        <w:rPr>
          <w:spacing w:val="48"/>
        </w:rPr>
        <w:t> </w:t>
      </w:r>
      <w:r>
        <w:rPr/>
        <w:t>not</w:t>
      </w:r>
      <w:r>
        <w:rPr>
          <w:spacing w:val="44"/>
        </w:rPr>
        <w:t> </w:t>
      </w:r>
      <w:r>
        <w:rPr/>
        <w:t>look</w:t>
      </w:r>
      <w:r>
        <w:rPr>
          <w:spacing w:val="45"/>
        </w:rPr>
        <w:t> </w:t>
      </w:r>
      <w:r>
        <w:rPr/>
        <w:t>after</w:t>
      </w:r>
      <w:r>
        <w:rPr>
          <w:spacing w:val="46"/>
        </w:rPr>
        <w:t> </w:t>
      </w:r>
      <w:r>
        <w:rPr/>
        <w:t>the</w:t>
      </w:r>
      <w:r>
        <w:rPr>
          <w:spacing w:val="43"/>
        </w:rPr>
        <w:t> </w:t>
      </w:r>
      <w:r>
        <w:rPr/>
        <w:t>babies</w:t>
      </w:r>
      <w:r>
        <w:rPr>
          <w:spacing w:val="47"/>
        </w:rPr>
        <w:t> </w:t>
      </w:r>
      <w:r>
        <w:rPr/>
        <w:t>as</w:t>
      </w:r>
      <w:r>
        <w:rPr>
          <w:spacing w:val="45"/>
        </w:rPr>
        <w:t> </w:t>
      </w:r>
      <w:r>
        <w:rPr>
          <w:spacing w:val="-4"/>
        </w:rPr>
        <w:t>they</w:t>
      </w:r>
    </w:p>
    <w:p>
      <w:pPr>
        <w:pStyle w:val="BodyText"/>
        <w:rPr>
          <w:sz w:val="9"/>
        </w:rPr>
      </w:pPr>
      <w:r>
        <w:rPr/>
        <mc:AlternateContent>
          <mc:Choice Requires="wps">
            <w:drawing>
              <wp:anchor distT="0" distB="0" distL="0" distR="0" allowOverlap="1" layoutInCell="1" locked="0" behindDoc="1" simplePos="0" relativeHeight="487659520">
                <wp:simplePos x="0" y="0"/>
                <wp:positionH relativeFrom="page">
                  <wp:posOffset>1371853</wp:posOffset>
                </wp:positionH>
                <wp:positionV relativeFrom="paragraph">
                  <wp:posOffset>81300</wp:posOffset>
                </wp:positionV>
                <wp:extent cx="1829435" cy="762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6.401583pt;width:144.020pt;height:.599980pt;mso-position-horizontal-relative:page;mso-position-vertical-relative:paragraph;z-index:-15656960;mso-wrap-distance-left:0;mso-wrap-distance-right:0" id="docshape64"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Letter</w:t>
      </w:r>
      <w:r>
        <w:rPr>
          <w:spacing w:val="-2"/>
          <w:sz w:val="20"/>
          <w:vertAlign w:val="baseline"/>
        </w:rPr>
        <w:t> </w:t>
      </w:r>
      <w:r>
        <w:rPr>
          <w:sz w:val="20"/>
          <w:vertAlign w:val="baseline"/>
        </w:rPr>
        <w:t>from</w:t>
      </w:r>
      <w:r>
        <w:rPr>
          <w:spacing w:val="-7"/>
          <w:sz w:val="20"/>
          <w:vertAlign w:val="baseline"/>
        </w:rPr>
        <w:t> </w:t>
      </w:r>
      <w:r>
        <w:rPr>
          <w:sz w:val="20"/>
          <w:vertAlign w:val="baseline"/>
        </w:rPr>
        <w:t>a</w:t>
      </w:r>
      <w:r>
        <w:rPr>
          <w:spacing w:val="-1"/>
          <w:sz w:val="20"/>
          <w:vertAlign w:val="baseline"/>
        </w:rPr>
        <w:t> </w:t>
      </w:r>
      <w:r>
        <w:rPr>
          <w:sz w:val="20"/>
          <w:vertAlign w:val="baseline"/>
        </w:rPr>
        <w:t>woman</w:t>
      </w:r>
      <w:r>
        <w:rPr>
          <w:spacing w:val="-2"/>
          <w:sz w:val="20"/>
          <w:vertAlign w:val="baseline"/>
        </w:rPr>
        <w:t> </w:t>
      </w:r>
      <w:r>
        <w:rPr>
          <w:sz w:val="20"/>
          <w:vertAlign w:val="baseline"/>
        </w:rPr>
        <w:t>whose</w:t>
      </w:r>
      <w:r>
        <w:rPr>
          <w:spacing w:val="-3"/>
          <w:sz w:val="20"/>
          <w:vertAlign w:val="baseline"/>
        </w:rPr>
        <w:t> </w:t>
      </w:r>
      <w:r>
        <w:rPr>
          <w:sz w:val="20"/>
          <w:vertAlign w:val="baseline"/>
        </w:rPr>
        <w:t>daughter</w:t>
      </w:r>
      <w:r>
        <w:rPr>
          <w:spacing w:val="-2"/>
          <w:sz w:val="20"/>
          <w:vertAlign w:val="baseline"/>
        </w:rPr>
        <w:t> </w:t>
      </w:r>
      <w:r>
        <w:rPr>
          <w:sz w:val="20"/>
          <w:vertAlign w:val="baseline"/>
        </w:rPr>
        <w:t>had</w:t>
      </w:r>
      <w:r>
        <w:rPr>
          <w:spacing w:val="-2"/>
          <w:sz w:val="20"/>
          <w:vertAlign w:val="baseline"/>
        </w:rPr>
        <w:t> </w:t>
      </w:r>
      <w:r>
        <w:rPr>
          <w:sz w:val="20"/>
          <w:vertAlign w:val="baseline"/>
        </w:rPr>
        <w:t>just</w:t>
      </w:r>
      <w:r>
        <w:rPr>
          <w:spacing w:val="-1"/>
          <w:sz w:val="20"/>
          <w:vertAlign w:val="baseline"/>
        </w:rPr>
        <w:t> </w:t>
      </w:r>
      <w:r>
        <w:rPr>
          <w:sz w:val="20"/>
          <w:vertAlign w:val="baseline"/>
        </w:rPr>
        <w:t>had</w:t>
      </w:r>
      <w:r>
        <w:rPr>
          <w:spacing w:val="-2"/>
          <w:sz w:val="20"/>
          <w:vertAlign w:val="baseline"/>
        </w:rPr>
        <w:t> </w:t>
      </w:r>
      <w:r>
        <w:rPr>
          <w:sz w:val="20"/>
          <w:vertAlign w:val="baseline"/>
        </w:rPr>
        <w:t>a</w:t>
      </w:r>
      <w:r>
        <w:rPr>
          <w:spacing w:val="-3"/>
          <w:sz w:val="20"/>
          <w:vertAlign w:val="baseline"/>
        </w:rPr>
        <w:t> </w:t>
      </w:r>
      <w:r>
        <w:rPr>
          <w:sz w:val="20"/>
          <w:vertAlign w:val="baseline"/>
        </w:rPr>
        <w:t>baby.</w:t>
      </w:r>
      <w:r>
        <w:rPr>
          <w:spacing w:val="40"/>
          <w:sz w:val="20"/>
          <w:vertAlign w:val="baseline"/>
        </w:rPr>
        <w:t> </w:t>
      </w:r>
      <w:r>
        <w:rPr>
          <w:sz w:val="20"/>
          <w:vertAlign w:val="baseline"/>
        </w:rPr>
        <w:t>Egypt</w:t>
      </w:r>
      <w:r>
        <w:rPr>
          <w:spacing w:val="-4"/>
          <w:sz w:val="20"/>
          <w:vertAlign w:val="baseline"/>
        </w:rPr>
        <w:t> </w:t>
      </w:r>
      <w:r>
        <w:rPr>
          <w:sz w:val="20"/>
          <w:vertAlign w:val="baseline"/>
        </w:rPr>
        <w:t>Mid.</w:t>
      </w:r>
      <w:r>
        <w:rPr>
          <w:spacing w:val="-3"/>
          <w:sz w:val="20"/>
          <w:vertAlign w:val="baseline"/>
        </w:rPr>
        <w:t> </w:t>
      </w:r>
      <w:r>
        <w:rPr>
          <w:sz w:val="20"/>
          <w:vertAlign w:val="baseline"/>
        </w:rPr>
        <w:t>3</w:t>
      </w:r>
      <w:r>
        <w:rPr>
          <w:sz w:val="20"/>
          <w:vertAlign w:val="superscript"/>
        </w:rPr>
        <w:t>rd</w:t>
      </w:r>
      <w:r>
        <w:rPr>
          <w:spacing w:val="-3"/>
          <w:sz w:val="20"/>
          <w:vertAlign w:val="baseline"/>
        </w:rPr>
        <w:t> </w:t>
      </w:r>
      <w:r>
        <w:rPr>
          <w:sz w:val="20"/>
          <w:vertAlign w:val="baseline"/>
        </w:rPr>
        <w:t>Century.</w:t>
      </w:r>
      <w:r>
        <w:rPr>
          <w:spacing w:val="-1"/>
          <w:sz w:val="20"/>
          <w:vertAlign w:val="baseline"/>
        </w:rPr>
        <w:t> </w:t>
      </w:r>
      <w:r>
        <w:rPr>
          <w:sz w:val="20"/>
          <w:vertAlign w:val="baseline"/>
        </w:rPr>
        <w:t>A.D</w:t>
      </w:r>
      <w:r>
        <w:rPr>
          <w:spacing w:val="-3"/>
          <w:sz w:val="20"/>
          <w:vertAlign w:val="baseline"/>
        </w:rPr>
        <w:t> </w:t>
      </w:r>
      <w:r>
        <w:rPr>
          <w:sz w:val="20"/>
          <w:vertAlign w:val="baseline"/>
        </w:rPr>
        <w:t>(London Papyrus 951) sourced from Lefkowitz Mary R., Fant, Maureen B., 1992, </w:t>
      </w:r>
      <w:r>
        <w:rPr>
          <w:i/>
          <w:sz w:val="20"/>
          <w:vertAlign w:val="baseline"/>
        </w:rPr>
        <w:t>Women’s Life in Greece and Rome A source Book in Translation, </w:t>
      </w:r>
      <w:r>
        <w:rPr>
          <w:sz w:val="20"/>
          <w:vertAlign w:val="baseline"/>
        </w:rPr>
        <w:t>The John Hopkins University Press, Baltimore.</w:t>
      </w:r>
    </w:p>
    <w:p>
      <w:pPr>
        <w:spacing w:before="2"/>
        <w:ind w:left="480" w:right="1280" w:firstLine="0"/>
        <w:jc w:val="left"/>
        <w:rPr>
          <w:i/>
          <w:sz w:val="20"/>
        </w:rPr>
      </w:pPr>
      <w:r>
        <w:rPr>
          <w:sz w:val="20"/>
          <w:vertAlign w:val="superscript"/>
        </w:rPr>
        <w:t>2</w:t>
      </w:r>
      <w:r>
        <w:rPr>
          <w:spacing w:val="-3"/>
          <w:sz w:val="20"/>
          <w:vertAlign w:val="baseline"/>
        </w:rPr>
        <w:t> </w:t>
      </w:r>
      <w:r>
        <w:rPr>
          <w:sz w:val="20"/>
          <w:vertAlign w:val="baseline"/>
        </w:rPr>
        <w:t>Hiring</w:t>
      </w:r>
      <w:r>
        <w:rPr>
          <w:spacing w:val="-3"/>
          <w:sz w:val="20"/>
          <w:vertAlign w:val="baseline"/>
        </w:rPr>
        <w:t> </w:t>
      </w:r>
      <w:r>
        <w:rPr>
          <w:sz w:val="20"/>
          <w:vertAlign w:val="baseline"/>
        </w:rPr>
        <w:t>a</w:t>
      </w:r>
      <w:r>
        <w:rPr>
          <w:spacing w:val="-3"/>
          <w:sz w:val="20"/>
          <w:vertAlign w:val="baseline"/>
        </w:rPr>
        <w:t> </w:t>
      </w:r>
      <w:r>
        <w:rPr>
          <w:sz w:val="20"/>
          <w:vertAlign w:val="baseline"/>
        </w:rPr>
        <w:t>Wet</w:t>
      </w:r>
      <w:r>
        <w:rPr>
          <w:spacing w:val="-3"/>
          <w:sz w:val="20"/>
          <w:vertAlign w:val="baseline"/>
        </w:rPr>
        <w:t> </w:t>
      </w:r>
      <w:r>
        <w:rPr>
          <w:sz w:val="20"/>
          <w:vertAlign w:val="baseline"/>
        </w:rPr>
        <w:t>Nurse.</w:t>
      </w:r>
      <w:r>
        <w:rPr>
          <w:spacing w:val="-2"/>
          <w:sz w:val="20"/>
          <w:vertAlign w:val="baseline"/>
        </w:rPr>
        <w:t> </w:t>
      </w:r>
      <w:r>
        <w:rPr>
          <w:sz w:val="20"/>
          <w:vertAlign w:val="baseline"/>
        </w:rPr>
        <w:t>Italy,</w:t>
      </w:r>
      <w:r>
        <w:rPr>
          <w:spacing w:val="-3"/>
          <w:sz w:val="20"/>
          <w:vertAlign w:val="baseline"/>
        </w:rPr>
        <w:t> </w:t>
      </w:r>
      <w:r>
        <w:rPr>
          <w:sz w:val="20"/>
          <w:vertAlign w:val="baseline"/>
        </w:rPr>
        <w:t>3</w:t>
      </w:r>
      <w:r>
        <w:rPr>
          <w:sz w:val="20"/>
          <w:vertAlign w:val="superscript"/>
        </w:rPr>
        <w:t>rd</w:t>
      </w:r>
      <w:r>
        <w:rPr>
          <w:sz w:val="20"/>
          <w:vertAlign w:val="baseline"/>
        </w:rPr>
        <w:t>/2</w:t>
      </w:r>
      <w:r>
        <w:rPr>
          <w:sz w:val="20"/>
          <w:vertAlign w:val="superscript"/>
        </w:rPr>
        <w:t>nd</w:t>
      </w:r>
      <w:r>
        <w:rPr>
          <w:spacing w:val="-3"/>
          <w:sz w:val="20"/>
          <w:vertAlign w:val="baseline"/>
        </w:rPr>
        <w:t> </w:t>
      </w:r>
      <w:r>
        <w:rPr>
          <w:sz w:val="20"/>
          <w:vertAlign w:val="baseline"/>
        </w:rPr>
        <w:t>Century</w:t>
      </w:r>
      <w:r>
        <w:rPr>
          <w:spacing w:val="-6"/>
          <w:sz w:val="20"/>
          <w:vertAlign w:val="baseline"/>
        </w:rPr>
        <w:t> </w:t>
      </w:r>
      <w:r>
        <w:rPr>
          <w:sz w:val="20"/>
          <w:vertAlign w:val="baseline"/>
        </w:rPr>
        <w:t>B.C</w:t>
      </w:r>
      <w:r>
        <w:rPr>
          <w:spacing w:val="-3"/>
          <w:sz w:val="20"/>
          <w:vertAlign w:val="baseline"/>
        </w:rPr>
        <w:t> </w:t>
      </w:r>
      <w:r>
        <w:rPr>
          <w:sz w:val="20"/>
          <w:vertAlign w:val="baseline"/>
        </w:rPr>
        <w:t>(Thesleff,</w:t>
      </w:r>
      <w:r>
        <w:rPr>
          <w:spacing w:val="-3"/>
          <w:sz w:val="20"/>
          <w:vertAlign w:val="baseline"/>
        </w:rPr>
        <w:t> </w:t>
      </w:r>
      <w:r>
        <w:rPr>
          <w:sz w:val="20"/>
          <w:vertAlign w:val="baseline"/>
        </w:rPr>
        <w:t>pp.</w:t>
      </w:r>
      <w:r>
        <w:rPr>
          <w:spacing w:val="-3"/>
          <w:sz w:val="20"/>
          <w:vertAlign w:val="baseline"/>
        </w:rPr>
        <w:t> </w:t>
      </w:r>
      <w:r>
        <w:rPr>
          <w:sz w:val="20"/>
          <w:vertAlign w:val="baseline"/>
        </w:rPr>
        <w:t>123-4)</w:t>
      </w:r>
      <w:r>
        <w:rPr>
          <w:spacing w:val="-3"/>
          <w:sz w:val="20"/>
          <w:vertAlign w:val="baseline"/>
        </w:rPr>
        <w:t> </w:t>
      </w:r>
      <w:r>
        <w:rPr>
          <w:sz w:val="20"/>
          <w:vertAlign w:val="baseline"/>
        </w:rPr>
        <w:t>sourced</w:t>
      </w:r>
      <w:r>
        <w:rPr>
          <w:spacing w:val="-2"/>
          <w:sz w:val="20"/>
          <w:vertAlign w:val="baseline"/>
        </w:rPr>
        <w:t> </w:t>
      </w:r>
      <w:r>
        <w:rPr>
          <w:sz w:val="20"/>
          <w:vertAlign w:val="baseline"/>
        </w:rPr>
        <w:t>from</w:t>
      </w:r>
      <w:r>
        <w:rPr>
          <w:spacing w:val="-2"/>
          <w:sz w:val="20"/>
          <w:vertAlign w:val="baseline"/>
        </w:rPr>
        <w:t> </w:t>
      </w:r>
      <w:r>
        <w:rPr>
          <w:sz w:val="20"/>
          <w:vertAlign w:val="baseline"/>
        </w:rPr>
        <w:t>Lefkowitz</w:t>
      </w:r>
      <w:r>
        <w:rPr>
          <w:spacing w:val="-3"/>
          <w:sz w:val="20"/>
          <w:vertAlign w:val="baseline"/>
        </w:rPr>
        <w:t> </w:t>
      </w:r>
      <w:r>
        <w:rPr>
          <w:sz w:val="20"/>
          <w:vertAlign w:val="baseline"/>
        </w:rPr>
        <w:t>Mary R., Fant, Maureen B., 1992, </w:t>
      </w:r>
      <w:r>
        <w:rPr>
          <w:i/>
          <w:sz w:val="20"/>
          <w:vertAlign w:val="baseline"/>
        </w:rPr>
        <w:t>Women’s Life in Greece and Rome A source Book in Translation</w:t>
      </w:r>
    </w:p>
    <w:p>
      <w:pPr>
        <w:spacing w:after="0"/>
        <w:jc w:val="left"/>
        <w:rPr>
          <w:sz w:val="20"/>
        </w:rPr>
        <w:sectPr>
          <w:pgSz w:w="11910" w:h="16840"/>
          <w:pgMar w:header="0" w:footer="1065" w:top="1500" w:bottom="1260" w:left="1680" w:right="460"/>
        </w:sectPr>
      </w:pPr>
    </w:p>
    <w:p>
      <w:pPr>
        <w:pStyle w:val="BodyText"/>
        <w:spacing w:line="360" w:lineRule="auto" w:before="60"/>
        <w:ind w:left="480" w:right="1269"/>
        <w:jc w:val="both"/>
      </w:pPr>
      <w:r>
        <w:rPr/>
        <w:t>should, who were given to drowsiness, who had uncontrolled appetites among all the vices that a wet nurse should not possess.</w:t>
      </w:r>
      <w:r>
        <w:rPr>
          <w:spacing w:val="40"/>
        </w:rPr>
        <w:t> </w:t>
      </w:r>
      <w:r>
        <w:rPr/>
        <w:t>Babies, who were entrusted to wet nurses with these deficiencies above, had no good chance of survival.</w:t>
      </w:r>
    </w:p>
    <w:p>
      <w:pPr>
        <w:pStyle w:val="BodyText"/>
        <w:spacing w:before="138"/>
      </w:pPr>
    </w:p>
    <w:p>
      <w:pPr>
        <w:pStyle w:val="BodyText"/>
        <w:ind w:left="1200"/>
      </w:pPr>
      <w:r>
        <w:rPr/>
        <w:t>And</w:t>
      </w:r>
      <w:r>
        <w:rPr>
          <w:spacing w:val="-1"/>
        </w:rPr>
        <w:t> </w:t>
      </w:r>
      <w:r>
        <w:rPr/>
        <w:t>as</w:t>
      </w:r>
      <w:r>
        <w:rPr>
          <w:spacing w:val="-1"/>
        </w:rPr>
        <w:t> </w:t>
      </w:r>
      <w:r>
        <w:rPr/>
        <w:t>Soranus,</w:t>
      </w:r>
      <w:r>
        <w:rPr>
          <w:spacing w:val="-1"/>
        </w:rPr>
        <w:t> </w:t>
      </w:r>
      <w:r>
        <w:rPr/>
        <w:t>(1</w:t>
      </w:r>
      <w:r>
        <w:rPr>
          <w:vertAlign w:val="superscript"/>
        </w:rPr>
        <w:t>st</w:t>
      </w:r>
      <w:r>
        <w:rPr>
          <w:spacing w:val="-1"/>
          <w:vertAlign w:val="baseline"/>
        </w:rPr>
        <w:t> </w:t>
      </w:r>
      <w:r>
        <w:rPr>
          <w:vertAlign w:val="baseline"/>
        </w:rPr>
        <w:t>Century</w:t>
      </w:r>
      <w:r>
        <w:rPr>
          <w:spacing w:val="-4"/>
          <w:vertAlign w:val="baseline"/>
        </w:rPr>
        <w:t> </w:t>
      </w:r>
      <w:r>
        <w:rPr>
          <w:vertAlign w:val="baseline"/>
        </w:rPr>
        <w:t>A.D) </w:t>
      </w:r>
      <w:r>
        <w:rPr>
          <w:spacing w:val="-2"/>
          <w:vertAlign w:val="baseline"/>
        </w:rPr>
        <w:t>advised:</w:t>
      </w:r>
    </w:p>
    <w:p>
      <w:pPr>
        <w:pStyle w:val="BodyText"/>
      </w:pPr>
    </w:p>
    <w:p>
      <w:pPr>
        <w:pStyle w:val="BodyText"/>
      </w:pPr>
    </w:p>
    <w:p>
      <w:pPr>
        <w:pStyle w:val="BodyText"/>
        <w:spacing w:line="360" w:lineRule="auto"/>
        <w:ind w:left="1613" w:right="2394"/>
        <w:jc w:val="both"/>
      </w:pPr>
      <w:r>
        <w:rPr/>
        <w:drawing>
          <wp:anchor distT="0" distB="0" distL="0" distR="0" allowOverlap="1" layoutInCell="1" locked="0" behindDoc="1" simplePos="0" relativeHeight="485662208">
            <wp:simplePos x="0" y="0"/>
            <wp:positionH relativeFrom="page">
              <wp:posOffset>1493138</wp:posOffset>
            </wp:positionH>
            <wp:positionV relativeFrom="paragraph">
              <wp:posOffset>478535</wp:posOffset>
            </wp:positionV>
            <wp:extent cx="4719447" cy="4665948"/>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 cstate="print"/>
                    <a:stretch>
                      <a:fillRect/>
                    </a:stretch>
                  </pic:blipFill>
                  <pic:spPr>
                    <a:xfrm>
                      <a:off x="0" y="0"/>
                      <a:ext cx="4719447" cy="4665948"/>
                    </a:xfrm>
                    <a:prstGeom prst="rect">
                      <a:avLst/>
                    </a:prstGeom>
                  </pic:spPr>
                </pic:pic>
              </a:graphicData>
            </a:graphic>
          </wp:anchor>
        </w:drawing>
      </w:r>
      <w:r>
        <w:rPr/>
        <w:t>To be sure all things being equal, it is better to feed the child with maternal milk, for it is more suited to it, and the mothers become more sympathetic towards the offspring, and it is more natural to be fed from the mother after parturition just as before parturition.</w:t>
      </w:r>
      <w:r>
        <w:rPr>
          <w:spacing w:val="40"/>
        </w:rPr>
        <w:t> </w:t>
      </w:r>
      <w:r>
        <w:rPr/>
        <w:t>But if anything prevents it one must choose the best wet nurse, lest the mother grows prematurely old, having spent herself</w:t>
      </w:r>
      <w:r>
        <w:rPr>
          <w:spacing w:val="40"/>
        </w:rPr>
        <w:t> </w:t>
      </w:r>
      <w:r>
        <w:rPr/>
        <w:t>through the daily suckling.</w:t>
      </w:r>
    </w:p>
    <w:p>
      <w:pPr>
        <w:pStyle w:val="BodyText"/>
        <w:spacing w:line="360" w:lineRule="auto" w:before="1"/>
        <w:ind w:left="1613" w:right="2399"/>
        <w:jc w:val="both"/>
      </w:pPr>
      <w:r>
        <w:rPr/>
        <w:t>One should choose a wet nurse not younger than </w:t>
      </w:r>
      <w:r>
        <w:rPr/>
        <w:t>twenty</w:t>
      </w:r>
      <w:r>
        <w:rPr>
          <w:spacing w:val="40"/>
        </w:rPr>
        <w:t> </w:t>
      </w:r>
      <w:r>
        <w:rPr/>
        <w:t>nor older than forty years, who has already given birth twice or thrice, who is healthy, of good constitutions, of large frame and of good colour . . .</w:t>
      </w:r>
    </w:p>
    <w:p>
      <w:pPr>
        <w:pStyle w:val="BodyText"/>
        <w:spacing w:line="360" w:lineRule="auto" w:before="1"/>
        <w:ind w:left="1613" w:right="2396"/>
        <w:jc w:val="both"/>
      </w:pPr>
      <w:r>
        <w:rPr/>
        <w:t>She should be self controlled, sympathetic and not ill- tempered, a Greek and tidy . . .</w:t>
      </w:r>
    </w:p>
    <w:p>
      <w:pPr>
        <w:pStyle w:val="BodyText"/>
        <w:spacing w:line="360" w:lineRule="auto"/>
        <w:ind w:left="1613" w:right="2404"/>
        <w:jc w:val="both"/>
      </w:pPr>
      <w:r>
        <w:rPr/>
        <w:t>She should be in her prime because youger women are ignorant in the rearing of children and their minds are still somewhat careless and childish . . .</w:t>
      </w:r>
    </w:p>
    <w:p>
      <w:pPr>
        <w:pStyle w:val="BodyText"/>
        <w:spacing w:line="362" w:lineRule="auto"/>
        <w:ind w:left="1613" w:right="2401"/>
        <w:jc w:val="both"/>
      </w:pPr>
      <w:r>
        <w:rPr/>
        <w:t>She should be healthy because healthful and nourishing milk comes from a healthy body . .</w:t>
      </w:r>
    </w:p>
    <w:p>
      <w:pPr>
        <w:pStyle w:val="BodyText"/>
        <w:spacing w:line="360" w:lineRule="auto"/>
        <w:ind w:left="1613" w:right="2401"/>
        <w:jc w:val="both"/>
      </w:pPr>
      <w:r>
        <w:rPr/>
        <w:t>The wet nurse should be self-controlled so as to abstain from coitus, drinking, lewdness and any other such</w:t>
      </w:r>
      <w:r>
        <w:rPr>
          <w:spacing w:val="40"/>
        </w:rPr>
        <w:t> </w:t>
      </w:r>
      <w:r>
        <w:rPr/>
        <w:t>pleasure and incontinence . . .</w:t>
      </w:r>
    </w:p>
    <w:p>
      <w:pPr>
        <w:pStyle w:val="BodyText"/>
        <w:ind w:left="1613"/>
        <w:jc w:val="both"/>
      </w:pPr>
      <w:r>
        <w:rPr/>
        <w:t>She</w:t>
      </w:r>
      <w:r>
        <w:rPr>
          <w:spacing w:val="-2"/>
        </w:rPr>
        <w:t> </w:t>
      </w:r>
      <w:r>
        <w:rPr/>
        <w:t>should</w:t>
      </w:r>
      <w:r>
        <w:rPr>
          <w:spacing w:val="-1"/>
        </w:rPr>
        <w:t> </w:t>
      </w:r>
      <w:r>
        <w:rPr/>
        <w:t>be</w:t>
      </w:r>
      <w:r>
        <w:rPr>
          <w:spacing w:val="-2"/>
        </w:rPr>
        <w:t> </w:t>
      </w:r>
      <w:r>
        <w:rPr/>
        <w:t>sympathetic</w:t>
      </w:r>
      <w:r>
        <w:rPr>
          <w:spacing w:val="-1"/>
        </w:rPr>
        <w:t> </w:t>
      </w:r>
      <w:r>
        <w:rPr/>
        <w:t>and</w:t>
      </w:r>
      <w:r>
        <w:rPr>
          <w:spacing w:val="-1"/>
        </w:rPr>
        <w:t> </w:t>
      </w:r>
      <w:r>
        <w:rPr/>
        <w:t>affectionate</w:t>
      </w:r>
      <w:r>
        <w:rPr>
          <w:spacing w:val="-1"/>
        </w:rPr>
        <w:t> </w:t>
      </w:r>
      <w:r>
        <w:rPr/>
        <w:t>.</w:t>
      </w:r>
      <w:r>
        <w:rPr>
          <w:spacing w:val="-1"/>
        </w:rPr>
        <w:t> </w:t>
      </w:r>
      <w:r>
        <w:rPr/>
        <w:t>.</w:t>
      </w:r>
      <w:r>
        <w:rPr>
          <w:spacing w:val="3"/>
        </w:rPr>
        <w:t> </w:t>
      </w:r>
      <w:r>
        <w:rPr>
          <w:spacing w:val="-10"/>
          <w:vertAlign w:val="superscript"/>
        </w:rPr>
        <w:t>1</w:t>
      </w:r>
    </w:p>
    <w:p>
      <w:pPr>
        <w:pStyle w:val="BodyText"/>
        <w:spacing w:before="271"/>
      </w:pPr>
    </w:p>
    <w:p>
      <w:pPr>
        <w:pStyle w:val="BodyText"/>
        <w:spacing w:line="360" w:lineRule="auto"/>
        <w:ind w:left="480" w:right="1269" w:firstLine="720"/>
      </w:pPr>
      <w:r>
        <w:rPr/>
        <w:t>The</w:t>
      </w:r>
      <w:r>
        <w:rPr>
          <w:spacing w:val="40"/>
        </w:rPr>
        <w:t> </w:t>
      </w:r>
      <w:r>
        <w:rPr/>
        <w:t>above</w:t>
      </w:r>
      <w:r>
        <w:rPr>
          <w:spacing w:val="40"/>
        </w:rPr>
        <w:t> </w:t>
      </w:r>
      <w:r>
        <w:rPr/>
        <w:t>letter</w:t>
      </w:r>
      <w:r>
        <w:rPr>
          <w:spacing w:val="40"/>
        </w:rPr>
        <w:t> </w:t>
      </w:r>
      <w:r>
        <w:rPr/>
        <w:t>from</w:t>
      </w:r>
      <w:r>
        <w:rPr>
          <w:spacing w:val="40"/>
        </w:rPr>
        <w:t> </w:t>
      </w:r>
      <w:r>
        <w:rPr/>
        <w:t>Soranus</w:t>
      </w:r>
      <w:r>
        <w:rPr>
          <w:spacing w:val="40"/>
        </w:rPr>
        <w:t> </w:t>
      </w:r>
      <w:r>
        <w:rPr/>
        <w:t>and</w:t>
      </w:r>
      <w:r>
        <w:rPr>
          <w:spacing w:val="40"/>
        </w:rPr>
        <w:t> </w:t>
      </w:r>
      <w:r>
        <w:rPr/>
        <w:t>the</w:t>
      </w:r>
      <w:r>
        <w:rPr>
          <w:spacing w:val="40"/>
        </w:rPr>
        <w:t> </w:t>
      </w:r>
      <w:r>
        <w:rPr/>
        <w:t>other</w:t>
      </w:r>
      <w:r>
        <w:rPr>
          <w:spacing w:val="40"/>
        </w:rPr>
        <w:t> </w:t>
      </w:r>
      <w:r>
        <w:rPr/>
        <w:t>letters</w:t>
      </w:r>
      <w:r>
        <w:rPr>
          <w:spacing w:val="40"/>
        </w:rPr>
        <w:t> </w:t>
      </w:r>
      <w:r>
        <w:rPr/>
        <w:t>above</w:t>
      </w:r>
      <w:r>
        <w:rPr>
          <w:spacing w:val="40"/>
        </w:rPr>
        <w:t> </w:t>
      </w:r>
      <w:r>
        <w:rPr/>
        <w:t>suggest</w:t>
      </w:r>
      <w:r>
        <w:rPr>
          <w:spacing w:val="40"/>
        </w:rPr>
        <w:t> </w:t>
      </w:r>
      <w:r>
        <w:rPr/>
        <w:t>one important</w:t>
      </w:r>
      <w:r>
        <w:rPr>
          <w:spacing w:val="30"/>
        </w:rPr>
        <w:t> </w:t>
      </w:r>
      <w:r>
        <w:rPr/>
        <w:t>matter</w:t>
      </w:r>
      <w:r>
        <w:rPr>
          <w:spacing w:val="32"/>
        </w:rPr>
        <w:t> </w:t>
      </w:r>
      <w:r>
        <w:rPr/>
        <w:t>which</w:t>
      </w:r>
      <w:r>
        <w:rPr>
          <w:spacing w:val="35"/>
        </w:rPr>
        <w:t> </w:t>
      </w:r>
      <w:r>
        <w:rPr/>
        <w:t>is</w:t>
      </w:r>
      <w:r>
        <w:rPr>
          <w:spacing w:val="34"/>
        </w:rPr>
        <w:t> </w:t>
      </w:r>
      <w:r>
        <w:rPr/>
        <w:t>that</w:t>
      </w:r>
      <w:r>
        <w:rPr>
          <w:spacing w:val="32"/>
        </w:rPr>
        <w:t> </w:t>
      </w:r>
      <w:r>
        <w:rPr/>
        <w:t>breast</w:t>
      </w:r>
      <w:r>
        <w:rPr>
          <w:spacing w:val="34"/>
        </w:rPr>
        <w:t> </w:t>
      </w:r>
      <w:r>
        <w:rPr/>
        <w:t>feeding</w:t>
      </w:r>
      <w:r>
        <w:rPr>
          <w:spacing w:val="30"/>
        </w:rPr>
        <w:t> </w:t>
      </w:r>
      <w:r>
        <w:rPr/>
        <w:t>the</w:t>
      </w:r>
      <w:r>
        <w:rPr>
          <w:spacing w:val="32"/>
        </w:rPr>
        <w:t> </w:t>
      </w:r>
      <w:r>
        <w:rPr/>
        <w:t>child</w:t>
      </w:r>
      <w:r>
        <w:rPr>
          <w:spacing w:val="32"/>
        </w:rPr>
        <w:t> </w:t>
      </w:r>
      <w:r>
        <w:rPr/>
        <w:t>by</w:t>
      </w:r>
      <w:r>
        <w:rPr>
          <w:spacing w:val="28"/>
        </w:rPr>
        <w:t> </w:t>
      </w:r>
      <w:r>
        <w:rPr/>
        <w:t>the</w:t>
      </w:r>
      <w:r>
        <w:rPr>
          <w:spacing w:val="32"/>
        </w:rPr>
        <w:t> </w:t>
      </w:r>
      <w:r>
        <w:rPr/>
        <w:t>biological</w:t>
      </w:r>
      <w:r>
        <w:rPr>
          <w:spacing w:val="36"/>
        </w:rPr>
        <w:t> </w:t>
      </w:r>
      <w:r>
        <w:rPr>
          <w:spacing w:val="-2"/>
        </w:rPr>
        <w:t>mother</w:t>
      </w:r>
    </w:p>
    <w:p>
      <w:pPr>
        <w:pStyle w:val="BodyText"/>
        <w:rPr>
          <w:sz w:val="17"/>
        </w:rPr>
      </w:pPr>
      <w:r>
        <w:rPr/>
        <mc:AlternateContent>
          <mc:Choice Requires="wps">
            <w:drawing>
              <wp:anchor distT="0" distB="0" distL="0" distR="0" allowOverlap="1" layoutInCell="1" locked="0" behindDoc="1" simplePos="0" relativeHeight="487660544">
                <wp:simplePos x="0" y="0"/>
                <wp:positionH relativeFrom="page">
                  <wp:posOffset>1371853</wp:posOffset>
                </wp:positionH>
                <wp:positionV relativeFrom="paragraph">
                  <wp:posOffset>139808</wp:posOffset>
                </wp:positionV>
                <wp:extent cx="1829435" cy="762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008535pt;width:144.020pt;height:.599980pt;mso-position-horizontal-relative:page;mso-position-vertical-relative:paragraph;z-index:-15655936;mso-wrap-distance-left:0;mso-wrap-distance-right:0" id="docshape65"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11</w:t>
      </w:r>
      <w:r>
        <w:rPr>
          <w:spacing w:val="-5"/>
          <w:sz w:val="20"/>
          <w:vertAlign w:val="baseline"/>
        </w:rPr>
        <w:t> </w:t>
      </w:r>
      <w:r>
        <w:rPr>
          <w:sz w:val="20"/>
          <w:vertAlign w:val="baseline"/>
        </w:rPr>
        <w:t>Soranus</w:t>
      </w:r>
      <w:r>
        <w:rPr>
          <w:spacing w:val="-6"/>
          <w:sz w:val="20"/>
          <w:vertAlign w:val="baseline"/>
        </w:rPr>
        <w:t> </w:t>
      </w:r>
      <w:r>
        <w:rPr>
          <w:sz w:val="20"/>
          <w:vertAlign w:val="baseline"/>
        </w:rPr>
        <w:t>Gynaecology</w:t>
      </w:r>
      <w:r>
        <w:rPr>
          <w:spacing w:val="-8"/>
          <w:sz w:val="20"/>
          <w:vertAlign w:val="baseline"/>
        </w:rPr>
        <w:t> </w:t>
      </w:r>
      <w:r>
        <w:rPr>
          <w:sz w:val="20"/>
          <w:vertAlign w:val="baseline"/>
        </w:rPr>
        <w:t>2</w:t>
      </w:r>
      <w:r>
        <w:rPr>
          <w:spacing w:val="-4"/>
          <w:sz w:val="20"/>
          <w:vertAlign w:val="baseline"/>
        </w:rPr>
        <w:t> </w:t>
      </w:r>
      <w:r>
        <w:rPr>
          <w:sz w:val="20"/>
          <w:vertAlign w:val="baseline"/>
        </w:rPr>
        <w:t>18-20</w:t>
      </w:r>
      <w:r>
        <w:rPr>
          <w:spacing w:val="-6"/>
          <w:sz w:val="20"/>
          <w:vertAlign w:val="baseline"/>
        </w:rPr>
        <w:t> </w:t>
      </w:r>
      <w:r>
        <w:rPr>
          <w:sz w:val="20"/>
          <w:vertAlign w:val="baseline"/>
        </w:rPr>
        <w:t>Translated</w:t>
      </w:r>
      <w:r>
        <w:rPr>
          <w:spacing w:val="-3"/>
          <w:sz w:val="20"/>
          <w:vertAlign w:val="baseline"/>
        </w:rPr>
        <w:t> </w:t>
      </w:r>
      <w:r>
        <w:rPr>
          <w:sz w:val="20"/>
          <w:vertAlign w:val="baseline"/>
        </w:rPr>
        <w:t>by</w:t>
      </w:r>
      <w:r>
        <w:rPr>
          <w:spacing w:val="-9"/>
          <w:sz w:val="20"/>
          <w:vertAlign w:val="baseline"/>
        </w:rPr>
        <w:t> </w:t>
      </w:r>
      <w:r>
        <w:rPr>
          <w:sz w:val="20"/>
          <w:vertAlign w:val="baseline"/>
        </w:rPr>
        <w:t>Temkin</w:t>
      </w:r>
      <w:r>
        <w:rPr>
          <w:spacing w:val="-6"/>
          <w:sz w:val="20"/>
          <w:vertAlign w:val="baseline"/>
        </w:rPr>
        <w:t> </w:t>
      </w:r>
      <w:r>
        <w:rPr>
          <w:sz w:val="20"/>
          <w:vertAlign w:val="baseline"/>
        </w:rPr>
        <w:t>O.G.</w:t>
      </w:r>
      <w:r>
        <w:rPr>
          <w:spacing w:val="-2"/>
          <w:sz w:val="20"/>
          <w:vertAlign w:val="baseline"/>
        </w:rPr>
        <w:t> </w:t>
      </w:r>
      <w:r>
        <w:rPr>
          <w:sz w:val="20"/>
          <w:vertAlign w:val="baseline"/>
        </w:rPr>
        <w:t>John</w:t>
      </w:r>
      <w:r>
        <w:rPr>
          <w:spacing w:val="-6"/>
          <w:sz w:val="20"/>
          <w:vertAlign w:val="baseline"/>
        </w:rPr>
        <w:t> </w:t>
      </w:r>
      <w:r>
        <w:rPr>
          <w:sz w:val="20"/>
          <w:vertAlign w:val="baseline"/>
        </w:rPr>
        <w:t>Hpkins</w:t>
      </w:r>
      <w:r>
        <w:rPr>
          <w:spacing w:val="-5"/>
          <w:sz w:val="20"/>
          <w:vertAlign w:val="baseline"/>
        </w:rPr>
        <w:t> </w:t>
      </w:r>
      <w:r>
        <w:rPr>
          <w:sz w:val="20"/>
          <w:vertAlign w:val="baseline"/>
        </w:rPr>
        <w:t>University</w:t>
      </w:r>
      <w:r>
        <w:rPr>
          <w:spacing w:val="-6"/>
          <w:sz w:val="20"/>
          <w:vertAlign w:val="baseline"/>
        </w:rPr>
        <w:t> </w:t>
      </w:r>
      <w:r>
        <w:rPr>
          <w:spacing w:val="-2"/>
          <w:sz w:val="20"/>
          <w:vertAlign w:val="baseline"/>
        </w:rPr>
        <w:t>Press.</w:t>
      </w:r>
    </w:p>
    <w:p>
      <w:pPr>
        <w:spacing w:after="0"/>
        <w:jc w:val="left"/>
        <w:rPr>
          <w:sz w:val="20"/>
        </w:rPr>
        <w:sectPr>
          <w:pgSz w:w="11910" w:h="16840"/>
          <w:pgMar w:header="0" w:footer="1065" w:top="1500" w:bottom="1260" w:left="1680" w:right="460"/>
        </w:sectPr>
      </w:pPr>
    </w:p>
    <w:p>
      <w:pPr>
        <w:pStyle w:val="BodyText"/>
        <w:spacing w:line="360" w:lineRule="auto" w:before="60"/>
        <w:ind w:left="480" w:right="1264"/>
        <w:jc w:val="both"/>
      </w:pPr>
      <w:r>
        <w:rPr/>
        <w:drawing>
          <wp:anchor distT="0" distB="0" distL="0" distR="0" allowOverlap="1" layoutInCell="1" locked="0" behindDoc="1" simplePos="0" relativeHeight="485663232">
            <wp:simplePos x="0" y="0"/>
            <wp:positionH relativeFrom="page">
              <wp:posOffset>1493138</wp:posOffset>
            </wp:positionH>
            <wp:positionV relativeFrom="paragraph">
              <wp:posOffset>2093848</wp:posOffset>
            </wp:positionV>
            <wp:extent cx="4719447" cy="4665948"/>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5" cstate="print"/>
                    <a:stretch>
                      <a:fillRect/>
                    </a:stretch>
                  </pic:blipFill>
                  <pic:spPr>
                    <a:xfrm>
                      <a:off x="0" y="0"/>
                      <a:ext cx="4719447" cy="4665948"/>
                    </a:xfrm>
                    <a:prstGeom prst="rect">
                      <a:avLst/>
                    </a:prstGeom>
                  </pic:spPr>
                </pic:pic>
              </a:graphicData>
            </a:graphic>
          </wp:anchor>
        </w:drawing>
      </w:r>
      <w:r>
        <w:rPr/>
        <w:t>increases chances of survival of children.</w:t>
      </w:r>
      <w:r>
        <w:rPr>
          <w:spacing w:val="80"/>
        </w:rPr>
        <w:t> </w:t>
      </w:r>
      <w:r>
        <w:rPr/>
        <w:t>Another factor is that it creates bonds and</w:t>
      </w:r>
      <w:r>
        <w:rPr>
          <w:spacing w:val="-3"/>
        </w:rPr>
        <w:t> </w:t>
      </w:r>
      <w:r>
        <w:rPr/>
        <w:t>a</w:t>
      </w:r>
      <w:r>
        <w:rPr>
          <w:spacing w:val="-4"/>
        </w:rPr>
        <w:t> </w:t>
      </w:r>
      <w:r>
        <w:rPr/>
        <w:t>strong</w:t>
      </w:r>
      <w:r>
        <w:rPr>
          <w:spacing w:val="-6"/>
        </w:rPr>
        <w:t> </w:t>
      </w:r>
      <w:r>
        <w:rPr/>
        <w:t>relationship</w:t>
      </w:r>
      <w:r>
        <w:rPr>
          <w:spacing w:val="-3"/>
        </w:rPr>
        <w:t> </w:t>
      </w:r>
      <w:r>
        <w:rPr/>
        <w:t>between</w:t>
      </w:r>
      <w:r>
        <w:rPr>
          <w:spacing w:val="-3"/>
        </w:rPr>
        <w:t> </w:t>
      </w:r>
      <w:r>
        <w:rPr/>
        <w:t>mothers</w:t>
      </w:r>
      <w:r>
        <w:rPr>
          <w:spacing w:val="-3"/>
        </w:rPr>
        <w:t> </w:t>
      </w:r>
      <w:r>
        <w:rPr/>
        <w:t>and</w:t>
      </w:r>
      <w:r>
        <w:rPr>
          <w:spacing w:val="-3"/>
        </w:rPr>
        <w:t> </w:t>
      </w:r>
      <w:r>
        <w:rPr/>
        <w:t>babies</w:t>
      </w:r>
      <w:r>
        <w:rPr>
          <w:spacing w:val="-3"/>
        </w:rPr>
        <w:t> </w:t>
      </w:r>
      <w:r>
        <w:rPr/>
        <w:t>and</w:t>
      </w:r>
      <w:r>
        <w:rPr>
          <w:spacing w:val="-3"/>
        </w:rPr>
        <w:t> </w:t>
      </w:r>
      <w:r>
        <w:rPr/>
        <w:t>increases</w:t>
      </w:r>
      <w:r>
        <w:rPr>
          <w:spacing w:val="-3"/>
        </w:rPr>
        <w:t> </w:t>
      </w:r>
      <w:r>
        <w:rPr/>
        <w:t>the</w:t>
      </w:r>
      <w:r>
        <w:rPr>
          <w:spacing w:val="-3"/>
        </w:rPr>
        <w:t> </w:t>
      </w:r>
      <w:r>
        <w:rPr/>
        <w:t>intelligence quotient of babies.</w:t>
      </w:r>
      <w:r>
        <w:rPr>
          <w:spacing w:val="80"/>
        </w:rPr>
        <w:t> </w:t>
      </w:r>
      <w:r>
        <w:rPr/>
        <w:t>It seems highly probable that in situations where there were lack of these and much more, the death of the child occurred.</w:t>
      </w:r>
      <w:r>
        <w:rPr>
          <w:spacing w:val="80"/>
        </w:rPr>
        <w:t> </w:t>
      </w:r>
      <w:r>
        <w:rPr/>
        <w:t>To buttress this point, modern authors</w:t>
      </w:r>
      <w:r>
        <w:rPr>
          <w:vertAlign w:val="superscript"/>
        </w:rPr>
        <w:t>1</w:t>
      </w:r>
      <w:r>
        <w:rPr>
          <w:vertAlign w:val="baseline"/>
        </w:rPr>
        <w:t> view this idea of wet nursing from the perspective that</w:t>
      </w:r>
      <w:r>
        <w:rPr>
          <w:spacing w:val="80"/>
          <w:vertAlign w:val="baseline"/>
        </w:rPr>
        <w:t> </w:t>
      </w:r>
      <w:r>
        <w:rPr>
          <w:vertAlign w:val="baseline"/>
        </w:rPr>
        <w:t>child mortality</w:t>
      </w:r>
      <w:r>
        <w:rPr>
          <w:spacing w:val="-8"/>
          <w:vertAlign w:val="baseline"/>
        </w:rPr>
        <w:t> </w:t>
      </w:r>
      <w:r>
        <w:rPr>
          <w:vertAlign w:val="baseline"/>
        </w:rPr>
        <w:t>may</w:t>
      </w:r>
      <w:r>
        <w:rPr>
          <w:spacing w:val="-5"/>
          <w:vertAlign w:val="baseline"/>
        </w:rPr>
        <w:t> </w:t>
      </w:r>
      <w:r>
        <w:rPr>
          <w:vertAlign w:val="baseline"/>
        </w:rPr>
        <w:t>have occurred because</w:t>
      </w:r>
      <w:r>
        <w:rPr>
          <w:spacing w:val="-1"/>
          <w:vertAlign w:val="baseline"/>
        </w:rPr>
        <w:t> </w:t>
      </w:r>
      <w:r>
        <w:rPr>
          <w:vertAlign w:val="baseline"/>
        </w:rPr>
        <w:t>parents distanced themselves</w:t>
      </w:r>
      <w:r>
        <w:rPr>
          <w:spacing w:val="-1"/>
          <w:vertAlign w:val="baseline"/>
        </w:rPr>
        <w:t> </w:t>
      </w:r>
      <w:r>
        <w:rPr>
          <w:vertAlign w:val="baseline"/>
        </w:rPr>
        <w:t>from their children and left them in the care of wet nurses. They think that parents did not desire to become attached to their children because the parents thought children</w:t>
      </w:r>
      <w:r>
        <w:rPr>
          <w:spacing w:val="40"/>
          <w:vertAlign w:val="baseline"/>
        </w:rPr>
        <w:t> </w:t>
      </w:r>
      <w:r>
        <w:rPr>
          <w:vertAlign w:val="baseline"/>
        </w:rPr>
        <w:t>had little chances of surviving before age five.</w:t>
      </w:r>
      <w:r>
        <w:rPr>
          <w:spacing w:val="40"/>
          <w:vertAlign w:val="baseline"/>
        </w:rPr>
        <w:t> </w:t>
      </w:r>
      <w:r>
        <w:rPr>
          <w:vertAlign w:val="baseline"/>
        </w:rPr>
        <w:t>The parents gradually became attached to them when it became obvious that the children life‘s expectation was high.</w:t>
      </w:r>
      <w:r>
        <w:rPr>
          <w:spacing w:val="-3"/>
          <w:vertAlign w:val="baseline"/>
        </w:rPr>
        <w:t> </w:t>
      </w:r>
      <w:r>
        <w:rPr>
          <w:vertAlign w:val="baseline"/>
        </w:rPr>
        <w:t>And</w:t>
      </w:r>
      <w:r>
        <w:rPr>
          <w:spacing w:val="-3"/>
          <w:vertAlign w:val="baseline"/>
        </w:rPr>
        <w:t> </w:t>
      </w:r>
      <w:r>
        <w:rPr>
          <w:vertAlign w:val="baseline"/>
        </w:rPr>
        <w:t>so</w:t>
      </w:r>
      <w:r>
        <w:rPr>
          <w:spacing w:val="-3"/>
          <w:vertAlign w:val="baseline"/>
        </w:rPr>
        <w:t> </w:t>
      </w:r>
      <w:r>
        <w:rPr>
          <w:vertAlign w:val="baseline"/>
        </w:rPr>
        <w:t>wet</w:t>
      </w:r>
      <w:r>
        <w:rPr>
          <w:spacing w:val="-3"/>
          <w:vertAlign w:val="baseline"/>
        </w:rPr>
        <w:t> </w:t>
      </w:r>
      <w:r>
        <w:rPr>
          <w:vertAlign w:val="baseline"/>
        </w:rPr>
        <w:t>nursing</w:t>
      </w:r>
      <w:r>
        <w:rPr>
          <w:spacing w:val="-3"/>
          <w:vertAlign w:val="baseline"/>
        </w:rPr>
        <w:t> </w:t>
      </w:r>
      <w:r>
        <w:rPr>
          <w:vertAlign w:val="baseline"/>
        </w:rPr>
        <w:t>may</w:t>
      </w:r>
      <w:r>
        <w:rPr>
          <w:spacing w:val="-7"/>
          <w:vertAlign w:val="baseline"/>
        </w:rPr>
        <w:t> </w:t>
      </w:r>
      <w:r>
        <w:rPr>
          <w:vertAlign w:val="baseline"/>
        </w:rPr>
        <w:t>have</w:t>
      </w:r>
      <w:r>
        <w:rPr>
          <w:spacing w:val="-4"/>
          <w:vertAlign w:val="baseline"/>
        </w:rPr>
        <w:t> </w:t>
      </w:r>
      <w:r>
        <w:rPr>
          <w:vertAlign w:val="baseline"/>
        </w:rPr>
        <w:t>been</w:t>
      </w:r>
      <w:r>
        <w:rPr>
          <w:spacing w:val="-3"/>
          <w:vertAlign w:val="baseline"/>
        </w:rPr>
        <w:t> </w:t>
      </w:r>
      <w:r>
        <w:rPr>
          <w:vertAlign w:val="baseline"/>
        </w:rPr>
        <w:t>a</w:t>
      </w:r>
      <w:r>
        <w:rPr>
          <w:spacing w:val="-2"/>
          <w:vertAlign w:val="baseline"/>
        </w:rPr>
        <w:t> </w:t>
      </w:r>
      <w:r>
        <w:rPr>
          <w:vertAlign w:val="baseline"/>
        </w:rPr>
        <w:t>common</w:t>
      </w:r>
      <w:r>
        <w:rPr>
          <w:spacing w:val="-3"/>
          <w:vertAlign w:val="baseline"/>
        </w:rPr>
        <w:t> </w:t>
      </w:r>
      <w:r>
        <w:rPr>
          <w:vertAlign w:val="baseline"/>
        </w:rPr>
        <w:t>phenomenon</w:t>
      </w:r>
      <w:r>
        <w:rPr>
          <w:spacing w:val="-3"/>
          <w:vertAlign w:val="baseline"/>
        </w:rPr>
        <w:t> </w:t>
      </w:r>
      <w:r>
        <w:rPr>
          <w:vertAlign w:val="baseline"/>
        </w:rPr>
        <w:t>especially</w:t>
      </w:r>
      <w:r>
        <w:rPr>
          <w:spacing w:val="-5"/>
          <w:vertAlign w:val="baseline"/>
        </w:rPr>
        <w:t> </w:t>
      </w:r>
      <w:r>
        <w:rPr>
          <w:vertAlign w:val="baseline"/>
        </w:rPr>
        <w:t>among the upper class.</w:t>
      </w:r>
    </w:p>
    <w:p>
      <w:pPr>
        <w:pStyle w:val="BodyText"/>
        <w:spacing w:before="138"/>
      </w:pPr>
    </w:p>
    <w:p>
      <w:pPr>
        <w:pStyle w:val="BodyText"/>
        <w:ind w:left="1200"/>
        <w:jc w:val="both"/>
      </w:pPr>
      <w:r>
        <w:rPr/>
        <w:t>And</w:t>
      </w:r>
      <w:r>
        <w:rPr>
          <w:spacing w:val="-1"/>
        </w:rPr>
        <w:t> </w:t>
      </w:r>
      <w:r>
        <w:rPr/>
        <w:t>with Aulus </w:t>
      </w:r>
      <w:r>
        <w:rPr>
          <w:spacing w:val="-2"/>
        </w:rPr>
        <w:t>Gellius,</w:t>
      </w:r>
    </w:p>
    <w:p>
      <w:pPr>
        <w:pStyle w:val="BodyText"/>
        <w:spacing w:line="360" w:lineRule="auto" w:before="139"/>
        <w:ind w:left="1613" w:right="2398"/>
        <w:jc w:val="both"/>
      </w:pPr>
      <w:r>
        <w:rPr/>
        <w:t>. . . I</w:t>
      </w:r>
      <w:r>
        <w:rPr>
          <w:spacing w:val="-1"/>
        </w:rPr>
        <w:t> </w:t>
      </w:r>
      <w:r>
        <w:rPr/>
        <w:t>pray you, woman, let her be completely the mother of her own child.</w:t>
      </w:r>
      <w:r>
        <w:rPr>
          <w:spacing w:val="40"/>
        </w:rPr>
        <w:t> </w:t>
      </w:r>
      <w:r>
        <w:rPr/>
        <w:t>What sort of half-baked, unnatural kind of mother bears a child and then sends it away?</w:t>
      </w:r>
      <w:r>
        <w:rPr>
          <w:spacing w:val="40"/>
        </w:rPr>
        <w:t> </w:t>
      </w:r>
      <w:r>
        <w:rPr/>
        <w:t>To have nourished in her womb with her own blood something she could not see and now that she can see it not to feed it with her own milk, now that its alive and human, crying for its mother‘s</w:t>
      </w:r>
      <w:r>
        <w:rPr>
          <w:spacing w:val="-4"/>
        </w:rPr>
        <w:t> </w:t>
      </w:r>
      <w:r>
        <w:rPr/>
        <w:t>attention?</w:t>
      </w:r>
      <w:r>
        <w:rPr>
          <w:spacing w:val="40"/>
        </w:rPr>
        <w:t> </w:t>
      </w:r>
      <w:r>
        <w:rPr/>
        <w:t>Or</w:t>
      </w:r>
      <w:r>
        <w:rPr>
          <w:spacing w:val="-5"/>
        </w:rPr>
        <w:t> </w:t>
      </w:r>
      <w:r>
        <w:rPr/>
        <w:t>do</w:t>
      </w:r>
      <w:r>
        <w:rPr>
          <w:spacing w:val="-2"/>
        </w:rPr>
        <w:t> </w:t>
      </w:r>
      <w:r>
        <w:rPr/>
        <w:t>you</w:t>
      </w:r>
      <w:r>
        <w:rPr>
          <w:spacing w:val="-4"/>
        </w:rPr>
        <w:t> </w:t>
      </w:r>
      <w:r>
        <w:rPr/>
        <w:t>think‘,</w:t>
      </w:r>
      <w:r>
        <w:rPr>
          <w:spacing w:val="-5"/>
        </w:rPr>
        <w:t> </w:t>
      </w:r>
      <w:r>
        <w:rPr/>
        <w:t>he</w:t>
      </w:r>
      <w:r>
        <w:rPr>
          <w:spacing w:val="-5"/>
        </w:rPr>
        <w:t> </w:t>
      </w:r>
      <w:r>
        <w:rPr/>
        <w:t>said,</w:t>
      </w:r>
      <w:r>
        <w:rPr>
          <w:spacing w:val="-3"/>
        </w:rPr>
        <w:t> </w:t>
      </w:r>
      <w:r>
        <w:rPr/>
        <w:t>‗that women have nipples for decoration and not for feeding their</w:t>
      </w:r>
      <w:r>
        <w:rPr>
          <w:spacing w:val="40"/>
        </w:rPr>
        <w:t> </w:t>
      </w:r>
      <w:r>
        <w:rPr/>
        <w:t>babies? . .</w:t>
      </w:r>
    </w:p>
    <w:p>
      <w:pPr>
        <w:pStyle w:val="BodyText"/>
        <w:spacing w:line="360" w:lineRule="auto"/>
        <w:ind w:left="1613" w:right="2399" w:firstLine="720"/>
        <w:jc w:val="both"/>
      </w:pPr>
      <w:r>
        <w:rPr/>
        <w:t>‗Why in heaven‘s name corrupt that nobility of body and mind of the new born human being, which was off to a fine start, with the alien and degraded food of the milk of a stranger?</w:t>
      </w:r>
      <w:r>
        <w:rPr>
          <w:spacing w:val="40"/>
        </w:rPr>
        <w:t> </w:t>
      </w:r>
      <w:r>
        <w:rPr/>
        <w:t>Especially if the person you use to supply milk is, as is often the case, from a foreign and barbarian</w:t>
      </w:r>
      <w:r>
        <w:rPr>
          <w:spacing w:val="75"/>
          <w:w w:val="150"/>
        </w:rPr>
        <w:t> </w:t>
      </w:r>
      <w:r>
        <w:rPr/>
        <w:t>nation,</w:t>
      </w:r>
      <w:r>
        <w:rPr>
          <w:spacing w:val="76"/>
          <w:w w:val="150"/>
        </w:rPr>
        <w:t> </w:t>
      </w:r>
      <w:r>
        <w:rPr/>
        <w:t>or</w:t>
      </w:r>
      <w:r>
        <w:rPr>
          <w:spacing w:val="76"/>
          <w:w w:val="150"/>
        </w:rPr>
        <w:t> </w:t>
      </w:r>
      <w:r>
        <w:rPr/>
        <w:t>if</w:t>
      </w:r>
      <w:r>
        <w:rPr>
          <w:spacing w:val="76"/>
          <w:w w:val="150"/>
        </w:rPr>
        <w:t> </w:t>
      </w:r>
      <w:r>
        <w:rPr/>
        <w:t>she</w:t>
      </w:r>
      <w:r>
        <w:rPr>
          <w:spacing w:val="75"/>
          <w:w w:val="150"/>
        </w:rPr>
        <w:t> </w:t>
      </w:r>
      <w:r>
        <w:rPr/>
        <w:t>is</w:t>
      </w:r>
      <w:r>
        <w:rPr>
          <w:spacing w:val="77"/>
          <w:w w:val="150"/>
        </w:rPr>
        <w:t> </w:t>
      </w:r>
      <w:r>
        <w:rPr/>
        <w:t>dishonest,</w:t>
      </w:r>
      <w:r>
        <w:rPr>
          <w:spacing w:val="77"/>
          <w:w w:val="150"/>
        </w:rPr>
        <w:t> </w:t>
      </w:r>
      <w:r>
        <w:rPr/>
        <w:t>or</w:t>
      </w:r>
      <w:r>
        <w:rPr>
          <w:spacing w:val="73"/>
          <w:w w:val="150"/>
        </w:rPr>
        <w:t> </w:t>
      </w:r>
      <w:r>
        <w:rPr/>
        <w:t>ugly,</w:t>
      </w:r>
      <w:r>
        <w:rPr>
          <w:spacing w:val="76"/>
          <w:w w:val="150"/>
        </w:rPr>
        <w:t> </w:t>
      </w:r>
      <w:r>
        <w:rPr>
          <w:spacing w:val="-7"/>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1568">
                <wp:simplePos x="0" y="0"/>
                <wp:positionH relativeFrom="page">
                  <wp:posOffset>1371853</wp:posOffset>
                </wp:positionH>
                <wp:positionV relativeFrom="paragraph">
                  <wp:posOffset>200452</wp:posOffset>
                </wp:positionV>
                <wp:extent cx="1829435" cy="762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783671pt;width:144.020pt;height:.60004pt;mso-position-horizontal-relative:page;mso-position-vertical-relative:paragraph;z-index:-15654912;mso-wrap-distance-left:0;mso-wrap-distance-right:0" id="docshape66"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Schediel,</w:t>
      </w:r>
      <w:r>
        <w:rPr>
          <w:spacing w:val="-3"/>
          <w:sz w:val="20"/>
          <w:vertAlign w:val="baseline"/>
        </w:rPr>
        <w:t> </w:t>
      </w:r>
      <w:r>
        <w:rPr>
          <w:sz w:val="20"/>
          <w:vertAlign w:val="baseline"/>
        </w:rPr>
        <w:t>Rawson,</w:t>
      </w:r>
      <w:r>
        <w:rPr>
          <w:spacing w:val="-3"/>
          <w:sz w:val="20"/>
          <w:vertAlign w:val="baseline"/>
        </w:rPr>
        <w:t> </w:t>
      </w:r>
      <w:r>
        <w:rPr>
          <w:sz w:val="20"/>
          <w:vertAlign w:val="baseline"/>
        </w:rPr>
        <w:t>Bradley,</w:t>
      </w:r>
      <w:r>
        <w:rPr>
          <w:spacing w:val="-3"/>
          <w:sz w:val="20"/>
          <w:vertAlign w:val="baseline"/>
        </w:rPr>
        <w:t> </w:t>
      </w:r>
      <w:r>
        <w:rPr>
          <w:sz w:val="20"/>
          <w:vertAlign w:val="baseline"/>
        </w:rPr>
        <w:t>etc all</w:t>
      </w:r>
      <w:r>
        <w:rPr>
          <w:spacing w:val="-3"/>
          <w:sz w:val="20"/>
          <w:vertAlign w:val="baseline"/>
        </w:rPr>
        <w:t> </w:t>
      </w:r>
      <w:r>
        <w:rPr>
          <w:sz w:val="20"/>
          <w:vertAlign w:val="baseline"/>
        </w:rPr>
        <w:t>suggest</w:t>
      </w:r>
      <w:r>
        <w:rPr>
          <w:spacing w:val="-4"/>
          <w:sz w:val="20"/>
          <w:vertAlign w:val="baseline"/>
        </w:rPr>
        <w:t> </w:t>
      </w:r>
      <w:r>
        <w:rPr>
          <w:sz w:val="20"/>
          <w:vertAlign w:val="baseline"/>
        </w:rPr>
        <w:t>this</w:t>
      </w:r>
      <w:r>
        <w:rPr>
          <w:spacing w:val="-2"/>
          <w:sz w:val="20"/>
          <w:vertAlign w:val="baseline"/>
        </w:rPr>
        <w:t> </w:t>
      </w:r>
      <w:r>
        <w:rPr>
          <w:sz w:val="20"/>
          <w:vertAlign w:val="baseline"/>
        </w:rPr>
        <w:t>fact</w:t>
      </w:r>
      <w:r>
        <w:rPr>
          <w:spacing w:val="-4"/>
          <w:sz w:val="20"/>
          <w:vertAlign w:val="baseline"/>
        </w:rPr>
        <w:t> </w:t>
      </w:r>
      <w:r>
        <w:rPr>
          <w:sz w:val="20"/>
          <w:vertAlign w:val="baseline"/>
        </w:rPr>
        <w:t>as</w:t>
      </w:r>
      <w:r>
        <w:rPr>
          <w:spacing w:val="-4"/>
          <w:sz w:val="20"/>
          <w:vertAlign w:val="baseline"/>
        </w:rPr>
        <w:t> </w:t>
      </w:r>
      <w:r>
        <w:rPr>
          <w:sz w:val="20"/>
          <w:vertAlign w:val="baseline"/>
        </w:rPr>
        <w:t>one</w:t>
      </w:r>
      <w:r>
        <w:rPr>
          <w:spacing w:val="-3"/>
          <w:sz w:val="20"/>
          <w:vertAlign w:val="baseline"/>
        </w:rPr>
        <w:t> </w:t>
      </w:r>
      <w:r>
        <w:rPr>
          <w:sz w:val="20"/>
          <w:vertAlign w:val="baseline"/>
        </w:rPr>
        <w:t>among</w:t>
      </w:r>
      <w:r>
        <w:rPr>
          <w:spacing w:val="-4"/>
          <w:sz w:val="20"/>
          <w:vertAlign w:val="baseline"/>
        </w:rPr>
        <w:t> </w:t>
      </w:r>
      <w:r>
        <w:rPr>
          <w:sz w:val="20"/>
          <w:vertAlign w:val="baseline"/>
        </w:rPr>
        <w:t>others</w:t>
      </w:r>
      <w:r>
        <w:rPr>
          <w:spacing w:val="-4"/>
          <w:sz w:val="20"/>
          <w:vertAlign w:val="baseline"/>
        </w:rPr>
        <w:t> </w:t>
      </w:r>
      <w:r>
        <w:rPr>
          <w:sz w:val="20"/>
          <w:vertAlign w:val="baseline"/>
        </w:rPr>
        <w:t>that</w:t>
      </w:r>
      <w:r>
        <w:rPr>
          <w:spacing w:val="-3"/>
          <w:sz w:val="20"/>
          <w:vertAlign w:val="baseline"/>
        </w:rPr>
        <w:t> </w:t>
      </w:r>
      <w:r>
        <w:rPr>
          <w:sz w:val="20"/>
          <w:vertAlign w:val="baseline"/>
        </w:rPr>
        <w:t>probably</w:t>
      </w:r>
      <w:r>
        <w:rPr>
          <w:spacing w:val="-7"/>
          <w:sz w:val="20"/>
          <w:vertAlign w:val="baseline"/>
        </w:rPr>
        <w:t> </w:t>
      </w:r>
      <w:r>
        <w:rPr>
          <w:sz w:val="20"/>
          <w:vertAlign w:val="baseline"/>
        </w:rPr>
        <w:t>led to</w:t>
      </w:r>
      <w:r>
        <w:rPr>
          <w:spacing w:val="-2"/>
          <w:sz w:val="20"/>
          <w:vertAlign w:val="baseline"/>
        </w:rPr>
        <w:t> </w:t>
      </w:r>
      <w:r>
        <w:rPr>
          <w:sz w:val="20"/>
          <w:vertAlign w:val="baseline"/>
        </w:rPr>
        <w:t>child death in ancient Rome.</w:t>
      </w:r>
    </w:p>
    <w:p>
      <w:pPr>
        <w:spacing w:after="0"/>
        <w:jc w:val="left"/>
        <w:rPr>
          <w:sz w:val="20"/>
        </w:rPr>
        <w:sectPr>
          <w:pgSz w:w="11910" w:h="16840"/>
          <w:pgMar w:header="0" w:footer="1065" w:top="1500" w:bottom="1260" w:left="1680" w:right="460"/>
        </w:sectPr>
      </w:pPr>
    </w:p>
    <w:p>
      <w:pPr>
        <w:pStyle w:val="BodyText"/>
        <w:spacing w:line="360" w:lineRule="auto" w:before="60"/>
        <w:ind w:left="1613" w:right="2399"/>
      </w:pPr>
      <w:r>
        <w:rPr/>
        <w:t>immodest,</w:t>
      </w:r>
      <w:r>
        <w:rPr>
          <w:spacing w:val="80"/>
        </w:rPr>
        <w:t> </w:t>
      </w:r>
      <w:r>
        <w:rPr/>
        <w:t>or</w:t>
      </w:r>
      <w:r>
        <w:rPr>
          <w:spacing w:val="80"/>
        </w:rPr>
        <w:t> </w:t>
      </w:r>
      <w:r>
        <w:rPr/>
        <w:t>unchaste,</w:t>
      </w:r>
      <w:r>
        <w:rPr>
          <w:spacing w:val="80"/>
        </w:rPr>
        <w:t> </w:t>
      </w:r>
      <w:r>
        <w:rPr/>
        <w:t>or</w:t>
      </w:r>
      <w:r>
        <w:rPr>
          <w:spacing w:val="80"/>
        </w:rPr>
        <w:t> </w:t>
      </w:r>
      <w:r>
        <w:rPr/>
        <w:t>a</w:t>
      </w:r>
      <w:r>
        <w:rPr>
          <w:spacing w:val="80"/>
        </w:rPr>
        <w:t> </w:t>
      </w:r>
      <w:r>
        <w:rPr/>
        <w:t>drinker;</w:t>
      </w:r>
      <w:r>
        <w:rPr>
          <w:spacing w:val="80"/>
        </w:rPr>
        <w:t> </w:t>
      </w:r>
      <w:r>
        <w:rPr/>
        <w:t>usually</w:t>
      </w:r>
      <w:r>
        <w:rPr>
          <w:spacing w:val="79"/>
        </w:rPr>
        <w:t> </w:t>
      </w:r>
      <w:r>
        <w:rPr/>
        <w:t>the</w:t>
      </w:r>
      <w:r>
        <w:rPr>
          <w:spacing w:val="80"/>
        </w:rPr>
        <w:t> </w:t>
      </w:r>
      <w:r>
        <w:rPr/>
        <w:t>only qualification for the post is that of having milk . . .</w:t>
      </w:r>
      <w:r>
        <w:rPr>
          <w:vertAlign w:val="superscript"/>
        </w:rPr>
        <w:t>1</w:t>
      </w:r>
    </w:p>
    <w:p>
      <w:pPr>
        <w:pStyle w:val="BodyText"/>
        <w:spacing w:before="137"/>
      </w:pPr>
    </w:p>
    <w:p>
      <w:pPr>
        <w:pStyle w:val="BodyText"/>
        <w:ind w:left="480"/>
      </w:pPr>
      <w:r>
        <w:rPr/>
        <w:t>Graxia</w:t>
      </w:r>
      <w:r>
        <w:rPr>
          <w:spacing w:val="-1"/>
        </w:rPr>
        <w:t> </w:t>
      </w:r>
      <w:r>
        <w:rPr/>
        <w:t>Alexandria</w:t>
      </w:r>
      <w:r>
        <w:rPr>
          <w:spacing w:val="-3"/>
        </w:rPr>
        <w:t> </w:t>
      </w:r>
      <w:r>
        <w:rPr/>
        <w:t>nursed her</w:t>
      </w:r>
      <w:r>
        <w:rPr>
          <w:spacing w:val="-1"/>
        </w:rPr>
        <w:t> </w:t>
      </w:r>
      <w:r>
        <w:rPr/>
        <w:t>children</w:t>
      </w:r>
      <w:r>
        <w:rPr>
          <w:spacing w:val="1"/>
        </w:rPr>
        <w:t> </w:t>
      </w:r>
      <w:r>
        <w:rPr/>
        <w:t>with her</w:t>
      </w:r>
      <w:r>
        <w:rPr>
          <w:spacing w:val="-3"/>
        </w:rPr>
        <w:t> </w:t>
      </w:r>
      <w:r>
        <w:rPr/>
        <w:t>own </w:t>
      </w:r>
      <w:r>
        <w:rPr>
          <w:spacing w:val="-2"/>
        </w:rPr>
        <w:t>breasts.</w:t>
      </w:r>
      <w:r>
        <w:rPr>
          <w:spacing w:val="-2"/>
          <w:vertAlign w:val="superscript"/>
        </w:rPr>
        <w:t>2</w:t>
      </w:r>
    </w:p>
    <w:p>
      <w:pPr>
        <w:pStyle w:val="BodyText"/>
      </w:pPr>
    </w:p>
    <w:p>
      <w:pPr>
        <w:pStyle w:val="BodyText"/>
        <w:spacing w:before="5"/>
      </w:pPr>
    </w:p>
    <w:p>
      <w:pPr>
        <w:pStyle w:val="Heading2"/>
        <w:numPr>
          <w:ilvl w:val="1"/>
          <w:numId w:val="9"/>
        </w:numPr>
        <w:tabs>
          <w:tab w:pos="1920" w:val="left" w:leader="none"/>
        </w:tabs>
        <w:spacing w:line="240" w:lineRule="auto" w:before="0" w:after="0"/>
        <w:ind w:left="1920" w:right="0" w:hanging="720"/>
        <w:jc w:val="both"/>
      </w:pPr>
      <w:bookmarkStart w:name="_TOC_250038" w:id="16"/>
      <w:bookmarkEnd w:id="16"/>
      <w:r>
        <w:rPr>
          <w:spacing w:val="-2"/>
        </w:rPr>
        <w:t>Conclusion</w:t>
      </w:r>
    </w:p>
    <w:p>
      <w:pPr>
        <w:pStyle w:val="BodyText"/>
        <w:spacing w:line="360" w:lineRule="auto" w:before="134"/>
        <w:ind w:left="480" w:right="1265" w:firstLine="720"/>
        <w:jc w:val="both"/>
      </w:pPr>
      <w:r>
        <w:rPr/>
        <w:drawing>
          <wp:anchor distT="0" distB="0" distL="0" distR="0" allowOverlap="1" layoutInCell="1" locked="0" behindDoc="1" simplePos="0" relativeHeight="485664256">
            <wp:simplePos x="0" y="0"/>
            <wp:positionH relativeFrom="page">
              <wp:posOffset>1493138</wp:posOffset>
            </wp:positionH>
            <wp:positionV relativeFrom="paragraph">
              <wp:posOffset>563618</wp:posOffset>
            </wp:positionV>
            <wp:extent cx="4719447" cy="4665948"/>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5" cstate="print"/>
                    <a:stretch>
                      <a:fillRect/>
                    </a:stretch>
                  </pic:blipFill>
                  <pic:spPr>
                    <a:xfrm>
                      <a:off x="0" y="0"/>
                      <a:ext cx="4719447" cy="4665948"/>
                    </a:xfrm>
                    <a:prstGeom prst="rect">
                      <a:avLst/>
                    </a:prstGeom>
                  </pic:spPr>
                </pic:pic>
              </a:graphicData>
            </a:graphic>
          </wp:anchor>
        </w:drawing>
      </w:r>
      <w:r>
        <w:rPr/>
        <w:t>The causes of child mortality in antiquity include malaria, consumption, paralysis, dropsy, cough, jaundice, cholera, wasting diseases, racking pains,</w:t>
      </w:r>
      <w:r>
        <w:rPr>
          <w:spacing w:val="40"/>
        </w:rPr>
        <w:t> </w:t>
      </w:r>
      <w:r>
        <w:rPr/>
        <w:t>agonies of thirst; hunger, feebleness of limbs, privation of bodily senses and epilepsy.</w:t>
      </w:r>
      <w:r>
        <w:rPr>
          <w:spacing w:val="40"/>
        </w:rPr>
        <w:t> </w:t>
      </w:r>
      <w:r>
        <w:rPr/>
        <w:t>Of all the above diseases mentioned fevers predominantly caused child death.</w:t>
      </w:r>
      <w:r>
        <w:rPr>
          <w:spacing w:val="80"/>
        </w:rPr>
        <w:t> </w:t>
      </w:r>
      <w:r>
        <w:rPr/>
        <w:t>Others causes of child death include infanticide, lead poisoning, plagues, superstitious and religious beliefs and social deprivation.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rPr>
          <w:sz w:val="20"/>
        </w:rPr>
      </w:pPr>
      <w:r>
        <w:rPr/>
        <mc:AlternateContent>
          <mc:Choice Requires="wps">
            <w:drawing>
              <wp:anchor distT="0" distB="0" distL="0" distR="0" allowOverlap="1" layoutInCell="1" locked="0" behindDoc="1" simplePos="0" relativeHeight="487662592">
                <wp:simplePos x="0" y="0"/>
                <wp:positionH relativeFrom="page">
                  <wp:posOffset>1371853</wp:posOffset>
                </wp:positionH>
                <wp:positionV relativeFrom="paragraph">
                  <wp:posOffset>288189</wp:posOffset>
                </wp:positionV>
                <wp:extent cx="1829435" cy="762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692108pt;width:144.020pt;height:.60004pt;mso-position-horizontal-relative:page;mso-position-vertical-relative:paragraph;z-index:-15653888;mso-wrap-distance-left:0;mso-wrap-distance-right:0" id="docshape67"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pacing w:val="-4"/>
          <w:sz w:val="20"/>
          <w:vertAlign w:val="baseline"/>
        </w:rPr>
        <w:t> </w:t>
      </w:r>
      <w:r>
        <w:rPr>
          <w:sz w:val="20"/>
          <w:vertAlign w:val="baseline"/>
        </w:rPr>
        <w:t>Aulus</w:t>
      </w:r>
      <w:r>
        <w:rPr>
          <w:spacing w:val="-4"/>
          <w:sz w:val="20"/>
          <w:vertAlign w:val="baseline"/>
        </w:rPr>
        <w:t> </w:t>
      </w:r>
      <w:r>
        <w:rPr>
          <w:sz w:val="20"/>
          <w:vertAlign w:val="baseline"/>
        </w:rPr>
        <w:t>Gellius,</w:t>
      </w:r>
      <w:r>
        <w:rPr>
          <w:spacing w:val="-2"/>
          <w:sz w:val="20"/>
          <w:vertAlign w:val="baseline"/>
        </w:rPr>
        <w:t> </w:t>
      </w:r>
      <w:r>
        <w:rPr>
          <w:i/>
          <w:sz w:val="20"/>
          <w:vertAlign w:val="baseline"/>
        </w:rPr>
        <w:t>Attic</w:t>
      </w:r>
      <w:r>
        <w:rPr>
          <w:i/>
          <w:spacing w:val="-4"/>
          <w:sz w:val="20"/>
          <w:vertAlign w:val="baseline"/>
        </w:rPr>
        <w:t> </w:t>
      </w:r>
      <w:r>
        <w:rPr>
          <w:i/>
          <w:sz w:val="20"/>
          <w:vertAlign w:val="baseline"/>
        </w:rPr>
        <w:t>Nights</w:t>
      </w:r>
      <w:r>
        <w:rPr>
          <w:i/>
          <w:spacing w:val="-4"/>
          <w:sz w:val="20"/>
          <w:vertAlign w:val="baseline"/>
        </w:rPr>
        <w:t> </w:t>
      </w:r>
      <w:r>
        <w:rPr>
          <w:sz w:val="20"/>
          <w:vertAlign w:val="baseline"/>
        </w:rPr>
        <w:t>12.1</w:t>
      </w:r>
      <w:r>
        <w:rPr>
          <w:spacing w:val="-3"/>
          <w:sz w:val="20"/>
          <w:vertAlign w:val="baseline"/>
        </w:rPr>
        <w:t> </w:t>
      </w:r>
      <w:r>
        <w:rPr>
          <w:sz w:val="20"/>
          <w:vertAlign w:val="baseline"/>
        </w:rPr>
        <w:t>translated</w:t>
      </w:r>
      <w:r>
        <w:rPr>
          <w:spacing w:val="-3"/>
          <w:sz w:val="20"/>
          <w:vertAlign w:val="baseline"/>
        </w:rPr>
        <w:t> </w:t>
      </w:r>
      <w:r>
        <w:rPr>
          <w:sz w:val="20"/>
          <w:vertAlign w:val="baseline"/>
        </w:rPr>
        <w:t>by</w:t>
      </w:r>
      <w:r>
        <w:rPr>
          <w:spacing w:val="-4"/>
          <w:sz w:val="20"/>
          <w:vertAlign w:val="baseline"/>
        </w:rPr>
        <w:t> </w:t>
      </w:r>
      <w:r>
        <w:rPr>
          <w:sz w:val="20"/>
          <w:vertAlign w:val="baseline"/>
        </w:rPr>
        <w:t>Rolfe,</w:t>
      </w:r>
      <w:r>
        <w:rPr>
          <w:spacing w:val="-3"/>
          <w:sz w:val="20"/>
          <w:vertAlign w:val="baseline"/>
        </w:rPr>
        <w:t> </w:t>
      </w:r>
      <w:r>
        <w:rPr>
          <w:sz w:val="20"/>
          <w:vertAlign w:val="baseline"/>
        </w:rPr>
        <w:t>J.C.,</w:t>
      </w:r>
      <w:r>
        <w:rPr>
          <w:spacing w:val="-4"/>
          <w:sz w:val="20"/>
          <w:vertAlign w:val="baseline"/>
        </w:rPr>
        <w:t> </w:t>
      </w:r>
      <w:r>
        <w:rPr>
          <w:sz w:val="20"/>
          <w:vertAlign w:val="baseline"/>
        </w:rPr>
        <w:t>1927,</w:t>
      </w:r>
      <w:r>
        <w:rPr>
          <w:spacing w:val="-5"/>
          <w:sz w:val="20"/>
          <w:vertAlign w:val="baseline"/>
        </w:rPr>
        <w:t> </w:t>
      </w:r>
      <w:r>
        <w:rPr>
          <w:sz w:val="20"/>
          <w:vertAlign w:val="baseline"/>
        </w:rPr>
        <w:t>The</w:t>
      </w:r>
      <w:r>
        <w:rPr>
          <w:spacing w:val="-4"/>
          <w:sz w:val="20"/>
          <w:vertAlign w:val="baseline"/>
        </w:rPr>
        <w:t> </w:t>
      </w:r>
      <w:r>
        <w:rPr>
          <w:sz w:val="20"/>
          <w:vertAlign w:val="baseline"/>
        </w:rPr>
        <w:t>Loeb</w:t>
      </w:r>
      <w:r>
        <w:rPr>
          <w:spacing w:val="-3"/>
          <w:sz w:val="20"/>
          <w:vertAlign w:val="baseline"/>
        </w:rPr>
        <w:t> </w:t>
      </w:r>
      <w:r>
        <w:rPr>
          <w:sz w:val="20"/>
          <w:vertAlign w:val="baseline"/>
        </w:rPr>
        <w:t>Classical</w:t>
      </w:r>
      <w:r>
        <w:rPr>
          <w:spacing w:val="-2"/>
          <w:sz w:val="20"/>
          <w:vertAlign w:val="baseline"/>
        </w:rPr>
        <w:t> </w:t>
      </w:r>
      <w:r>
        <w:rPr>
          <w:sz w:val="20"/>
          <w:vertAlign w:val="baseline"/>
        </w:rPr>
        <w:t>Lbrary. </w:t>
      </w:r>
      <w:r>
        <w:rPr>
          <w:spacing w:val="-2"/>
          <w:sz w:val="20"/>
          <w:vertAlign w:val="baseline"/>
        </w:rPr>
        <w:t>Cambridge.</w:t>
      </w:r>
    </w:p>
    <w:p>
      <w:pPr>
        <w:spacing w:line="228" w:lineRule="exact" w:before="0"/>
        <w:ind w:left="480" w:right="0" w:firstLine="0"/>
        <w:jc w:val="left"/>
        <w:rPr>
          <w:sz w:val="20"/>
        </w:rPr>
      </w:pPr>
      <w:r>
        <w:rPr>
          <w:sz w:val="20"/>
          <w:vertAlign w:val="superscript"/>
        </w:rPr>
        <w:t>2</w:t>
      </w:r>
      <w:r>
        <w:rPr>
          <w:spacing w:val="-2"/>
          <w:sz w:val="20"/>
          <w:vertAlign w:val="baseline"/>
        </w:rPr>
        <w:t> </w:t>
      </w:r>
      <w:r>
        <w:rPr>
          <w:sz w:val="20"/>
          <w:vertAlign w:val="baseline"/>
        </w:rPr>
        <w:t>CIL</w:t>
      </w:r>
      <w:r>
        <w:rPr>
          <w:spacing w:val="44"/>
          <w:sz w:val="20"/>
          <w:vertAlign w:val="baseline"/>
        </w:rPr>
        <w:t> </w:t>
      </w:r>
      <w:r>
        <w:rPr>
          <w:sz w:val="20"/>
          <w:vertAlign w:val="baseline"/>
        </w:rPr>
        <w:t>VI,</w:t>
      </w:r>
      <w:r>
        <w:rPr>
          <w:spacing w:val="-2"/>
          <w:sz w:val="20"/>
          <w:vertAlign w:val="baseline"/>
        </w:rPr>
        <w:t> </w:t>
      </w:r>
      <w:r>
        <w:rPr>
          <w:sz w:val="20"/>
          <w:vertAlign w:val="baseline"/>
        </w:rPr>
        <w:t>No.</w:t>
      </w:r>
      <w:r>
        <w:rPr>
          <w:spacing w:val="-2"/>
          <w:sz w:val="20"/>
          <w:vertAlign w:val="baseline"/>
        </w:rPr>
        <w:t> 19128.</w:t>
      </w:r>
    </w:p>
    <w:p>
      <w:pPr>
        <w:spacing w:after="0" w:line="228" w:lineRule="exact"/>
        <w:jc w:val="left"/>
        <w:rPr>
          <w:sz w:val="20"/>
        </w:rPr>
        <w:sectPr>
          <w:pgSz w:w="11910" w:h="16840"/>
          <w:pgMar w:header="0" w:footer="1065" w:top="1500" w:bottom="1260" w:left="1680" w:right="460"/>
        </w:sectPr>
      </w:pPr>
    </w:p>
    <w:p>
      <w:pPr>
        <w:pStyle w:val="Heading1"/>
        <w:spacing w:before="78"/>
        <w:ind w:right="1167"/>
        <w:jc w:val="center"/>
      </w:pPr>
      <w:bookmarkStart w:name="_TOC_250037" w:id="17"/>
      <w:r>
        <w:rPr/>
        <w:t>CHAPTER</w:t>
      </w:r>
      <w:r>
        <w:rPr>
          <w:spacing w:val="-5"/>
        </w:rPr>
        <w:t> </w:t>
      </w:r>
      <w:bookmarkEnd w:id="17"/>
      <w:r>
        <w:rPr>
          <w:spacing w:val="-4"/>
        </w:rPr>
        <w:t>FOUR</w:t>
      </w:r>
    </w:p>
    <w:p>
      <w:pPr>
        <w:pStyle w:val="BodyText"/>
        <w:rPr>
          <w:b/>
        </w:rPr>
      </w:pPr>
    </w:p>
    <w:p>
      <w:pPr>
        <w:pStyle w:val="BodyText"/>
        <w:rPr>
          <w:b/>
        </w:rPr>
      </w:pPr>
    </w:p>
    <w:p>
      <w:pPr>
        <w:spacing w:before="0"/>
        <w:ind w:left="379" w:right="1167" w:firstLine="0"/>
        <w:jc w:val="center"/>
        <w:rPr>
          <w:b/>
          <w:sz w:val="24"/>
        </w:rPr>
      </w:pPr>
      <w:r>
        <w:rPr>
          <w:b/>
          <w:sz w:val="24"/>
        </w:rPr>
        <w:t>CHILD</w:t>
      </w:r>
      <w:r>
        <w:rPr>
          <w:b/>
          <w:spacing w:val="-1"/>
          <w:sz w:val="24"/>
        </w:rPr>
        <w:t> </w:t>
      </w:r>
      <w:r>
        <w:rPr>
          <w:b/>
          <w:sz w:val="24"/>
        </w:rPr>
        <w:t>MORTALITY</w:t>
      </w:r>
      <w:r>
        <w:rPr>
          <w:b/>
          <w:spacing w:val="-1"/>
          <w:sz w:val="24"/>
        </w:rPr>
        <w:t> </w:t>
      </w:r>
      <w:r>
        <w:rPr>
          <w:b/>
          <w:sz w:val="24"/>
        </w:rPr>
        <w:t>IN</w:t>
      </w:r>
      <w:r>
        <w:rPr>
          <w:b/>
          <w:spacing w:val="-1"/>
          <w:sz w:val="24"/>
        </w:rPr>
        <w:t> </w:t>
      </w:r>
      <w:r>
        <w:rPr>
          <w:b/>
          <w:spacing w:val="-2"/>
          <w:sz w:val="24"/>
        </w:rPr>
        <w:t>IBADANLAND</w:t>
      </w:r>
    </w:p>
    <w:p>
      <w:pPr>
        <w:pStyle w:val="BodyText"/>
        <w:rPr>
          <w:b/>
        </w:rPr>
      </w:pPr>
    </w:p>
    <w:p>
      <w:pPr>
        <w:pStyle w:val="BodyText"/>
        <w:rPr>
          <w:b/>
        </w:rPr>
      </w:pPr>
    </w:p>
    <w:p>
      <w:pPr>
        <w:pStyle w:val="Heading2"/>
        <w:numPr>
          <w:ilvl w:val="1"/>
          <w:numId w:val="11"/>
        </w:numPr>
        <w:tabs>
          <w:tab w:pos="1200" w:val="left" w:leader="none"/>
        </w:tabs>
        <w:spacing w:line="240" w:lineRule="auto" w:before="0" w:after="0"/>
        <w:ind w:left="1200" w:right="0" w:hanging="720"/>
        <w:jc w:val="both"/>
      </w:pPr>
      <w:bookmarkStart w:name="_TOC_250036" w:id="18"/>
      <w:bookmarkEnd w:id="18"/>
      <w:r>
        <w:rPr>
          <w:spacing w:val="-2"/>
        </w:rPr>
        <w:t>Introduction</w:t>
      </w:r>
    </w:p>
    <w:p>
      <w:pPr>
        <w:pStyle w:val="BodyText"/>
        <w:spacing w:line="360" w:lineRule="auto" w:before="134"/>
        <w:ind w:left="480" w:right="1264" w:firstLine="720"/>
        <w:jc w:val="both"/>
      </w:pPr>
      <w:r>
        <w:rPr/>
        <w:drawing>
          <wp:anchor distT="0" distB="0" distL="0" distR="0" allowOverlap="1" layoutInCell="1" locked="0" behindDoc="1" simplePos="0" relativeHeight="485665280">
            <wp:simplePos x="0" y="0"/>
            <wp:positionH relativeFrom="page">
              <wp:posOffset>1493138</wp:posOffset>
            </wp:positionH>
            <wp:positionV relativeFrom="paragraph">
              <wp:posOffset>563603</wp:posOffset>
            </wp:positionV>
            <wp:extent cx="4719447" cy="4665948"/>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4719447" cy="4665948"/>
                    </a:xfrm>
                    <a:prstGeom prst="rect">
                      <a:avLst/>
                    </a:prstGeom>
                  </pic:spPr>
                </pic:pic>
              </a:graphicData>
            </a:graphic>
          </wp:anchor>
        </w:drawing>
      </w:r>
      <w:r>
        <w:rPr/>
        <w:t>In the first chapter above a brief introduction on the origin and growth of Ibadan land has been established.</w:t>
      </w:r>
      <w:r>
        <w:rPr>
          <w:spacing w:val="40"/>
        </w:rPr>
        <w:t> </w:t>
      </w:r>
      <w:r>
        <w:rPr/>
        <w:t>Ibadan land is an autonomous phenomenon, the exploration</w:t>
      </w:r>
      <w:r>
        <w:rPr>
          <w:spacing w:val="-1"/>
        </w:rPr>
        <w:t> </w:t>
      </w:r>
      <w:r>
        <w:rPr/>
        <w:t>of</w:t>
      </w:r>
      <w:r>
        <w:rPr>
          <w:spacing w:val="-2"/>
        </w:rPr>
        <w:t> </w:t>
      </w:r>
      <w:r>
        <w:rPr/>
        <w:t>whose</w:t>
      </w:r>
      <w:r>
        <w:rPr>
          <w:spacing w:val="-2"/>
        </w:rPr>
        <w:t> </w:t>
      </w:r>
      <w:r>
        <w:rPr/>
        <w:t>historical,</w:t>
      </w:r>
      <w:r>
        <w:rPr>
          <w:spacing w:val="-1"/>
        </w:rPr>
        <w:t> </w:t>
      </w:r>
      <w:r>
        <w:rPr/>
        <w:t>cultural economic and</w:t>
      </w:r>
      <w:r>
        <w:rPr>
          <w:spacing w:val="-1"/>
        </w:rPr>
        <w:t> </w:t>
      </w:r>
      <w:r>
        <w:rPr/>
        <w:t>political</w:t>
      </w:r>
      <w:r>
        <w:rPr>
          <w:spacing w:val="-1"/>
        </w:rPr>
        <w:t> </w:t>
      </w:r>
      <w:r>
        <w:rPr/>
        <w:t>ramifications</w:t>
      </w:r>
      <w:r>
        <w:rPr>
          <w:spacing w:val="-1"/>
        </w:rPr>
        <w:t> </w:t>
      </w:r>
      <w:r>
        <w:rPr/>
        <w:t>is</w:t>
      </w:r>
      <w:r>
        <w:rPr>
          <w:spacing w:val="-1"/>
        </w:rPr>
        <w:t> </w:t>
      </w:r>
      <w:r>
        <w:rPr/>
        <w:t>not only</w:t>
      </w:r>
      <w:r>
        <w:rPr>
          <w:spacing w:val="-5"/>
        </w:rPr>
        <w:t> </w:t>
      </w:r>
      <w:r>
        <w:rPr/>
        <w:t>intellectually</w:t>
      </w:r>
      <w:r>
        <w:rPr>
          <w:spacing w:val="-3"/>
        </w:rPr>
        <w:t> </w:t>
      </w:r>
      <w:r>
        <w:rPr/>
        <w:t>exciting, but also contributes immensely</w:t>
      </w:r>
      <w:r>
        <w:rPr>
          <w:spacing w:val="-5"/>
        </w:rPr>
        <w:t> </w:t>
      </w:r>
      <w:r>
        <w:rPr/>
        <w:t>to our understanding</w:t>
      </w:r>
      <w:r>
        <w:rPr>
          <w:spacing w:val="-2"/>
        </w:rPr>
        <w:t> </w:t>
      </w:r>
      <w:r>
        <w:rPr/>
        <w:t>of the larger society.</w:t>
      </w:r>
      <w:r>
        <w:rPr>
          <w:vertAlign w:val="superscript"/>
        </w:rPr>
        <w:t>1</w:t>
      </w:r>
      <w:r>
        <w:rPr>
          <w:vertAlign w:val="baseline"/>
        </w:rPr>
        <w:t> The growth of this city has brought luxuries and opportunities</w:t>
      </w:r>
      <w:r>
        <w:rPr>
          <w:vertAlign w:val="superscript"/>
        </w:rPr>
        <w:t>2</w:t>
      </w:r>
      <w:r>
        <w:rPr>
          <w:vertAlign w:val="baseline"/>
        </w:rPr>
        <w:t> and these attractions have caused the city to grow at a rate that may have become difficult to manage, such that matters regarding health of people especially</w:t>
      </w:r>
      <w:r>
        <w:rPr>
          <w:spacing w:val="80"/>
          <w:vertAlign w:val="baseline"/>
        </w:rPr>
        <w:t> </w:t>
      </w:r>
      <w:r>
        <w:rPr>
          <w:vertAlign w:val="baseline"/>
        </w:rPr>
        <w:t>children have constituted serious challenges.</w:t>
      </w:r>
    </w:p>
    <w:p>
      <w:pPr>
        <w:pStyle w:val="BodyText"/>
        <w:spacing w:line="360" w:lineRule="auto" w:before="1"/>
        <w:ind w:left="480" w:right="1263" w:firstLine="360"/>
        <w:jc w:val="both"/>
      </w:pPr>
      <w:r>
        <w:rPr/>
        <w:t>This chapter will treat in some details the most important causes of child mortality in Ibadan from 1980 to 2005.</w:t>
      </w:r>
      <w:r>
        <w:rPr>
          <w:spacing w:val="40"/>
        </w:rPr>
        <w:t> </w:t>
      </w:r>
      <w:r>
        <w:rPr/>
        <w:t>Works of contemporary authors will be consulted and cited in the course of discussions.</w:t>
      </w:r>
    </w:p>
    <w:p>
      <w:pPr>
        <w:pStyle w:val="BodyText"/>
        <w:spacing w:before="138"/>
      </w:pPr>
    </w:p>
    <w:p>
      <w:pPr>
        <w:pStyle w:val="Heading2"/>
        <w:numPr>
          <w:ilvl w:val="1"/>
          <w:numId w:val="12"/>
        </w:numPr>
        <w:tabs>
          <w:tab w:pos="1200" w:val="left" w:leader="none"/>
        </w:tabs>
        <w:spacing w:line="240" w:lineRule="auto" w:before="1" w:after="0"/>
        <w:ind w:left="1200" w:right="0" w:hanging="720"/>
        <w:jc w:val="both"/>
        <w:rPr>
          <w:b w:val="0"/>
        </w:rPr>
      </w:pPr>
      <w:r>
        <w:rPr/>
        <w:t>Lack</w:t>
      </w:r>
      <w:r>
        <w:rPr>
          <w:spacing w:val="-4"/>
        </w:rPr>
        <w:t> </w:t>
      </w:r>
      <w:r>
        <w:rPr/>
        <w:t>of Access</w:t>
      </w:r>
      <w:r>
        <w:rPr>
          <w:spacing w:val="-1"/>
        </w:rPr>
        <w:t> </w:t>
      </w:r>
      <w:r>
        <w:rPr/>
        <w:t>to Potable</w:t>
      </w:r>
      <w:r>
        <w:rPr>
          <w:spacing w:val="-2"/>
        </w:rPr>
        <w:t> </w:t>
      </w:r>
      <w:r>
        <w:rPr/>
        <w:t>Water</w:t>
      </w:r>
      <w:r>
        <w:rPr>
          <w:spacing w:val="-2"/>
        </w:rPr>
        <w:t> </w:t>
      </w:r>
      <w:r>
        <w:rPr/>
        <w:t>and</w:t>
      </w:r>
      <w:r>
        <w:rPr>
          <w:spacing w:val="-1"/>
        </w:rPr>
        <w:t> </w:t>
      </w:r>
      <w:r>
        <w:rPr/>
        <w:t>Effective</w:t>
      </w:r>
      <w:r>
        <w:rPr>
          <w:spacing w:val="-3"/>
        </w:rPr>
        <w:t> </w:t>
      </w:r>
      <w:r>
        <w:rPr/>
        <w:t>Sewerage</w:t>
      </w:r>
      <w:r>
        <w:rPr>
          <w:spacing w:val="-2"/>
        </w:rPr>
        <w:t> System</w:t>
      </w:r>
    </w:p>
    <w:p>
      <w:pPr>
        <w:pStyle w:val="BodyText"/>
        <w:spacing w:line="360" w:lineRule="auto" w:before="136"/>
        <w:ind w:left="480" w:right="1263" w:firstLine="720"/>
        <w:jc w:val="both"/>
      </w:pPr>
      <w:r>
        <w:rPr/>
        <w:t>In Ibadan, predominantly</w:t>
      </w:r>
      <w:r>
        <w:rPr>
          <w:spacing w:val="-3"/>
        </w:rPr>
        <w:t> </w:t>
      </w:r>
      <w:r>
        <w:rPr/>
        <w:t>in the</w:t>
      </w:r>
      <w:r>
        <w:rPr>
          <w:spacing w:val="-1"/>
        </w:rPr>
        <w:t> </w:t>
      </w:r>
      <w:r>
        <w:rPr/>
        <w:t>dense and unplanned parts of</w:t>
      </w:r>
      <w:r>
        <w:rPr>
          <w:spacing w:val="-1"/>
        </w:rPr>
        <w:t> </w:t>
      </w:r>
      <w:r>
        <w:rPr/>
        <w:t>the</w:t>
      </w:r>
      <w:r>
        <w:rPr>
          <w:spacing w:val="-1"/>
        </w:rPr>
        <w:t> </w:t>
      </w:r>
      <w:r>
        <w:rPr/>
        <w:t>city, there is, to an extent, a lack of access to potable water, lack of effective waste disposal management</w:t>
      </w:r>
      <w:r>
        <w:rPr>
          <w:spacing w:val="-3"/>
        </w:rPr>
        <w:t> </w:t>
      </w:r>
      <w:r>
        <w:rPr/>
        <w:t>system</w:t>
      </w:r>
      <w:r>
        <w:rPr>
          <w:spacing w:val="-1"/>
        </w:rPr>
        <w:t> </w:t>
      </w:r>
      <w:r>
        <w:rPr/>
        <w:t>and</w:t>
      </w:r>
      <w:r>
        <w:rPr>
          <w:spacing w:val="-1"/>
        </w:rPr>
        <w:t> </w:t>
      </w:r>
      <w:r>
        <w:rPr/>
        <w:t>lack</w:t>
      </w:r>
      <w:r>
        <w:rPr>
          <w:spacing w:val="-3"/>
        </w:rPr>
        <w:t> </w:t>
      </w:r>
      <w:r>
        <w:rPr/>
        <w:t>of</w:t>
      </w:r>
      <w:r>
        <w:rPr>
          <w:spacing w:val="-2"/>
        </w:rPr>
        <w:t> </w:t>
      </w:r>
      <w:r>
        <w:rPr/>
        <w:t>effective</w:t>
      </w:r>
      <w:r>
        <w:rPr>
          <w:spacing w:val="-2"/>
        </w:rPr>
        <w:t> </w:t>
      </w:r>
      <w:r>
        <w:rPr/>
        <w:t>sewerage</w:t>
      </w:r>
      <w:r>
        <w:rPr>
          <w:spacing w:val="-4"/>
        </w:rPr>
        <w:t> </w:t>
      </w:r>
      <w:r>
        <w:rPr/>
        <w:t>connection.</w:t>
      </w:r>
      <w:r>
        <w:rPr>
          <w:spacing w:val="40"/>
        </w:rPr>
        <w:t> </w:t>
      </w:r>
      <w:r>
        <w:rPr/>
        <w:t>These</w:t>
      </w:r>
      <w:r>
        <w:rPr>
          <w:spacing w:val="-4"/>
        </w:rPr>
        <w:t> </w:t>
      </w:r>
      <w:r>
        <w:rPr/>
        <w:t>have</w:t>
      </w:r>
      <w:r>
        <w:rPr>
          <w:spacing w:val="-4"/>
        </w:rPr>
        <w:t> </w:t>
      </w:r>
      <w:r>
        <w:rPr/>
        <w:t>indeed caused a glut of illnesses that have led to death, especially among children under five years of age.</w:t>
      </w:r>
      <w:r>
        <w:rPr>
          <w:spacing w:val="40"/>
        </w:rPr>
        <w:t> </w:t>
      </w:r>
      <w:r>
        <w:rPr/>
        <w:t>A study by Shi Anqing (1999),</w:t>
      </w:r>
      <w:r>
        <w:rPr>
          <w:vertAlign w:val="superscript"/>
        </w:rPr>
        <w:t>3</w:t>
      </w:r>
      <w:r>
        <w:rPr>
          <w:vertAlign w:val="baseline"/>
        </w:rPr>
        <w:t> demonstrates factors that influence child mortality in 237 cities in 100 countries.</w:t>
      </w:r>
      <w:r>
        <w:rPr>
          <w:spacing w:val="80"/>
          <w:vertAlign w:val="baseline"/>
        </w:rPr>
        <w:t> </w:t>
      </w:r>
      <w:r>
        <w:rPr>
          <w:vertAlign w:val="baseline"/>
        </w:rPr>
        <w:t>Ibadan and Onitsha are</w:t>
      </w:r>
      <w:r>
        <w:rPr>
          <w:spacing w:val="40"/>
          <w:vertAlign w:val="baseline"/>
        </w:rPr>
        <w:t> </w:t>
      </w:r>
      <w:r>
        <w:rPr>
          <w:vertAlign w:val="baseline"/>
        </w:rPr>
        <w:t>two of the 237 cities in 100 countries indicated in that research.</w:t>
      </w:r>
      <w:r>
        <w:rPr>
          <w:spacing w:val="40"/>
          <w:vertAlign w:val="baseline"/>
        </w:rPr>
        <w:t> </w:t>
      </w:r>
      <w:r>
        <w:rPr>
          <w:vertAlign w:val="baseline"/>
        </w:rPr>
        <w:t>Shi used a 1993 city level data from Global Urban Indicators,</w:t>
      </w:r>
      <w:r>
        <w:rPr>
          <w:vertAlign w:val="superscript"/>
        </w:rPr>
        <w:t>4</w:t>
      </w:r>
      <w:r>
        <w:rPr>
          <w:vertAlign w:val="baseline"/>
        </w:rPr>
        <w:t> to prove that lack of access to potable</w:t>
      </w:r>
      <w:r>
        <w:rPr>
          <w:spacing w:val="72"/>
          <w:vertAlign w:val="baseline"/>
        </w:rPr>
        <w:t> </w:t>
      </w:r>
      <w:r>
        <w:rPr>
          <w:vertAlign w:val="baseline"/>
        </w:rPr>
        <w:t>water,</w:t>
      </w:r>
      <w:r>
        <w:rPr>
          <w:spacing w:val="74"/>
          <w:vertAlign w:val="baseline"/>
        </w:rPr>
        <w:t> </w:t>
      </w:r>
      <w:r>
        <w:rPr>
          <w:vertAlign w:val="baseline"/>
        </w:rPr>
        <w:t>as</w:t>
      </w:r>
      <w:r>
        <w:rPr>
          <w:spacing w:val="75"/>
          <w:vertAlign w:val="baseline"/>
        </w:rPr>
        <w:t> </w:t>
      </w:r>
      <w:r>
        <w:rPr>
          <w:vertAlign w:val="baseline"/>
        </w:rPr>
        <w:t>well</w:t>
      </w:r>
      <w:r>
        <w:rPr>
          <w:spacing w:val="76"/>
          <w:vertAlign w:val="baseline"/>
        </w:rPr>
        <w:t> </w:t>
      </w:r>
      <w:r>
        <w:rPr>
          <w:vertAlign w:val="baseline"/>
        </w:rPr>
        <w:t>as</w:t>
      </w:r>
      <w:r>
        <w:rPr>
          <w:spacing w:val="75"/>
          <w:vertAlign w:val="baseline"/>
        </w:rPr>
        <w:t> </w:t>
      </w:r>
      <w:r>
        <w:rPr>
          <w:vertAlign w:val="baseline"/>
        </w:rPr>
        <w:t>lack</w:t>
      </w:r>
      <w:r>
        <w:rPr>
          <w:spacing w:val="76"/>
          <w:vertAlign w:val="baseline"/>
        </w:rPr>
        <w:t> </w:t>
      </w:r>
      <w:r>
        <w:rPr>
          <w:vertAlign w:val="baseline"/>
        </w:rPr>
        <w:t>of</w:t>
      </w:r>
      <w:r>
        <w:rPr>
          <w:spacing w:val="74"/>
          <w:vertAlign w:val="baseline"/>
        </w:rPr>
        <w:t> </w:t>
      </w:r>
      <w:r>
        <w:rPr>
          <w:vertAlign w:val="baseline"/>
        </w:rPr>
        <w:t>effective</w:t>
      </w:r>
      <w:r>
        <w:rPr>
          <w:spacing w:val="74"/>
          <w:vertAlign w:val="baseline"/>
        </w:rPr>
        <w:t> </w:t>
      </w:r>
      <w:r>
        <w:rPr>
          <w:vertAlign w:val="baseline"/>
        </w:rPr>
        <w:t>sewerage</w:t>
      </w:r>
      <w:r>
        <w:rPr>
          <w:spacing w:val="77"/>
          <w:vertAlign w:val="baseline"/>
        </w:rPr>
        <w:t> </w:t>
      </w:r>
      <w:r>
        <w:rPr>
          <w:vertAlign w:val="baseline"/>
        </w:rPr>
        <w:t>connection</w:t>
      </w:r>
      <w:r>
        <w:rPr>
          <w:spacing w:val="77"/>
          <w:vertAlign w:val="baseline"/>
        </w:rPr>
        <w:t> </w:t>
      </w:r>
      <w:r>
        <w:rPr>
          <w:vertAlign w:val="baseline"/>
        </w:rPr>
        <w:t>cause</w:t>
      </w:r>
      <w:r>
        <w:rPr>
          <w:spacing w:val="75"/>
          <w:vertAlign w:val="baseline"/>
        </w:rPr>
        <w:t> </w:t>
      </w:r>
      <w:r>
        <w:rPr>
          <w:spacing w:val="-2"/>
          <w:vertAlign w:val="baseline"/>
        </w:rPr>
        <w:t>child</w:t>
      </w:r>
    </w:p>
    <w:p>
      <w:pPr>
        <w:pStyle w:val="BodyText"/>
        <w:spacing w:before="16"/>
        <w:rPr>
          <w:sz w:val="20"/>
        </w:rPr>
      </w:pPr>
      <w:r>
        <w:rPr/>
        <mc:AlternateContent>
          <mc:Choice Requires="wps">
            <w:drawing>
              <wp:anchor distT="0" distB="0" distL="0" distR="0" allowOverlap="1" layoutInCell="1" locked="0" behindDoc="1" simplePos="0" relativeHeight="487663616">
                <wp:simplePos x="0" y="0"/>
                <wp:positionH relativeFrom="page">
                  <wp:posOffset>1371853</wp:posOffset>
                </wp:positionH>
                <wp:positionV relativeFrom="paragraph">
                  <wp:posOffset>171522</wp:posOffset>
                </wp:positionV>
                <wp:extent cx="1829435" cy="762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505723pt;width:144.020pt;height:.599980pt;mso-position-horizontal-relative:page;mso-position-vertical-relative:paragraph;z-index:-15652864;mso-wrap-distance-left:0;mso-wrap-distance-right:0" id="docshape68" filled="true" fillcolor="#000000" stroked="false">
                <v:fill type="solid"/>
                <w10:wrap type="topAndBottom"/>
              </v:rect>
            </w:pict>
          </mc:Fallback>
        </mc:AlternateContent>
      </w:r>
    </w:p>
    <w:p>
      <w:pPr>
        <w:spacing w:before="103"/>
        <w:ind w:left="480" w:right="1366" w:firstLine="0"/>
        <w:jc w:val="left"/>
        <w:rPr>
          <w:sz w:val="20"/>
        </w:rPr>
      </w:pPr>
      <w:r>
        <w:rPr>
          <w:sz w:val="20"/>
          <w:vertAlign w:val="superscript"/>
        </w:rPr>
        <w:t>1</w:t>
      </w:r>
      <w:r>
        <w:rPr>
          <w:spacing w:val="-3"/>
          <w:sz w:val="20"/>
          <w:vertAlign w:val="baseline"/>
        </w:rPr>
        <w:t> </w:t>
      </w:r>
      <w:r>
        <w:rPr>
          <w:sz w:val="20"/>
          <w:vertAlign w:val="baseline"/>
        </w:rPr>
        <w:t>Labinjo,</w:t>
      </w:r>
      <w:r>
        <w:rPr>
          <w:spacing w:val="-3"/>
          <w:sz w:val="20"/>
          <w:vertAlign w:val="baseline"/>
        </w:rPr>
        <w:t> </w:t>
      </w:r>
      <w:r>
        <w:rPr>
          <w:sz w:val="20"/>
          <w:vertAlign w:val="baseline"/>
        </w:rPr>
        <w:t>J</w:t>
      </w:r>
      <w:r>
        <w:rPr>
          <w:spacing w:val="-2"/>
          <w:sz w:val="20"/>
          <w:vertAlign w:val="baseline"/>
        </w:rPr>
        <w:t> </w:t>
      </w:r>
      <w:r>
        <w:rPr>
          <w:sz w:val="20"/>
          <w:vertAlign w:val="baseline"/>
        </w:rPr>
        <w:t>(2002):</w:t>
      </w:r>
      <w:r>
        <w:rPr>
          <w:spacing w:val="-4"/>
          <w:sz w:val="20"/>
          <w:vertAlign w:val="baseline"/>
        </w:rPr>
        <w:t> </w:t>
      </w:r>
      <w:r>
        <w:rPr>
          <w:sz w:val="20"/>
          <w:vertAlign w:val="baseline"/>
        </w:rPr>
        <w:t>Ibadan</w:t>
      </w:r>
      <w:r>
        <w:rPr>
          <w:spacing w:val="-4"/>
          <w:sz w:val="20"/>
          <w:vertAlign w:val="baseline"/>
        </w:rPr>
        <w:t> </w:t>
      </w:r>
      <w:r>
        <w:rPr>
          <w:sz w:val="20"/>
          <w:vertAlign w:val="baseline"/>
        </w:rPr>
        <w:t>and</w:t>
      </w:r>
      <w:r>
        <w:rPr>
          <w:spacing w:val="-2"/>
          <w:sz w:val="20"/>
          <w:vertAlign w:val="baseline"/>
        </w:rPr>
        <w:t> </w:t>
      </w:r>
      <w:r>
        <w:rPr>
          <w:sz w:val="20"/>
          <w:vertAlign w:val="baseline"/>
        </w:rPr>
        <w:t>the Phenomenon</w:t>
      </w:r>
      <w:r>
        <w:rPr>
          <w:spacing w:val="-4"/>
          <w:sz w:val="20"/>
          <w:vertAlign w:val="baseline"/>
        </w:rPr>
        <w:t> </w:t>
      </w:r>
      <w:r>
        <w:rPr>
          <w:sz w:val="20"/>
          <w:vertAlign w:val="baseline"/>
        </w:rPr>
        <w:t>of</w:t>
      </w:r>
      <w:r>
        <w:rPr>
          <w:spacing w:val="-5"/>
          <w:sz w:val="20"/>
          <w:vertAlign w:val="baseline"/>
        </w:rPr>
        <w:t> </w:t>
      </w:r>
      <w:r>
        <w:rPr>
          <w:sz w:val="20"/>
          <w:vertAlign w:val="baseline"/>
        </w:rPr>
        <w:t>Urbanization</w:t>
      </w:r>
      <w:r>
        <w:rPr>
          <w:spacing w:val="-4"/>
          <w:sz w:val="20"/>
          <w:vertAlign w:val="baseline"/>
        </w:rPr>
        <w:t> </w:t>
      </w:r>
      <w:r>
        <w:rPr>
          <w:sz w:val="20"/>
          <w:vertAlign w:val="baseline"/>
        </w:rPr>
        <w:t>in</w:t>
      </w:r>
      <w:r>
        <w:rPr>
          <w:spacing w:val="-5"/>
          <w:sz w:val="20"/>
          <w:vertAlign w:val="baseline"/>
        </w:rPr>
        <w:t> </w:t>
      </w:r>
      <w:r>
        <w:rPr>
          <w:sz w:val="20"/>
          <w:vertAlign w:val="baseline"/>
        </w:rPr>
        <w:t>Ibadan;</w:t>
      </w:r>
      <w:r>
        <w:rPr>
          <w:spacing w:val="-4"/>
          <w:sz w:val="20"/>
          <w:vertAlign w:val="baseline"/>
        </w:rPr>
        <w:t> </w:t>
      </w:r>
      <w:r>
        <w:rPr>
          <w:sz w:val="20"/>
          <w:vertAlign w:val="baseline"/>
        </w:rPr>
        <w:t>a</w:t>
      </w:r>
      <w:r>
        <w:rPr>
          <w:spacing w:val="-3"/>
          <w:sz w:val="20"/>
          <w:vertAlign w:val="baseline"/>
        </w:rPr>
        <w:t> </w:t>
      </w:r>
      <w:r>
        <w:rPr>
          <w:sz w:val="20"/>
          <w:vertAlign w:val="baseline"/>
        </w:rPr>
        <w:t>Historical,</w:t>
      </w:r>
      <w:r>
        <w:rPr>
          <w:spacing w:val="-2"/>
          <w:sz w:val="20"/>
          <w:vertAlign w:val="baseline"/>
        </w:rPr>
        <w:t> </w:t>
      </w:r>
      <w:r>
        <w:rPr>
          <w:sz w:val="20"/>
          <w:vertAlign w:val="baseline"/>
        </w:rPr>
        <w:t>Cultural and Socio-Economic Study of an African City in G.O. Ogunremi (Ed.),</w:t>
      </w:r>
    </w:p>
    <w:p>
      <w:pPr>
        <w:spacing w:before="0"/>
        <w:ind w:left="480" w:right="1280" w:firstLine="0"/>
        <w:jc w:val="left"/>
        <w:rPr>
          <w:sz w:val="20"/>
        </w:rPr>
      </w:pPr>
      <w:r>
        <w:rPr>
          <w:sz w:val="20"/>
          <w:vertAlign w:val="superscript"/>
        </w:rPr>
        <w:t>2</w:t>
      </w:r>
      <w:r>
        <w:rPr>
          <w:sz w:val="20"/>
          <w:vertAlign w:val="baseline"/>
        </w:rPr>
        <w:t>Tomori</w:t>
      </w:r>
      <w:r>
        <w:rPr>
          <w:spacing w:val="-3"/>
          <w:sz w:val="20"/>
          <w:vertAlign w:val="baseline"/>
        </w:rPr>
        <w:t> </w:t>
      </w:r>
      <w:r>
        <w:rPr>
          <w:sz w:val="20"/>
          <w:vertAlign w:val="baseline"/>
        </w:rPr>
        <w:t>M.</w:t>
      </w:r>
      <w:r>
        <w:rPr>
          <w:spacing w:val="-2"/>
          <w:sz w:val="20"/>
          <w:vertAlign w:val="baseline"/>
        </w:rPr>
        <w:t> </w:t>
      </w:r>
      <w:r>
        <w:rPr>
          <w:sz w:val="20"/>
          <w:vertAlign w:val="baseline"/>
        </w:rPr>
        <w:t>A.</w:t>
      </w:r>
      <w:r>
        <w:rPr>
          <w:spacing w:val="-2"/>
          <w:sz w:val="20"/>
          <w:vertAlign w:val="baseline"/>
        </w:rPr>
        <w:t> </w:t>
      </w:r>
      <w:r>
        <w:rPr>
          <w:sz w:val="20"/>
          <w:vertAlign w:val="baseline"/>
        </w:rPr>
        <w:t>―Ibadan</w:t>
      </w:r>
      <w:r>
        <w:rPr>
          <w:spacing w:val="-3"/>
          <w:sz w:val="20"/>
          <w:vertAlign w:val="baseline"/>
        </w:rPr>
        <w:t> </w:t>
      </w:r>
      <w:r>
        <w:rPr>
          <w:sz w:val="20"/>
          <w:vertAlign w:val="baseline"/>
        </w:rPr>
        <w:t>Metropolitan</w:t>
      </w:r>
      <w:r>
        <w:rPr>
          <w:spacing w:val="-1"/>
          <w:sz w:val="20"/>
          <w:vertAlign w:val="baseline"/>
        </w:rPr>
        <w:t> </w:t>
      </w:r>
      <w:r>
        <w:rPr>
          <w:sz w:val="20"/>
          <w:vertAlign w:val="baseline"/>
        </w:rPr>
        <w:t>Area</w:t>
      </w:r>
      <w:r>
        <w:rPr>
          <w:spacing w:val="-2"/>
          <w:sz w:val="20"/>
          <w:vertAlign w:val="baseline"/>
        </w:rPr>
        <w:t> </w:t>
      </w:r>
      <w:r>
        <w:rPr>
          <w:sz w:val="20"/>
          <w:vertAlign w:val="baseline"/>
        </w:rPr>
        <w:t>and</w:t>
      </w:r>
      <w:r>
        <w:rPr>
          <w:spacing w:val="-1"/>
          <w:sz w:val="20"/>
          <w:vertAlign w:val="baseline"/>
        </w:rPr>
        <w:t> </w:t>
      </w:r>
      <w:r>
        <w:rPr>
          <w:sz w:val="20"/>
          <w:vertAlign w:val="baseline"/>
        </w:rPr>
        <w:t>the Challenges</w:t>
      </w:r>
      <w:r>
        <w:rPr>
          <w:spacing w:val="-3"/>
          <w:sz w:val="20"/>
          <w:vertAlign w:val="baseline"/>
        </w:rPr>
        <w:t> </w:t>
      </w:r>
      <w:r>
        <w:rPr>
          <w:sz w:val="20"/>
          <w:vertAlign w:val="baseline"/>
        </w:rPr>
        <w:t>to</w:t>
      </w:r>
      <w:r>
        <w:rPr>
          <w:spacing w:val="-1"/>
          <w:sz w:val="20"/>
          <w:vertAlign w:val="baseline"/>
        </w:rPr>
        <w:t> </w:t>
      </w:r>
      <w:r>
        <w:rPr>
          <w:sz w:val="20"/>
          <w:vertAlign w:val="baseline"/>
        </w:rPr>
        <w:t>Sustainable</w:t>
      </w:r>
      <w:r>
        <w:rPr>
          <w:spacing w:val="-2"/>
          <w:sz w:val="20"/>
          <w:vertAlign w:val="baseline"/>
        </w:rPr>
        <w:t> </w:t>
      </w:r>
      <w:r>
        <w:rPr>
          <w:sz w:val="20"/>
          <w:vertAlign w:val="baseline"/>
        </w:rPr>
        <w:t>Development‖ retrieved</w:t>
      </w:r>
      <w:r>
        <w:rPr>
          <w:spacing w:val="-5"/>
          <w:sz w:val="20"/>
          <w:vertAlign w:val="baseline"/>
        </w:rPr>
        <w:t> </w:t>
      </w:r>
      <w:r>
        <w:rPr>
          <w:sz w:val="20"/>
          <w:vertAlign w:val="baseline"/>
        </w:rPr>
        <w:t>from</w:t>
      </w:r>
      <w:r>
        <w:rPr>
          <w:spacing w:val="38"/>
          <w:sz w:val="20"/>
          <w:vertAlign w:val="baseline"/>
        </w:rPr>
        <w:t> </w:t>
      </w:r>
      <w:hyperlink r:id="rId11">
        <w:r>
          <w:rPr>
            <w:sz w:val="20"/>
            <w:u w:val="single"/>
            <w:vertAlign w:val="baseline"/>
          </w:rPr>
          <w:t>http://macosconsultancy.com/Ibadan%20metropolitan.html</w:t>
        </w:r>
      </w:hyperlink>
      <w:r>
        <w:rPr>
          <w:sz w:val="20"/>
          <w:vertAlign w:val="baseline"/>
        </w:rPr>
        <w:t> on</w:t>
      </w:r>
      <w:r>
        <w:rPr>
          <w:spacing w:val="-7"/>
          <w:sz w:val="20"/>
          <w:vertAlign w:val="baseline"/>
        </w:rPr>
        <w:t> </w:t>
      </w:r>
      <w:r>
        <w:rPr>
          <w:sz w:val="20"/>
          <w:vertAlign w:val="baseline"/>
        </w:rPr>
        <w:t>6</w:t>
      </w:r>
      <w:r>
        <w:rPr>
          <w:sz w:val="20"/>
          <w:vertAlign w:val="superscript"/>
        </w:rPr>
        <w:t>th</w:t>
      </w:r>
      <w:r>
        <w:rPr>
          <w:spacing w:val="-6"/>
          <w:sz w:val="20"/>
          <w:vertAlign w:val="baseline"/>
        </w:rPr>
        <w:t> </w:t>
      </w:r>
      <w:r>
        <w:rPr>
          <w:sz w:val="20"/>
          <w:vertAlign w:val="baseline"/>
        </w:rPr>
        <w:t>May,</w:t>
      </w:r>
      <w:r>
        <w:rPr>
          <w:spacing w:val="-6"/>
          <w:sz w:val="20"/>
          <w:vertAlign w:val="baseline"/>
        </w:rPr>
        <w:t> </w:t>
      </w:r>
      <w:r>
        <w:rPr>
          <w:sz w:val="20"/>
          <w:vertAlign w:val="baseline"/>
        </w:rPr>
        <w:t>2013.</w:t>
      </w:r>
    </w:p>
    <w:p>
      <w:pPr>
        <w:spacing w:before="0"/>
        <w:ind w:left="480" w:right="1285" w:firstLine="0"/>
        <w:jc w:val="both"/>
        <w:rPr>
          <w:sz w:val="20"/>
        </w:rPr>
      </w:pPr>
      <w:r>
        <w:rPr>
          <w:sz w:val="20"/>
          <w:vertAlign w:val="superscript"/>
        </w:rPr>
        <w:t>3</w:t>
      </w:r>
      <w:r>
        <w:rPr>
          <w:sz w:val="20"/>
          <w:vertAlign w:val="baseline"/>
        </w:rPr>
        <w:t> Shi, Anqing, 2000, </w:t>
      </w:r>
      <w:r>
        <w:rPr>
          <w:i/>
          <w:sz w:val="20"/>
          <w:vertAlign w:val="baseline"/>
        </w:rPr>
        <w:t>How</w:t>
      </w:r>
      <w:r>
        <w:rPr>
          <w:i/>
          <w:spacing w:val="-1"/>
          <w:sz w:val="20"/>
          <w:vertAlign w:val="baseline"/>
        </w:rPr>
        <w:t> </w:t>
      </w:r>
      <w:r>
        <w:rPr>
          <w:i/>
          <w:sz w:val="20"/>
          <w:vertAlign w:val="baseline"/>
        </w:rPr>
        <w:t>Access</w:t>
      </w:r>
      <w:r>
        <w:rPr>
          <w:i/>
          <w:spacing w:val="-1"/>
          <w:sz w:val="20"/>
          <w:vertAlign w:val="baseline"/>
        </w:rPr>
        <w:t> </w:t>
      </w:r>
      <w:r>
        <w:rPr>
          <w:i/>
          <w:sz w:val="20"/>
          <w:vertAlign w:val="baseline"/>
        </w:rPr>
        <w:t>to Urban Potable Water</w:t>
      </w:r>
      <w:r>
        <w:rPr>
          <w:i/>
          <w:spacing w:val="-1"/>
          <w:sz w:val="20"/>
          <w:vertAlign w:val="baseline"/>
        </w:rPr>
        <w:t> </w:t>
      </w:r>
      <w:r>
        <w:rPr>
          <w:i/>
          <w:sz w:val="20"/>
          <w:vertAlign w:val="baseline"/>
        </w:rPr>
        <w:t>and Sewerage Connections</w:t>
      </w:r>
      <w:r>
        <w:rPr>
          <w:i/>
          <w:spacing w:val="-1"/>
          <w:sz w:val="20"/>
          <w:vertAlign w:val="baseline"/>
        </w:rPr>
        <w:t> </w:t>
      </w:r>
      <w:r>
        <w:rPr>
          <w:i/>
          <w:sz w:val="20"/>
          <w:vertAlign w:val="baseline"/>
        </w:rPr>
        <w:t>Affects</w:t>
      </w:r>
      <w:r>
        <w:rPr>
          <w:i/>
          <w:spacing w:val="-1"/>
          <w:sz w:val="20"/>
          <w:vertAlign w:val="baseline"/>
        </w:rPr>
        <w:t> </w:t>
      </w:r>
      <w:r>
        <w:rPr>
          <w:i/>
          <w:sz w:val="20"/>
          <w:vertAlign w:val="baseline"/>
        </w:rPr>
        <w:t>Child Mortality,</w:t>
      </w:r>
      <w:r>
        <w:rPr>
          <w:i/>
          <w:spacing w:val="-3"/>
          <w:sz w:val="20"/>
          <w:vertAlign w:val="baseline"/>
        </w:rPr>
        <w:t> </w:t>
      </w:r>
      <w:r>
        <w:rPr>
          <w:sz w:val="20"/>
          <w:vertAlign w:val="baseline"/>
        </w:rPr>
        <w:t>World</w:t>
      </w:r>
      <w:r>
        <w:rPr>
          <w:spacing w:val="-3"/>
          <w:sz w:val="20"/>
          <w:vertAlign w:val="baseline"/>
        </w:rPr>
        <w:t> </w:t>
      </w:r>
      <w:r>
        <w:rPr>
          <w:sz w:val="20"/>
          <w:vertAlign w:val="baseline"/>
        </w:rPr>
        <w:t>Bank</w:t>
      </w:r>
      <w:r>
        <w:rPr>
          <w:spacing w:val="-5"/>
          <w:sz w:val="20"/>
          <w:vertAlign w:val="baseline"/>
        </w:rPr>
        <w:t> </w:t>
      </w:r>
      <w:r>
        <w:rPr>
          <w:sz w:val="20"/>
          <w:vertAlign w:val="baseline"/>
        </w:rPr>
        <w:t>Development</w:t>
      </w:r>
      <w:r>
        <w:rPr>
          <w:spacing w:val="-5"/>
          <w:sz w:val="20"/>
          <w:vertAlign w:val="baseline"/>
        </w:rPr>
        <w:t> </w:t>
      </w:r>
      <w:r>
        <w:rPr>
          <w:sz w:val="20"/>
          <w:vertAlign w:val="baseline"/>
        </w:rPr>
        <w:t>Research</w:t>
      </w:r>
      <w:r>
        <w:rPr>
          <w:spacing w:val="-5"/>
          <w:sz w:val="20"/>
          <w:vertAlign w:val="baseline"/>
        </w:rPr>
        <w:t> </w:t>
      </w:r>
      <w:r>
        <w:rPr>
          <w:sz w:val="20"/>
          <w:vertAlign w:val="baseline"/>
        </w:rPr>
        <w:t>Group,</w:t>
      </w:r>
      <w:r>
        <w:rPr>
          <w:spacing w:val="-4"/>
          <w:sz w:val="20"/>
          <w:vertAlign w:val="baseline"/>
        </w:rPr>
        <w:t> </w:t>
      </w:r>
      <w:r>
        <w:rPr>
          <w:sz w:val="20"/>
          <w:vertAlign w:val="baseline"/>
        </w:rPr>
        <w:t>World</w:t>
      </w:r>
      <w:r>
        <w:rPr>
          <w:spacing w:val="-3"/>
          <w:sz w:val="20"/>
          <w:vertAlign w:val="baseline"/>
        </w:rPr>
        <w:t> </w:t>
      </w:r>
      <w:r>
        <w:rPr>
          <w:sz w:val="20"/>
          <w:vertAlign w:val="baseline"/>
        </w:rPr>
        <w:t>Bank</w:t>
      </w:r>
      <w:r>
        <w:rPr>
          <w:spacing w:val="-5"/>
          <w:sz w:val="20"/>
          <w:vertAlign w:val="baseline"/>
        </w:rPr>
        <w:t> </w:t>
      </w:r>
      <w:r>
        <w:rPr>
          <w:sz w:val="20"/>
          <w:vertAlign w:val="baseline"/>
        </w:rPr>
        <w:t>Policy</w:t>
      </w:r>
      <w:r>
        <w:rPr>
          <w:spacing w:val="-5"/>
          <w:sz w:val="20"/>
          <w:vertAlign w:val="baseline"/>
        </w:rPr>
        <w:t> </w:t>
      </w:r>
      <w:r>
        <w:rPr>
          <w:sz w:val="20"/>
          <w:vertAlign w:val="baseline"/>
        </w:rPr>
        <w:t>Research</w:t>
      </w:r>
      <w:r>
        <w:rPr>
          <w:spacing w:val="-5"/>
          <w:sz w:val="20"/>
          <w:vertAlign w:val="baseline"/>
        </w:rPr>
        <w:t> </w:t>
      </w:r>
      <w:r>
        <w:rPr>
          <w:sz w:val="20"/>
          <w:vertAlign w:val="baseline"/>
        </w:rPr>
        <w:t>Working</w:t>
      </w:r>
      <w:r>
        <w:rPr>
          <w:spacing w:val="-5"/>
          <w:sz w:val="20"/>
          <w:vertAlign w:val="baseline"/>
        </w:rPr>
        <w:t> </w:t>
      </w:r>
      <w:r>
        <w:rPr>
          <w:sz w:val="20"/>
          <w:vertAlign w:val="baseline"/>
        </w:rPr>
        <w:t>Paper No 2274, Social Science Electronic Publishing, Washington D.C, United States.</w:t>
      </w:r>
    </w:p>
    <w:p>
      <w:pPr>
        <w:spacing w:line="229" w:lineRule="exact" w:before="0"/>
        <w:ind w:left="480" w:right="0" w:firstLine="0"/>
        <w:jc w:val="both"/>
        <w:rPr>
          <w:sz w:val="20"/>
        </w:rPr>
      </w:pPr>
      <w:r>
        <w:rPr>
          <w:sz w:val="20"/>
          <w:vertAlign w:val="superscript"/>
        </w:rPr>
        <w:t>4</w:t>
      </w:r>
      <w:r>
        <w:rPr>
          <w:spacing w:val="-4"/>
          <w:sz w:val="20"/>
          <w:vertAlign w:val="baseline"/>
        </w:rPr>
        <w:t> </w:t>
      </w:r>
      <w:r>
        <w:rPr>
          <w:sz w:val="20"/>
          <w:vertAlign w:val="baseline"/>
        </w:rPr>
        <w:t>This</w:t>
      </w:r>
      <w:r>
        <w:rPr>
          <w:spacing w:val="-5"/>
          <w:sz w:val="20"/>
          <w:vertAlign w:val="baseline"/>
        </w:rPr>
        <w:t> </w:t>
      </w:r>
      <w:r>
        <w:rPr>
          <w:sz w:val="20"/>
          <w:vertAlign w:val="baseline"/>
        </w:rPr>
        <w:t>is</w:t>
      </w:r>
      <w:r>
        <w:rPr>
          <w:spacing w:val="-5"/>
          <w:sz w:val="20"/>
          <w:vertAlign w:val="baseline"/>
        </w:rPr>
        <w:t> </w:t>
      </w:r>
      <w:r>
        <w:rPr>
          <w:sz w:val="20"/>
          <w:vertAlign w:val="baseline"/>
        </w:rPr>
        <w:t>a</w:t>
      </w:r>
      <w:r>
        <w:rPr>
          <w:spacing w:val="-4"/>
          <w:sz w:val="20"/>
          <w:vertAlign w:val="baseline"/>
        </w:rPr>
        <w:t> </w:t>
      </w:r>
      <w:r>
        <w:rPr>
          <w:sz w:val="20"/>
          <w:vertAlign w:val="baseline"/>
        </w:rPr>
        <w:t>product</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w:t>
      </w:r>
      <w:r>
        <w:rPr>
          <w:sz w:val="20"/>
          <w:vertAlign w:val="baseline"/>
        </w:rPr>
        <w:t>United</w:t>
      </w:r>
      <w:r>
        <w:rPr>
          <w:spacing w:val="-3"/>
          <w:sz w:val="20"/>
          <w:vertAlign w:val="baseline"/>
        </w:rPr>
        <w:t> </w:t>
      </w:r>
      <w:r>
        <w:rPr>
          <w:sz w:val="20"/>
          <w:vertAlign w:val="baseline"/>
        </w:rPr>
        <w:t>Nations</w:t>
      </w:r>
      <w:r>
        <w:rPr>
          <w:spacing w:val="-5"/>
          <w:sz w:val="20"/>
          <w:vertAlign w:val="baseline"/>
        </w:rPr>
        <w:t> </w:t>
      </w:r>
      <w:r>
        <w:rPr>
          <w:sz w:val="20"/>
          <w:vertAlign w:val="baseline"/>
        </w:rPr>
        <w:t>Center</w:t>
      </w:r>
      <w:r>
        <w:rPr>
          <w:spacing w:val="-2"/>
          <w:sz w:val="20"/>
          <w:vertAlign w:val="baseline"/>
        </w:rPr>
        <w:t> </w:t>
      </w:r>
      <w:r>
        <w:rPr>
          <w:sz w:val="20"/>
          <w:vertAlign w:val="baseline"/>
        </w:rPr>
        <w:t>for</w:t>
      </w:r>
      <w:r>
        <w:rPr>
          <w:spacing w:val="-4"/>
          <w:sz w:val="20"/>
          <w:vertAlign w:val="baseline"/>
        </w:rPr>
        <w:t> </w:t>
      </w:r>
      <w:r>
        <w:rPr>
          <w:sz w:val="20"/>
          <w:vertAlign w:val="baseline"/>
        </w:rPr>
        <w:t>Human</w:t>
      </w:r>
      <w:r>
        <w:rPr>
          <w:spacing w:val="-5"/>
          <w:sz w:val="20"/>
          <w:vertAlign w:val="baseline"/>
        </w:rPr>
        <w:t> </w:t>
      </w:r>
      <w:r>
        <w:rPr>
          <w:sz w:val="20"/>
          <w:vertAlign w:val="baseline"/>
        </w:rPr>
        <w:t>Settlements</w:t>
      </w:r>
      <w:r>
        <w:rPr>
          <w:spacing w:val="-5"/>
          <w:sz w:val="20"/>
          <w:vertAlign w:val="baseline"/>
        </w:rPr>
        <w:t> </w:t>
      </w:r>
      <w:r>
        <w:rPr>
          <w:spacing w:val="-2"/>
          <w:sz w:val="20"/>
          <w:vertAlign w:val="baseline"/>
        </w:rPr>
        <w:t>(UNCHS).</w:t>
      </w:r>
    </w:p>
    <w:p>
      <w:pPr>
        <w:spacing w:after="0" w:line="229" w:lineRule="exact"/>
        <w:jc w:val="both"/>
        <w:rPr>
          <w:sz w:val="20"/>
        </w:rPr>
        <w:sectPr>
          <w:pgSz w:w="11910" w:h="16840"/>
          <w:pgMar w:header="0" w:footer="1065" w:top="1900" w:bottom="1260" w:left="1680" w:right="460"/>
        </w:sectPr>
      </w:pPr>
    </w:p>
    <w:p>
      <w:pPr>
        <w:pStyle w:val="BodyText"/>
        <w:spacing w:line="360" w:lineRule="auto" w:before="60"/>
        <w:ind w:left="480" w:right="1265"/>
        <w:jc w:val="both"/>
      </w:pPr>
      <w:r>
        <w:rPr/>
        <w:t>mortality.</w:t>
      </w:r>
      <w:r>
        <w:rPr>
          <w:spacing w:val="80"/>
        </w:rPr>
        <w:t> </w:t>
      </w:r>
      <w:r>
        <w:rPr/>
        <w:t>In other words, if a high percentage of the populace in Ibadan has</w:t>
      </w:r>
      <w:r>
        <w:rPr>
          <w:spacing w:val="40"/>
        </w:rPr>
        <w:t> </w:t>
      </w:r>
      <w:r>
        <w:rPr/>
        <w:t>access to potable water and effective sewerage connection, then child mortality</w:t>
      </w:r>
      <w:r>
        <w:rPr>
          <w:spacing w:val="80"/>
        </w:rPr>
        <w:t> </w:t>
      </w:r>
      <w:r>
        <w:rPr/>
        <w:t>rate would be reduced.</w:t>
      </w:r>
      <w:r>
        <w:rPr>
          <w:spacing w:val="40"/>
        </w:rPr>
        <w:t> </w:t>
      </w:r>
      <w:r>
        <w:rPr/>
        <w:t>In the same vein, if the government participates fully in delivering potable water and effective sewage connection, Ibadan 62 per 1000</w:t>
      </w:r>
      <w:r>
        <w:rPr>
          <w:spacing w:val="40"/>
        </w:rPr>
        <w:t> </w:t>
      </w:r>
      <w:r>
        <w:rPr/>
        <w:t>child mortality rate</w:t>
      </w:r>
      <w:r>
        <w:rPr>
          <w:vertAlign w:val="superscript"/>
        </w:rPr>
        <w:t>1</w:t>
      </w:r>
      <w:r>
        <w:rPr>
          <w:vertAlign w:val="baseline"/>
        </w:rPr>
        <w:t> would be drastically reduced.</w:t>
      </w:r>
    </w:p>
    <w:p>
      <w:pPr>
        <w:pStyle w:val="BodyText"/>
        <w:spacing w:line="360" w:lineRule="auto"/>
        <w:ind w:left="480" w:right="1260" w:firstLine="720"/>
        <w:jc w:val="both"/>
      </w:pPr>
      <w:r>
        <w:rPr/>
        <w:drawing>
          <wp:anchor distT="0" distB="0" distL="0" distR="0" allowOverlap="1" layoutInCell="1" locked="0" behindDoc="1" simplePos="0" relativeHeight="485666304">
            <wp:simplePos x="0" y="0"/>
            <wp:positionH relativeFrom="page">
              <wp:posOffset>1493138</wp:posOffset>
            </wp:positionH>
            <wp:positionV relativeFrom="paragraph">
              <wp:posOffset>741410</wp:posOffset>
            </wp:positionV>
            <wp:extent cx="4719447" cy="4665948"/>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5" cstate="print"/>
                    <a:stretch>
                      <a:fillRect/>
                    </a:stretch>
                  </pic:blipFill>
                  <pic:spPr>
                    <a:xfrm>
                      <a:off x="0" y="0"/>
                      <a:ext cx="4719447" cy="4665948"/>
                    </a:xfrm>
                    <a:prstGeom prst="rect">
                      <a:avLst/>
                    </a:prstGeom>
                  </pic:spPr>
                </pic:pic>
              </a:graphicData>
            </a:graphic>
          </wp:anchor>
        </w:drawing>
      </w:r>
      <w:r>
        <w:rPr/>
        <w:t>Osinusi (2007) writes that twenty percent of the over one billion people of the world who lack access to clean water live in sub-Saharan Africa and that 2.4 billion people lack access to proper waste disposal.</w:t>
      </w:r>
      <w:r>
        <w:rPr>
          <w:vertAlign w:val="superscript"/>
        </w:rPr>
        <w:t>2</w:t>
      </w:r>
      <w:r>
        <w:rPr>
          <w:spacing w:val="40"/>
          <w:vertAlign w:val="baseline"/>
        </w:rPr>
        <w:t> </w:t>
      </w:r>
      <w:r>
        <w:rPr>
          <w:vertAlign w:val="baseline"/>
        </w:rPr>
        <w:t>Since about 50%</w:t>
      </w:r>
      <w:r>
        <w:rPr>
          <w:vertAlign w:val="superscript"/>
        </w:rPr>
        <w:t>3</w:t>
      </w:r>
      <w:r>
        <w:rPr>
          <w:vertAlign w:val="baseline"/>
        </w:rPr>
        <w:t> of Ibadan‘s population</w:t>
      </w:r>
      <w:r>
        <w:rPr>
          <w:spacing w:val="-1"/>
          <w:vertAlign w:val="baseline"/>
        </w:rPr>
        <w:t> </w:t>
      </w:r>
      <w:r>
        <w:rPr>
          <w:vertAlign w:val="baseline"/>
        </w:rPr>
        <w:t>lack</w:t>
      </w:r>
      <w:r>
        <w:rPr>
          <w:spacing w:val="-1"/>
          <w:vertAlign w:val="baseline"/>
        </w:rPr>
        <w:t> </w:t>
      </w:r>
      <w:r>
        <w:rPr>
          <w:vertAlign w:val="baseline"/>
        </w:rPr>
        <w:t>access</w:t>
      </w:r>
      <w:r>
        <w:rPr>
          <w:spacing w:val="-1"/>
          <w:vertAlign w:val="baseline"/>
        </w:rPr>
        <w:t> </w:t>
      </w:r>
      <w:r>
        <w:rPr>
          <w:vertAlign w:val="baseline"/>
        </w:rPr>
        <w:t>to potable</w:t>
      </w:r>
      <w:r>
        <w:rPr>
          <w:spacing w:val="-2"/>
          <w:vertAlign w:val="baseline"/>
        </w:rPr>
        <w:t> </w:t>
      </w:r>
      <w:r>
        <w:rPr>
          <w:vertAlign w:val="baseline"/>
        </w:rPr>
        <w:t>water,</w:t>
      </w:r>
      <w:r>
        <w:rPr>
          <w:spacing w:val="-1"/>
          <w:vertAlign w:val="baseline"/>
        </w:rPr>
        <w:t> </w:t>
      </w:r>
      <w:r>
        <w:rPr>
          <w:vertAlign w:val="baseline"/>
        </w:rPr>
        <w:t>people</w:t>
      </w:r>
      <w:r>
        <w:rPr>
          <w:spacing w:val="-2"/>
          <w:vertAlign w:val="baseline"/>
        </w:rPr>
        <w:t> </w:t>
      </w:r>
      <w:r>
        <w:rPr>
          <w:vertAlign w:val="baseline"/>
        </w:rPr>
        <w:t>are</w:t>
      </w:r>
      <w:r>
        <w:rPr>
          <w:spacing w:val="-2"/>
          <w:vertAlign w:val="baseline"/>
        </w:rPr>
        <w:t> </w:t>
      </w:r>
      <w:r>
        <w:rPr>
          <w:vertAlign w:val="baseline"/>
        </w:rPr>
        <w:t>left</w:t>
      </w:r>
      <w:r>
        <w:rPr>
          <w:spacing w:val="-1"/>
          <w:vertAlign w:val="baseline"/>
        </w:rPr>
        <w:t> </w:t>
      </w:r>
      <w:r>
        <w:rPr>
          <w:vertAlign w:val="baseline"/>
        </w:rPr>
        <w:t>with</w:t>
      </w:r>
      <w:r>
        <w:rPr>
          <w:spacing w:val="-1"/>
          <w:vertAlign w:val="baseline"/>
        </w:rPr>
        <w:t> </w:t>
      </w:r>
      <w:r>
        <w:rPr>
          <w:vertAlign w:val="baseline"/>
        </w:rPr>
        <w:t>the</w:t>
      </w:r>
      <w:r>
        <w:rPr>
          <w:spacing w:val="-2"/>
          <w:vertAlign w:val="baseline"/>
        </w:rPr>
        <w:t> </w:t>
      </w:r>
      <w:r>
        <w:rPr>
          <w:vertAlign w:val="baseline"/>
        </w:rPr>
        <w:t>option</w:t>
      </w:r>
      <w:r>
        <w:rPr>
          <w:spacing w:val="-1"/>
          <w:vertAlign w:val="baseline"/>
        </w:rPr>
        <w:t> </w:t>
      </w:r>
      <w:r>
        <w:rPr>
          <w:vertAlign w:val="baseline"/>
        </w:rPr>
        <w:t>of</w:t>
      </w:r>
      <w:r>
        <w:rPr>
          <w:spacing w:val="-2"/>
          <w:vertAlign w:val="baseline"/>
        </w:rPr>
        <w:t> </w:t>
      </w:r>
      <w:r>
        <w:rPr>
          <w:vertAlign w:val="baseline"/>
        </w:rPr>
        <w:t>obtaining water from unhygienic sources.</w:t>
      </w:r>
      <w:r>
        <w:rPr>
          <w:spacing w:val="40"/>
          <w:vertAlign w:val="baseline"/>
        </w:rPr>
        <w:t> </w:t>
      </w:r>
      <w:r>
        <w:rPr>
          <w:vertAlign w:val="baseline"/>
        </w:rPr>
        <w:t>The consequence is an increase in debilitating illnesses</w:t>
      </w:r>
      <w:r>
        <w:rPr>
          <w:spacing w:val="-3"/>
          <w:vertAlign w:val="baseline"/>
        </w:rPr>
        <w:t> </w:t>
      </w:r>
      <w:r>
        <w:rPr>
          <w:vertAlign w:val="baseline"/>
        </w:rPr>
        <w:t>such</w:t>
      </w:r>
      <w:r>
        <w:rPr>
          <w:spacing w:val="-3"/>
          <w:vertAlign w:val="baseline"/>
        </w:rPr>
        <w:t> </w:t>
      </w:r>
      <w:r>
        <w:rPr>
          <w:vertAlign w:val="baseline"/>
        </w:rPr>
        <w:t>as</w:t>
      </w:r>
      <w:r>
        <w:rPr>
          <w:spacing w:val="-3"/>
          <w:vertAlign w:val="baseline"/>
        </w:rPr>
        <w:t> </w:t>
      </w:r>
      <w:r>
        <w:rPr>
          <w:vertAlign w:val="baseline"/>
        </w:rPr>
        <w:t>typhoid</w:t>
      </w:r>
      <w:r>
        <w:rPr>
          <w:spacing w:val="-3"/>
          <w:vertAlign w:val="baseline"/>
        </w:rPr>
        <w:t> </w:t>
      </w:r>
      <w:r>
        <w:rPr>
          <w:vertAlign w:val="baseline"/>
        </w:rPr>
        <w:t>fever</w:t>
      </w:r>
      <w:r>
        <w:rPr>
          <w:spacing w:val="-2"/>
          <w:vertAlign w:val="baseline"/>
        </w:rPr>
        <w:t> </w:t>
      </w:r>
      <w:r>
        <w:rPr>
          <w:vertAlign w:val="baseline"/>
        </w:rPr>
        <w:t>and</w:t>
      </w:r>
      <w:r>
        <w:rPr>
          <w:spacing w:val="-3"/>
          <w:vertAlign w:val="baseline"/>
        </w:rPr>
        <w:t> </w:t>
      </w:r>
      <w:r>
        <w:rPr>
          <w:vertAlign w:val="baseline"/>
        </w:rPr>
        <w:t>cholera,</w:t>
      </w:r>
      <w:r>
        <w:rPr>
          <w:spacing w:val="-1"/>
          <w:vertAlign w:val="baseline"/>
        </w:rPr>
        <w:t> </w:t>
      </w:r>
      <w:r>
        <w:rPr>
          <w:vertAlign w:val="baseline"/>
        </w:rPr>
        <w:t>and,</w:t>
      </w:r>
      <w:r>
        <w:rPr>
          <w:spacing w:val="-3"/>
          <w:vertAlign w:val="baseline"/>
        </w:rPr>
        <w:t> </w:t>
      </w:r>
      <w:r>
        <w:rPr>
          <w:vertAlign w:val="baseline"/>
        </w:rPr>
        <w:t>therefore,</w:t>
      </w:r>
      <w:r>
        <w:rPr>
          <w:spacing w:val="-1"/>
          <w:vertAlign w:val="baseline"/>
        </w:rPr>
        <w:t> </w:t>
      </w:r>
      <w:r>
        <w:rPr>
          <w:vertAlign w:val="baseline"/>
        </w:rPr>
        <w:t>an</w:t>
      </w:r>
      <w:r>
        <w:rPr>
          <w:spacing w:val="-3"/>
          <w:vertAlign w:val="baseline"/>
        </w:rPr>
        <w:t> </w:t>
      </w:r>
      <w:r>
        <w:rPr>
          <w:vertAlign w:val="baseline"/>
        </w:rPr>
        <w:t>increase</w:t>
      </w:r>
      <w:r>
        <w:rPr>
          <w:spacing w:val="-4"/>
          <w:vertAlign w:val="baseline"/>
        </w:rPr>
        <w:t> </w:t>
      </w:r>
      <w:r>
        <w:rPr>
          <w:vertAlign w:val="baseline"/>
        </w:rPr>
        <w:t>in</w:t>
      </w:r>
      <w:r>
        <w:rPr>
          <w:spacing w:val="-3"/>
          <w:vertAlign w:val="baseline"/>
        </w:rPr>
        <w:t> </w:t>
      </w:r>
      <w:r>
        <w:rPr>
          <w:vertAlign w:val="baseline"/>
        </w:rPr>
        <w:t>the</w:t>
      </w:r>
      <w:r>
        <w:rPr>
          <w:spacing w:val="-4"/>
          <w:vertAlign w:val="baseline"/>
        </w:rPr>
        <w:t> </w:t>
      </w:r>
      <w:r>
        <w:rPr>
          <w:vertAlign w:val="baseline"/>
        </w:rPr>
        <w:t>rate</w:t>
      </w:r>
      <w:r>
        <w:rPr>
          <w:spacing w:val="-3"/>
          <w:vertAlign w:val="baseline"/>
        </w:rPr>
        <w:t> </w:t>
      </w:r>
      <w:r>
        <w:rPr>
          <w:vertAlign w:val="baseline"/>
        </w:rPr>
        <w:t>of child death in Ibadan.</w:t>
      </w:r>
    </w:p>
    <w:p>
      <w:pPr>
        <w:pStyle w:val="BodyText"/>
        <w:spacing w:line="360" w:lineRule="auto" w:before="1"/>
        <w:ind w:left="480" w:right="1266" w:firstLine="720"/>
        <w:jc w:val="both"/>
      </w:pPr>
      <w:r>
        <w:rPr/>
        <w:t>One of the unhygienic sources which people obtain water from is water vendors.</w:t>
      </w:r>
      <w:r>
        <w:rPr>
          <w:spacing w:val="40"/>
        </w:rPr>
        <w:t> </w:t>
      </w:r>
      <w:r>
        <w:rPr/>
        <w:t>Although, Water Tankers‘ Operators claim they obtain the water they vend from hygienic sources, it is a well known fact that majority of them collect water from nearby streams.</w:t>
      </w:r>
      <w:r>
        <w:rPr>
          <w:spacing w:val="40"/>
        </w:rPr>
        <w:t> </w:t>
      </w:r>
      <w:r>
        <w:rPr/>
        <w:t>The water from streams is contaminated by bacteriae that cause infectious diseases that lead to child death.</w:t>
      </w:r>
      <w:r>
        <w:rPr>
          <w:spacing w:val="40"/>
        </w:rPr>
        <w:t> </w:t>
      </w:r>
      <w:r>
        <w:rPr/>
        <w:t>It is to avoid such mortality that nursing</w:t>
      </w:r>
      <w:r>
        <w:rPr>
          <w:spacing w:val="-2"/>
        </w:rPr>
        <w:t> </w:t>
      </w:r>
      <w:r>
        <w:rPr/>
        <w:t>mothers are strongly</w:t>
      </w:r>
      <w:r>
        <w:rPr>
          <w:spacing w:val="-4"/>
        </w:rPr>
        <w:t> </w:t>
      </w:r>
      <w:r>
        <w:rPr/>
        <w:t>advised not to feed their babies with water, but to breast feed them exclusively for the first six months.</w:t>
      </w:r>
      <w:r>
        <w:rPr>
          <w:vertAlign w:val="superscript"/>
        </w:rPr>
        <w:t>4</w:t>
      </w:r>
    </w:p>
    <w:p>
      <w:pPr>
        <w:pStyle w:val="BodyText"/>
        <w:spacing w:line="360" w:lineRule="auto"/>
        <w:ind w:left="480" w:right="1264" w:firstLine="720"/>
        <w:jc w:val="both"/>
      </w:pPr>
      <w:r>
        <w:rPr/>
        <w:t>In a conversation with Popoola Oluwafemi, a medical practitioner at the University College Hospital Ibadan, he explains that nursing mothers are advised</w:t>
      </w:r>
      <w:r>
        <w:rPr>
          <w:spacing w:val="40"/>
        </w:rPr>
        <w:t> </w:t>
      </w:r>
      <w:r>
        <w:rPr/>
        <w:t>to desist from feeding their babies with baby milk formula, and other food items until the babies are four months old. The reason is that many illiterate women are likely to utilize water collected from wells and other unhealthy sources to feed</w:t>
      </w:r>
      <w:r>
        <w:rPr>
          <w:spacing w:val="40"/>
        </w:rPr>
        <w:t> </w:t>
      </w:r>
      <w:r>
        <w:rPr/>
        <w:t>their babies without purifying it.</w:t>
      </w:r>
      <w:r>
        <w:rPr>
          <w:spacing w:val="40"/>
        </w:rPr>
        <w:t> </w:t>
      </w:r>
      <w:r>
        <w:rPr/>
        <w:t>The children soon get infected with diarrhea or cholera, which, according to Popoola Oluwafemi, are leading causes of child mortality in Ibadan.</w:t>
      </w:r>
    </w:p>
    <w:p>
      <w:pPr>
        <w:pStyle w:val="BodyText"/>
        <w:rPr>
          <w:sz w:val="20"/>
        </w:rPr>
      </w:pPr>
    </w:p>
    <w:p>
      <w:pPr>
        <w:pStyle w:val="BodyText"/>
        <w:spacing w:before="199"/>
        <w:rPr>
          <w:sz w:val="20"/>
        </w:rPr>
      </w:pPr>
      <w:r>
        <w:rPr/>
        <mc:AlternateContent>
          <mc:Choice Requires="wps">
            <w:drawing>
              <wp:anchor distT="0" distB="0" distL="0" distR="0" allowOverlap="1" layoutInCell="1" locked="0" behindDoc="1" simplePos="0" relativeHeight="487664640">
                <wp:simplePos x="0" y="0"/>
                <wp:positionH relativeFrom="page">
                  <wp:posOffset>1371853</wp:posOffset>
                </wp:positionH>
                <wp:positionV relativeFrom="paragraph">
                  <wp:posOffset>287762</wp:posOffset>
                </wp:positionV>
                <wp:extent cx="1829435" cy="762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658457pt;width:144.020pt;height:.599980pt;mso-position-horizontal-relative:page;mso-position-vertical-relative:paragraph;z-index:-15651840;mso-wrap-distance-left:0;mso-wrap-distance-right:0" id="docshape69" filled="true" fillcolor="#000000" stroked="false">
                <v:fill type="solid"/>
                <w10:wrap type="topAndBottom"/>
              </v:rect>
            </w:pict>
          </mc:Fallback>
        </mc:AlternateContent>
      </w:r>
    </w:p>
    <w:p>
      <w:pPr>
        <w:spacing w:before="103"/>
        <w:ind w:left="480" w:right="1279" w:firstLine="0"/>
        <w:jc w:val="both"/>
        <w:rPr>
          <w:sz w:val="20"/>
        </w:rPr>
      </w:pPr>
      <w:r>
        <w:rPr>
          <w:sz w:val="20"/>
          <w:vertAlign w:val="superscript"/>
        </w:rPr>
        <w:t>1</w:t>
      </w:r>
      <w:r>
        <w:rPr>
          <w:spacing w:val="40"/>
          <w:sz w:val="20"/>
          <w:vertAlign w:val="baseline"/>
        </w:rPr>
        <w:t> </w:t>
      </w:r>
      <w:r>
        <w:rPr>
          <w:sz w:val="20"/>
          <w:vertAlign w:val="baseline"/>
        </w:rPr>
        <w:t>Shi,</w:t>
      </w:r>
      <w:r>
        <w:rPr>
          <w:spacing w:val="-1"/>
          <w:sz w:val="20"/>
          <w:vertAlign w:val="baseline"/>
        </w:rPr>
        <w:t> </w:t>
      </w:r>
      <w:r>
        <w:rPr>
          <w:sz w:val="20"/>
          <w:vertAlign w:val="baseline"/>
        </w:rPr>
        <w:t>Anqing,</w:t>
      </w:r>
      <w:r>
        <w:rPr>
          <w:spacing w:val="-3"/>
          <w:sz w:val="20"/>
          <w:vertAlign w:val="baseline"/>
        </w:rPr>
        <w:t> </w:t>
      </w:r>
      <w:r>
        <w:rPr>
          <w:sz w:val="20"/>
          <w:vertAlign w:val="baseline"/>
        </w:rPr>
        <w:t>2000, </w:t>
      </w:r>
      <w:r>
        <w:rPr>
          <w:i/>
          <w:sz w:val="20"/>
          <w:vertAlign w:val="baseline"/>
        </w:rPr>
        <w:t>How</w:t>
      </w:r>
      <w:r>
        <w:rPr>
          <w:i/>
          <w:spacing w:val="-4"/>
          <w:sz w:val="20"/>
          <w:vertAlign w:val="baseline"/>
        </w:rPr>
        <w:t> </w:t>
      </w:r>
      <w:r>
        <w:rPr>
          <w:i/>
          <w:sz w:val="20"/>
          <w:vertAlign w:val="baseline"/>
        </w:rPr>
        <w:t>Access</w:t>
      </w:r>
      <w:r>
        <w:rPr>
          <w:i/>
          <w:spacing w:val="-4"/>
          <w:sz w:val="20"/>
          <w:vertAlign w:val="baseline"/>
        </w:rPr>
        <w:t> </w:t>
      </w:r>
      <w:r>
        <w:rPr>
          <w:i/>
          <w:sz w:val="20"/>
          <w:vertAlign w:val="baseline"/>
        </w:rPr>
        <w:t>to</w:t>
      </w:r>
      <w:r>
        <w:rPr>
          <w:i/>
          <w:spacing w:val="-2"/>
          <w:sz w:val="20"/>
          <w:vertAlign w:val="baseline"/>
        </w:rPr>
        <w:t> </w:t>
      </w:r>
      <w:r>
        <w:rPr>
          <w:i/>
          <w:sz w:val="20"/>
          <w:vertAlign w:val="baseline"/>
        </w:rPr>
        <w:t>Urban</w:t>
      </w:r>
      <w:r>
        <w:rPr>
          <w:i/>
          <w:spacing w:val="-2"/>
          <w:sz w:val="20"/>
          <w:vertAlign w:val="baseline"/>
        </w:rPr>
        <w:t> </w:t>
      </w:r>
      <w:r>
        <w:rPr>
          <w:i/>
          <w:sz w:val="20"/>
          <w:vertAlign w:val="baseline"/>
        </w:rPr>
        <w:t>Potable</w:t>
      </w:r>
      <w:r>
        <w:rPr>
          <w:i/>
          <w:spacing w:val="-3"/>
          <w:sz w:val="20"/>
          <w:vertAlign w:val="baseline"/>
        </w:rPr>
        <w:t> </w:t>
      </w:r>
      <w:r>
        <w:rPr>
          <w:i/>
          <w:sz w:val="20"/>
          <w:vertAlign w:val="baseline"/>
        </w:rPr>
        <w:t>Water</w:t>
      </w:r>
      <w:r>
        <w:rPr>
          <w:i/>
          <w:spacing w:val="-4"/>
          <w:sz w:val="20"/>
          <w:vertAlign w:val="baseline"/>
        </w:rPr>
        <w:t> </w:t>
      </w:r>
      <w:r>
        <w:rPr>
          <w:i/>
          <w:sz w:val="20"/>
          <w:vertAlign w:val="baseline"/>
        </w:rPr>
        <w:t>and</w:t>
      </w:r>
      <w:r>
        <w:rPr>
          <w:i/>
          <w:spacing w:val="-2"/>
          <w:sz w:val="20"/>
          <w:vertAlign w:val="baseline"/>
        </w:rPr>
        <w:t> </w:t>
      </w:r>
      <w:r>
        <w:rPr>
          <w:i/>
          <w:sz w:val="20"/>
          <w:vertAlign w:val="baseline"/>
        </w:rPr>
        <w:t>Sewerage</w:t>
      </w:r>
      <w:r>
        <w:rPr>
          <w:i/>
          <w:spacing w:val="-3"/>
          <w:sz w:val="20"/>
          <w:vertAlign w:val="baseline"/>
        </w:rPr>
        <w:t> </w:t>
      </w:r>
      <w:r>
        <w:rPr>
          <w:i/>
          <w:sz w:val="20"/>
          <w:vertAlign w:val="baseline"/>
        </w:rPr>
        <w:t>Connections</w:t>
      </w:r>
      <w:r>
        <w:rPr>
          <w:i/>
          <w:spacing w:val="-4"/>
          <w:sz w:val="20"/>
          <w:vertAlign w:val="baseline"/>
        </w:rPr>
        <w:t> </w:t>
      </w:r>
      <w:r>
        <w:rPr>
          <w:i/>
          <w:sz w:val="20"/>
          <w:vertAlign w:val="baseline"/>
        </w:rPr>
        <w:t>Affects</w:t>
      </w:r>
      <w:r>
        <w:rPr>
          <w:i/>
          <w:spacing w:val="-4"/>
          <w:sz w:val="20"/>
          <w:vertAlign w:val="baseline"/>
        </w:rPr>
        <w:t> </w:t>
      </w:r>
      <w:r>
        <w:rPr>
          <w:i/>
          <w:sz w:val="20"/>
          <w:vertAlign w:val="baseline"/>
        </w:rPr>
        <w:t>Child Mortality,</w:t>
      </w:r>
      <w:r>
        <w:rPr>
          <w:i/>
          <w:spacing w:val="-2"/>
          <w:sz w:val="20"/>
          <w:vertAlign w:val="baseline"/>
        </w:rPr>
        <w:t> </w:t>
      </w:r>
      <w:r>
        <w:rPr>
          <w:sz w:val="20"/>
          <w:vertAlign w:val="baseline"/>
        </w:rPr>
        <w:t>World</w:t>
      </w:r>
      <w:r>
        <w:rPr>
          <w:spacing w:val="-2"/>
          <w:sz w:val="20"/>
          <w:vertAlign w:val="baseline"/>
        </w:rPr>
        <w:t> </w:t>
      </w:r>
      <w:r>
        <w:rPr>
          <w:sz w:val="20"/>
          <w:vertAlign w:val="baseline"/>
        </w:rPr>
        <w:t>Bank</w:t>
      </w:r>
      <w:r>
        <w:rPr>
          <w:spacing w:val="-4"/>
          <w:sz w:val="20"/>
          <w:vertAlign w:val="baseline"/>
        </w:rPr>
        <w:t> </w:t>
      </w:r>
      <w:r>
        <w:rPr>
          <w:sz w:val="20"/>
          <w:vertAlign w:val="baseline"/>
        </w:rPr>
        <w:t>Development</w:t>
      </w:r>
      <w:r>
        <w:rPr>
          <w:spacing w:val="-4"/>
          <w:sz w:val="20"/>
          <w:vertAlign w:val="baseline"/>
        </w:rPr>
        <w:t> </w:t>
      </w:r>
      <w:r>
        <w:rPr>
          <w:sz w:val="20"/>
          <w:vertAlign w:val="baseline"/>
        </w:rPr>
        <w:t>Research</w:t>
      </w:r>
      <w:r>
        <w:rPr>
          <w:spacing w:val="-4"/>
          <w:sz w:val="20"/>
          <w:vertAlign w:val="baseline"/>
        </w:rPr>
        <w:t> </w:t>
      </w:r>
      <w:r>
        <w:rPr>
          <w:sz w:val="20"/>
          <w:vertAlign w:val="baseline"/>
        </w:rPr>
        <w:t>Group,</w:t>
      </w:r>
      <w:r>
        <w:rPr>
          <w:spacing w:val="-3"/>
          <w:sz w:val="20"/>
          <w:vertAlign w:val="baseline"/>
        </w:rPr>
        <w:t> </w:t>
      </w:r>
      <w:r>
        <w:rPr>
          <w:sz w:val="20"/>
          <w:vertAlign w:val="baseline"/>
        </w:rPr>
        <w:t>World</w:t>
      </w:r>
      <w:r>
        <w:rPr>
          <w:spacing w:val="-2"/>
          <w:sz w:val="20"/>
          <w:vertAlign w:val="baseline"/>
        </w:rPr>
        <w:t> </w:t>
      </w:r>
      <w:r>
        <w:rPr>
          <w:sz w:val="20"/>
          <w:vertAlign w:val="baseline"/>
        </w:rPr>
        <w:t>Bank</w:t>
      </w:r>
      <w:r>
        <w:rPr>
          <w:spacing w:val="-4"/>
          <w:sz w:val="20"/>
          <w:vertAlign w:val="baseline"/>
        </w:rPr>
        <w:t> </w:t>
      </w:r>
      <w:r>
        <w:rPr>
          <w:sz w:val="20"/>
          <w:vertAlign w:val="baseline"/>
        </w:rPr>
        <w:t>Policy</w:t>
      </w:r>
      <w:r>
        <w:rPr>
          <w:spacing w:val="-4"/>
          <w:sz w:val="20"/>
          <w:vertAlign w:val="baseline"/>
        </w:rPr>
        <w:t> </w:t>
      </w:r>
      <w:r>
        <w:rPr>
          <w:sz w:val="20"/>
          <w:vertAlign w:val="baseline"/>
        </w:rPr>
        <w:t>Research</w:t>
      </w:r>
      <w:r>
        <w:rPr>
          <w:spacing w:val="-4"/>
          <w:sz w:val="20"/>
          <w:vertAlign w:val="baseline"/>
        </w:rPr>
        <w:t> </w:t>
      </w:r>
      <w:r>
        <w:rPr>
          <w:sz w:val="20"/>
          <w:vertAlign w:val="baseline"/>
        </w:rPr>
        <w:t>Working</w:t>
      </w:r>
      <w:r>
        <w:rPr>
          <w:spacing w:val="-4"/>
          <w:sz w:val="20"/>
          <w:vertAlign w:val="baseline"/>
        </w:rPr>
        <w:t> </w:t>
      </w:r>
      <w:r>
        <w:rPr>
          <w:sz w:val="20"/>
          <w:vertAlign w:val="baseline"/>
        </w:rPr>
        <w:t>Paper No 2274, Social Science Electronic Publishing, Washington D.C, United States.</w:t>
      </w:r>
    </w:p>
    <w:p>
      <w:pPr>
        <w:spacing w:line="229" w:lineRule="exact" w:before="0"/>
        <w:ind w:left="480" w:right="0" w:firstLine="0"/>
        <w:jc w:val="left"/>
        <w:rPr>
          <w:sz w:val="20"/>
        </w:rPr>
      </w:pPr>
      <w:r>
        <w:rPr>
          <w:sz w:val="20"/>
          <w:vertAlign w:val="superscript"/>
        </w:rPr>
        <w:t>2</w:t>
      </w:r>
      <w:r>
        <w:rPr>
          <w:spacing w:val="-6"/>
          <w:sz w:val="20"/>
          <w:vertAlign w:val="baseline"/>
        </w:rPr>
        <w:t> </w:t>
      </w:r>
      <w:r>
        <w:rPr>
          <w:sz w:val="20"/>
          <w:vertAlign w:val="baseline"/>
        </w:rPr>
        <w:t>Osinusi</w:t>
      </w:r>
      <w:r>
        <w:rPr>
          <w:spacing w:val="-6"/>
          <w:sz w:val="20"/>
          <w:vertAlign w:val="baseline"/>
        </w:rPr>
        <w:t> </w:t>
      </w:r>
      <w:r>
        <w:rPr>
          <w:sz w:val="20"/>
          <w:vertAlign w:val="baseline"/>
        </w:rPr>
        <w:t>Kikelomo,</w:t>
      </w:r>
      <w:r>
        <w:rPr>
          <w:spacing w:val="-5"/>
          <w:sz w:val="20"/>
          <w:vertAlign w:val="baseline"/>
        </w:rPr>
        <w:t> </w:t>
      </w:r>
      <w:r>
        <w:rPr>
          <w:sz w:val="20"/>
          <w:vertAlign w:val="baseline"/>
        </w:rPr>
        <w:t>2007,</w:t>
      </w:r>
      <w:r>
        <w:rPr>
          <w:spacing w:val="-6"/>
          <w:sz w:val="20"/>
          <w:vertAlign w:val="baseline"/>
        </w:rPr>
        <w:t> </w:t>
      </w:r>
      <w:r>
        <w:rPr>
          <w:sz w:val="20"/>
          <w:vertAlign w:val="baseline"/>
        </w:rPr>
        <w:t>Environment</w:t>
      </w:r>
      <w:r>
        <w:rPr>
          <w:spacing w:val="-1"/>
          <w:sz w:val="20"/>
          <w:vertAlign w:val="baseline"/>
        </w:rPr>
        <w:t> </w:t>
      </w:r>
      <w:r>
        <w:rPr>
          <w:sz w:val="20"/>
          <w:vertAlign w:val="baseline"/>
        </w:rPr>
        <w:t>and</w:t>
      </w:r>
      <w:r>
        <w:rPr>
          <w:spacing w:val="-4"/>
          <w:sz w:val="20"/>
          <w:vertAlign w:val="baseline"/>
        </w:rPr>
        <w:t> </w:t>
      </w:r>
      <w:r>
        <w:rPr>
          <w:sz w:val="20"/>
          <w:vertAlign w:val="baseline"/>
        </w:rPr>
        <w:t>Child</w:t>
      </w:r>
      <w:r>
        <w:rPr>
          <w:spacing w:val="-5"/>
          <w:sz w:val="20"/>
          <w:vertAlign w:val="baseline"/>
        </w:rPr>
        <w:t> </w:t>
      </w:r>
      <w:r>
        <w:rPr>
          <w:sz w:val="20"/>
          <w:vertAlign w:val="baseline"/>
        </w:rPr>
        <w:t>Health,</w:t>
      </w:r>
      <w:r>
        <w:rPr>
          <w:spacing w:val="-4"/>
          <w:sz w:val="20"/>
          <w:vertAlign w:val="baseline"/>
        </w:rPr>
        <w:t> </w:t>
      </w:r>
      <w:r>
        <w:rPr>
          <w:sz w:val="20"/>
          <w:vertAlign w:val="baseline"/>
        </w:rPr>
        <w:t>Archives</w:t>
      </w:r>
      <w:r>
        <w:rPr>
          <w:spacing w:val="-6"/>
          <w:sz w:val="20"/>
          <w:vertAlign w:val="baseline"/>
        </w:rPr>
        <w:t> </w:t>
      </w:r>
      <w:r>
        <w:rPr>
          <w:sz w:val="20"/>
          <w:vertAlign w:val="baseline"/>
        </w:rPr>
        <w:t>of</w:t>
      </w:r>
      <w:r>
        <w:rPr>
          <w:spacing w:val="-7"/>
          <w:sz w:val="20"/>
          <w:vertAlign w:val="baseline"/>
        </w:rPr>
        <w:t> </w:t>
      </w:r>
      <w:r>
        <w:rPr>
          <w:sz w:val="20"/>
          <w:vertAlign w:val="baseline"/>
        </w:rPr>
        <w:t>Ibadan</w:t>
      </w:r>
      <w:r>
        <w:rPr>
          <w:spacing w:val="-6"/>
          <w:sz w:val="20"/>
          <w:vertAlign w:val="baseline"/>
        </w:rPr>
        <w:t> </w:t>
      </w:r>
      <w:r>
        <w:rPr>
          <w:sz w:val="20"/>
          <w:vertAlign w:val="baseline"/>
        </w:rPr>
        <w:t>Medicine</w:t>
      </w:r>
      <w:r>
        <w:rPr>
          <w:spacing w:val="-4"/>
          <w:sz w:val="20"/>
          <w:vertAlign w:val="baseline"/>
        </w:rPr>
        <w:t> </w:t>
      </w:r>
      <w:r>
        <w:rPr>
          <w:sz w:val="20"/>
          <w:vertAlign w:val="baseline"/>
        </w:rPr>
        <w:t>vol</w:t>
      </w:r>
      <w:r>
        <w:rPr>
          <w:spacing w:val="-3"/>
          <w:sz w:val="20"/>
          <w:vertAlign w:val="baseline"/>
        </w:rPr>
        <w:t> </w:t>
      </w:r>
      <w:r>
        <w:rPr>
          <w:sz w:val="20"/>
          <w:vertAlign w:val="baseline"/>
        </w:rPr>
        <w:t>8,</w:t>
      </w:r>
      <w:r>
        <w:rPr>
          <w:spacing w:val="-6"/>
          <w:sz w:val="20"/>
          <w:vertAlign w:val="baseline"/>
        </w:rPr>
        <w:t> </w:t>
      </w:r>
      <w:r>
        <w:rPr>
          <w:spacing w:val="-10"/>
          <w:sz w:val="20"/>
          <w:vertAlign w:val="baseline"/>
        </w:rPr>
        <w:t>2</w:t>
      </w:r>
    </w:p>
    <w:p>
      <w:pPr>
        <w:spacing w:before="1"/>
        <w:ind w:left="480" w:right="0" w:firstLine="0"/>
        <w:jc w:val="left"/>
        <w:rPr>
          <w:sz w:val="20"/>
        </w:rPr>
      </w:pPr>
      <w:r>
        <w:rPr>
          <w:sz w:val="20"/>
          <w:vertAlign w:val="superscript"/>
        </w:rPr>
        <w:t>3</w:t>
      </w:r>
      <w:r>
        <w:rPr>
          <w:spacing w:val="-1"/>
          <w:sz w:val="20"/>
          <w:vertAlign w:val="baseline"/>
        </w:rPr>
        <w:t> </w:t>
      </w:r>
      <w:r>
        <w:rPr>
          <w:spacing w:val="-4"/>
          <w:sz w:val="20"/>
          <w:vertAlign w:val="baseline"/>
        </w:rPr>
        <w:t>Ibid</w:t>
      </w:r>
    </w:p>
    <w:p>
      <w:pPr>
        <w:spacing w:before="1"/>
        <w:ind w:left="480" w:right="1280" w:firstLine="0"/>
        <w:jc w:val="left"/>
        <w:rPr>
          <w:sz w:val="20"/>
        </w:rPr>
      </w:pPr>
      <w:r>
        <w:rPr>
          <w:sz w:val="20"/>
          <w:vertAlign w:val="superscript"/>
        </w:rPr>
        <w:t>4</w:t>
      </w:r>
      <w:r>
        <w:rPr>
          <w:sz w:val="20"/>
          <w:vertAlign w:val="baseline"/>
        </w:rPr>
        <w:t> This does not negate the fact that nursing mothers should naturally breast their babies exclusively for</w:t>
      </w:r>
      <w:r>
        <w:rPr>
          <w:spacing w:val="-2"/>
          <w:sz w:val="20"/>
          <w:vertAlign w:val="baseline"/>
        </w:rPr>
        <w:t> </w:t>
      </w:r>
      <w:r>
        <w:rPr>
          <w:sz w:val="20"/>
          <w:vertAlign w:val="baseline"/>
        </w:rPr>
        <w:t>the</w:t>
      </w:r>
      <w:r>
        <w:rPr>
          <w:spacing w:val="-2"/>
          <w:sz w:val="20"/>
          <w:vertAlign w:val="baseline"/>
        </w:rPr>
        <w:t> </w:t>
      </w:r>
      <w:r>
        <w:rPr>
          <w:sz w:val="20"/>
          <w:vertAlign w:val="baseline"/>
        </w:rPr>
        <w:t>first</w:t>
      </w:r>
      <w:r>
        <w:rPr>
          <w:spacing w:val="-1"/>
          <w:sz w:val="20"/>
          <w:vertAlign w:val="baseline"/>
        </w:rPr>
        <w:t> </w:t>
      </w:r>
      <w:r>
        <w:rPr>
          <w:sz w:val="20"/>
          <w:vertAlign w:val="baseline"/>
        </w:rPr>
        <w:t>six</w:t>
      </w:r>
      <w:r>
        <w:rPr>
          <w:spacing w:val="-1"/>
          <w:sz w:val="20"/>
          <w:vertAlign w:val="baseline"/>
        </w:rPr>
        <w:t> </w:t>
      </w:r>
      <w:r>
        <w:rPr>
          <w:sz w:val="20"/>
          <w:vertAlign w:val="baseline"/>
        </w:rPr>
        <w:t>months</w:t>
      </w:r>
      <w:r>
        <w:rPr>
          <w:spacing w:val="-1"/>
          <w:sz w:val="20"/>
          <w:vertAlign w:val="baseline"/>
        </w:rPr>
        <w:t> </w:t>
      </w:r>
      <w:r>
        <w:rPr>
          <w:sz w:val="20"/>
          <w:vertAlign w:val="baseline"/>
        </w:rPr>
        <w:t>because</w:t>
      </w:r>
      <w:r>
        <w:rPr>
          <w:spacing w:val="-2"/>
          <w:sz w:val="20"/>
          <w:vertAlign w:val="baseline"/>
        </w:rPr>
        <w:t> </w:t>
      </w:r>
      <w:r>
        <w:rPr>
          <w:sz w:val="20"/>
          <w:vertAlign w:val="baseline"/>
        </w:rPr>
        <w:t>breast</w:t>
      </w:r>
      <w:r>
        <w:rPr>
          <w:spacing w:val="-3"/>
          <w:sz w:val="20"/>
          <w:vertAlign w:val="baseline"/>
        </w:rPr>
        <w:t> </w:t>
      </w:r>
      <w:r>
        <w:rPr>
          <w:sz w:val="20"/>
          <w:vertAlign w:val="baseline"/>
        </w:rPr>
        <w:t>milk</w:t>
      </w:r>
      <w:r>
        <w:rPr>
          <w:spacing w:val="-4"/>
          <w:sz w:val="20"/>
          <w:vertAlign w:val="baseline"/>
        </w:rPr>
        <w:t> </w:t>
      </w:r>
      <w:r>
        <w:rPr>
          <w:sz w:val="20"/>
          <w:vertAlign w:val="baseline"/>
        </w:rPr>
        <w:t>contains</w:t>
      </w:r>
      <w:r>
        <w:rPr>
          <w:spacing w:val="-3"/>
          <w:sz w:val="20"/>
          <w:vertAlign w:val="baseline"/>
        </w:rPr>
        <w:t> </w:t>
      </w:r>
      <w:r>
        <w:rPr>
          <w:sz w:val="20"/>
          <w:vertAlign w:val="baseline"/>
        </w:rPr>
        <w:t>all</w:t>
      </w:r>
      <w:r>
        <w:rPr>
          <w:spacing w:val="-2"/>
          <w:sz w:val="20"/>
          <w:vertAlign w:val="baseline"/>
        </w:rPr>
        <w:t> </w:t>
      </w:r>
      <w:r>
        <w:rPr>
          <w:sz w:val="20"/>
          <w:vertAlign w:val="baseline"/>
        </w:rPr>
        <w:t>the</w:t>
      </w:r>
      <w:r>
        <w:rPr>
          <w:spacing w:val="-2"/>
          <w:sz w:val="20"/>
          <w:vertAlign w:val="baseline"/>
        </w:rPr>
        <w:t> </w:t>
      </w:r>
      <w:r>
        <w:rPr>
          <w:sz w:val="20"/>
          <w:vertAlign w:val="baseline"/>
        </w:rPr>
        <w:t>necessary</w:t>
      </w:r>
      <w:r>
        <w:rPr>
          <w:spacing w:val="-3"/>
          <w:sz w:val="20"/>
          <w:vertAlign w:val="baseline"/>
        </w:rPr>
        <w:t> </w:t>
      </w:r>
      <w:r>
        <w:rPr>
          <w:sz w:val="20"/>
          <w:vertAlign w:val="baseline"/>
        </w:rPr>
        <w:t>nutrients</w:t>
      </w:r>
      <w:r>
        <w:rPr>
          <w:spacing w:val="-3"/>
          <w:sz w:val="20"/>
          <w:vertAlign w:val="baseline"/>
        </w:rPr>
        <w:t> </w:t>
      </w:r>
      <w:r>
        <w:rPr>
          <w:sz w:val="20"/>
          <w:vertAlign w:val="baseline"/>
        </w:rPr>
        <w:t>a</w:t>
      </w:r>
      <w:r>
        <w:rPr>
          <w:spacing w:val="-2"/>
          <w:sz w:val="20"/>
          <w:vertAlign w:val="baseline"/>
        </w:rPr>
        <w:t> </w:t>
      </w:r>
      <w:r>
        <w:rPr>
          <w:sz w:val="20"/>
          <w:vertAlign w:val="baseline"/>
        </w:rPr>
        <w:t>baby</w:t>
      </w:r>
      <w:r>
        <w:rPr>
          <w:spacing w:val="-3"/>
          <w:sz w:val="20"/>
          <w:vertAlign w:val="baseline"/>
        </w:rPr>
        <w:t> </w:t>
      </w:r>
      <w:r>
        <w:rPr>
          <w:sz w:val="20"/>
          <w:vertAlign w:val="baseline"/>
        </w:rPr>
        <w:t>needs</w:t>
      </w:r>
      <w:r>
        <w:rPr>
          <w:spacing w:val="-3"/>
          <w:sz w:val="20"/>
          <w:vertAlign w:val="baseline"/>
        </w:rPr>
        <w:t> </w:t>
      </w:r>
      <w:r>
        <w:rPr>
          <w:sz w:val="20"/>
          <w:vertAlign w:val="baseline"/>
        </w:rPr>
        <w:t>for</w:t>
      </w:r>
      <w:r>
        <w:rPr>
          <w:spacing w:val="-2"/>
          <w:sz w:val="20"/>
          <w:vertAlign w:val="baseline"/>
        </w:rPr>
        <w:t> </w:t>
      </w:r>
      <w:r>
        <w:rPr>
          <w:sz w:val="20"/>
          <w:vertAlign w:val="baseline"/>
        </w:rPr>
        <w:t>that </w:t>
      </w:r>
      <w:r>
        <w:rPr>
          <w:spacing w:val="-2"/>
          <w:sz w:val="20"/>
          <w:vertAlign w:val="baseline"/>
        </w:rPr>
        <w:t>period.</w:t>
      </w:r>
    </w:p>
    <w:p>
      <w:pPr>
        <w:spacing w:after="0"/>
        <w:jc w:val="left"/>
        <w:rPr>
          <w:sz w:val="20"/>
        </w:rPr>
        <w:sectPr>
          <w:pgSz w:w="11910" w:h="16840"/>
          <w:pgMar w:header="0" w:footer="1065" w:top="1500" w:bottom="1260" w:left="1680" w:right="460"/>
        </w:sectPr>
      </w:pPr>
    </w:p>
    <w:p>
      <w:pPr>
        <w:pStyle w:val="BodyText"/>
        <w:spacing w:line="360" w:lineRule="auto" w:before="60"/>
        <w:ind w:left="480" w:right="1265" w:firstLine="720"/>
        <w:jc w:val="both"/>
      </w:pPr>
      <w:r>
        <w:rPr/>
        <w:t>As a matter of fact, Popoola Oluwafemi further explains that a high incidence of child death recorded at the University College Hospital between 1980 and 1990, resulted from diarrhea and cholera.</w:t>
      </w:r>
      <w:r>
        <w:rPr>
          <w:spacing w:val="40"/>
        </w:rPr>
        <w:t> </w:t>
      </w:r>
      <w:r>
        <w:rPr/>
        <w:t>Majority of the children who succumbed to these diseases belonged to illiterate mothers.</w:t>
      </w:r>
      <w:r>
        <w:rPr>
          <w:spacing w:val="40"/>
        </w:rPr>
        <w:t> </w:t>
      </w:r>
      <w:r>
        <w:rPr/>
        <w:t>These women are not knowledgeable about the dangers involved in utilizing water obtained from unhealthy sources.</w:t>
      </w:r>
    </w:p>
    <w:p>
      <w:pPr>
        <w:pStyle w:val="BodyText"/>
        <w:spacing w:line="360" w:lineRule="auto"/>
        <w:ind w:left="480" w:right="1266" w:firstLine="720"/>
        <w:jc w:val="both"/>
      </w:pPr>
      <w:r>
        <w:rPr/>
        <w:drawing>
          <wp:anchor distT="0" distB="0" distL="0" distR="0" allowOverlap="1" layoutInCell="1" locked="0" behindDoc="1" simplePos="0" relativeHeight="485667328">
            <wp:simplePos x="0" y="0"/>
            <wp:positionH relativeFrom="page">
              <wp:posOffset>1493138</wp:posOffset>
            </wp:positionH>
            <wp:positionV relativeFrom="paragraph">
              <wp:posOffset>478542</wp:posOffset>
            </wp:positionV>
            <wp:extent cx="4719447" cy="4665948"/>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5" cstate="print"/>
                    <a:stretch>
                      <a:fillRect/>
                    </a:stretch>
                  </pic:blipFill>
                  <pic:spPr>
                    <a:xfrm>
                      <a:off x="0" y="0"/>
                      <a:ext cx="4719447" cy="4665948"/>
                    </a:xfrm>
                    <a:prstGeom prst="rect">
                      <a:avLst/>
                    </a:prstGeom>
                  </pic:spPr>
                </pic:pic>
              </a:graphicData>
            </a:graphic>
          </wp:anchor>
        </w:drawing>
      </w:r>
      <w:r>
        <w:rPr/>
        <w:t>Other unhygienic sources where people collect water from, are wells and nearby</w:t>
      </w:r>
      <w:r>
        <w:rPr>
          <w:spacing w:val="-7"/>
        </w:rPr>
        <w:t> </w:t>
      </w:r>
      <w:r>
        <w:rPr/>
        <w:t>streams.</w:t>
      </w:r>
      <w:r>
        <w:rPr>
          <w:spacing w:val="40"/>
        </w:rPr>
        <w:t> </w:t>
      </w:r>
      <w:r>
        <w:rPr/>
        <w:t>Although</w:t>
      </w:r>
      <w:r>
        <w:rPr>
          <w:spacing w:val="-2"/>
        </w:rPr>
        <w:t> </w:t>
      </w:r>
      <w:r>
        <w:rPr/>
        <w:t>water</w:t>
      </w:r>
      <w:r>
        <w:rPr>
          <w:spacing w:val="-2"/>
        </w:rPr>
        <w:t> </w:t>
      </w:r>
      <w:r>
        <w:rPr/>
        <w:t>from</w:t>
      </w:r>
      <w:r>
        <w:rPr>
          <w:spacing w:val="-2"/>
        </w:rPr>
        <w:t> </w:t>
      </w:r>
      <w:r>
        <w:rPr/>
        <w:t>deep</w:t>
      </w:r>
      <w:r>
        <w:rPr>
          <w:spacing w:val="-2"/>
        </w:rPr>
        <w:t> </w:t>
      </w:r>
      <w:r>
        <w:rPr/>
        <w:t>wells</w:t>
      </w:r>
      <w:r>
        <w:rPr>
          <w:spacing w:val="-2"/>
        </w:rPr>
        <w:t> </w:t>
      </w:r>
      <w:r>
        <w:rPr/>
        <w:t>is</w:t>
      </w:r>
      <w:r>
        <w:rPr>
          <w:spacing w:val="-2"/>
        </w:rPr>
        <w:t> </w:t>
      </w:r>
      <w:r>
        <w:rPr/>
        <w:t>pure,</w:t>
      </w:r>
      <w:r>
        <w:rPr>
          <w:spacing w:val="-2"/>
        </w:rPr>
        <w:t> </w:t>
      </w:r>
      <w:r>
        <w:rPr/>
        <w:t>the</w:t>
      </w:r>
      <w:r>
        <w:rPr>
          <w:spacing w:val="-1"/>
        </w:rPr>
        <w:t> </w:t>
      </w:r>
      <w:r>
        <w:rPr/>
        <w:t>case</w:t>
      </w:r>
      <w:r>
        <w:rPr>
          <w:spacing w:val="-3"/>
        </w:rPr>
        <w:t> </w:t>
      </w:r>
      <w:r>
        <w:rPr/>
        <w:t>is</w:t>
      </w:r>
      <w:r>
        <w:rPr>
          <w:spacing w:val="-2"/>
        </w:rPr>
        <w:t> </w:t>
      </w:r>
      <w:r>
        <w:rPr/>
        <w:t>different</w:t>
      </w:r>
      <w:r>
        <w:rPr>
          <w:spacing w:val="-2"/>
        </w:rPr>
        <w:t> </w:t>
      </w:r>
      <w:r>
        <w:rPr/>
        <w:t>when the wells are in overcrowded areas of Ibadan in which the housing is typically in bad conditions.</w:t>
      </w:r>
      <w:r>
        <w:rPr>
          <w:spacing w:val="40"/>
        </w:rPr>
        <w:t> </w:t>
      </w:r>
      <w:r>
        <w:rPr/>
        <w:t>People obtain water from these sources, especially when they cannot</w:t>
      </w:r>
      <w:r>
        <w:rPr>
          <w:spacing w:val="-2"/>
        </w:rPr>
        <w:t> </w:t>
      </w:r>
      <w:r>
        <w:rPr/>
        <w:t>afford</w:t>
      </w:r>
      <w:r>
        <w:rPr>
          <w:spacing w:val="-2"/>
        </w:rPr>
        <w:t> </w:t>
      </w:r>
      <w:r>
        <w:rPr/>
        <w:t>buying</w:t>
      </w:r>
      <w:r>
        <w:rPr>
          <w:spacing w:val="-5"/>
        </w:rPr>
        <w:t> </w:t>
      </w:r>
      <w:r>
        <w:rPr/>
        <w:t>water</w:t>
      </w:r>
      <w:r>
        <w:rPr>
          <w:spacing w:val="-2"/>
        </w:rPr>
        <w:t> </w:t>
      </w:r>
      <w:r>
        <w:rPr/>
        <w:t>from</w:t>
      </w:r>
      <w:r>
        <w:rPr>
          <w:spacing w:val="-2"/>
        </w:rPr>
        <w:t> </w:t>
      </w:r>
      <w:r>
        <w:rPr/>
        <w:t>water</w:t>
      </w:r>
      <w:r>
        <w:rPr>
          <w:spacing w:val="-4"/>
        </w:rPr>
        <w:t> </w:t>
      </w:r>
      <w:r>
        <w:rPr/>
        <w:t>vendors.</w:t>
      </w:r>
      <w:r>
        <w:rPr>
          <w:spacing w:val="80"/>
        </w:rPr>
        <w:t> </w:t>
      </w:r>
      <w:r>
        <w:rPr/>
        <w:t>Many</w:t>
      </w:r>
      <w:r>
        <w:rPr>
          <w:spacing w:val="-7"/>
        </w:rPr>
        <w:t> </w:t>
      </w:r>
      <w:r>
        <w:rPr/>
        <w:t>people</w:t>
      </w:r>
      <w:r>
        <w:rPr>
          <w:spacing w:val="-2"/>
        </w:rPr>
        <w:t> </w:t>
      </w:r>
      <w:r>
        <w:rPr/>
        <w:t>who</w:t>
      </w:r>
      <w:r>
        <w:rPr>
          <w:spacing w:val="-2"/>
        </w:rPr>
        <w:t> </w:t>
      </w:r>
      <w:r>
        <w:rPr/>
        <w:t>use</w:t>
      </w:r>
      <w:r>
        <w:rPr>
          <w:spacing w:val="-3"/>
        </w:rPr>
        <w:t> </w:t>
      </w:r>
      <w:r>
        <w:rPr/>
        <w:t>water</w:t>
      </w:r>
      <w:r>
        <w:rPr>
          <w:spacing w:val="-4"/>
        </w:rPr>
        <w:t> </w:t>
      </w:r>
      <w:r>
        <w:rPr/>
        <w:t>from these sources do not purify it.</w:t>
      </w:r>
      <w:r>
        <w:rPr>
          <w:spacing w:val="80"/>
        </w:rPr>
        <w:t> </w:t>
      </w:r>
      <w:r>
        <w:rPr/>
        <w:t>Therefore it becomes easy for children to get infected with water-borne diseases.</w:t>
      </w:r>
    </w:p>
    <w:p>
      <w:pPr>
        <w:pStyle w:val="BodyText"/>
        <w:spacing w:line="360" w:lineRule="auto"/>
        <w:ind w:left="480" w:right="1267" w:firstLine="720"/>
        <w:jc w:val="both"/>
      </w:pPr>
      <w:r>
        <w:rPr/>
        <w:t>Another point to consider is that majority of the people in Ibadan who lack access to potable water and effective sewerage connections also lack other infrastructures such as effective sanitation services, adequate housing conditions, free education, regular power supplies and free medical services for children less than 6.</w:t>
      </w:r>
      <w:r>
        <w:rPr>
          <w:spacing w:val="40"/>
        </w:rPr>
        <w:t> </w:t>
      </w:r>
      <w:r>
        <w:rPr/>
        <w:t>These are infrastructures that should cushion the effects of health and economic challenges facing the people.</w:t>
      </w:r>
      <w:r>
        <w:rPr>
          <w:spacing w:val="40"/>
        </w:rPr>
        <w:t> </w:t>
      </w:r>
      <w:r>
        <w:rPr/>
        <w:t>These sets of people who live in the densely populated areas of Ibadan such as Oje, Bere, Mokola and Sango are worst hit. And Shi concludes: people who live in cities enjoy clean and potable water as well as other infrastructures such as needed for survival.</w:t>
      </w:r>
      <w:r>
        <w:rPr>
          <w:spacing w:val="40"/>
        </w:rPr>
        <w:t> </w:t>
      </w:r>
      <w:r>
        <w:rPr/>
        <w:t>And people who live in rural areas lack infrastructures such as effective sanitation services, adequate housing conditions, free education, regular power supplies and free medical services</w:t>
      </w:r>
      <w:r>
        <w:rPr>
          <w:spacing w:val="40"/>
        </w:rPr>
        <w:t> </w:t>
      </w:r>
      <w:r>
        <w:rPr/>
        <w:t>for children</w:t>
      </w:r>
      <w:r>
        <w:rPr>
          <w:spacing w:val="40"/>
        </w:rPr>
        <w:t> </w:t>
      </w:r>
      <w:r>
        <w:rPr/>
        <w:t>less</w:t>
      </w:r>
      <w:r>
        <w:rPr>
          <w:spacing w:val="40"/>
        </w:rPr>
        <w:t> </w:t>
      </w:r>
      <w:r>
        <w:rPr/>
        <w:t>than 6.</w:t>
      </w:r>
      <w:r>
        <w:rPr>
          <w:spacing w:val="40"/>
        </w:rPr>
        <w:t> </w:t>
      </w:r>
      <w:r>
        <w:rPr/>
        <w:t>Therefore,</w:t>
      </w:r>
      <w:r>
        <w:rPr>
          <w:spacing w:val="40"/>
        </w:rPr>
        <w:t> </w:t>
      </w:r>
      <w:r>
        <w:rPr/>
        <w:t>their health</w:t>
      </w:r>
      <w:r>
        <w:rPr>
          <w:spacing w:val="40"/>
        </w:rPr>
        <w:t> </w:t>
      </w:r>
      <w:r>
        <w:rPr/>
        <w:t>is</w:t>
      </w:r>
      <w:r>
        <w:rPr>
          <w:spacing w:val="40"/>
        </w:rPr>
        <w:t> </w:t>
      </w:r>
      <w:r>
        <w:rPr/>
        <w:t>negatively affected. This is to say that although Ibadan is a city; some of these densely populated and unplanned areas in Ibadan can be compared to rural areas, in terms of the unavailability of social amenities such as pipe-borne water and electricity.</w:t>
      </w:r>
    </w:p>
    <w:p>
      <w:pPr>
        <w:pStyle w:val="BodyText"/>
        <w:spacing w:line="360" w:lineRule="auto" w:before="3"/>
        <w:ind w:left="480" w:right="1262" w:firstLine="720"/>
        <w:jc w:val="both"/>
      </w:pPr>
      <w:r>
        <w:rPr/>
        <w:t>The World Health Organization</w:t>
      </w:r>
      <w:r>
        <w:rPr>
          <w:vertAlign w:val="superscript"/>
        </w:rPr>
        <w:t>1</w:t>
      </w:r>
      <w:r>
        <w:rPr>
          <w:vertAlign w:val="baseline"/>
        </w:rPr>
        <w:t> shows that lack of access to potable water in</w:t>
      </w:r>
      <w:r>
        <w:rPr>
          <w:spacing w:val="5"/>
          <w:vertAlign w:val="baseline"/>
        </w:rPr>
        <w:t> </w:t>
      </w:r>
      <w:r>
        <w:rPr>
          <w:vertAlign w:val="baseline"/>
        </w:rPr>
        <w:t>sub-Saharan</w:t>
      </w:r>
      <w:r>
        <w:rPr>
          <w:spacing w:val="8"/>
          <w:vertAlign w:val="baseline"/>
        </w:rPr>
        <w:t> </w:t>
      </w:r>
      <w:r>
        <w:rPr>
          <w:vertAlign w:val="baseline"/>
        </w:rPr>
        <w:t>Africa,</w:t>
      </w:r>
      <w:r>
        <w:rPr>
          <w:spacing w:val="8"/>
          <w:vertAlign w:val="baseline"/>
        </w:rPr>
        <w:t> </w:t>
      </w:r>
      <w:r>
        <w:rPr>
          <w:vertAlign w:val="baseline"/>
        </w:rPr>
        <w:t>and</w:t>
      </w:r>
      <w:r>
        <w:rPr>
          <w:spacing w:val="8"/>
          <w:vertAlign w:val="baseline"/>
        </w:rPr>
        <w:t> </w:t>
      </w:r>
      <w:r>
        <w:rPr>
          <w:vertAlign w:val="baseline"/>
        </w:rPr>
        <w:t>other</w:t>
      </w:r>
      <w:r>
        <w:rPr>
          <w:spacing w:val="7"/>
          <w:vertAlign w:val="baseline"/>
        </w:rPr>
        <w:t> </w:t>
      </w:r>
      <w:r>
        <w:rPr>
          <w:vertAlign w:val="baseline"/>
        </w:rPr>
        <w:t>continents,</w:t>
      </w:r>
      <w:r>
        <w:rPr>
          <w:spacing w:val="9"/>
          <w:vertAlign w:val="baseline"/>
        </w:rPr>
        <w:t> </w:t>
      </w:r>
      <w:r>
        <w:rPr>
          <w:vertAlign w:val="baseline"/>
        </w:rPr>
        <w:t>is</w:t>
      </w:r>
      <w:r>
        <w:rPr>
          <w:spacing w:val="9"/>
          <w:vertAlign w:val="baseline"/>
        </w:rPr>
        <w:t> </w:t>
      </w:r>
      <w:r>
        <w:rPr>
          <w:vertAlign w:val="baseline"/>
        </w:rPr>
        <w:t>known</w:t>
      </w:r>
      <w:r>
        <w:rPr>
          <w:spacing w:val="7"/>
          <w:vertAlign w:val="baseline"/>
        </w:rPr>
        <w:t> </w:t>
      </w:r>
      <w:r>
        <w:rPr>
          <w:vertAlign w:val="baseline"/>
        </w:rPr>
        <w:t>to</w:t>
      </w:r>
      <w:r>
        <w:rPr>
          <w:spacing w:val="8"/>
          <w:vertAlign w:val="baseline"/>
        </w:rPr>
        <w:t> </w:t>
      </w:r>
      <w:r>
        <w:rPr>
          <w:vertAlign w:val="baseline"/>
        </w:rPr>
        <w:t>be</w:t>
      </w:r>
      <w:r>
        <w:rPr>
          <w:spacing w:val="7"/>
          <w:vertAlign w:val="baseline"/>
        </w:rPr>
        <w:t> </w:t>
      </w:r>
      <w:r>
        <w:rPr>
          <w:vertAlign w:val="baseline"/>
        </w:rPr>
        <w:t>a</w:t>
      </w:r>
      <w:r>
        <w:rPr>
          <w:spacing w:val="7"/>
          <w:vertAlign w:val="baseline"/>
        </w:rPr>
        <w:t> </w:t>
      </w:r>
      <w:r>
        <w:rPr>
          <w:vertAlign w:val="baseline"/>
        </w:rPr>
        <w:t>cause</w:t>
      </w:r>
      <w:r>
        <w:rPr>
          <w:spacing w:val="7"/>
          <w:vertAlign w:val="baseline"/>
        </w:rPr>
        <w:t> </w:t>
      </w:r>
      <w:r>
        <w:rPr>
          <w:vertAlign w:val="baseline"/>
        </w:rPr>
        <w:t>of</w:t>
      </w:r>
      <w:r>
        <w:rPr>
          <w:spacing w:val="7"/>
          <w:vertAlign w:val="baseline"/>
        </w:rPr>
        <w:t> </w:t>
      </w:r>
      <w:r>
        <w:rPr>
          <w:vertAlign w:val="baseline"/>
        </w:rPr>
        <w:t>child</w:t>
      </w:r>
      <w:r>
        <w:rPr>
          <w:spacing w:val="8"/>
          <w:vertAlign w:val="baseline"/>
        </w:rPr>
        <w:t> </w:t>
      </w:r>
      <w:r>
        <w:rPr>
          <w:spacing w:val="-2"/>
          <w:vertAlign w:val="baseline"/>
        </w:rPr>
        <w:t>death.</w:t>
      </w: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665664">
                <wp:simplePos x="0" y="0"/>
                <wp:positionH relativeFrom="page">
                  <wp:posOffset>1371853</wp:posOffset>
                </wp:positionH>
                <wp:positionV relativeFrom="paragraph">
                  <wp:posOffset>227884</wp:posOffset>
                </wp:positionV>
                <wp:extent cx="1829435" cy="762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4367pt;width:144.020pt;height:.60004pt;mso-position-horizontal-relative:page;mso-position-vertical-relative:paragraph;z-index:-15650816;mso-wrap-distance-left:0;mso-wrap-distance-right:0" id="docshape70"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z w:val="20"/>
          <w:vertAlign w:val="baseline"/>
        </w:rPr>
        <w:t>UN-Habitat Collaborative agencies: WHO (World Health Organization)/ UNDESA (United Nations</w:t>
      </w:r>
      <w:r>
        <w:rPr>
          <w:spacing w:val="-5"/>
          <w:sz w:val="20"/>
          <w:vertAlign w:val="baseline"/>
        </w:rPr>
        <w:t> </w:t>
      </w:r>
      <w:r>
        <w:rPr>
          <w:sz w:val="20"/>
          <w:vertAlign w:val="baseline"/>
        </w:rPr>
        <w:t>Department</w:t>
      </w:r>
      <w:r>
        <w:rPr>
          <w:spacing w:val="-5"/>
          <w:sz w:val="20"/>
          <w:vertAlign w:val="baseline"/>
        </w:rPr>
        <w:t> </w:t>
      </w:r>
      <w:r>
        <w:rPr>
          <w:sz w:val="20"/>
          <w:vertAlign w:val="baseline"/>
        </w:rPr>
        <w:t>of</w:t>
      </w:r>
      <w:r>
        <w:rPr>
          <w:spacing w:val="-6"/>
          <w:sz w:val="20"/>
          <w:vertAlign w:val="baseline"/>
        </w:rPr>
        <w:t> </w:t>
      </w:r>
      <w:r>
        <w:rPr>
          <w:sz w:val="20"/>
          <w:vertAlign w:val="baseline"/>
        </w:rPr>
        <w:t>Economic</w:t>
      </w:r>
      <w:r>
        <w:rPr>
          <w:spacing w:val="-4"/>
          <w:sz w:val="20"/>
          <w:vertAlign w:val="baseline"/>
        </w:rPr>
        <w:t> </w:t>
      </w:r>
      <w:r>
        <w:rPr>
          <w:sz w:val="20"/>
          <w:vertAlign w:val="baseline"/>
        </w:rPr>
        <w:t>and</w:t>
      </w:r>
      <w:r>
        <w:rPr>
          <w:spacing w:val="-3"/>
          <w:sz w:val="20"/>
          <w:vertAlign w:val="baseline"/>
        </w:rPr>
        <w:t> </w:t>
      </w:r>
      <w:r>
        <w:rPr>
          <w:sz w:val="20"/>
          <w:vertAlign w:val="baseline"/>
        </w:rPr>
        <w:t>Social</w:t>
      </w:r>
      <w:r>
        <w:rPr>
          <w:spacing w:val="-2"/>
          <w:sz w:val="20"/>
          <w:vertAlign w:val="baseline"/>
        </w:rPr>
        <w:t> </w:t>
      </w:r>
      <w:r>
        <w:rPr>
          <w:sz w:val="20"/>
          <w:vertAlign w:val="baseline"/>
        </w:rPr>
        <w:t>Affairs),</w:t>
      </w:r>
      <w:r>
        <w:rPr>
          <w:spacing w:val="-4"/>
          <w:sz w:val="20"/>
          <w:vertAlign w:val="baseline"/>
        </w:rPr>
        <w:t> </w:t>
      </w:r>
      <w:r>
        <w:rPr>
          <w:sz w:val="20"/>
          <w:vertAlign w:val="baseline"/>
        </w:rPr>
        <w:t>2003, </w:t>
      </w:r>
      <w:r>
        <w:rPr>
          <w:i/>
          <w:sz w:val="20"/>
          <w:vertAlign w:val="baseline"/>
        </w:rPr>
        <w:t>Cities:</w:t>
      </w:r>
      <w:r>
        <w:rPr>
          <w:i/>
          <w:spacing w:val="-4"/>
          <w:sz w:val="20"/>
          <w:vertAlign w:val="baseline"/>
        </w:rPr>
        <w:t> </w:t>
      </w:r>
      <w:r>
        <w:rPr>
          <w:i/>
          <w:sz w:val="20"/>
          <w:vertAlign w:val="baseline"/>
        </w:rPr>
        <w:t>Competing</w:t>
      </w:r>
      <w:r>
        <w:rPr>
          <w:i/>
          <w:spacing w:val="-3"/>
          <w:sz w:val="20"/>
          <w:vertAlign w:val="baseline"/>
        </w:rPr>
        <w:t> </w:t>
      </w:r>
      <w:r>
        <w:rPr>
          <w:i/>
          <w:sz w:val="20"/>
          <w:vertAlign w:val="baseline"/>
        </w:rPr>
        <w:t>Needs</w:t>
      </w:r>
      <w:r>
        <w:rPr>
          <w:i/>
          <w:spacing w:val="-5"/>
          <w:sz w:val="20"/>
          <w:vertAlign w:val="baseline"/>
        </w:rPr>
        <w:t> </w:t>
      </w:r>
      <w:r>
        <w:rPr>
          <w:i/>
          <w:sz w:val="20"/>
          <w:vertAlign w:val="baseline"/>
        </w:rPr>
        <w:t>in</w:t>
      </w:r>
      <w:r>
        <w:rPr>
          <w:i/>
          <w:spacing w:val="-3"/>
          <w:sz w:val="20"/>
          <w:vertAlign w:val="baseline"/>
        </w:rPr>
        <w:t> </w:t>
      </w:r>
      <w:r>
        <w:rPr>
          <w:i/>
          <w:sz w:val="20"/>
          <w:vertAlign w:val="baseline"/>
        </w:rPr>
        <w:t>an</w:t>
      </w:r>
      <w:r>
        <w:rPr>
          <w:i/>
          <w:spacing w:val="-3"/>
          <w:sz w:val="20"/>
          <w:vertAlign w:val="baseline"/>
        </w:rPr>
        <w:t> </w:t>
      </w:r>
      <w:r>
        <w:rPr>
          <w:i/>
          <w:sz w:val="20"/>
          <w:vertAlign w:val="baseline"/>
        </w:rPr>
        <w:t>Urban Environment, pg 160-187.</w:t>
      </w:r>
      <w:r>
        <w:rPr>
          <w:i/>
          <w:spacing w:val="80"/>
          <w:sz w:val="20"/>
          <w:vertAlign w:val="baseline"/>
        </w:rPr>
        <w:t> </w:t>
      </w:r>
      <w:r>
        <w:rPr>
          <w:sz w:val="20"/>
          <w:vertAlign w:val="baseline"/>
        </w:rPr>
        <w:t>Earthscan Publications, London.</w:t>
      </w:r>
    </w:p>
    <w:p>
      <w:pPr>
        <w:spacing w:after="0"/>
        <w:jc w:val="left"/>
        <w:rPr>
          <w:sz w:val="20"/>
        </w:rPr>
        <w:sectPr>
          <w:pgSz w:w="11910" w:h="16840"/>
          <w:pgMar w:header="0" w:footer="1065" w:top="1500" w:bottom="1260" w:left="1680" w:right="460"/>
        </w:sectPr>
      </w:pPr>
    </w:p>
    <w:p>
      <w:pPr>
        <w:pStyle w:val="BodyText"/>
        <w:spacing w:line="360" w:lineRule="auto" w:before="100"/>
        <w:ind w:left="480" w:right="1260"/>
        <w:jc w:val="both"/>
      </w:pPr>
      <w:r>
        <w:rPr/>
        <w:t>Puffer, R.R. and C.V. Serrano (1973)</w:t>
      </w:r>
      <w:r>
        <w:rPr>
          <w:spacing w:val="-2"/>
        </w:rPr>
        <w:t> </w:t>
      </w:r>
      <w:r>
        <w:rPr>
          <w:vertAlign w:val="superscript"/>
        </w:rPr>
        <w:t>1</w:t>
      </w:r>
      <w:r>
        <w:rPr>
          <w:vertAlign w:val="baseline"/>
        </w:rPr>
        <w:t> also demonstrate that a high percentage of households</w:t>
      </w:r>
      <w:r>
        <w:rPr>
          <w:spacing w:val="-1"/>
          <w:vertAlign w:val="baseline"/>
        </w:rPr>
        <w:t> </w:t>
      </w:r>
      <w:r>
        <w:rPr>
          <w:vertAlign w:val="baseline"/>
        </w:rPr>
        <w:t>in</w:t>
      </w:r>
      <w:r>
        <w:rPr>
          <w:spacing w:val="-1"/>
          <w:vertAlign w:val="baseline"/>
        </w:rPr>
        <w:t> </w:t>
      </w:r>
      <w:r>
        <w:rPr>
          <w:vertAlign w:val="baseline"/>
        </w:rPr>
        <w:t>Latin</w:t>
      </w:r>
      <w:r>
        <w:rPr>
          <w:spacing w:val="-1"/>
          <w:vertAlign w:val="baseline"/>
        </w:rPr>
        <w:t> </w:t>
      </w:r>
      <w:r>
        <w:rPr>
          <w:vertAlign w:val="baseline"/>
        </w:rPr>
        <w:t>American</w:t>
      </w:r>
      <w:r>
        <w:rPr>
          <w:spacing w:val="-1"/>
          <w:vertAlign w:val="baseline"/>
        </w:rPr>
        <w:t> </w:t>
      </w:r>
      <w:r>
        <w:rPr>
          <w:vertAlign w:val="baseline"/>
        </w:rPr>
        <w:t>cities</w:t>
      </w:r>
      <w:r>
        <w:rPr>
          <w:spacing w:val="-2"/>
          <w:vertAlign w:val="baseline"/>
        </w:rPr>
        <w:t> </w:t>
      </w:r>
      <w:r>
        <w:rPr>
          <w:vertAlign w:val="baseline"/>
        </w:rPr>
        <w:t>with</w:t>
      </w:r>
      <w:r>
        <w:rPr>
          <w:spacing w:val="-1"/>
          <w:vertAlign w:val="baseline"/>
        </w:rPr>
        <w:t> </w:t>
      </w:r>
      <w:r>
        <w:rPr>
          <w:vertAlign w:val="baseline"/>
        </w:rPr>
        <w:t>cases</w:t>
      </w:r>
      <w:r>
        <w:rPr>
          <w:spacing w:val="-1"/>
          <w:vertAlign w:val="baseline"/>
        </w:rPr>
        <w:t> </w:t>
      </w:r>
      <w:r>
        <w:rPr>
          <w:vertAlign w:val="baseline"/>
        </w:rPr>
        <w:t>of</w:t>
      </w:r>
      <w:r>
        <w:rPr>
          <w:spacing w:val="-2"/>
          <w:vertAlign w:val="baseline"/>
        </w:rPr>
        <w:t> </w:t>
      </w:r>
      <w:r>
        <w:rPr>
          <w:vertAlign w:val="baseline"/>
        </w:rPr>
        <w:t>child</w:t>
      </w:r>
      <w:r>
        <w:rPr>
          <w:spacing w:val="-1"/>
          <w:vertAlign w:val="baseline"/>
        </w:rPr>
        <w:t> </w:t>
      </w:r>
      <w:r>
        <w:rPr>
          <w:vertAlign w:val="baseline"/>
        </w:rPr>
        <w:t>death</w:t>
      </w:r>
      <w:r>
        <w:rPr>
          <w:spacing w:val="-1"/>
          <w:vertAlign w:val="baseline"/>
        </w:rPr>
        <w:t> </w:t>
      </w:r>
      <w:r>
        <w:rPr>
          <w:vertAlign w:val="baseline"/>
        </w:rPr>
        <w:t>do</w:t>
      </w:r>
      <w:r>
        <w:rPr>
          <w:spacing w:val="-1"/>
          <w:vertAlign w:val="baseline"/>
        </w:rPr>
        <w:t> </w:t>
      </w:r>
      <w:r>
        <w:rPr>
          <w:vertAlign w:val="baseline"/>
        </w:rPr>
        <w:t>not</w:t>
      </w:r>
      <w:r>
        <w:rPr>
          <w:spacing w:val="-1"/>
          <w:vertAlign w:val="baseline"/>
        </w:rPr>
        <w:t> </w:t>
      </w:r>
      <w:r>
        <w:rPr>
          <w:vertAlign w:val="baseline"/>
        </w:rPr>
        <w:t>have</w:t>
      </w:r>
      <w:r>
        <w:rPr>
          <w:spacing w:val="-2"/>
          <w:vertAlign w:val="baseline"/>
        </w:rPr>
        <w:t> </w:t>
      </w:r>
      <w:r>
        <w:rPr>
          <w:vertAlign w:val="baseline"/>
        </w:rPr>
        <w:t>access</w:t>
      </w:r>
      <w:r>
        <w:rPr>
          <w:spacing w:val="-1"/>
          <w:vertAlign w:val="baseline"/>
        </w:rPr>
        <w:t> </w:t>
      </w:r>
      <w:r>
        <w:rPr>
          <w:vertAlign w:val="baseline"/>
        </w:rPr>
        <w:t>to potable water supply.</w:t>
      </w:r>
      <w:r>
        <w:rPr>
          <w:spacing w:val="80"/>
          <w:vertAlign w:val="baseline"/>
        </w:rPr>
        <w:t> </w:t>
      </w:r>
      <w:r>
        <w:rPr>
          <w:vertAlign w:val="baseline"/>
        </w:rPr>
        <w:t>The World Health Organization</w:t>
      </w:r>
      <w:r>
        <w:rPr>
          <w:vertAlign w:val="superscript"/>
        </w:rPr>
        <w:t>2</w:t>
      </w:r>
      <w:r>
        <w:rPr>
          <w:vertAlign w:val="baseline"/>
        </w:rPr>
        <w:t> (1978), Schultz</w:t>
      </w:r>
      <w:r>
        <w:rPr>
          <w:vertAlign w:val="superscript"/>
        </w:rPr>
        <w:t>3</w:t>
      </w:r>
      <w:r>
        <w:rPr>
          <w:vertAlign w:val="baseline"/>
        </w:rPr>
        <w:t> (1980)</w:t>
      </w:r>
      <w:r>
        <w:rPr>
          <w:spacing w:val="40"/>
          <w:vertAlign w:val="baseline"/>
        </w:rPr>
        <w:t> </w:t>
      </w:r>
      <w:r>
        <w:rPr>
          <w:vertAlign w:val="baseline"/>
        </w:rPr>
        <w:t>and Feachem</w:t>
      </w:r>
      <w:r>
        <w:rPr>
          <w:vertAlign w:val="superscript"/>
        </w:rPr>
        <w:t>4</w:t>
      </w:r>
      <w:r>
        <w:rPr>
          <w:vertAlign w:val="baseline"/>
        </w:rPr>
        <w:t> (1981) link access to potable water, effective sewerage system and child mortality.</w:t>
      </w:r>
      <w:r>
        <w:rPr>
          <w:spacing w:val="40"/>
          <w:vertAlign w:val="baseline"/>
        </w:rPr>
        <w:t> </w:t>
      </w:r>
      <w:r>
        <w:rPr>
          <w:vertAlign w:val="baseline"/>
        </w:rPr>
        <w:t>These are causes of child mortality, in Ibadan.</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35" w:id="19"/>
      <w:bookmarkEnd w:id="19"/>
      <w:r>
        <w:rPr>
          <w:spacing w:val="-2"/>
        </w:rPr>
        <w:t>Environment</w:t>
      </w:r>
    </w:p>
    <w:p>
      <w:pPr>
        <w:pStyle w:val="BodyText"/>
        <w:spacing w:line="360" w:lineRule="auto" w:before="132"/>
        <w:ind w:left="480" w:right="1260" w:firstLine="720"/>
        <w:jc w:val="both"/>
      </w:pPr>
      <w:r>
        <w:rPr/>
        <w:drawing>
          <wp:anchor distT="0" distB="0" distL="0" distR="0" allowOverlap="1" layoutInCell="1" locked="0" behindDoc="1" simplePos="0" relativeHeight="485667840">
            <wp:simplePos x="0" y="0"/>
            <wp:positionH relativeFrom="page">
              <wp:posOffset>1371853</wp:posOffset>
            </wp:positionH>
            <wp:positionV relativeFrom="paragraph">
              <wp:posOffset>300115</wp:posOffset>
            </wp:positionV>
            <wp:extent cx="4840732" cy="4665948"/>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57" cstate="print"/>
                    <a:stretch>
                      <a:fillRect/>
                    </a:stretch>
                  </pic:blipFill>
                  <pic:spPr>
                    <a:xfrm>
                      <a:off x="0" y="0"/>
                      <a:ext cx="4840732" cy="4665948"/>
                    </a:xfrm>
                    <a:prstGeom prst="rect">
                      <a:avLst/>
                    </a:prstGeom>
                  </pic:spPr>
                </pic:pic>
              </a:graphicData>
            </a:graphic>
          </wp:anchor>
        </w:drawing>
      </w:r>
      <w:r>
        <w:rPr/>
        <w:t>The environment can have negative impact on the health of the child in various ways.</w:t>
      </w:r>
      <w:r>
        <w:rPr>
          <w:spacing w:val="40"/>
        </w:rPr>
        <w:t> </w:t>
      </w:r>
      <w:r>
        <w:rPr/>
        <w:t>Last (2001) defines the environment ―as all the physical, chemical and biological factors external to the human host and all related behaviors, but excluding those natural environments that cannot be reasonably modified.‖</w:t>
      </w:r>
      <w:r>
        <w:rPr>
          <w:vertAlign w:val="superscript"/>
        </w:rPr>
        <w:t>5</w:t>
      </w:r>
      <w:r>
        <w:rPr>
          <w:spacing w:val="40"/>
          <w:vertAlign w:val="baseline"/>
        </w:rPr>
        <w:t> </w:t>
      </w:r>
      <w:r>
        <w:rPr>
          <w:vertAlign w:val="baseline"/>
        </w:rPr>
        <w:t>The World Health Report</w:t>
      </w:r>
      <w:r>
        <w:rPr>
          <w:vertAlign w:val="superscript"/>
        </w:rPr>
        <w:t>6</w:t>
      </w:r>
      <w:r>
        <w:rPr>
          <w:vertAlign w:val="baseline"/>
        </w:rPr>
        <w:t> informs that the greatest environmental factors that affect child health, apart from safe drinking water and sanitation include air pollution. Also the WHO</w:t>
      </w:r>
      <w:r>
        <w:rPr>
          <w:vertAlign w:val="superscript"/>
        </w:rPr>
        <w:t>7</w:t>
      </w:r>
      <w:r>
        <w:rPr>
          <w:vertAlign w:val="baseline"/>
        </w:rPr>
        <w:t> affirms that many households in developing countries depend on unprocessed biomass fuel, which includes wood and coal.</w:t>
      </w:r>
      <w:r>
        <w:rPr>
          <w:spacing w:val="40"/>
          <w:vertAlign w:val="baseline"/>
        </w:rPr>
        <w:t> </w:t>
      </w:r>
      <w:r>
        <w:rPr>
          <w:vertAlign w:val="baseline"/>
        </w:rPr>
        <w:t>These contribute to environmental factors that cause child mortality in Ibadan.</w:t>
      </w:r>
      <w:r>
        <w:rPr>
          <w:spacing w:val="40"/>
          <w:vertAlign w:val="baseline"/>
        </w:rPr>
        <w:t> </w:t>
      </w:r>
      <w:r>
        <w:rPr>
          <w:vertAlign w:val="baseline"/>
        </w:rPr>
        <w:t>Osinusi (2007)</w:t>
      </w:r>
      <w:r>
        <w:rPr>
          <w:vertAlign w:val="superscript"/>
        </w:rPr>
        <w:t>8</w:t>
      </w:r>
      <w:r>
        <w:rPr>
          <w:vertAlign w:val="baseline"/>
        </w:rPr>
        <w:t> shows that indoor cooking</w:t>
      </w:r>
      <w:r>
        <w:rPr>
          <w:spacing w:val="-1"/>
          <w:vertAlign w:val="baseline"/>
        </w:rPr>
        <w:t> </w:t>
      </w:r>
      <w:r>
        <w:rPr>
          <w:vertAlign w:val="baseline"/>
        </w:rPr>
        <w:t>with this unprocessed biomass fuel, often takes place in poorly ventilated areas: hence, indoor pollution.</w:t>
      </w:r>
      <w:r>
        <w:rPr>
          <w:spacing w:val="40"/>
          <w:vertAlign w:val="baseline"/>
        </w:rPr>
        <w:t> </w:t>
      </w:r>
      <w:r>
        <w:rPr>
          <w:vertAlign w:val="baseline"/>
        </w:rPr>
        <w:t>In addition, Osinusi further shows that indoor</w:t>
      </w:r>
      <w:r>
        <w:rPr>
          <w:spacing w:val="-10"/>
          <w:vertAlign w:val="baseline"/>
        </w:rPr>
        <w:t> </w:t>
      </w:r>
      <w:r>
        <w:rPr>
          <w:vertAlign w:val="baseline"/>
        </w:rPr>
        <w:t>kerosene</w:t>
      </w:r>
      <w:r>
        <w:rPr>
          <w:spacing w:val="-10"/>
          <w:vertAlign w:val="baseline"/>
        </w:rPr>
        <w:t> </w:t>
      </w:r>
      <w:r>
        <w:rPr>
          <w:vertAlign w:val="baseline"/>
        </w:rPr>
        <w:t>burning</w:t>
      </w:r>
      <w:r>
        <w:rPr>
          <w:spacing w:val="-10"/>
          <w:vertAlign w:val="baseline"/>
        </w:rPr>
        <w:t> </w:t>
      </w:r>
      <w:r>
        <w:rPr>
          <w:vertAlign w:val="baseline"/>
        </w:rPr>
        <w:t>―leads</w:t>
      </w:r>
      <w:r>
        <w:rPr>
          <w:spacing w:val="-9"/>
          <w:vertAlign w:val="baseline"/>
        </w:rPr>
        <w:t> </w:t>
      </w:r>
      <w:r>
        <w:rPr>
          <w:vertAlign w:val="baseline"/>
        </w:rPr>
        <w:t>to</w:t>
      </w:r>
      <w:r>
        <w:rPr>
          <w:spacing w:val="-9"/>
          <w:vertAlign w:val="baseline"/>
        </w:rPr>
        <w:t> </w:t>
      </w:r>
      <w:r>
        <w:rPr>
          <w:vertAlign w:val="baseline"/>
        </w:rPr>
        <w:t>the</w:t>
      </w:r>
      <w:r>
        <w:rPr>
          <w:spacing w:val="-8"/>
          <w:vertAlign w:val="baseline"/>
        </w:rPr>
        <w:t> </w:t>
      </w:r>
      <w:r>
        <w:rPr>
          <w:vertAlign w:val="baseline"/>
        </w:rPr>
        <w:t>accumulation</w:t>
      </w:r>
      <w:r>
        <w:rPr>
          <w:spacing w:val="-10"/>
          <w:vertAlign w:val="baseline"/>
        </w:rPr>
        <w:t> </w:t>
      </w:r>
      <w:r>
        <w:rPr>
          <w:vertAlign w:val="baseline"/>
        </w:rPr>
        <w:t>of</w:t>
      </w:r>
      <w:r>
        <w:rPr>
          <w:spacing w:val="-10"/>
          <w:vertAlign w:val="baseline"/>
        </w:rPr>
        <w:t> </w:t>
      </w:r>
      <w:r>
        <w:rPr>
          <w:vertAlign w:val="baseline"/>
        </w:rPr>
        <w:t>volatile</w:t>
      </w:r>
      <w:r>
        <w:rPr>
          <w:spacing w:val="-10"/>
          <w:vertAlign w:val="baseline"/>
        </w:rPr>
        <w:t> </w:t>
      </w:r>
      <w:r>
        <w:rPr>
          <w:vertAlign w:val="baseline"/>
        </w:rPr>
        <w:t>organic</w:t>
      </w:r>
      <w:r>
        <w:rPr>
          <w:spacing w:val="-8"/>
          <w:vertAlign w:val="baseline"/>
        </w:rPr>
        <w:t> </w:t>
      </w:r>
      <w:r>
        <w:rPr>
          <w:vertAlign w:val="baseline"/>
        </w:rPr>
        <w:t>compounds and polyaromatic hydrocarbons which are injurious to health.‖</w:t>
      </w:r>
      <w:r>
        <w:rPr>
          <w:vertAlign w:val="superscript"/>
        </w:rPr>
        <w:t>9</w:t>
      </w:r>
      <w:r>
        <w:rPr>
          <w:spacing w:val="40"/>
          <w:vertAlign w:val="baseline"/>
        </w:rPr>
        <w:t> </w:t>
      </w:r>
      <w:r>
        <w:rPr>
          <w:vertAlign w:val="baseline"/>
        </w:rPr>
        <w:t>These are</w:t>
      </w:r>
      <w:r>
        <w:rPr>
          <w:spacing w:val="40"/>
          <w:vertAlign w:val="baseline"/>
        </w:rPr>
        <w:t> </w:t>
      </w:r>
      <w:r>
        <w:rPr>
          <w:vertAlign w:val="baseline"/>
        </w:rPr>
        <w:t>situations that occur in Ibadan every day.</w:t>
      </w:r>
      <w:r>
        <w:rPr>
          <w:spacing w:val="40"/>
          <w:vertAlign w:val="baseline"/>
        </w:rPr>
        <w:t> </w:t>
      </w:r>
      <w:r>
        <w:rPr>
          <w:vertAlign w:val="baseline"/>
        </w:rPr>
        <w:t>Children (under five) are most </w:t>
      </w:r>
      <w:r>
        <w:rPr>
          <w:spacing w:val="-2"/>
          <w:vertAlign w:val="baseline"/>
        </w:rPr>
        <w:t>vulnerable.</w:t>
      </w:r>
    </w:p>
    <w:p>
      <w:pPr>
        <w:pStyle w:val="BodyText"/>
        <w:spacing w:line="360" w:lineRule="auto" w:before="3"/>
        <w:ind w:left="480" w:right="1271" w:firstLine="720"/>
        <w:jc w:val="both"/>
      </w:pPr>
      <w:r>
        <w:rPr/>
        <w:t>Other</w:t>
      </w:r>
      <w:r>
        <w:rPr>
          <w:spacing w:val="-1"/>
        </w:rPr>
        <w:t> </w:t>
      </w:r>
      <w:r>
        <w:rPr/>
        <w:t>environmental factors which cause</w:t>
      </w:r>
      <w:r>
        <w:rPr>
          <w:spacing w:val="-1"/>
        </w:rPr>
        <w:t> </w:t>
      </w:r>
      <w:r>
        <w:rPr/>
        <w:t>child mortality</w:t>
      </w:r>
      <w:r>
        <w:rPr>
          <w:spacing w:val="-5"/>
        </w:rPr>
        <w:t> </w:t>
      </w:r>
      <w:r>
        <w:rPr/>
        <w:t>in Ibadan, are</w:t>
      </w:r>
      <w:r>
        <w:rPr>
          <w:spacing w:val="-2"/>
        </w:rPr>
        <w:t> </w:t>
      </w:r>
      <w:r>
        <w:rPr/>
        <w:t>lead content</w:t>
      </w:r>
      <w:r>
        <w:rPr>
          <w:spacing w:val="39"/>
        </w:rPr>
        <w:t> </w:t>
      </w:r>
      <w:r>
        <w:rPr/>
        <w:t>paints</w:t>
      </w:r>
      <w:r>
        <w:rPr>
          <w:spacing w:val="39"/>
        </w:rPr>
        <w:t> </w:t>
      </w:r>
      <w:r>
        <w:rPr/>
        <w:t>and</w:t>
      </w:r>
      <w:r>
        <w:rPr>
          <w:spacing w:val="39"/>
        </w:rPr>
        <w:t> </w:t>
      </w:r>
      <w:r>
        <w:rPr/>
        <w:t>lead</w:t>
      </w:r>
      <w:r>
        <w:rPr>
          <w:spacing w:val="39"/>
        </w:rPr>
        <w:t> </w:t>
      </w:r>
      <w:r>
        <w:rPr/>
        <w:t>content</w:t>
      </w:r>
      <w:r>
        <w:rPr>
          <w:spacing w:val="39"/>
        </w:rPr>
        <w:t> </w:t>
      </w:r>
      <w:r>
        <w:rPr/>
        <w:t>gasoline.</w:t>
      </w:r>
      <w:r>
        <w:rPr>
          <w:spacing w:val="39"/>
        </w:rPr>
        <w:t>  </w:t>
      </w:r>
      <w:r>
        <w:rPr/>
        <w:t>Children</w:t>
      </w:r>
      <w:r>
        <w:rPr>
          <w:spacing w:val="39"/>
        </w:rPr>
        <w:t> </w:t>
      </w:r>
      <w:r>
        <w:rPr/>
        <w:t>are</w:t>
      </w:r>
      <w:r>
        <w:rPr>
          <w:spacing w:val="38"/>
        </w:rPr>
        <w:t> </w:t>
      </w:r>
      <w:r>
        <w:rPr/>
        <w:t>more</w:t>
      </w:r>
      <w:r>
        <w:rPr>
          <w:spacing w:val="38"/>
        </w:rPr>
        <w:t> </w:t>
      </w:r>
      <w:r>
        <w:rPr/>
        <w:t>exposed</w:t>
      </w:r>
      <w:r>
        <w:rPr>
          <w:spacing w:val="38"/>
        </w:rPr>
        <w:t> </w:t>
      </w:r>
      <w:r>
        <w:rPr/>
        <w:t>to</w:t>
      </w:r>
      <w:r>
        <w:rPr>
          <w:spacing w:val="40"/>
        </w:rPr>
        <w:t> </w:t>
      </w:r>
      <w:r>
        <w:rPr>
          <w:spacing w:val="-2"/>
        </w:rPr>
        <w:t>leaded</w:t>
      </w:r>
    </w:p>
    <w:p>
      <w:pPr>
        <w:spacing w:before="199"/>
        <w:ind w:left="480" w:right="1280" w:firstLine="0"/>
        <w:jc w:val="left"/>
        <w:rPr>
          <w:sz w:val="20"/>
        </w:rPr>
      </w:pPr>
      <w:r>
        <w:rPr>
          <w:sz w:val="20"/>
          <w:vertAlign w:val="superscript"/>
        </w:rPr>
        <w:t>1</w:t>
      </w:r>
      <w:r>
        <w:rPr>
          <w:spacing w:val="-3"/>
          <w:sz w:val="20"/>
          <w:vertAlign w:val="baseline"/>
        </w:rPr>
        <w:t> </w:t>
      </w:r>
      <w:r>
        <w:rPr>
          <w:sz w:val="20"/>
          <w:vertAlign w:val="baseline"/>
        </w:rPr>
        <w:t>Puffer,</w:t>
      </w:r>
      <w:r>
        <w:rPr>
          <w:spacing w:val="-3"/>
          <w:sz w:val="20"/>
          <w:vertAlign w:val="baseline"/>
        </w:rPr>
        <w:t> </w:t>
      </w:r>
      <w:r>
        <w:rPr>
          <w:sz w:val="20"/>
          <w:vertAlign w:val="baseline"/>
        </w:rPr>
        <w:t>R.R.</w:t>
      </w:r>
      <w:r>
        <w:rPr>
          <w:spacing w:val="-3"/>
          <w:sz w:val="20"/>
          <w:vertAlign w:val="baseline"/>
        </w:rPr>
        <w:t> </w:t>
      </w:r>
      <w:r>
        <w:rPr>
          <w:sz w:val="20"/>
          <w:vertAlign w:val="baseline"/>
        </w:rPr>
        <w:t>and</w:t>
      </w:r>
      <w:r>
        <w:rPr>
          <w:spacing w:val="-2"/>
          <w:sz w:val="20"/>
          <w:vertAlign w:val="baseline"/>
        </w:rPr>
        <w:t> </w:t>
      </w:r>
      <w:r>
        <w:rPr>
          <w:sz w:val="20"/>
          <w:vertAlign w:val="baseline"/>
        </w:rPr>
        <w:t>C.V.</w:t>
      </w:r>
      <w:r>
        <w:rPr>
          <w:spacing w:val="-3"/>
          <w:sz w:val="20"/>
          <w:vertAlign w:val="baseline"/>
        </w:rPr>
        <w:t> </w:t>
      </w:r>
      <w:r>
        <w:rPr>
          <w:sz w:val="20"/>
          <w:vertAlign w:val="baseline"/>
        </w:rPr>
        <w:t>Serrano.</w:t>
      </w:r>
      <w:r>
        <w:rPr>
          <w:spacing w:val="40"/>
          <w:sz w:val="20"/>
          <w:vertAlign w:val="baseline"/>
        </w:rPr>
        <w:t> </w:t>
      </w:r>
      <w:r>
        <w:rPr>
          <w:sz w:val="20"/>
          <w:vertAlign w:val="baseline"/>
        </w:rPr>
        <w:t>1973.</w:t>
      </w:r>
      <w:r>
        <w:rPr>
          <w:spacing w:val="40"/>
          <w:sz w:val="20"/>
          <w:vertAlign w:val="baseline"/>
        </w:rPr>
        <w:t> </w:t>
      </w:r>
      <w:r>
        <w:rPr>
          <w:i/>
          <w:sz w:val="20"/>
          <w:vertAlign w:val="baseline"/>
        </w:rPr>
        <w:t>Patterns</w:t>
      </w:r>
      <w:r>
        <w:rPr>
          <w:i/>
          <w:spacing w:val="-4"/>
          <w:sz w:val="20"/>
          <w:vertAlign w:val="baseline"/>
        </w:rPr>
        <w:t> </w:t>
      </w:r>
      <w:r>
        <w:rPr>
          <w:i/>
          <w:sz w:val="20"/>
          <w:vertAlign w:val="baseline"/>
        </w:rPr>
        <w:t>of</w:t>
      </w:r>
      <w:r>
        <w:rPr>
          <w:i/>
          <w:spacing w:val="-4"/>
          <w:sz w:val="20"/>
          <w:vertAlign w:val="baseline"/>
        </w:rPr>
        <w:t> </w:t>
      </w:r>
      <w:r>
        <w:rPr>
          <w:i/>
          <w:sz w:val="20"/>
          <w:vertAlign w:val="baseline"/>
        </w:rPr>
        <w:t>Morality</w:t>
      </w:r>
      <w:r>
        <w:rPr>
          <w:i/>
          <w:spacing w:val="-4"/>
          <w:sz w:val="20"/>
          <w:vertAlign w:val="baseline"/>
        </w:rPr>
        <w:t> </w:t>
      </w:r>
      <w:r>
        <w:rPr>
          <w:i/>
          <w:sz w:val="20"/>
          <w:vertAlign w:val="baseline"/>
        </w:rPr>
        <w:t>in</w:t>
      </w:r>
      <w:r>
        <w:rPr>
          <w:i/>
          <w:spacing w:val="-2"/>
          <w:sz w:val="20"/>
          <w:vertAlign w:val="baseline"/>
        </w:rPr>
        <w:t> </w:t>
      </w:r>
      <w:r>
        <w:rPr>
          <w:i/>
          <w:sz w:val="20"/>
          <w:vertAlign w:val="baseline"/>
        </w:rPr>
        <w:t>Childhood</w:t>
      </w:r>
      <w:r>
        <w:rPr>
          <w:sz w:val="20"/>
          <w:vertAlign w:val="baseline"/>
        </w:rPr>
        <w:t>,</w:t>
      </w:r>
      <w:r>
        <w:rPr>
          <w:spacing w:val="-5"/>
          <w:sz w:val="20"/>
          <w:vertAlign w:val="baseline"/>
        </w:rPr>
        <w:t> </w:t>
      </w:r>
      <w:r>
        <w:rPr>
          <w:sz w:val="20"/>
          <w:vertAlign w:val="baseline"/>
        </w:rPr>
        <w:t>Pan</w:t>
      </w:r>
      <w:r>
        <w:rPr>
          <w:spacing w:val="-4"/>
          <w:sz w:val="20"/>
          <w:vertAlign w:val="baseline"/>
        </w:rPr>
        <w:t> </w:t>
      </w:r>
      <w:r>
        <w:rPr>
          <w:sz w:val="20"/>
          <w:vertAlign w:val="baseline"/>
        </w:rPr>
        <w:t>American</w:t>
      </w:r>
      <w:r>
        <w:rPr>
          <w:spacing w:val="-1"/>
          <w:sz w:val="20"/>
          <w:vertAlign w:val="baseline"/>
        </w:rPr>
        <w:t> </w:t>
      </w:r>
      <w:r>
        <w:rPr>
          <w:sz w:val="20"/>
          <w:vertAlign w:val="baseline"/>
        </w:rPr>
        <w:t>Health Organization, Washington, D.C.</w:t>
      </w:r>
    </w:p>
    <w:p>
      <w:pPr>
        <w:spacing w:before="0"/>
        <w:ind w:left="480" w:right="1280" w:firstLine="0"/>
        <w:jc w:val="left"/>
        <w:rPr>
          <w:i/>
          <w:sz w:val="20"/>
        </w:rPr>
      </w:pPr>
      <w:r>
        <w:rPr>
          <w:sz w:val="20"/>
          <w:vertAlign w:val="superscript"/>
        </w:rPr>
        <w:t>2</w:t>
      </w:r>
      <w:r>
        <w:rPr>
          <w:spacing w:val="-3"/>
          <w:sz w:val="20"/>
          <w:vertAlign w:val="baseline"/>
        </w:rPr>
        <w:t> </w:t>
      </w:r>
      <w:r>
        <w:rPr>
          <w:sz w:val="20"/>
          <w:vertAlign w:val="baseline"/>
        </w:rPr>
        <w:t>World</w:t>
      </w:r>
      <w:r>
        <w:rPr>
          <w:spacing w:val="-2"/>
          <w:sz w:val="20"/>
          <w:vertAlign w:val="baseline"/>
        </w:rPr>
        <w:t> </w:t>
      </w:r>
      <w:r>
        <w:rPr>
          <w:sz w:val="20"/>
          <w:vertAlign w:val="baseline"/>
        </w:rPr>
        <w:t>Health</w:t>
      </w:r>
      <w:r>
        <w:rPr>
          <w:spacing w:val="-5"/>
          <w:sz w:val="20"/>
          <w:vertAlign w:val="baseline"/>
        </w:rPr>
        <w:t> </w:t>
      </w:r>
      <w:r>
        <w:rPr>
          <w:sz w:val="20"/>
          <w:vertAlign w:val="baseline"/>
        </w:rPr>
        <w:t>Organization.</w:t>
      </w:r>
      <w:r>
        <w:rPr>
          <w:spacing w:val="40"/>
          <w:sz w:val="20"/>
          <w:vertAlign w:val="baseline"/>
        </w:rPr>
        <w:t> </w:t>
      </w:r>
      <w:r>
        <w:rPr>
          <w:sz w:val="20"/>
          <w:vertAlign w:val="baseline"/>
        </w:rPr>
        <w:t>1978.</w:t>
      </w:r>
      <w:r>
        <w:rPr>
          <w:spacing w:val="-5"/>
          <w:sz w:val="20"/>
          <w:vertAlign w:val="baseline"/>
        </w:rPr>
        <w:t> </w:t>
      </w:r>
      <w:r>
        <w:rPr>
          <w:sz w:val="20"/>
          <w:vertAlign w:val="baseline"/>
        </w:rPr>
        <w:t>Main</w:t>
      </w:r>
      <w:r>
        <w:rPr>
          <w:spacing w:val="-5"/>
          <w:sz w:val="20"/>
          <w:vertAlign w:val="baseline"/>
        </w:rPr>
        <w:t> </w:t>
      </w:r>
      <w:r>
        <w:rPr>
          <w:sz w:val="20"/>
          <w:vertAlign w:val="baseline"/>
        </w:rPr>
        <w:t>Findings</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3"/>
          <w:sz w:val="20"/>
          <w:vertAlign w:val="baseline"/>
        </w:rPr>
        <w:t> </w:t>
      </w:r>
      <w:r>
        <w:rPr>
          <w:sz w:val="20"/>
          <w:vertAlign w:val="baseline"/>
        </w:rPr>
        <w:t>Comparative</w:t>
      </w:r>
      <w:r>
        <w:rPr>
          <w:spacing w:val="-3"/>
          <w:sz w:val="20"/>
          <w:vertAlign w:val="baseline"/>
        </w:rPr>
        <w:t> </w:t>
      </w:r>
      <w:r>
        <w:rPr>
          <w:sz w:val="20"/>
          <w:vertAlign w:val="baseline"/>
        </w:rPr>
        <w:t>Study</w:t>
      </w:r>
      <w:r>
        <w:rPr>
          <w:spacing w:val="-7"/>
          <w:sz w:val="20"/>
          <w:vertAlign w:val="baseline"/>
        </w:rPr>
        <w:t> </w:t>
      </w:r>
      <w:r>
        <w:rPr>
          <w:sz w:val="20"/>
          <w:vertAlign w:val="baseline"/>
        </w:rPr>
        <w:t>of</w:t>
      </w:r>
      <w:r>
        <w:rPr>
          <w:spacing w:val="-2"/>
          <w:sz w:val="20"/>
          <w:vertAlign w:val="baseline"/>
        </w:rPr>
        <w:t> </w:t>
      </w:r>
      <w:r>
        <w:rPr>
          <w:sz w:val="20"/>
          <w:vertAlign w:val="baseline"/>
        </w:rPr>
        <w:t>Social</w:t>
      </w:r>
      <w:r>
        <w:rPr>
          <w:spacing w:val="-3"/>
          <w:sz w:val="20"/>
          <w:vertAlign w:val="baseline"/>
        </w:rPr>
        <w:t> </w:t>
      </w:r>
      <w:r>
        <w:rPr>
          <w:sz w:val="20"/>
          <w:vertAlign w:val="baseline"/>
        </w:rPr>
        <w:t>and Biological Effects on Perinatal Mortality. </w:t>
      </w:r>
      <w:r>
        <w:rPr>
          <w:i/>
          <w:sz w:val="20"/>
          <w:vertAlign w:val="baseline"/>
        </w:rPr>
        <w:t>World Health Statistics 31(3).</w:t>
      </w:r>
    </w:p>
    <w:p>
      <w:pPr>
        <w:spacing w:before="0"/>
        <w:ind w:left="480" w:right="1280" w:firstLine="0"/>
        <w:jc w:val="left"/>
        <w:rPr>
          <w:sz w:val="20"/>
        </w:rPr>
      </w:pPr>
      <w:r>
        <w:rPr>
          <w:sz w:val="20"/>
          <w:vertAlign w:val="superscript"/>
        </w:rPr>
        <w:t>3</w:t>
      </w:r>
      <w:r>
        <w:rPr>
          <w:spacing w:val="-3"/>
          <w:sz w:val="20"/>
          <w:vertAlign w:val="baseline"/>
        </w:rPr>
        <w:t> </w:t>
      </w:r>
      <w:r>
        <w:rPr>
          <w:sz w:val="20"/>
          <w:vertAlign w:val="baseline"/>
        </w:rPr>
        <w:t>Schultz,</w:t>
      </w:r>
      <w:r>
        <w:rPr>
          <w:spacing w:val="-3"/>
          <w:sz w:val="20"/>
          <w:vertAlign w:val="baseline"/>
        </w:rPr>
        <w:t> </w:t>
      </w:r>
      <w:r>
        <w:rPr>
          <w:sz w:val="20"/>
          <w:vertAlign w:val="baseline"/>
        </w:rPr>
        <w:t>T.</w:t>
      </w:r>
      <w:r>
        <w:rPr>
          <w:spacing w:val="-5"/>
          <w:sz w:val="20"/>
          <w:vertAlign w:val="baseline"/>
        </w:rPr>
        <w:t> </w:t>
      </w:r>
      <w:r>
        <w:rPr>
          <w:sz w:val="20"/>
          <w:vertAlign w:val="baseline"/>
        </w:rPr>
        <w:t>P.</w:t>
      </w:r>
      <w:r>
        <w:rPr>
          <w:spacing w:val="40"/>
          <w:sz w:val="20"/>
          <w:vertAlign w:val="baseline"/>
        </w:rPr>
        <w:t> </w:t>
      </w:r>
      <w:r>
        <w:rPr>
          <w:sz w:val="20"/>
          <w:vertAlign w:val="baseline"/>
        </w:rPr>
        <w:t>1980.</w:t>
      </w:r>
      <w:r>
        <w:rPr>
          <w:spacing w:val="40"/>
          <w:sz w:val="20"/>
          <w:vertAlign w:val="baseline"/>
        </w:rPr>
        <w:t> </w:t>
      </w:r>
      <w:r>
        <w:rPr>
          <w:i/>
          <w:sz w:val="20"/>
          <w:vertAlign w:val="baseline"/>
        </w:rPr>
        <w:t>Interpretation</w:t>
      </w:r>
      <w:r>
        <w:rPr>
          <w:i/>
          <w:spacing w:val="-2"/>
          <w:sz w:val="20"/>
          <w:vertAlign w:val="baseline"/>
        </w:rPr>
        <w:t> </w:t>
      </w:r>
      <w:r>
        <w:rPr>
          <w:i/>
          <w:sz w:val="20"/>
          <w:vertAlign w:val="baseline"/>
        </w:rPr>
        <w:t>of</w:t>
      </w:r>
      <w:r>
        <w:rPr>
          <w:i/>
          <w:spacing w:val="-4"/>
          <w:sz w:val="20"/>
          <w:vertAlign w:val="baseline"/>
        </w:rPr>
        <w:t> </w:t>
      </w:r>
      <w:r>
        <w:rPr>
          <w:i/>
          <w:sz w:val="20"/>
          <w:vertAlign w:val="baseline"/>
        </w:rPr>
        <w:t>Relations</w:t>
      </w:r>
      <w:r>
        <w:rPr>
          <w:i/>
          <w:spacing w:val="-4"/>
          <w:sz w:val="20"/>
          <w:vertAlign w:val="baseline"/>
        </w:rPr>
        <w:t> </w:t>
      </w:r>
      <w:r>
        <w:rPr>
          <w:i/>
          <w:sz w:val="20"/>
          <w:vertAlign w:val="baseline"/>
        </w:rPr>
        <w:t>among</w:t>
      </w:r>
      <w:r>
        <w:rPr>
          <w:i/>
          <w:spacing w:val="-2"/>
          <w:sz w:val="20"/>
          <w:vertAlign w:val="baseline"/>
        </w:rPr>
        <w:t> </w:t>
      </w:r>
      <w:r>
        <w:rPr>
          <w:i/>
          <w:sz w:val="20"/>
          <w:vertAlign w:val="baseline"/>
        </w:rPr>
        <w:t>Mortality,</w:t>
      </w:r>
      <w:r>
        <w:rPr>
          <w:i/>
          <w:spacing w:val="-3"/>
          <w:sz w:val="20"/>
          <w:vertAlign w:val="baseline"/>
        </w:rPr>
        <w:t> </w:t>
      </w:r>
      <w:r>
        <w:rPr>
          <w:i/>
          <w:sz w:val="20"/>
          <w:vertAlign w:val="baseline"/>
        </w:rPr>
        <w:t>Economics</w:t>
      </w:r>
      <w:r>
        <w:rPr>
          <w:i/>
          <w:spacing w:val="-4"/>
          <w:sz w:val="20"/>
          <w:vertAlign w:val="baseline"/>
        </w:rPr>
        <w:t> </w:t>
      </w:r>
      <w:r>
        <w:rPr>
          <w:i/>
          <w:sz w:val="20"/>
          <w:vertAlign w:val="baseline"/>
        </w:rPr>
        <w:t>of</w:t>
      </w:r>
      <w:r>
        <w:rPr>
          <w:i/>
          <w:spacing w:val="-4"/>
          <w:sz w:val="20"/>
          <w:vertAlign w:val="baseline"/>
        </w:rPr>
        <w:t> </w:t>
      </w:r>
      <w:r>
        <w:rPr>
          <w:i/>
          <w:sz w:val="20"/>
          <w:vertAlign w:val="baseline"/>
        </w:rPr>
        <w:t>the</w:t>
      </w:r>
      <w:r>
        <w:rPr>
          <w:i/>
          <w:spacing w:val="-3"/>
          <w:sz w:val="20"/>
          <w:vertAlign w:val="baseline"/>
        </w:rPr>
        <w:t> </w:t>
      </w:r>
      <w:r>
        <w:rPr>
          <w:i/>
          <w:sz w:val="20"/>
          <w:vertAlign w:val="baseline"/>
        </w:rPr>
        <w:t>Household, and the Health Environment. </w:t>
      </w:r>
      <w:r>
        <w:rPr>
          <w:sz w:val="20"/>
          <w:vertAlign w:val="baseline"/>
        </w:rPr>
        <w:t>World Health Organization, Geneva..</w:t>
      </w:r>
    </w:p>
    <w:p>
      <w:pPr>
        <w:spacing w:before="0"/>
        <w:ind w:left="480" w:right="2127" w:firstLine="0"/>
        <w:jc w:val="left"/>
        <w:rPr>
          <w:sz w:val="20"/>
        </w:rPr>
      </w:pPr>
      <w:r>
        <w:rPr>
          <w:sz w:val="20"/>
          <w:vertAlign w:val="superscript"/>
        </w:rPr>
        <w:t>4</w:t>
      </w:r>
      <w:r>
        <w:rPr>
          <w:spacing w:val="-3"/>
          <w:sz w:val="20"/>
          <w:vertAlign w:val="baseline"/>
        </w:rPr>
        <w:t> </w:t>
      </w:r>
      <w:r>
        <w:rPr>
          <w:sz w:val="20"/>
          <w:vertAlign w:val="baseline"/>
        </w:rPr>
        <w:t>Feachem,</w:t>
      </w:r>
      <w:r>
        <w:rPr>
          <w:spacing w:val="-1"/>
          <w:sz w:val="20"/>
          <w:vertAlign w:val="baseline"/>
        </w:rPr>
        <w:t> </w:t>
      </w:r>
      <w:r>
        <w:rPr>
          <w:sz w:val="20"/>
          <w:vertAlign w:val="baseline"/>
        </w:rPr>
        <w:t>R.</w:t>
      </w:r>
      <w:r>
        <w:rPr>
          <w:spacing w:val="40"/>
          <w:sz w:val="20"/>
          <w:vertAlign w:val="baseline"/>
        </w:rPr>
        <w:t> </w:t>
      </w:r>
      <w:r>
        <w:rPr>
          <w:sz w:val="20"/>
          <w:vertAlign w:val="baseline"/>
        </w:rPr>
        <w:t>1981.</w:t>
      </w:r>
      <w:r>
        <w:rPr>
          <w:spacing w:val="40"/>
          <w:sz w:val="20"/>
          <w:vertAlign w:val="baseline"/>
        </w:rPr>
        <w:t> </w:t>
      </w:r>
      <w:r>
        <w:rPr>
          <w:sz w:val="20"/>
          <w:vertAlign w:val="baseline"/>
        </w:rPr>
        <w:t>The</w:t>
      </w:r>
      <w:r>
        <w:rPr>
          <w:spacing w:val="-3"/>
          <w:sz w:val="20"/>
          <w:vertAlign w:val="baseline"/>
        </w:rPr>
        <w:t> </w:t>
      </w:r>
      <w:r>
        <w:rPr>
          <w:sz w:val="20"/>
          <w:vertAlign w:val="baseline"/>
        </w:rPr>
        <w:t>Water</w:t>
      </w:r>
      <w:r>
        <w:rPr>
          <w:spacing w:val="-2"/>
          <w:sz w:val="20"/>
          <w:vertAlign w:val="baseline"/>
        </w:rPr>
        <w:t> </w:t>
      </w:r>
      <w:r>
        <w:rPr>
          <w:sz w:val="20"/>
          <w:vertAlign w:val="baseline"/>
        </w:rPr>
        <w:t>and</w:t>
      </w:r>
      <w:r>
        <w:rPr>
          <w:spacing w:val="-2"/>
          <w:sz w:val="20"/>
          <w:vertAlign w:val="baseline"/>
        </w:rPr>
        <w:t> </w:t>
      </w:r>
      <w:r>
        <w:rPr>
          <w:sz w:val="20"/>
          <w:vertAlign w:val="baseline"/>
        </w:rPr>
        <w:t>Sanitation</w:t>
      </w:r>
      <w:r>
        <w:rPr>
          <w:spacing w:val="-4"/>
          <w:sz w:val="20"/>
          <w:vertAlign w:val="baseline"/>
        </w:rPr>
        <w:t> </w:t>
      </w:r>
      <w:r>
        <w:rPr>
          <w:sz w:val="20"/>
          <w:vertAlign w:val="baseline"/>
        </w:rPr>
        <w:t>Decade. </w:t>
      </w:r>
      <w:r>
        <w:rPr>
          <w:i/>
          <w:sz w:val="20"/>
          <w:vertAlign w:val="baseline"/>
        </w:rPr>
        <w:t>Journal</w:t>
      </w:r>
      <w:r>
        <w:rPr>
          <w:i/>
          <w:spacing w:val="-4"/>
          <w:sz w:val="20"/>
          <w:vertAlign w:val="baseline"/>
        </w:rPr>
        <w:t> </w:t>
      </w:r>
      <w:r>
        <w:rPr>
          <w:i/>
          <w:sz w:val="20"/>
          <w:vertAlign w:val="baseline"/>
        </w:rPr>
        <w:t>of</w:t>
      </w:r>
      <w:r>
        <w:rPr>
          <w:i/>
          <w:spacing w:val="-4"/>
          <w:sz w:val="20"/>
          <w:vertAlign w:val="baseline"/>
        </w:rPr>
        <w:t> </w:t>
      </w:r>
      <w:r>
        <w:rPr>
          <w:i/>
          <w:sz w:val="20"/>
          <w:vertAlign w:val="baseline"/>
        </w:rPr>
        <w:t>Tropical</w:t>
      </w:r>
      <w:r>
        <w:rPr>
          <w:i/>
          <w:spacing w:val="-4"/>
          <w:sz w:val="20"/>
          <w:vertAlign w:val="baseline"/>
        </w:rPr>
        <w:t> </w:t>
      </w:r>
      <w:r>
        <w:rPr>
          <w:i/>
          <w:sz w:val="20"/>
          <w:vertAlign w:val="baseline"/>
        </w:rPr>
        <w:t>Medicine and Hygiene</w:t>
      </w:r>
      <w:r>
        <w:rPr>
          <w:sz w:val="20"/>
          <w:vertAlign w:val="baseline"/>
        </w:rPr>
        <w:t>, Vol 84 (2).</w:t>
      </w:r>
    </w:p>
    <w:p>
      <w:pPr>
        <w:spacing w:before="1"/>
        <w:ind w:left="480" w:right="1280" w:firstLine="0"/>
        <w:jc w:val="left"/>
        <w:rPr>
          <w:sz w:val="20"/>
        </w:rPr>
      </w:pPr>
      <w:r>
        <w:rPr>
          <w:sz w:val="20"/>
          <w:vertAlign w:val="superscript"/>
        </w:rPr>
        <w:t>5</w:t>
      </w:r>
      <w:r>
        <w:rPr>
          <w:spacing w:val="-3"/>
          <w:sz w:val="20"/>
          <w:vertAlign w:val="baseline"/>
        </w:rPr>
        <w:t> </w:t>
      </w:r>
      <w:r>
        <w:rPr>
          <w:sz w:val="20"/>
          <w:vertAlign w:val="baseline"/>
        </w:rPr>
        <w:t>Last</w:t>
      </w:r>
      <w:r>
        <w:rPr>
          <w:spacing w:val="-4"/>
          <w:sz w:val="20"/>
          <w:vertAlign w:val="baseline"/>
        </w:rPr>
        <w:t> </w:t>
      </w:r>
      <w:r>
        <w:rPr>
          <w:sz w:val="20"/>
          <w:vertAlign w:val="baseline"/>
        </w:rPr>
        <w:t>J.M,</w:t>
      </w:r>
      <w:r>
        <w:rPr>
          <w:spacing w:val="-2"/>
          <w:sz w:val="20"/>
          <w:vertAlign w:val="baseline"/>
        </w:rPr>
        <w:t> </w:t>
      </w:r>
      <w:r>
        <w:rPr>
          <w:sz w:val="20"/>
          <w:vertAlign w:val="baseline"/>
        </w:rPr>
        <w:t>2001,</w:t>
      </w:r>
      <w:r>
        <w:rPr>
          <w:spacing w:val="-3"/>
          <w:sz w:val="20"/>
          <w:vertAlign w:val="baseline"/>
        </w:rPr>
        <w:t> </w:t>
      </w:r>
      <w:r>
        <w:rPr>
          <w:sz w:val="20"/>
          <w:vertAlign w:val="baseline"/>
        </w:rPr>
        <w:t>A</w:t>
      </w:r>
      <w:r>
        <w:rPr>
          <w:spacing w:val="-4"/>
          <w:sz w:val="20"/>
          <w:vertAlign w:val="baseline"/>
        </w:rPr>
        <w:t> </w:t>
      </w:r>
      <w:r>
        <w:rPr>
          <w:sz w:val="20"/>
          <w:vertAlign w:val="baseline"/>
        </w:rPr>
        <w:t>Dictionary</w:t>
      </w:r>
      <w:r>
        <w:rPr>
          <w:spacing w:val="-4"/>
          <w:sz w:val="20"/>
          <w:vertAlign w:val="baseline"/>
        </w:rPr>
        <w:t> </w:t>
      </w:r>
      <w:r>
        <w:rPr>
          <w:sz w:val="20"/>
          <w:vertAlign w:val="baseline"/>
        </w:rPr>
        <w:t>of</w:t>
      </w:r>
      <w:r>
        <w:rPr>
          <w:spacing w:val="-4"/>
          <w:sz w:val="20"/>
          <w:vertAlign w:val="baseline"/>
        </w:rPr>
        <w:t> </w:t>
      </w:r>
      <w:r>
        <w:rPr>
          <w:sz w:val="20"/>
          <w:vertAlign w:val="baseline"/>
        </w:rPr>
        <w:t>Epidemiology,</w:t>
      </w:r>
      <w:r>
        <w:rPr>
          <w:spacing w:val="-3"/>
          <w:sz w:val="20"/>
          <w:vertAlign w:val="baseline"/>
        </w:rPr>
        <w:t> </w:t>
      </w:r>
      <w:r>
        <w:rPr>
          <w:sz w:val="20"/>
          <w:vertAlign w:val="baseline"/>
        </w:rPr>
        <w:t>4</w:t>
      </w:r>
      <w:r>
        <w:rPr>
          <w:sz w:val="20"/>
          <w:vertAlign w:val="superscript"/>
        </w:rPr>
        <w:t>th</w:t>
      </w:r>
      <w:r>
        <w:rPr>
          <w:spacing w:val="-3"/>
          <w:sz w:val="20"/>
          <w:vertAlign w:val="baseline"/>
        </w:rPr>
        <w:t> </w:t>
      </w:r>
      <w:r>
        <w:rPr>
          <w:sz w:val="20"/>
          <w:vertAlign w:val="baseline"/>
        </w:rPr>
        <w:t>edition. New</w:t>
      </w:r>
      <w:r>
        <w:rPr>
          <w:spacing w:val="-7"/>
          <w:sz w:val="20"/>
          <w:vertAlign w:val="baseline"/>
        </w:rPr>
        <w:t> </w:t>
      </w:r>
      <w:r>
        <w:rPr>
          <w:sz w:val="20"/>
          <w:vertAlign w:val="baseline"/>
        </w:rPr>
        <w:t>York:</w:t>
      </w:r>
      <w:r>
        <w:rPr>
          <w:spacing w:val="-4"/>
          <w:sz w:val="20"/>
          <w:vertAlign w:val="baseline"/>
        </w:rPr>
        <w:t> </w:t>
      </w:r>
      <w:r>
        <w:rPr>
          <w:sz w:val="20"/>
          <w:vertAlign w:val="baseline"/>
        </w:rPr>
        <w:t>Oxford</w:t>
      </w:r>
      <w:r>
        <w:rPr>
          <w:spacing w:val="-2"/>
          <w:sz w:val="20"/>
          <w:vertAlign w:val="baseline"/>
        </w:rPr>
        <w:t> </w:t>
      </w:r>
      <w:r>
        <w:rPr>
          <w:sz w:val="20"/>
          <w:vertAlign w:val="baseline"/>
        </w:rPr>
        <w:t>University</w:t>
      </w:r>
      <w:r>
        <w:rPr>
          <w:spacing w:val="-2"/>
          <w:sz w:val="20"/>
          <w:vertAlign w:val="baseline"/>
        </w:rPr>
        <w:t> </w:t>
      </w:r>
      <w:r>
        <w:rPr>
          <w:sz w:val="20"/>
          <w:vertAlign w:val="baseline"/>
        </w:rPr>
        <w:t>Press, International Epidemiological Association</w:t>
      </w:r>
    </w:p>
    <w:p>
      <w:pPr>
        <w:spacing w:before="0"/>
        <w:ind w:left="480" w:right="1366" w:firstLine="0"/>
        <w:jc w:val="left"/>
        <w:rPr>
          <w:sz w:val="20"/>
        </w:rPr>
      </w:pPr>
      <w:r>
        <w:rPr>
          <w:sz w:val="20"/>
          <w:vertAlign w:val="superscript"/>
        </w:rPr>
        <w:t>6</w:t>
      </w:r>
      <w:r>
        <w:rPr>
          <w:spacing w:val="-3"/>
          <w:sz w:val="20"/>
          <w:vertAlign w:val="baseline"/>
        </w:rPr>
        <w:t> </w:t>
      </w:r>
      <w:r>
        <w:rPr>
          <w:sz w:val="20"/>
          <w:vertAlign w:val="baseline"/>
        </w:rPr>
        <w:t>World</w:t>
      </w:r>
      <w:r>
        <w:rPr>
          <w:spacing w:val="-2"/>
          <w:sz w:val="20"/>
          <w:vertAlign w:val="baseline"/>
        </w:rPr>
        <w:t> </w:t>
      </w:r>
      <w:r>
        <w:rPr>
          <w:sz w:val="20"/>
          <w:vertAlign w:val="baseline"/>
        </w:rPr>
        <w:t>Health</w:t>
      </w:r>
      <w:r>
        <w:rPr>
          <w:spacing w:val="-5"/>
          <w:sz w:val="20"/>
          <w:vertAlign w:val="baseline"/>
        </w:rPr>
        <w:t> </w:t>
      </w:r>
      <w:r>
        <w:rPr>
          <w:sz w:val="20"/>
          <w:vertAlign w:val="baseline"/>
        </w:rPr>
        <w:t>Report,</w:t>
      </w:r>
      <w:r>
        <w:rPr>
          <w:spacing w:val="-3"/>
          <w:sz w:val="20"/>
          <w:vertAlign w:val="baseline"/>
        </w:rPr>
        <w:t> </w:t>
      </w:r>
      <w:r>
        <w:rPr>
          <w:sz w:val="20"/>
          <w:vertAlign w:val="baseline"/>
        </w:rPr>
        <w:t>2002,</w:t>
      </w:r>
      <w:r>
        <w:rPr>
          <w:spacing w:val="-7"/>
          <w:sz w:val="20"/>
          <w:vertAlign w:val="baseline"/>
        </w:rPr>
        <w:t> </w:t>
      </w:r>
      <w:r>
        <w:rPr>
          <w:sz w:val="20"/>
          <w:vertAlign w:val="baseline"/>
        </w:rPr>
        <w:t>Reducing</w:t>
      </w:r>
      <w:r>
        <w:rPr>
          <w:spacing w:val="-4"/>
          <w:sz w:val="20"/>
          <w:vertAlign w:val="baseline"/>
        </w:rPr>
        <w:t> </w:t>
      </w:r>
      <w:r>
        <w:rPr>
          <w:sz w:val="20"/>
          <w:vertAlign w:val="baseline"/>
        </w:rPr>
        <w:t>risks,</w:t>
      </w:r>
      <w:r>
        <w:rPr>
          <w:spacing w:val="-3"/>
          <w:sz w:val="20"/>
          <w:vertAlign w:val="baseline"/>
        </w:rPr>
        <w:t> </w:t>
      </w:r>
      <w:r>
        <w:rPr>
          <w:sz w:val="20"/>
          <w:vertAlign w:val="baseline"/>
        </w:rPr>
        <w:t>Promoting</w:t>
      </w:r>
      <w:r>
        <w:rPr>
          <w:spacing w:val="-4"/>
          <w:sz w:val="20"/>
          <w:vertAlign w:val="baseline"/>
        </w:rPr>
        <w:t> </w:t>
      </w:r>
      <w:r>
        <w:rPr>
          <w:sz w:val="20"/>
          <w:vertAlign w:val="baseline"/>
        </w:rPr>
        <w:t>Healthy</w:t>
      </w:r>
      <w:r>
        <w:rPr>
          <w:spacing w:val="-4"/>
          <w:sz w:val="20"/>
          <w:vertAlign w:val="baseline"/>
        </w:rPr>
        <w:t> </w:t>
      </w:r>
      <w:r>
        <w:rPr>
          <w:sz w:val="20"/>
          <w:vertAlign w:val="baseline"/>
        </w:rPr>
        <w:t>Life.</w:t>
      </w:r>
      <w:r>
        <w:rPr>
          <w:spacing w:val="-2"/>
          <w:sz w:val="20"/>
          <w:vertAlign w:val="baseline"/>
        </w:rPr>
        <w:t> </w:t>
      </w:r>
      <w:r>
        <w:rPr>
          <w:sz w:val="20"/>
          <w:vertAlign w:val="baseline"/>
        </w:rPr>
        <w:t>Geneva,</w:t>
      </w:r>
      <w:r>
        <w:rPr>
          <w:spacing w:val="-2"/>
          <w:sz w:val="20"/>
          <w:vertAlign w:val="baseline"/>
        </w:rPr>
        <w:t> </w:t>
      </w:r>
      <w:r>
        <w:rPr>
          <w:sz w:val="20"/>
          <w:vertAlign w:val="baseline"/>
        </w:rPr>
        <w:t>World</w:t>
      </w:r>
      <w:r>
        <w:rPr>
          <w:spacing w:val="-2"/>
          <w:sz w:val="20"/>
          <w:vertAlign w:val="baseline"/>
        </w:rPr>
        <w:t> </w:t>
      </w:r>
      <w:r>
        <w:rPr>
          <w:sz w:val="20"/>
          <w:vertAlign w:val="baseline"/>
        </w:rPr>
        <w:t>Health </w:t>
      </w:r>
      <w:r>
        <w:rPr>
          <w:spacing w:val="-2"/>
          <w:sz w:val="20"/>
          <w:vertAlign w:val="baseline"/>
        </w:rPr>
        <w:t>Report</w:t>
      </w:r>
    </w:p>
    <w:p>
      <w:pPr>
        <w:spacing w:before="0"/>
        <w:ind w:left="480" w:right="1280" w:firstLine="0"/>
        <w:jc w:val="left"/>
        <w:rPr>
          <w:sz w:val="20"/>
        </w:rPr>
      </w:pPr>
      <w:r>
        <w:rPr>
          <w:sz w:val="20"/>
          <w:vertAlign w:val="superscript"/>
        </w:rPr>
        <w:t>7</w:t>
      </w:r>
      <w:r>
        <w:rPr>
          <w:spacing w:val="-4"/>
          <w:sz w:val="20"/>
          <w:vertAlign w:val="baseline"/>
        </w:rPr>
        <w:t> </w:t>
      </w:r>
      <w:r>
        <w:rPr>
          <w:sz w:val="20"/>
          <w:vertAlign w:val="baseline"/>
        </w:rPr>
        <w:t>World</w:t>
      </w:r>
      <w:r>
        <w:rPr>
          <w:spacing w:val="-3"/>
          <w:sz w:val="20"/>
          <w:vertAlign w:val="baseline"/>
        </w:rPr>
        <w:t> </w:t>
      </w:r>
      <w:r>
        <w:rPr>
          <w:sz w:val="20"/>
          <w:vertAlign w:val="baseline"/>
        </w:rPr>
        <w:t>Health</w:t>
      </w:r>
      <w:r>
        <w:rPr>
          <w:spacing w:val="-5"/>
          <w:sz w:val="20"/>
          <w:vertAlign w:val="baseline"/>
        </w:rPr>
        <w:t> </w:t>
      </w:r>
      <w:r>
        <w:rPr>
          <w:sz w:val="20"/>
          <w:vertAlign w:val="baseline"/>
        </w:rPr>
        <w:t>Report,</w:t>
      </w:r>
      <w:r>
        <w:rPr>
          <w:spacing w:val="-4"/>
          <w:sz w:val="20"/>
          <w:vertAlign w:val="baseline"/>
        </w:rPr>
        <w:t> </w:t>
      </w:r>
      <w:r>
        <w:rPr>
          <w:sz w:val="20"/>
          <w:vertAlign w:val="baseline"/>
        </w:rPr>
        <w:t>2002,</w:t>
      </w:r>
      <w:r>
        <w:rPr>
          <w:spacing w:val="-7"/>
          <w:sz w:val="20"/>
          <w:vertAlign w:val="baseline"/>
        </w:rPr>
        <w:t> </w:t>
      </w:r>
      <w:r>
        <w:rPr>
          <w:sz w:val="20"/>
          <w:vertAlign w:val="baseline"/>
        </w:rPr>
        <w:t>Reducing</w:t>
      </w:r>
      <w:r>
        <w:rPr>
          <w:spacing w:val="-4"/>
          <w:sz w:val="20"/>
          <w:vertAlign w:val="baseline"/>
        </w:rPr>
        <w:t> </w:t>
      </w:r>
      <w:r>
        <w:rPr>
          <w:sz w:val="20"/>
          <w:vertAlign w:val="baseline"/>
        </w:rPr>
        <w:t>risks,</w:t>
      </w:r>
      <w:r>
        <w:rPr>
          <w:spacing w:val="-4"/>
          <w:sz w:val="20"/>
          <w:vertAlign w:val="baseline"/>
        </w:rPr>
        <w:t> </w:t>
      </w:r>
      <w:r>
        <w:rPr>
          <w:sz w:val="20"/>
          <w:vertAlign w:val="baseline"/>
        </w:rPr>
        <w:t>Promoting</w:t>
      </w:r>
      <w:r>
        <w:rPr>
          <w:spacing w:val="-4"/>
          <w:sz w:val="20"/>
          <w:vertAlign w:val="baseline"/>
        </w:rPr>
        <w:t> </w:t>
      </w:r>
      <w:r>
        <w:rPr>
          <w:sz w:val="20"/>
          <w:vertAlign w:val="baseline"/>
        </w:rPr>
        <w:t>Healthy</w:t>
      </w:r>
      <w:r>
        <w:rPr>
          <w:spacing w:val="-4"/>
          <w:sz w:val="20"/>
          <w:vertAlign w:val="baseline"/>
        </w:rPr>
        <w:t> </w:t>
      </w:r>
      <w:r>
        <w:rPr>
          <w:sz w:val="20"/>
          <w:vertAlign w:val="baseline"/>
        </w:rPr>
        <w:t>Life.</w:t>
      </w:r>
      <w:r>
        <w:rPr>
          <w:spacing w:val="-3"/>
          <w:sz w:val="20"/>
          <w:vertAlign w:val="baseline"/>
        </w:rPr>
        <w:t> </w:t>
      </w:r>
      <w:r>
        <w:rPr>
          <w:sz w:val="20"/>
          <w:vertAlign w:val="baseline"/>
        </w:rPr>
        <w:t>World</w:t>
      </w:r>
      <w:r>
        <w:rPr>
          <w:spacing w:val="-3"/>
          <w:sz w:val="20"/>
          <w:vertAlign w:val="baseline"/>
        </w:rPr>
        <w:t> </w:t>
      </w:r>
      <w:r>
        <w:rPr>
          <w:sz w:val="20"/>
          <w:vertAlign w:val="baseline"/>
        </w:rPr>
        <w:t>Health</w:t>
      </w:r>
      <w:r>
        <w:rPr>
          <w:spacing w:val="-5"/>
          <w:sz w:val="20"/>
          <w:vertAlign w:val="baseline"/>
        </w:rPr>
        <w:t> </w:t>
      </w:r>
      <w:r>
        <w:rPr>
          <w:sz w:val="20"/>
          <w:vertAlign w:val="baseline"/>
        </w:rPr>
        <w:t>Report, </w:t>
      </w:r>
      <w:r>
        <w:rPr>
          <w:spacing w:val="-2"/>
          <w:sz w:val="20"/>
          <w:vertAlign w:val="baseline"/>
        </w:rPr>
        <w:t>Geneva.</w:t>
      </w:r>
    </w:p>
    <w:p>
      <w:pPr>
        <w:spacing w:line="229" w:lineRule="exact" w:before="0"/>
        <w:ind w:left="480" w:right="0" w:firstLine="0"/>
        <w:jc w:val="left"/>
        <w:rPr>
          <w:sz w:val="20"/>
        </w:rPr>
      </w:pPr>
      <w:r>
        <w:rPr>
          <w:sz w:val="20"/>
          <w:vertAlign w:val="superscript"/>
        </w:rPr>
        <w:t>8</w:t>
      </w:r>
      <w:r>
        <w:rPr>
          <w:spacing w:val="-6"/>
          <w:sz w:val="20"/>
          <w:vertAlign w:val="baseline"/>
        </w:rPr>
        <w:t> </w:t>
      </w:r>
      <w:r>
        <w:rPr>
          <w:sz w:val="20"/>
          <w:vertAlign w:val="baseline"/>
        </w:rPr>
        <w:t>Osinusi</w:t>
      </w:r>
      <w:r>
        <w:rPr>
          <w:spacing w:val="-6"/>
          <w:sz w:val="20"/>
          <w:vertAlign w:val="baseline"/>
        </w:rPr>
        <w:t> </w:t>
      </w:r>
      <w:r>
        <w:rPr>
          <w:sz w:val="20"/>
          <w:vertAlign w:val="baseline"/>
        </w:rPr>
        <w:t>Kikelomo,</w:t>
      </w:r>
      <w:r>
        <w:rPr>
          <w:spacing w:val="-5"/>
          <w:sz w:val="20"/>
          <w:vertAlign w:val="baseline"/>
        </w:rPr>
        <w:t> </w:t>
      </w:r>
      <w:r>
        <w:rPr>
          <w:sz w:val="20"/>
          <w:vertAlign w:val="baseline"/>
        </w:rPr>
        <w:t>2007,</w:t>
      </w:r>
      <w:r>
        <w:rPr>
          <w:spacing w:val="-5"/>
          <w:sz w:val="20"/>
          <w:vertAlign w:val="baseline"/>
        </w:rPr>
        <w:t> </w:t>
      </w:r>
      <w:r>
        <w:rPr>
          <w:sz w:val="20"/>
          <w:vertAlign w:val="baseline"/>
        </w:rPr>
        <w:t>Environment</w:t>
      </w:r>
      <w:r>
        <w:rPr>
          <w:spacing w:val="-6"/>
          <w:sz w:val="20"/>
          <w:vertAlign w:val="baseline"/>
        </w:rPr>
        <w:t> </w:t>
      </w:r>
      <w:r>
        <w:rPr>
          <w:sz w:val="20"/>
          <w:vertAlign w:val="baseline"/>
        </w:rPr>
        <w:t>and</w:t>
      </w:r>
      <w:r>
        <w:rPr>
          <w:spacing w:val="-5"/>
          <w:sz w:val="20"/>
          <w:vertAlign w:val="baseline"/>
        </w:rPr>
        <w:t> </w:t>
      </w:r>
      <w:r>
        <w:rPr>
          <w:sz w:val="20"/>
          <w:vertAlign w:val="baseline"/>
        </w:rPr>
        <w:t>Child</w:t>
      </w:r>
      <w:r>
        <w:rPr>
          <w:spacing w:val="-5"/>
          <w:sz w:val="20"/>
          <w:vertAlign w:val="baseline"/>
        </w:rPr>
        <w:t> </w:t>
      </w:r>
      <w:r>
        <w:rPr>
          <w:sz w:val="20"/>
          <w:vertAlign w:val="baseline"/>
        </w:rPr>
        <w:t>Health,</w:t>
      </w:r>
      <w:r>
        <w:rPr>
          <w:spacing w:val="1"/>
          <w:sz w:val="20"/>
          <w:vertAlign w:val="baseline"/>
        </w:rPr>
        <w:t> </w:t>
      </w:r>
      <w:r>
        <w:rPr>
          <w:i/>
          <w:sz w:val="20"/>
          <w:vertAlign w:val="baseline"/>
        </w:rPr>
        <w:t>Archives</w:t>
      </w:r>
      <w:r>
        <w:rPr>
          <w:i/>
          <w:spacing w:val="-6"/>
          <w:sz w:val="20"/>
          <w:vertAlign w:val="baseline"/>
        </w:rPr>
        <w:t> </w:t>
      </w:r>
      <w:r>
        <w:rPr>
          <w:i/>
          <w:sz w:val="20"/>
          <w:vertAlign w:val="baseline"/>
        </w:rPr>
        <w:t>of</w:t>
      </w:r>
      <w:r>
        <w:rPr>
          <w:i/>
          <w:spacing w:val="-6"/>
          <w:sz w:val="20"/>
          <w:vertAlign w:val="baseline"/>
        </w:rPr>
        <w:t> </w:t>
      </w:r>
      <w:r>
        <w:rPr>
          <w:i/>
          <w:sz w:val="20"/>
          <w:vertAlign w:val="baseline"/>
        </w:rPr>
        <w:t>Ibadan</w:t>
      </w:r>
      <w:r>
        <w:rPr>
          <w:i/>
          <w:spacing w:val="-4"/>
          <w:sz w:val="20"/>
          <w:vertAlign w:val="baseline"/>
        </w:rPr>
        <w:t> </w:t>
      </w:r>
      <w:r>
        <w:rPr>
          <w:i/>
          <w:sz w:val="20"/>
          <w:vertAlign w:val="baseline"/>
        </w:rPr>
        <w:t>Medicine</w:t>
      </w:r>
      <w:r>
        <w:rPr>
          <w:i/>
          <w:spacing w:val="-2"/>
          <w:sz w:val="20"/>
          <w:vertAlign w:val="baseline"/>
        </w:rPr>
        <w:t> </w:t>
      </w:r>
      <w:r>
        <w:rPr>
          <w:sz w:val="20"/>
          <w:vertAlign w:val="baseline"/>
        </w:rPr>
        <w:t>Vol</w:t>
      </w:r>
      <w:r>
        <w:rPr>
          <w:spacing w:val="-6"/>
          <w:sz w:val="20"/>
          <w:vertAlign w:val="baseline"/>
        </w:rPr>
        <w:t> </w:t>
      </w:r>
      <w:r>
        <w:rPr>
          <w:sz w:val="20"/>
          <w:vertAlign w:val="baseline"/>
        </w:rPr>
        <w:t>8,</w:t>
      </w:r>
      <w:r>
        <w:rPr>
          <w:spacing w:val="-5"/>
          <w:sz w:val="20"/>
          <w:vertAlign w:val="baseline"/>
        </w:rPr>
        <w:t> </w:t>
      </w:r>
      <w:r>
        <w:rPr>
          <w:spacing w:val="-10"/>
          <w:sz w:val="20"/>
          <w:vertAlign w:val="baseline"/>
        </w:rPr>
        <w:t>2</w:t>
      </w:r>
    </w:p>
    <w:p>
      <w:pPr>
        <w:spacing w:line="229" w:lineRule="exact" w:before="0"/>
        <w:ind w:left="480" w:right="0" w:firstLine="0"/>
        <w:jc w:val="left"/>
        <w:rPr>
          <w:sz w:val="20"/>
        </w:rPr>
      </w:pPr>
      <w:r>
        <w:rPr>
          <w:sz w:val="20"/>
          <w:vertAlign w:val="superscript"/>
        </w:rPr>
        <w:t>9</w:t>
      </w:r>
      <w:r>
        <w:rPr>
          <w:spacing w:val="-5"/>
          <w:sz w:val="20"/>
          <w:vertAlign w:val="baseline"/>
        </w:rPr>
        <w:t> </w:t>
      </w:r>
      <w:r>
        <w:rPr>
          <w:sz w:val="20"/>
          <w:vertAlign w:val="baseline"/>
        </w:rPr>
        <w:t>Osinusi</w:t>
      </w:r>
      <w:r>
        <w:rPr>
          <w:spacing w:val="-6"/>
          <w:sz w:val="20"/>
          <w:vertAlign w:val="baseline"/>
        </w:rPr>
        <w:t> </w:t>
      </w:r>
      <w:r>
        <w:rPr>
          <w:sz w:val="20"/>
          <w:vertAlign w:val="baseline"/>
        </w:rPr>
        <w:t>Kikelomo,</w:t>
      </w:r>
      <w:r>
        <w:rPr>
          <w:spacing w:val="-5"/>
          <w:sz w:val="20"/>
          <w:vertAlign w:val="baseline"/>
        </w:rPr>
        <w:t> </w:t>
      </w:r>
      <w:r>
        <w:rPr>
          <w:sz w:val="20"/>
          <w:vertAlign w:val="baseline"/>
        </w:rPr>
        <w:t>2007,</w:t>
      </w:r>
      <w:r>
        <w:rPr>
          <w:spacing w:val="-5"/>
          <w:sz w:val="20"/>
          <w:vertAlign w:val="baseline"/>
        </w:rPr>
        <w:t> </w:t>
      </w:r>
      <w:r>
        <w:rPr>
          <w:sz w:val="20"/>
          <w:vertAlign w:val="baseline"/>
        </w:rPr>
        <w:t>Environment</w:t>
      </w:r>
      <w:r>
        <w:rPr>
          <w:spacing w:val="-6"/>
          <w:sz w:val="20"/>
          <w:vertAlign w:val="baseline"/>
        </w:rPr>
        <w:t> </w:t>
      </w:r>
      <w:r>
        <w:rPr>
          <w:sz w:val="20"/>
          <w:vertAlign w:val="baseline"/>
        </w:rPr>
        <w:t>and</w:t>
      </w:r>
      <w:r>
        <w:rPr>
          <w:spacing w:val="-4"/>
          <w:sz w:val="20"/>
          <w:vertAlign w:val="baseline"/>
        </w:rPr>
        <w:t> </w:t>
      </w:r>
      <w:r>
        <w:rPr>
          <w:sz w:val="20"/>
          <w:vertAlign w:val="baseline"/>
        </w:rPr>
        <w:t>Child</w:t>
      </w:r>
      <w:r>
        <w:rPr>
          <w:spacing w:val="-5"/>
          <w:sz w:val="20"/>
          <w:vertAlign w:val="baseline"/>
        </w:rPr>
        <w:t> </w:t>
      </w:r>
      <w:r>
        <w:rPr>
          <w:sz w:val="20"/>
          <w:vertAlign w:val="baseline"/>
        </w:rPr>
        <w:t>Health,</w:t>
      </w:r>
      <w:r>
        <w:rPr>
          <w:spacing w:val="-2"/>
          <w:sz w:val="20"/>
          <w:vertAlign w:val="baseline"/>
        </w:rPr>
        <w:t> </w:t>
      </w:r>
      <w:r>
        <w:rPr>
          <w:i/>
          <w:sz w:val="20"/>
          <w:vertAlign w:val="baseline"/>
        </w:rPr>
        <w:t>Archives</w:t>
      </w:r>
      <w:r>
        <w:rPr>
          <w:i/>
          <w:spacing w:val="-6"/>
          <w:sz w:val="20"/>
          <w:vertAlign w:val="baseline"/>
        </w:rPr>
        <w:t> </w:t>
      </w:r>
      <w:r>
        <w:rPr>
          <w:i/>
          <w:sz w:val="20"/>
          <w:vertAlign w:val="baseline"/>
        </w:rPr>
        <w:t>of</w:t>
      </w:r>
      <w:r>
        <w:rPr>
          <w:i/>
          <w:spacing w:val="-6"/>
          <w:sz w:val="20"/>
          <w:vertAlign w:val="baseline"/>
        </w:rPr>
        <w:t> </w:t>
      </w:r>
      <w:r>
        <w:rPr>
          <w:i/>
          <w:sz w:val="20"/>
          <w:vertAlign w:val="baseline"/>
        </w:rPr>
        <w:t>Ibadan</w:t>
      </w:r>
      <w:r>
        <w:rPr>
          <w:i/>
          <w:spacing w:val="-4"/>
          <w:sz w:val="20"/>
          <w:vertAlign w:val="baseline"/>
        </w:rPr>
        <w:t> </w:t>
      </w:r>
      <w:r>
        <w:rPr>
          <w:i/>
          <w:sz w:val="20"/>
          <w:vertAlign w:val="baseline"/>
        </w:rPr>
        <w:t>Medicine</w:t>
      </w:r>
      <w:r>
        <w:rPr>
          <w:i/>
          <w:spacing w:val="-1"/>
          <w:sz w:val="20"/>
          <w:vertAlign w:val="baseline"/>
        </w:rPr>
        <w:t> </w:t>
      </w:r>
      <w:r>
        <w:rPr>
          <w:sz w:val="20"/>
          <w:vertAlign w:val="baseline"/>
        </w:rPr>
        <w:t>Vol</w:t>
      </w:r>
      <w:r>
        <w:rPr>
          <w:spacing w:val="-6"/>
          <w:sz w:val="20"/>
          <w:vertAlign w:val="baseline"/>
        </w:rPr>
        <w:t> </w:t>
      </w:r>
      <w:r>
        <w:rPr>
          <w:sz w:val="20"/>
          <w:vertAlign w:val="baseline"/>
        </w:rPr>
        <w:t>8,</w:t>
      </w:r>
      <w:r>
        <w:rPr>
          <w:spacing w:val="-5"/>
          <w:sz w:val="20"/>
          <w:vertAlign w:val="baseline"/>
        </w:rPr>
        <w:t> </w:t>
      </w:r>
      <w:r>
        <w:rPr>
          <w:spacing w:val="-10"/>
          <w:sz w:val="20"/>
          <w:vertAlign w:val="baseline"/>
        </w:rPr>
        <w:t>2</w:t>
      </w:r>
    </w:p>
    <w:p>
      <w:pPr>
        <w:spacing w:after="0" w:line="229" w:lineRule="exact"/>
        <w:jc w:val="left"/>
        <w:rPr>
          <w:sz w:val="20"/>
        </w:rPr>
        <w:sectPr>
          <w:pgSz w:w="11910" w:h="16840"/>
          <w:pgMar w:header="0" w:footer="1065" w:top="1460" w:bottom="1260" w:left="1680" w:right="460"/>
        </w:sectPr>
      </w:pPr>
    </w:p>
    <w:p>
      <w:pPr>
        <w:pStyle w:val="BodyText"/>
        <w:spacing w:line="360" w:lineRule="auto" w:before="100"/>
        <w:ind w:left="480" w:right="1263"/>
        <w:jc w:val="both"/>
      </w:pPr>
      <w:r>
        <w:rPr/>
        <w:drawing>
          <wp:anchor distT="0" distB="0" distL="0" distR="0" allowOverlap="1" layoutInCell="1" locked="0" behindDoc="1" simplePos="0" relativeHeight="485668864">
            <wp:simplePos x="0" y="0"/>
            <wp:positionH relativeFrom="page">
              <wp:posOffset>1493138</wp:posOffset>
            </wp:positionH>
            <wp:positionV relativeFrom="paragraph">
              <wp:posOffset>2119248</wp:posOffset>
            </wp:positionV>
            <wp:extent cx="4719447" cy="4665948"/>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5" cstate="print"/>
                    <a:stretch>
                      <a:fillRect/>
                    </a:stretch>
                  </pic:blipFill>
                  <pic:spPr>
                    <a:xfrm>
                      <a:off x="0" y="0"/>
                      <a:ext cx="4719447" cy="4665948"/>
                    </a:xfrm>
                    <a:prstGeom prst="rect">
                      <a:avLst/>
                    </a:prstGeom>
                  </pic:spPr>
                </pic:pic>
              </a:graphicData>
            </a:graphic>
          </wp:anchor>
        </w:drawing>
      </w:r>
      <w:r>
        <w:rPr/>
        <w:t>paints than leaded petrol.</w:t>
      </w:r>
      <w:r>
        <w:rPr>
          <w:spacing w:val="40"/>
        </w:rPr>
        <w:t> </w:t>
      </w:r>
      <w:r>
        <w:rPr/>
        <w:t>Adebamowo et al (2006)</w:t>
      </w:r>
      <w:r>
        <w:rPr>
          <w:vertAlign w:val="superscript"/>
        </w:rPr>
        <w:t>1</w:t>
      </w:r>
      <w:r>
        <w:rPr>
          <w:vertAlign w:val="baseline"/>
        </w:rPr>
        <w:t>show that children are at greater risk of exposure to leaded paints than leaded petrol in Nigeria.</w:t>
      </w:r>
      <w:r>
        <w:rPr>
          <w:spacing w:val="40"/>
          <w:vertAlign w:val="baseline"/>
        </w:rPr>
        <w:t> </w:t>
      </w:r>
      <w:r>
        <w:rPr>
          <w:vertAlign w:val="baseline"/>
        </w:rPr>
        <w:t>Having measured lead levels of locally produced paints from nineteen samples, they discover that lead levels in paints are high.</w:t>
      </w:r>
      <w:r>
        <w:rPr>
          <w:spacing w:val="80"/>
          <w:vertAlign w:val="baseline"/>
        </w:rPr>
        <w:t> </w:t>
      </w:r>
      <w:r>
        <w:rPr>
          <w:vertAlign w:val="baseline"/>
        </w:rPr>
        <w:t>Children are wont to put items in their mouth.</w:t>
      </w:r>
      <w:r>
        <w:rPr>
          <w:spacing w:val="40"/>
          <w:vertAlign w:val="baseline"/>
        </w:rPr>
        <w:t> </w:t>
      </w:r>
      <w:r>
        <w:rPr>
          <w:vertAlign w:val="baseline"/>
        </w:rPr>
        <w:t>They peel dry paints from walls and chew them.</w:t>
      </w:r>
      <w:r>
        <w:rPr>
          <w:spacing w:val="40"/>
          <w:vertAlign w:val="baseline"/>
        </w:rPr>
        <w:t> </w:t>
      </w:r>
      <w:r>
        <w:rPr>
          <w:vertAlign w:val="baseline"/>
        </w:rPr>
        <w:t>Leaded paints and gasoline have been completely phased out in many developed countries of the world but not in Nigeria.</w:t>
      </w:r>
      <w:r>
        <w:rPr>
          <w:spacing w:val="80"/>
          <w:vertAlign w:val="baseline"/>
        </w:rPr>
        <w:t> </w:t>
      </w:r>
      <w:r>
        <w:rPr>
          <w:vertAlign w:val="baseline"/>
        </w:rPr>
        <w:t>Until lead free paints are produced locally, child mortality would continue to occur in Ibadan.</w:t>
      </w:r>
    </w:p>
    <w:p>
      <w:pPr>
        <w:pStyle w:val="BodyText"/>
        <w:spacing w:line="360" w:lineRule="auto" w:before="1"/>
        <w:ind w:left="480" w:right="1261" w:firstLine="720"/>
        <w:jc w:val="both"/>
      </w:pPr>
      <w:r>
        <w:rPr/>
        <w:t>Osinusi</w:t>
      </w:r>
      <w:r>
        <w:rPr>
          <w:vertAlign w:val="superscript"/>
        </w:rPr>
        <w:t>2</w:t>
      </w:r>
      <w:r>
        <w:rPr>
          <w:vertAlign w:val="baseline"/>
        </w:rPr>
        <w:t> emphasizes that leaded gasoline is responsible for about 90% of airborne lead pollution in countries where it has not been banned.</w:t>
      </w:r>
      <w:r>
        <w:rPr>
          <w:spacing w:val="40"/>
          <w:vertAlign w:val="baseline"/>
        </w:rPr>
        <w:t> </w:t>
      </w:r>
      <w:r>
        <w:rPr>
          <w:vertAlign w:val="baseline"/>
        </w:rPr>
        <w:t>In Ibadan, only high content leaded gasoline is used; and yet there is a dearth of the resources needed to evaluate the percentage of lead in the environment.</w:t>
      </w:r>
      <w:r>
        <w:rPr>
          <w:spacing w:val="40"/>
          <w:vertAlign w:val="baseline"/>
        </w:rPr>
        <w:t> </w:t>
      </w:r>
      <w:r>
        <w:rPr>
          <w:vertAlign w:val="baseline"/>
        </w:rPr>
        <w:t>Also, no law has been passed to phase out completely lead content gasoline in Ibadan.</w:t>
      </w:r>
      <w:r>
        <w:rPr>
          <w:spacing w:val="80"/>
          <w:vertAlign w:val="baseline"/>
        </w:rPr>
        <w:t> </w:t>
      </w:r>
      <w:r>
        <w:rPr>
          <w:vertAlign w:val="baseline"/>
        </w:rPr>
        <w:t>Corroborating Adebamowo et al, Anetor (2008)</w:t>
      </w:r>
      <w:r>
        <w:rPr>
          <w:vertAlign w:val="superscript"/>
        </w:rPr>
        <w:t>3</w:t>
      </w:r>
      <w:r>
        <w:rPr>
          <w:vertAlign w:val="baseline"/>
        </w:rPr>
        <w:t> also affirms that leaded gasoline</w:t>
      </w:r>
      <w:r>
        <w:rPr>
          <w:spacing w:val="40"/>
          <w:vertAlign w:val="baseline"/>
        </w:rPr>
        <w:t> </w:t>
      </w:r>
      <w:r>
        <w:rPr>
          <w:vertAlign w:val="baseline"/>
        </w:rPr>
        <w:t>is in use in Ibadan.</w:t>
      </w:r>
      <w:r>
        <w:rPr>
          <w:spacing w:val="80"/>
          <w:vertAlign w:val="baseline"/>
        </w:rPr>
        <w:t> </w:t>
      </w:r>
      <w:r>
        <w:rPr>
          <w:vertAlign w:val="baseline"/>
        </w:rPr>
        <w:t>He shows that high lead content has been discovered in fish sold in Nigeria markets.</w:t>
      </w:r>
      <w:r>
        <w:rPr>
          <w:spacing w:val="40"/>
          <w:vertAlign w:val="baseline"/>
        </w:rPr>
        <w:t> </w:t>
      </w:r>
      <w:r>
        <w:rPr>
          <w:vertAlign w:val="baseline"/>
        </w:rPr>
        <w:t>Lead is known to contribute to hypertension and reproductive disorders.</w:t>
      </w:r>
      <w:r>
        <w:rPr>
          <w:spacing w:val="40"/>
          <w:vertAlign w:val="baseline"/>
        </w:rPr>
        <w:t> </w:t>
      </w:r>
      <w:r>
        <w:rPr>
          <w:vertAlign w:val="baseline"/>
        </w:rPr>
        <w:t>It is also an endocrine disruptor.</w:t>
      </w:r>
      <w:r>
        <w:rPr>
          <w:spacing w:val="40"/>
          <w:vertAlign w:val="baseline"/>
        </w:rPr>
        <w:t> </w:t>
      </w:r>
      <w:r>
        <w:rPr>
          <w:vertAlign w:val="baseline"/>
        </w:rPr>
        <w:t>It reduces intelligence quotient. It causes anemia; shortens longevity; causes hearing loss; compromises immunity</w:t>
      </w:r>
      <w:r>
        <w:rPr>
          <w:spacing w:val="-5"/>
          <w:vertAlign w:val="baseline"/>
        </w:rPr>
        <w:t> </w:t>
      </w:r>
      <w:r>
        <w:rPr>
          <w:vertAlign w:val="baseline"/>
        </w:rPr>
        <w:t>and causes congenital malformation.</w:t>
      </w:r>
      <w:r>
        <w:rPr>
          <w:spacing w:val="40"/>
          <w:vertAlign w:val="baseline"/>
        </w:rPr>
        <w:t> </w:t>
      </w:r>
      <w:r>
        <w:rPr>
          <w:vertAlign w:val="baseline"/>
        </w:rPr>
        <w:t>It also causes deficit in growth and development.</w:t>
      </w:r>
      <w:r>
        <w:rPr>
          <w:vertAlign w:val="superscript"/>
        </w:rPr>
        <w:t>4</w:t>
      </w:r>
      <w:r>
        <w:rPr>
          <w:spacing w:val="80"/>
          <w:vertAlign w:val="baseline"/>
        </w:rPr>
        <w:t> </w:t>
      </w:r>
      <w:r>
        <w:rPr>
          <w:vertAlign w:val="baseline"/>
        </w:rPr>
        <w:t>Although some of these ailments have been mentioned in the third chapter of this thesis in regard to Rome, it is necessary to restate them here.</w:t>
      </w:r>
      <w:r>
        <w:rPr>
          <w:spacing w:val="79"/>
          <w:vertAlign w:val="baseline"/>
        </w:rPr>
        <w:t> </w:t>
      </w:r>
      <w:r>
        <w:rPr>
          <w:vertAlign w:val="baseline"/>
        </w:rPr>
        <w:t>Lead is very poisonous.</w:t>
      </w:r>
      <w:r>
        <w:rPr>
          <w:spacing w:val="40"/>
          <w:vertAlign w:val="baseline"/>
        </w:rPr>
        <w:t> </w:t>
      </w:r>
      <w:r>
        <w:rPr>
          <w:vertAlign w:val="baseline"/>
        </w:rPr>
        <w:t>If it gets into the body system, death is inevitable.</w:t>
      </w:r>
      <w:r>
        <w:rPr>
          <w:spacing w:val="40"/>
          <w:vertAlign w:val="baseline"/>
        </w:rPr>
        <w:t> </w:t>
      </w:r>
      <w:r>
        <w:rPr>
          <w:vertAlign w:val="baseline"/>
        </w:rPr>
        <w:t>When lead poisoning</w:t>
      </w:r>
      <w:r>
        <w:rPr>
          <w:spacing w:val="-2"/>
          <w:vertAlign w:val="baseline"/>
        </w:rPr>
        <w:t> </w:t>
      </w:r>
      <w:r>
        <w:rPr>
          <w:vertAlign w:val="baseline"/>
        </w:rPr>
        <w:t>occurs, it is usually</w:t>
      </w:r>
      <w:r>
        <w:rPr>
          <w:spacing w:val="-5"/>
          <w:vertAlign w:val="baseline"/>
        </w:rPr>
        <w:t> </w:t>
      </w:r>
      <w:r>
        <w:rPr>
          <w:vertAlign w:val="baseline"/>
        </w:rPr>
        <w:t>difficult to diagnose</w:t>
      </w:r>
      <w:r>
        <w:rPr>
          <w:spacing w:val="-1"/>
          <w:vertAlign w:val="baseline"/>
        </w:rPr>
        <w:t> </w:t>
      </w:r>
      <w:r>
        <w:rPr>
          <w:vertAlign w:val="baseline"/>
        </w:rPr>
        <w:t>and put a</w:t>
      </w:r>
      <w:r>
        <w:rPr>
          <w:spacing w:val="-1"/>
          <w:vertAlign w:val="baseline"/>
        </w:rPr>
        <w:t> </w:t>
      </w:r>
      <w:r>
        <w:rPr>
          <w:vertAlign w:val="baseline"/>
        </w:rPr>
        <w:t>finger</w:t>
      </w:r>
      <w:r>
        <w:rPr>
          <w:spacing w:val="-1"/>
          <w:vertAlign w:val="baseline"/>
        </w:rPr>
        <w:t> </w:t>
      </w:r>
      <w:r>
        <w:rPr>
          <w:vertAlign w:val="baseline"/>
        </w:rPr>
        <w:t>on it until it</w:t>
      </w:r>
      <w:r>
        <w:rPr>
          <w:spacing w:val="-2"/>
          <w:vertAlign w:val="baseline"/>
        </w:rPr>
        <w:t> </w:t>
      </w:r>
      <w:r>
        <w:rPr>
          <w:vertAlign w:val="baseline"/>
        </w:rPr>
        <w:t>has done</w:t>
      </w:r>
      <w:r>
        <w:rPr>
          <w:spacing w:val="-3"/>
          <w:vertAlign w:val="baseline"/>
        </w:rPr>
        <w:t> </w:t>
      </w:r>
      <w:r>
        <w:rPr>
          <w:vertAlign w:val="baseline"/>
        </w:rPr>
        <w:t>its</w:t>
      </w:r>
      <w:r>
        <w:rPr>
          <w:spacing w:val="-2"/>
          <w:vertAlign w:val="baseline"/>
        </w:rPr>
        <w:t> </w:t>
      </w:r>
      <w:r>
        <w:rPr>
          <w:vertAlign w:val="baseline"/>
        </w:rPr>
        <w:t>damage.</w:t>
      </w:r>
      <w:r>
        <w:rPr>
          <w:spacing w:val="40"/>
          <w:vertAlign w:val="baseline"/>
        </w:rPr>
        <w:t> </w:t>
      </w:r>
      <w:r>
        <w:rPr>
          <w:vertAlign w:val="baseline"/>
        </w:rPr>
        <w:t>Leaded petrol contributes greatly</w:t>
      </w:r>
      <w:r>
        <w:rPr>
          <w:spacing w:val="-5"/>
          <w:vertAlign w:val="baseline"/>
        </w:rPr>
        <w:t> </w:t>
      </w:r>
      <w:r>
        <w:rPr>
          <w:vertAlign w:val="baseline"/>
        </w:rPr>
        <w:t>to lead exposure</w:t>
      </w:r>
      <w:r>
        <w:rPr>
          <w:spacing w:val="-4"/>
          <w:vertAlign w:val="baseline"/>
        </w:rPr>
        <w:t> </w:t>
      </w:r>
      <w:r>
        <w:rPr>
          <w:vertAlign w:val="baseline"/>
        </w:rPr>
        <w:t>in general.</w:t>
      </w:r>
      <w:r>
        <w:rPr>
          <w:spacing w:val="80"/>
          <w:vertAlign w:val="baseline"/>
        </w:rPr>
        <w:t> </w:t>
      </w:r>
      <w:r>
        <w:rPr>
          <w:vertAlign w:val="baseline"/>
        </w:rPr>
        <w:t>In 1980,</w:t>
      </w:r>
      <w:r>
        <w:rPr>
          <w:spacing w:val="44"/>
          <w:vertAlign w:val="baseline"/>
        </w:rPr>
        <w:t> </w:t>
      </w:r>
      <w:r>
        <w:rPr>
          <w:vertAlign w:val="baseline"/>
        </w:rPr>
        <w:t>Africa</w:t>
      </w:r>
      <w:r>
        <w:rPr>
          <w:spacing w:val="45"/>
          <w:vertAlign w:val="baseline"/>
        </w:rPr>
        <w:t> </w:t>
      </w:r>
      <w:r>
        <w:rPr>
          <w:vertAlign w:val="baseline"/>
        </w:rPr>
        <w:t>contributed</w:t>
      </w:r>
      <w:r>
        <w:rPr>
          <w:spacing w:val="46"/>
          <w:vertAlign w:val="baseline"/>
        </w:rPr>
        <w:t> </w:t>
      </w:r>
      <w:r>
        <w:rPr>
          <w:vertAlign w:val="baseline"/>
        </w:rPr>
        <w:t>5%</w:t>
      </w:r>
      <w:r>
        <w:rPr>
          <w:spacing w:val="46"/>
          <w:vertAlign w:val="baseline"/>
        </w:rPr>
        <w:t> </w:t>
      </w:r>
      <w:r>
        <w:rPr>
          <w:vertAlign w:val="baseline"/>
        </w:rPr>
        <w:t>worldwide.</w:t>
      </w:r>
      <w:r>
        <w:rPr>
          <w:spacing w:val="47"/>
          <w:vertAlign w:val="baseline"/>
        </w:rPr>
        <w:t>  </w:t>
      </w:r>
      <w:r>
        <w:rPr>
          <w:vertAlign w:val="baseline"/>
        </w:rPr>
        <w:t>In</w:t>
      </w:r>
      <w:r>
        <w:rPr>
          <w:spacing w:val="49"/>
          <w:vertAlign w:val="baseline"/>
        </w:rPr>
        <w:t> </w:t>
      </w:r>
      <w:r>
        <w:rPr>
          <w:vertAlign w:val="baseline"/>
        </w:rPr>
        <w:t>1996</w:t>
      </w:r>
      <w:r>
        <w:rPr>
          <w:spacing w:val="46"/>
          <w:vertAlign w:val="baseline"/>
        </w:rPr>
        <w:t> </w:t>
      </w:r>
      <w:r>
        <w:rPr>
          <w:vertAlign w:val="baseline"/>
        </w:rPr>
        <w:t>its</w:t>
      </w:r>
      <w:r>
        <w:rPr>
          <w:spacing w:val="47"/>
          <w:vertAlign w:val="baseline"/>
        </w:rPr>
        <w:t> </w:t>
      </w:r>
      <w:r>
        <w:rPr>
          <w:vertAlign w:val="baseline"/>
        </w:rPr>
        <w:t>contribution</w:t>
      </w:r>
      <w:r>
        <w:rPr>
          <w:spacing w:val="47"/>
          <w:vertAlign w:val="baseline"/>
        </w:rPr>
        <w:t> </w:t>
      </w:r>
      <w:r>
        <w:rPr>
          <w:vertAlign w:val="baseline"/>
        </w:rPr>
        <w:t>increased</w:t>
      </w:r>
      <w:r>
        <w:rPr>
          <w:spacing w:val="48"/>
          <w:vertAlign w:val="baseline"/>
        </w:rPr>
        <w:t> </w:t>
      </w:r>
      <w:r>
        <w:rPr>
          <w:spacing w:val="-5"/>
          <w:vertAlign w:val="baseline"/>
        </w:rPr>
        <w:t>to</w:t>
      </w:r>
    </w:p>
    <w:p>
      <w:pPr>
        <w:pStyle w:val="BodyText"/>
        <w:rPr>
          <w:sz w:val="20"/>
        </w:rPr>
      </w:pPr>
    </w:p>
    <w:p>
      <w:pPr>
        <w:pStyle w:val="BodyText"/>
        <w:rPr>
          <w:sz w:val="20"/>
        </w:rPr>
      </w:pP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667200">
                <wp:simplePos x="0" y="0"/>
                <wp:positionH relativeFrom="page">
                  <wp:posOffset>1371853</wp:posOffset>
                </wp:positionH>
                <wp:positionV relativeFrom="paragraph">
                  <wp:posOffset>228814</wp:posOffset>
                </wp:positionV>
                <wp:extent cx="1829435" cy="762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16895pt;width:144.020pt;height:.599980pt;mso-position-horizontal-relative:page;mso-position-vertical-relative:paragraph;z-index:-15649280;mso-wrap-distance-left:0;mso-wrap-distance-right:0" id="docshape71"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4"/>
          <w:sz w:val="20"/>
          <w:vertAlign w:val="baseline"/>
        </w:rPr>
        <w:t> </w:t>
      </w:r>
      <w:r>
        <w:rPr>
          <w:sz w:val="20"/>
          <w:vertAlign w:val="baseline"/>
        </w:rPr>
        <w:t>Adebamowo</w:t>
      </w:r>
      <w:r>
        <w:rPr>
          <w:spacing w:val="-3"/>
          <w:sz w:val="20"/>
          <w:vertAlign w:val="baseline"/>
        </w:rPr>
        <w:t> </w:t>
      </w:r>
      <w:r>
        <w:rPr>
          <w:sz w:val="20"/>
          <w:vertAlign w:val="baseline"/>
        </w:rPr>
        <w:t>E.O,</w:t>
      </w:r>
      <w:r>
        <w:rPr>
          <w:spacing w:val="-4"/>
          <w:sz w:val="20"/>
          <w:vertAlign w:val="baseline"/>
        </w:rPr>
        <w:t> </w:t>
      </w:r>
      <w:r>
        <w:rPr>
          <w:sz w:val="20"/>
          <w:vertAlign w:val="baseline"/>
        </w:rPr>
        <w:t>Agbede</w:t>
      </w:r>
      <w:r>
        <w:rPr>
          <w:spacing w:val="-4"/>
          <w:sz w:val="20"/>
          <w:vertAlign w:val="baseline"/>
        </w:rPr>
        <w:t> </w:t>
      </w:r>
      <w:r>
        <w:rPr>
          <w:sz w:val="20"/>
          <w:vertAlign w:val="baseline"/>
        </w:rPr>
        <w:t>O.A,</w:t>
      </w:r>
      <w:r>
        <w:rPr>
          <w:spacing w:val="-4"/>
          <w:sz w:val="20"/>
          <w:vertAlign w:val="baseline"/>
        </w:rPr>
        <w:t> </w:t>
      </w:r>
      <w:r>
        <w:rPr>
          <w:sz w:val="20"/>
          <w:vertAlign w:val="baseline"/>
        </w:rPr>
        <w:t>Sridhar</w:t>
      </w:r>
      <w:r>
        <w:rPr>
          <w:spacing w:val="-3"/>
          <w:sz w:val="20"/>
          <w:vertAlign w:val="baseline"/>
        </w:rPr>
        <w:t> </w:t>
      </w:r>
      <w:r>
        <w:rPr>
          <w:sz w:val="20"/>
          <w:vertAlign w:val="baseline"/>
        </w:rPr>
        <w:t>M.K.C.,</w:t>
      </w:r>
      <w:r>
        <w:rPr>
          <w:spacing w:val="-4"/>
          <w:sz w:val="20"/>
          <w:vertAlign w:val="baseline"/>
        </w:rPr>
        <w:t> </w:t>
      </w:r>
      <w:r>
        <w:rPr>
          <w:sz w:val="20"/>
          <w:vertAlign w:val="baseline"/>
        </w:rPr>
        <w:t>Adebamowo</w:t>
      </w:r>
      <w:r>
        <w:rPr>
          <w:spacing w:val="-3"/>
          <w:sz w:val="20"/>
          <w:vertAlign w:val="baseline"/>
        </w:rPr>
        <w:t> </w:t>
      </w:r>
      <w:r>
        <w:rPr>
          <w:sz w:val="20"/>
          <w:vertAlign w:val="baseline"/>
        </w:rPr>
        <w:t>C.A.,</w:t>
      </w:r>
      <w:r>
        <w:rPr>
          <w:spacing w:val="-4"/>
          <w:sz w:val="20"/>
          <w:vertAlign w:val="baseline"/>
        </w:rPr>
        <w:t> </w:t>
      </w:r>
      <w:r>
        <w:rPr>
          <w:sz w:val="20"/>
          <w:vertAlign w:val="baseline"/>
        </w:rPr>
        <w:t>2006, An</w:t>
      </w:r>
      <w:r>
        <w:rPr>
          <w:spacing w:val="-5"/>
          <w:sz w:val="20"/>
          <w:vertAlign w:val="baseline"/>
        </w:rPr>
        <w:t> </w:t>
      </w:r>
      <w:r>
        <w:rPr>
          <w:sz w:val="20"/>
          <w:vertAlign w:val="baseline"/>
        </w:rPr>
        <w:t>Evaluation</w:t>
      </w:r>
      <w:r>
        <w:rPr>
          <w:spacing w:val="-3"/>
          <w:sz w:val="20"/>
          <w:vertAlign w:val="baseline"/>
        </w:rPr>
        <w:t> </w:t>
      </w:r>
      <w:r>
        <w:rPr>
          <w:sz w:val="20"/>
          <w:vertAlign w:val="baseline"/>
        </w:rPr>
        <w:t>of</w:t>
      </w:r>
      <w:r>
        <w:rPr>
          <w:spacing w:val="-6"/>
          <w:sz w:val="20"/>
          <w:vertAlign w:val="baseline"/>
        </w:rPr>
        <w:t> </w:t>
      </w:r>
      <w:r>
        <w:rPr>
          <w:sz w:val="20"/>
          <w:vertAlign w:val="baseline"/>
        </w:rPr>
        <w:t>Lead Levels in Paints for Residential Use Sold in the Nigerian Market. </w:t>
      </w:r>
      <w:r>
        <w:rPr>
          <w:i/>
          <w:sz w:val="20"/>
          <w:vertAlign w:val="baseline"/>
        </w:rPr>
        <w:t>Indoor and Built Environment, </w:t>
      </w:r>
      <w:r>
        <w:rPr>
          <w:sz w:val="20"/>
          <w:vertAlign w:val="baseline"/>
        </w:rPr>
        <w:t>Vol. 15, No. 6, 551-554.</w:t>
      </w:r>
    </w:p>
    <w:p>
      <w:pPr>
        <w:spacing w:line="229" w:lineRule="exact" w:before="0"/>
        <w:ind w:left="480" w:right="0" w:firstLine="0"/>
        <w:jc w:val="left"/>
        <w:rPr>
          <w:sz w:val="20"/>
        </w:rPr>
      </w:pPr>
      <w:r>
        <w:rPr>
          <w:sz w:val="20"/>
          <w:vertAlign w:val="superscript"/>
        </w:rPr>
        <w:t>2</w:t>
      </w:r>
      <w:r>
        <w:rPr>
          <w:spacing w:val="-5"/>
          <w:sz w:val="20"/>
          <w:vertAlign w:val="baseline"/>
        </w:rPr>
        <w:t> </w:t>
      </w:r>
      <w:r>
        <w:rPr>
          <w:sz w:val="20"/>
          <w:vertAlign w:val="baseline"/>
        </w:rPr>
        <w:t>Osinusi</w:t>
      </w:r>
      <w:r>
        <w:rPr>
          <w:spacing w:val="-6"/>
          <w:sz w:val="20"/>
          <w:vertAlign w:val="baseline"/>
        </w:rPr>
        <w:t> </w:t>
      </w:r>
      <w:r>
        <w:rPr>
          <w:sz w:val="20"/>
          <w:vertAlign w:val="baseline"/>
        </w:rPr>
        <w:t>Kikelomo,</w:t>
      </w:r>
      <w:r>
        <w:rPr>
          <w:spacing w:val="-5"/>
          <w:sz w:val="20"/>
          <w:vertAlign w:val="baseline"/>
        </w:rPr>
        <w:t> </w:t>
      </w:r>
      <w:r>
        <w:rPr>
          <w:sz w:val="20"/>
          <w:vertAlign w:val="baseline"/>
        </w:rPr>
        <w:t>2007,</w:t>
      </w:r>
      <w:r>
        <w:rPr>
          <w:spacing w:val="-5"/>
          <w:sz w:val="20"/>
          <w:vertAlign w:val="baseline"/>
        </w:rPr>
        <w:t> </w:t>
      </w:r>
      <w:r>
        <w:rPr>
          <w:sz w:val="20"/>
          <w:vertAlign w:val="baseline"/>
        </w:rPr>
        <w:t>Environment</w:t>
      </w:r>
      <w:r>
        <w:rPr>
          <w:spacing w:val="-6"/>
          <w:sz w:val="20"/>
          <w:vertAlign w:val="baseline"/>
        </w:rPr>
        <w:t> </w:t>
      </w:r>
      <w:r>
        <w:rPr>
          <w:sz w:val="20"/>
          <w:vertAlign w:val="baseline"/>
        </w:rPr>
        <w:t>and</w:t>
      </w:r>
      <w:r>
        <w:rPr>
          <w:spacing w:val="-4"/>
          <w:sz w:val="20"/>
          <w:vertAlign w:val="baseline"/>
        </w:rPr>
        <w:t> </w:t>
      </w:r>
      <w:r>
        <w:rPr>
          <w:sz w:val="20"/>
          <w:vertAlign w:val="baseline"/>
        </w:rPr>
        <w:t>Child</w:t>
      </w:r>
      <w:r>
        <w:rPr>
          <w:spacing w:val="-5"/>
          <w:sz w:val="20"/>
          <w:vertAlign w:val="baseline"/>
        </w:rPr>
        <w:t> </w:t>
      </w:r>
      <w:r>
        <w:rPr>
          <w:sz w:val="20"/>
          <w:vertAlign w:val="baseline"/>
        </w:rPr>
        <w:t>Health,</w:t>
      </w:r>
      <w:r>
        <w:rPr>
          <w:spacing w:val="2"/>
          <w:sz w:val="20"/>
          <w:vertAlign w:val="baseline"/>
        </w:rPr>
        <w:t> </w:t>
      </w:r>
      <w:r>
        <w:rPr>
          <w:i/>
          <w:sz w:val="20"/>
          <w:vertAlign w:val="baseline"/>
        </w:rPr>
        <w:t>Archives</w:t>
      </w:r>
      <w:r>
        <w:rPr>
          <w:i/>
          <w:spacing w:val="-6"/>
          <w:sz w:val="20"/>
          <w:vertAlign w:val="baseline"/>
        </w:rPr>
        <w:t> </w:t>
      </w:r>
      <w:r>
        <w:rPr>
          <w:i/>
          <w:sz w:val="20"/>
          <w:vertAlign w:val="baseline"/>
        </w:rPr>
        <w:t>of</w:t>
      </w:r>
      <w:r>
        <w:rPr>
          <w:i/>
          <w:spacing w:val="-6"/>
          <w:sz w:val="20"/>
          <w:vertAlign w:val="baseline"/>
        </w:rPr>
        <w:t> </w:t>
      </w:r>
      <w:r>
        <w:rPr>
          <w:i/>
          <w:sz w:val="20"/>
          <w:vertAlign w:val="baseline"/>
        </w:rPr>
        <w:t>Ibadan</w:t>
      </w:r>
      <w:r>
        <w:rPr>
          <w:i/>
          <w:spacing w:val="-4"/>
          <w:sz w:val="20"/>
          <w:vertAlign w:val="baseline"/>
        </w:rPr>
        <w:t> </w:t>
      </w:r>
      <w:r>
        <w:rPr>
          <w:i/>
          <w:sz w:val="20"/>
          <w:vertAlign w:val="baseline"/>
        </w:rPr>
        <w:t>Medicine</w:t>
      </w:r>
      <w:r>
        <w:rPr>
          <w:i/>
          <w:spacing w:val="-1"/>
          <w:sz w:val="20"/>
          <w:vertAlign w:val="baseline"/>
        </w:rPr>
        <w:t> </w:t>
      </w:r>
      <w:r>
        <w:rPr>
          <w:sz w:val="20"/>
          <w:vertAlign w:val="baseline"/>
        </w:rPr>
        <w:t>vol</w:t>
      </w:r>
      <w:r>
        <w:rPr>
          <w:spacing w:val="-8"/>
          <w:sz w:val="20"/>
          <w:vertAlign w:val="baseline"/>
        </w:rPr>
        <w:t> </w:t>
      </w:r>
      <w:r>
        <w:rPr>
          <w:sz w:val="20"/>
          <w:vertAlign w:val="baseline"/>
        </w:rPr>
        <w:t>8,</w:t>
      </w:r>
      <w:r>
        <w:rPr>
          <w:spacing w:val="-5"/>
          <w:sz w:val="20"/>
          <w:vertAlign w:val="baseline"/>
        </w:rPr>
        <w:t> </w:t>
      </w:r>
      <w:r>
        <w:rPr>
          <w:spacing w:val="-10"/>
          <w:sz w:val="20"/>
          <w:vertAlign w:val="baseline"/>
        </w:rPr>
        <w:t>2</w:t>
      </w:r>
    </w:p>
    <w:p>
      <w:pPr>
        <w:spacing w:before="1"/>
        <w:ind w:left="480" w:right="1280" w:firstLine="0"/>
        <w:jc w:val="left"/>
        <w:rPr>
          <w:sz w:val="20"/>
        </w:rPr>
      </w:pPr>
      <w:r>
        <w:rPr>
          <w:sz w:val="20"/>
          <w:vertAlign w:val="superscript"/>
        </w:rPr>
        <w:t>3</w:t>
      </w:r>
      <w:r>
        <w:rPr>
          <w:spacing w:val="-3"/>
          <w:sz w:val="20"/>
          <w:vertAlign w:val="baseline"/>
        </w:rPr>
        <w:t> </w:t>
      </w:r>
      <w:r>
        <w:rPr>
          <w:sz w:val="20"/>
          <w:vertAlign w:val="baseline"/>
        </w:rPr>
        <w:t>Anetor,</w:t>
      </w:r>
      <w:r>
        <w:rPr>
          <w:spacing w:val="-3"/>
          <w:sz w:val="20"/>
          <w:vertAlign w:val="baseline"/>
        </w:rPr>
        <w:t> </w:t>
      </w:r>
      <w:r>
        <w:rPr>
          <w:sz w:val="20"/>
          <w:vertAlign w:val="baseline"/>
        </w:rPr>
        <w:t>J.I.,</w:t>
      </w:r>
      <w:r>
        <w:rPr>
          <w:spacing w:val="-5"/>
          <w:sz w:val="20"/>
          <w:vertAlign w:val="baseline"/>
        </w:rPr>
        <w:t> </w:t>
      </w:r>
      <w:r>
        <w:rPr>
          <w:sz w:val="20"/>
          <w:vertAlign w:val="baseline"/>
        </w:rPr>
        <w:t>2008, </w:t>
      </w:r>
      <w:r>
        <w:rPr>
          <w:i/>
          <w:sz w:val="20"/>
          <w:vertAlign w:val="baseline"/>
        </w:rPr>
        <w:t>Lead</w:t>
      </w:r>
      <w:r>
        <w:rPr>
          <w:i/>
          <w:spacing w:val="-2"/>
          <w:sz w:val="20"/>
          <w:vertAlign w:val="baseline"/>
        </w:rPr>
        <w:t> </w:t>
      </w:r>
      <w:r>
        <w:rPr>
          <w:i/>
          <w:sz w:val="20"/>
          <w:vertAlign w:val="baseline"/>
        </w:rPr>
        <w:t>Exposure</w:t>
      </w:r>
      <w:r>
        <w:rPr>
          <w:i/>
          <w:spacing w:val="-3"/>
          <w:sz w:val="20"/>
          <w:vertAlign w:val="baseline"/>
        </w:rPr>
        <w:t> </w:t>
      </w:r>
      <w:r>
        <w:rPr>
          <w:i/>
          <w:sz w:val="20"/>
          <w:vertAlign w:val="baseline"/>
        </w:rPr>
        <w:t>from</w:t>
      </w:r>
      <w:r>
        <w:rPr>
          <w:i/>
          <w:spacing w:val="-3"/>
          <w:sz w:val="20"/>
          <w:vertAlign w:val="baseline"/>
        </w:rPr>
        <w:t> </w:t>
      </w:r>
      <w:r>
        <w:rPr>
          <w:i/>
          <w:sz w:val="20"/>
          <w:vertAlign w:val="baseline"/>
        </w:rPr>
        <w:t>use</w:t>
      </w:r>
      <w:r>
        <w:rPr>
          <w:i/>
          <w:spacing w:val="-3"/>
          <w:sz w:val="20"/>
          <w:vertAlign w:val="baseline"/>
        </w:rPr>
        <w:t> </w:t>
      </w:r>
      <w:r>
        <w:rPr>
          <w:i/>
          <w:sz w:val="20"/>
          <w:vertAlign w:val="baseline"/>
        </w:rPr>
        <w:t>of</w:t>
      </w:r>
      <w:r>
        <w:rPr>
          <w:i/>
          <w:spacing w:val="-4"/>
          <w:sz w:val="20"/>
          <w:vertAlign w:val="baseline"/>
        </w:rPr>
        <w:t> </w:t>
      </w:r>
      <w:r>
        <w:rPr>
          <w:i/>
          <w:sz w:val="20"/>
          <w:vertAlign w:val="baseline"/>
        </w:rPr>
        <w:t>Lead</w:t>
      </w:r>
      <w:r>
        <w:rPr>
          <w:i/>
          <w:spacing w:val="-2"/>
          <w:sz w:val="20"/>
          <w:vertAlign w:val="baseline"/>
        </w:rPr>
        <w:t> </w:t>
      </w:r>
      <w:r>
        <w:rPr>
          <w:i/>
          <w:sz w:val="20"/>
          <w:vertAlign w:val="baseline"/>
        </w:rPr>
        <w:t>Petrol</w:t>
      </w:r>
      <w:r>
        <w:rPr>
          <w:i/>
          <w:spacing w:val="-4"/>
          <w:sz w:val="20"/>
          <w:vertAlign w:val="baseline"/>
        </w:rPr>
        <w:t> </w:t>
      </w:r>
      <w:r>
        <w:rPr>
          <w:i/>
          <w:sz w:val="20"/>
          <w:vertAlign w:val="baseline"/>
        </w:rPr>
        <w:t>in</w:t>
      </w:r>
      <w:r>
        <w:rPr>
          <w:i/>
          <w:spacing w:val="-2"/>
          <w:sz w:val="20"/>
          <w:vertAlign w:val="baseline"/>
        </w:rPr>
        <w:t> </w:t>
      </w:r>
      <w:r>
        <w:rPr>
          <w:i/>
          <w:sz w:val="20"/>
          <w:vertAlign w:val="baseline"/>
        </w:rPr>
        <w:t>Nigeria, </w:t>
      </w:r>
      <w:r>
        <w:rPr>
          <w:sz w:val="20"/>
          <w:vertAlign w:val="baseline"/>
        </w:rPr>
        <w:t>A</w:t>
      </w:r>
      <w:r>
        <w:rPr>
          <w:spacing w:val="-5"/>
          <w:sz w:val="20"/>
          <w:vertAlign w:val="baseline"/>
        </w:rPr>
        <w:t> </w:t>
      </w:r>
      <w:r>
        <w:rPr>
          <w:sz w:val="20"/>
          <w:vertAlign w:val="baseline"/>
        </w:rPr>
        <w:t>presentation</w:t>
      </w:r>
      <w:r>
        <w:rPr>
          <w:spacing w:val="-4"/>
          <w:sz w:val="20"/>
          <w:vertAlign w:val="baseline"/>
        </w:rPr>
        <w:t> </w:t>
      </w:r>
      <w:r>
        <w:rPr>
          <w:sz w:val="20"/>
          <w:vertAlign w:val="baseline"/>
        </w:rPr>
        <w:t>at</w:t>
      </w:r>
      <w:r>
        <w:rPr>
          <w:spacing w:val="-3"/>
          <w:sz w:val="20"/>
          <w:vertAlign w:val="baseline"/>
        </w:rPr>
        <w:t> </w:t>
      </w:r>
      <w:r>
        <w:rPr>
          <w:sz w:val="20"/>
          <w:vertAlign w:val="baseline"/>
        </w:rPr>
        <w:t>a</w:t>
      </w:r>
      <w:r>
        <w:rPr>
          <w:spacing w:val="-1"/>
          <w:sz w:val="20"/>
          <w:vertAlign w:val="baseline"/>
        </w:rPr>
        <w:t> </w:t>
      </w:r>
      <w:r>
        <w:rPr>
          <w:sz w:val="20"/>
          <w:vertAlign w:val="baseline"/>
        </w:rPr>
        <w:t>one-day symposium on Environmental lead exposure organised by The Institute for Advanced Medical Research and Training (IMRAT).</w:t>
      </w:r>
    </w:p>
    <w:p>
      <w:pPr>
        <w:spacing w:before="1"/>
        <w:ind w:left="480" w:right="1280" w:firstLine="0"/>
        <w:jc w:val="left"/>
        <w:rPr>
          <w:i/>
          <w:sz w:val="20"/>
        </w:rPr>
      </w:pPr>
      <w:r>
        <w:rPr>
          <w:sz w:val="20"/>
          <w:vertAlign w:val="superscript"/>
        </w:rPr>
        <w:t>4</w:t>
      </w:r>
      <w:r>
        <w:rPr>
          <w:spacing w:val="-3"/>
          <w:sz w:val="20"/>
          <w:vertAlign w:val="baseline"/>
        </w:rPr>
        <w:t> </w:t>
      </w:r>
      <w:r>
        <w:rPr>
          <w:sz w:val="20"/>
          <w:vertAlign w:val="baseline"/>
        </w:rPr>
        <w:t>Anetor</w:t>
      </w:r>
      <w:r>
        <w:rPr>
          <w:spacing w:val="-3"/>
          <w:sz w:val="20"/>
          <w:vertAlign w:val="baseline"/>
        </w:rPr>
        <w:t> </w:t>
      </w:r>
      <w:r>
        <w:rPr>
          <w:sz w:val="20"/>
          <w:vertAlign w:val="baseline"/>
        </w:rPr>
        <w:t>J.</w:t>
      </w:r>
      <w:r>
        <w:rPr>
          <w:spacing w:val="-3"/>
          <w:sz w:val="20"/>
          <w:vertAlign w:val="baseline"/>
        </w:rPr>
        <w:t> </w:t>
      </w:r>
      <w:r>
        <w:rPr>
          <w:sz w:val="20"/>
          <w:vertAlign w:val="baseline"/>
        </w:rPr>
        <w:t>I.,</w:t>
      </w:r>
      <w:r>
        <w:rPr>
          <w:spacing w:val="-5"/>
          <w:sz w:val="20"/>
          <w:vertAlign w:val="baseline"/>
        </w:rPr>
        <w:t> </w:t>
      </w:r>
      <w:r>
        <w:rPr>
          <w:sz w:val="20"/>
          <w:vertAlign w:val="baseline"/>
        </w:rPr>
        <w:t>2005,.</w:t>
      </w:r>
      <w:r>
        <w:rPr>
          <w:spacing w:val="-3"/>
          <w:sz w:val="20"/>
          <w:vertAlign w:val="baseline"/>
        </w:rPr>
        <w:t> </w:t>
      </w:r>
      <w:r>
        <w:rPr>
          <w:sz w:val="20"/>
          <w:vertAlign w:val="baseline"/>
        </w:rPr>
        <w:t>Decreased</w:t>
      </w:r>
      <w:r>
        <w:rPr>
          <w:spacing w:val="-4"/>
          <w:sz w:val="20"/>
          <w:vertAlign w:val="baseline"/>
        </w:rPr>
        <w:t> </w:t>
      </w:r>
      <w:r>
        <w:rPr>
          <w:sz w:val="20"/>
          <w:vertAlign w:val="baseline"/>
        </w:rPr>
        <w:t>total</w:t>
      </w:r>
      <w:r>
        <w:rPr>
          <w:spacing w:val="-3"/>
          <w:sz w:val="20"/>
          <w:vertAlign w:val="baseline"/>
        </w:rPr>
        <w:t> </w:t>
      </w:r>
      <w:r>
        <w:rPr>
          <w:sz w:val="20"/>
          <w:vertAlign w:val="baseline"/>
        </w:rPr>
        <w:t>and</w:t>
      </w:r>
      <w:r>
        <w:rPr>
          <w:spacing w:val="-3"/>
          <w:sz w:val="20"/>
          <w:vertAlign w:val="baseline"/>
        </w:rPr>
        <w:t> </w:t>
      </w:r>
      <w:r>
        <w:rPr>
          <w:sz w:val="20"/>
          <w:vertAlign w:val="baseline"/>
        </w:rPr>
        <w:t>Ionized</w:t>
      </w:r>
      <w:r>
        <w:rPr>
          <w:spacing w:val="-3"/>
          <w:sz w:val="20"/>
          <w:vertAlign w:val="baseline"/>
        </w:rPr>
        <w:t> </w:t>
      </w:r>
      <w:r>
        <w:rPr>
          <w:sz w:val="20"/>
          <w:vertAlign w:val="baseline"/>
        </w:rPr>
        <w:t>Calcium</w:t>
      </w:r>
      <w:r>
        <w:rPr>
          <w:spacing w:val="-3"/>
          <w:sz w:val="20"/>
          <w:vertAlign w:val="baseline"/>
        </w:rPr>
        <w:t> </w:t>
      </w:r>
      <w:r>
        <w:rPr>
          <w:sz w:val="20"/>
          <w:vertAlign w:val="baseline"/>
        </w:rPr>
        <w:t>Levels</w:t>
      </w:r>
      <w:r>
        <w:rPr>
          <w:spacing w:val="-4"/>
          <w:sz w:val="20"/>
          <w:vertAlign w:val="baseline"/>
        </w:rPr>
        <w:t> </w:t>
      </w:r>
      <w:r>
        <w:rPr>
          <w:sz w:val="20"/>
          <w:vertAlign w:val="baseline"/>
        </w:rPr>
        <w:t>and</w:t>
      </w:r>
      <w:r>
        <w:rPr>
          <w:spacing w:val="-3"/>
          <w:sz w:val="20"/>
          <w:vertAlign w:val="baseline"/>
        </w:rPr>
        <w:t> </w:t>
      </w:r>
      <w:r>
        <w:rPr>
          <w:sz w:val="20"/>
          <w:vertAlign w:val="baseline"/>
        </w:rPr>
        <w:t>Haematological</w:t>
      </w:r>
      <w:r>
        <w:rPr>
          <w:spacing w:val="-3"/>
          <w:sz w:val="20"/>
          <w:vertAlign w:val="baseline"/>
        </w:rPr>
        <w:t> </w:t>
      </w:r>
      <w:r>
        <w:rPr>
          <w:sz w:val="20"/>
          <w:vertAlign w:val="baseline"/>
        </w:rPr>
        <w:t>Indices</w:t>
      </w:r>
      <w:r>
        <w:rPr>
          <w:spacing w:val="-4"/>
          <w:sz w:val="20"/>
          <w:vertAlign w:val="baseline"/>
        </w:rPr>
        <w:t> </w:t>
      </w:r>
      <w:r>
        <w:rPr>
          <w:sz w:val="20"/>
          <w:vertAlign w:val="baseline"/>
        </w:rPr>
        <w:t>in Occupational Lead Exposure as Evidence of Endocrine Disruptive Effect of Lead. </w:t>
      </w:r>
      <w:r>
        <w:rPr>
          <w:i/>
          <w:sz w:val="20"/>
          <w:vertAlign w:val="baseline"/>
        </w:rPr>
        <w:t>Journal of Occupational and Environmental Medicine. 9:15-21</w:t>
      </w:r>
    </w:p>
    <w:p>
      <w:pPr>
        <w:spacing w:after="0"/>
        <w:jc w:val="left"/>
        <w:rPr>
          <w:sz w:val="20"/>
        </w:rPr>
        <w:sectPr>
          <w:pgSz w:w="11910" w:h="16840"/>
          <w:pgMar w:header="0" w:footer="1065" w:top="1460" w:bottom="1260" w:left="1680" w:right="460"/>
        </w:sectPr>
      </w:pPr>
    </w:p>
    <w:p>
      <w:pPr>
        <w:pStyle w:val="BodyText"/>
        <w:spacing w:line="360" w:lineRule="auto" w:before="100"/>
        <w:ind w:left="480" w:right="1267"/>
        <w:jc w:val="both"/>
      </w:pPr>
      <w:r>
        <w:rPr/>
        <w:t>20%.</w:t>
      </w:r>
      <w:r>
        <w:rPr>
          <w:vertAlign w:val="superscript"/>
        </w:rPr>
        <w:t>1</w:t>
      </w:r>
      <w:r>
        <w:rPr>
          <w:spacing w:val="80"/>
          <w:vertAlign w:val="baseline"/>
        </w:rPr>
        <w:t> </w:t>
      </w:r>
      <w:r>
        <w:rPr>
          <w:vertAlign w:val="baseline"/>
        </w:rPr>
        <w:t>Anetor</w:t>
      </w:r>
      <w:r>
        <w:rPr>
          <w:spacing w:val="-1"/>
          <w:vertAlign w:val="baseline"/>
        </w:rPr>
        <w:t> </w:t>
      </w:r>
      <w:r>
        <w:rPr>
          <w:vertAlign w:val="baseline"/>
        </w:rPr>
        <w:t>concludes that about 90 percent of Nigerian children are exposed</w:t>
      </w:r>
      <w:r>
        <w:rPr>
          <w:spacing w:val="-1"/>
          <w:vertAlign w:val="baseline"/>
        </w:rPr>
        <w:t> </w:t>
      </w:r>
      <w:r>
        <w:rPr>
          <w:vertAlign w:val="baseline"/>
        </w:rPr>
        <w:t>to lead poisoning.</w:t>
      </w:r>
      <w:r>
        <w:rPr>
          <w:vertAlign w:val="superscript"/>
        </w:rPr>
        <w:t>2</w:t>
      </w:r>
      <w:r>
        <w:rPr>
          <w:spacing w:val="40"/>
          <w:vertAlign w:val="baseline"/>
        </w:rPr>
        <w:t> </w:t>
      </w:r>
      <w:r>
        <w:rPr>
          <w:vertAlign w:val="baseline"/>
        </w:rPr>
        <w:t>Therefore lead poisoning has caused and is still causing child mortality in Ibadan.</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34" w:id="20"/>
      <w:bookmarkEnd w:id="20"/>
      <w:r>
        <w:rPr>
          <w:spacing w:val="-2"/>
        </w:rPr>
        <w:t>Cholera</w:t>
      </w:r>
    </w:p>
    <w:p>
      <w:pPr>
        <w:pStyle w:val="BodyText"/>
        <w:spacing w:line="360" w:lineRule="auto" w:before="132"/>
        <w:ind w:left="480" w:right="1259" w:firstLine="720"/>
        <w:jc w:val="both"/>
      </w:pPr>
      <w:r>
        <w:rPr/>
        <w:drawing>
          <wp:anchor distT="0" distB="0" distL="0" distR="0" allowOverlap="1" layoutInCell="1" locked="0" behindDoc="1" simplePos="0" relativeHeight="485669376">
            <wp:simplePos x="0" y="0"/>
            <wp:positionH relativeFrom="page">
              <wp:posOffset>1371853</wp:posOffset>
            </wp:positionH>
            <wp:positionV relativeFrom="paragraph">
              <wp:posOffset>825850</wp:posOffset>
            </wp:positionV>
            <wp:extent cx="4840732" cy="4665948"/>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8" cstate="print"/>
                    <a:stretch>
                      <a:fillRect/>
                    </a:stretch>
                  </pic:blipFill>
                  <pic:spPr>
                    <a:xfrm>
                      <a:off x="0" y="0"/>
                      <a:ext cx="4840732" cy="4665948"/>
                    </a:xfrm>
                    <a:prstGeom prst="rect">
                      <a:avLst/>
                    </a:prstGeom>
                  </pic:spPr>
                </pic:pic>
              </a:graphicData>
            </a:graphic>
          </wp:anchor>
        </w:drawing>
      </w:r>
      <w:r>
        <w:rPr/>
        <w:t>Falade and Lawoyin (1999)</w:t>
      </w:r>
      <w:r>
        <w:rPr>
          <w:spacing w:val="-6"/>
        </w:rPr>
        <w:t> </w:t>
      </w:r>
      <w:r>
        <w:rPr>
          <w:vertAlign w:val="superscript"/>
        </w:rPr>
        <w:t>3</w:t>
      </w:r>
      <w:r>
        <w:rPr>
          <w:vertAlign w:val="baseline"/>
        </w:rPr>
        <w:t> carried out a study which shows that cholera leads to child mortality.</w:t>
      </w:r>
      <w:r>
        <w:rPr>
          <w:spacing w:val="40"/>
          <w:vertAlign w:val="baseline"/>
        </w:rPr>
        <w:t> </w:t>
      </w:r>
      <w:r>
        <w:rPr>
          <w:vertAlign w:val="baseline"/>
        </w:rPr>
        <w:t>This is evident in the 1996 cholera epidemic.</w:t>
      </w:r>
      <w:r>
        <w:rPr>
          <w:spacing w:val="40"/>
          <w:vertAlign w:val="baseline"/>
        </w:rPr>
        <w:t> </w:t>
      </w:r>
      <w:r>
        <w:rPr>
          <w:vertAlign w:val="baseline"/>
        </w:rPr>
        <w:t>They agree that of the cases of cholera seen, 95 percent were children of people who lived in the unplanned, densely populated areas of Ibadan.</w:t>
      </w:r>
      <w:r>
        <w:rPr>
          <w:spacing w:val="40"/>
          <w:vertAlign w:val="baseline"/>
        </w:rPr>
        <w:t> </w:t>
      </w:r>
      <w:r>
        <w:rPr>
          <w:vertAlign w:val="baseline"/>
        </w:rPr>
        <w:t>They believe that the provision of clean and potable water to the residents of these areas should help in no small way to arrest the spread of cholera. Studies have also shown that child mortality rates are less in privileged areas.</w:t>
      </w:r>
      <w:r>
        <w:rPr>
          <w:vertAlign w:val="superscript"/>
        </w:rPr>
        <w:t>4</w:t>
      </w:r>
      <w:r>
        <w:rPr>
          <w:spacing w:val="40"/>
          <w:vertAlign w:val="baseline"/>
        </w:rPr>
        <w:t> </w:t>
      </w:r>
      <w:r>
        <w:rPr>
          <w:vertAlign w:val="baseline"/>
        </w:rPr>
        <w:t>Residents who live in planned and sparsely populated areas of Ibadan, such as the Old and New Bodija enjoy better social facilities and of course better health conditions than people who live in places such as Oje, Bere and other unplanned, densely populated areas of Ibadan.</w:t>
      </w:r>
      <w:r>
        <w:rPr>
          <w:spacing w:val="40"/>
          <w:vertAlign w:val="baseline"/>
        </w:rPr>
        <w:t> </w:t>
      </w:r>
      <w:r>
        <w:rPr>
          <w:vertAlign w:val="baseline"/>
        </w:rPr>
        <w:t>Some Residents who live in these planned and sparsely populated areas have private boreholes and wells providing clean and potable water.</w:t>
      </w:r>
      <w:r>
        <w:rPr>
          <w:spacing w:val="80"/>
          <w:vertAlign w:val="baseline"/>
        </w:rPr>
        <w:t> </w:t>
      </w:r>
      <w:r>
        <w:rPr>
          <w:vertAlign w:val="baseline"/>
        </w:rPr>
        <w:t>They also acquire</w:t>
      </w:r>
      <w:r>
        <w:rPr>
          <w:spacing w:val="40"/>
          <w:vertAlign w:val="baseline"/>
        </w:rPr>
        <w:t> </w:t>
      </w:r>
      <w:r>
        <w:rPr>
          <w:vertAlign w:val="baseline"/>
        </w:rPr>
        <w:t>pumping machines for effective water circulation in their homes.</w:t>
      </w:r>
      <w:r>
        <w:rPr>
          <w:spacing w:val="40"/>
          <w:vertAlign w:val="baseline"/>
        </w:rPr>
        <w:t> </w:t>
      </w:r>
      <w:r>
        <w:rPr>
          <w:vertAlign w:val="baseline"/>
        </w:rPr>
        <w:t>Those having wells keep the water clean with purifying agents.</w:t>
      </w:r>
      <w:r>
        <w:rPr>
          <w:spacing w:val="40"/>
          <w:vertAlign w:val="baseline"/>
        </w:rPr>
        <w:t> </w:t>
      </w:r>
      <w:r>
        <w:rPr>
          <w:vertAlign w:val="baseline"/>
        </w:rPr>
        <w:t>They even boil the water before drinking it.</w:t>
      </w:r>
      <w:r>
        <w:rPr>
          <w:spacing w:val="80"/>
          <w:vertAlign w:val="baseline"/>
        </w:rPr>
        <w:t> </w:t>
      </w:r>
      <w:r>
        <w:rPr>
          <w:vertAlign w:val="baseline"/>
        </w:rPr>
        <w:t>The story is usually the opposite in densely populated areas.</w:t>
      </w:r>
      <w:r>
        <w:rPr>
          <w:spacing w:val="80"/>
          <w:vertAlign w:val="baseline"/>
        </w:rPr>
        <w:t> </w:t>
      </w:r>
      <w:r>
        <w:rPr>
          <w:vertAlign w:val="baseline"/>
        </w:rPr>
        <w:t>Wells that are in such places are polluted with dirty bathroom slippers, chewing sticks, toothbrushes and silt.</w:t>
      </w:r>
      <w:r>
        <w:rPr>
          <w:spacing w:val="40"/>
          <w:vertAlign w:val="baseline"/>
        </w:rPr>
        <w:t> </w:t>
      </w:r>
      <w:r>
        <w:rPr>
          <w:vertAlign w:val="baseline"/>
        </w:rPr>
        <w:t>Water from them is not boiled before drinking.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0"/>
        <w:rPr>
          <w:sz w:val="20"/>
        </w:rPr>
      </w:pPr>
    </w:p>
    <w:p>
      <w:pPr>
        <w:spacing w:before="0"/>
        <w:ind w:left="480" w:right="1280" w:firstLine="0"/>
        <w:jc w:val="left"/>
        <w:rPr>
          <w:sz w:val="20"/>
        </w:rPr>
      </w:pPr>
      <w:r>
        <w:rPr>
          <w:sz w:val="20"/>
          <w:vertAlign w:val="superscript"/>
        </w:rPr>
        <w:t>1</w:t>
      </w:r>
      <w:r>
        <w:rPr>
          <w:spacing w:val="-3"/>
          <w:sz w:val="20"/>
          <w:vertAlign w:val="baseline"/>
        </w:rPr>
        <w:t> </w:t>
      </w:r>
      <w:r>
        <w:rPr>
          <w:sz w:val="20"/>
          <w:vertAlign w:val="baseline"/>
        </w:rPr>
        <w:t>Anetor,</w:t>
      </w:r>
      <w:r>
        <w:rPr>
          <w:spacing w:val="-3"/>
          <w:sz w:val="20"/>
          <w:vertAlign w:val="baseline"/>
        </w:rPr>
        <w:t> </w:t>
      </w:r>
      <w:r>
        <w:rPr>
          <w:sz w:val="20"/>
          <w:vertAlign w:val="baseline"/>
        </w:rPr>
        <w:t>J.I.,</w:t>
      </w:r>
      <w:r>
        <w:rPr>
          <w:spacing w:val="-5"/>
          <w:sz w:val="20"/>
          <w:vertAlign w:val="baseline"/>
        </w:rPr>
        <w:t> </w:t>
      </w:r>
      <w:r>
        <w:rPr>
          <w:sz w:val="20"/>
          <w:vertAlign w:val="baseline"/>
        </w:rPr>
        <w:t>2008, </w:t>
      </w:r>
      <w:r>
        <w:rPr>
          <w:i/>
          <w:sz w:val="20"/>
          <w:vertAlign w:val="baseline"/>
        </w:rPr>
        <w:t>Lead</w:t>
      </w:r>
      <w:r>
        <w:rPr>
          <w:i/>
          <w:spacing w:val="-2"/>
          <w:sz w:val="20"/>
          <w:vertAlign w:val="baseline"/>
        </w:rPr>
        <w:t> </w:t>
      </w:r>
      <w:r>
        <w:rPr>
          <w:i/>
          <w:sz w:val="20"/>
          <w:vertAlign w:val="baseline"/>
        </w:rPr>
        <w:t>Exposure</w:t>
      </w:r>
      <w:r>
        <w:rPr>
          <w:i/>
          <w:spacing w:val="-3"/>
          <w:sz w:val="20"/>
          <w:vertAlign w:val="baseline"/>
        </w:rPr>
        <w:t> </w:t>
      </w:r>
      <w:r>
        <w:rPr>
          <w:i/>
          <w:sz w:val="20"/>
          <w:vertAlign w:val="baseline"/>
        </w:rPr>
        <w:t>from</w:t>
      </w:r>
      <w:r>
        <w:rPr>
          <w:i/>
          <w:spacing w:val="-3"/>
          <w:sz w:val="20"/>
          <w:vertAlign w:val="baseline"/>
        </w:rPr>
        <w:t> </w:t>
      </w:r>
      <w:r>
        <w:rPr>
          <w:i/>
          <w:sz w:val="20"/>
          <w:vertAlign w:val="baseline"/>
        </w:rPr>
        <w:t>use</w:t>
      </w:r>
      <w:r>
        <w:rPr>
          <w:i/>
          <w:spacing w:val="-3"/>
          <w:sz w:val="20"/>
          <w:vertAlign w:val="baseline"/>
        </w:rPr>
        <w:t> </w:t>
      </w:r>
      <w:r>
        <w:rPr>
          <w:i/>
          <w:sz w:val="20"/>
          <w:vertAlign w:val="baseline"/>
        </w:rPr>
        <w:t>of</w:t>
      </w:r>
      <w:r>
        <w:rPr>
          <w:i/>
          <w:spacing w:val="-4"/>
          <w:sz w:val="20"/>
          <w:vertAlign w:val="baseline"/>
        </w:rPr>
        <w:t> </w:t>
      </w:r>
      <w:r>
        <w:rPr>
          <w:i/>
          <w:sz w:val="20"/>
          <w:vertAlign w:val="baseline"/>
        </w:rPr>
        <w:t>Lead</w:t>
      </w:r>
      <w:r>
        <w:rPr>
          <w:i/>
          <w:spacing w:val="-2"/>
          <w:sz w:val="20"/>
          <w:vertAlign w:val="baseline"/>
        </w:rPr>
        <w:t> </w:t>
      </w:r>
      <w:r>
        <w:rPr>
          <w:i/>
          <w:sz w:val="20"/>
          <w:vertAlign w:val="baseline"/>
        </w:rPr>
        <w:t>Petrol</w:t>
      </w:r>
      <w:r>
        <w:rPr>
          <w:i/>
          <w:spacing w:val="-4"/>
          <w:sz w:val="20"/>
          <w:vertAlign w:val="baseline"/>
        </w:rPr>
        <w:t> </w:t>
      </w:r>
      <w:r>
        <w:rPr>
          <w:i/>
          <w:sz w:val="20"/>
          <w:vertAlign w:val="baseline"/>
        </w:rPr>
        <w:t>in</w:t>
      </w:r>
      <w:r>
        <w:rPr>
          <w:i/>
          <w:spacing w:val="-2"/>
          <w:sz w:val="20"/>
          <w:vertAlign w:val="baseline"/>
        </w:rPr>
        <w:t> </w:t>
      </w:r>
      <w:r>
        <w:rPr>
          <w:i/>
          <w:sz w:val="20"/>
          <w:vertAlign w:val="baseline"/>
        </w:rPr>
        <w:t>Nigeria, </w:t>
      </w:r>
      <w:r>
        <w:rPr>
          <w:sz w:val="20"/>
          <w:vertAlign w:val="baseline"/>
        </w:rPr>
        <w:t>A</w:t>
      </w:r>
      <w:r>
        <w:rPr>
          <w:spacing w:val="-5"/>
          <w:sz w:val="20"/>
          <w:vertAlign w:val="baseline"/>
        </w:rPr>
        <w:t> </w:t>
      </w:r>
      <w:r>
        <w:rPr>
          <w:sz w:val="20"/>
          <w:vertAlign w:val="baseline"/>
        </w:rPr>
        <w:t>presentation</w:t>
      </w:r>
      <w:r>
        <w:rPr>
          <w:spacing w:val="-4"/>
          <w:sz w:val="20"/>
          <w:vertAlign w:val="baseline"/>
        </w:rPr>
        <w:t> </w:t>
      </w:r>
      <w:r>
        <w:rPr>
          <w:sz w:val="20"/>
          <w:vertAlign w:val="baseline"/>
        </w:rPr>
        <w:t>at</w:t>
      </w:r>
      <w:r>
        <w:rPr>
          <w:spacing w:val="-3"/>
          <w:sz w:val="20"/>
          <w:vertAlign w:val="baseline"/>
        </w:rPr>
        <w:t> </w:t>
      </w:r>
      <w:r>
        <w:rPr>
          <w:sz w:val="20"/>
          <w:vertAlign w:val="baseline"/>
        </w:rPr>
        <w:t>a</w:t>
      </w:r>
      <w:r>
        <w:rPr>
          <w:spacing w:val="-1"/>
          <w:sz w:val="20"/>
          <w:vertAlign w:val="baseline"/>
        </w:rPr>
        <w:t> </w:t>
      </w:r>
      <w:r>
        <w:rPr>
          <w:sz w:val="20"/>
          <w:vertAlign w:val="baseline"/>
        </w:rPr>
        <w:t>one-day symposium on Environmental lead exposure organised by The Institute for Advanced Medical Research and Training (IMRAT).</w:t>
      </w:r>
    </w:p>
    <w:p>
      <w:pPr>
        <w:spacing w:before="0"/>
        <w:ind w:left="480" w:right="1280" w:firstLine="0"/>
        <w:jc w:val="left"/>
        <w:rPr>
          <w:sz w:val="20"/>
        </w:rPr>
      </w:pPr>
      <w:r>
        <w:rPr>
          <w:sz w:val="20"/>
          <w:vertAlign w:val="superscript"/>
        </w:rPr>
        <w:t>2</w:t>
      </w:r>
      <w:r>
        <w:rPr>
          <w:spacing w:val="-4"/>
          <w:sz w:val="20"/>
          <w:vertAlign w:val="baseline"/>
        </w:rPr>
        <w:t> </w:t>
      </w:r>
      <w:r>
        <w:rPr>
          <w:sz w:val="20"/>
          <w:vertAlign w:val="baseline"/>
        </w:rPr>
        <w:t>Anetor</w:t>
      </w:r>
      <w:r>
        <w:rPr>
          <w:spacing w:val="-4"/>
          <w:sz w:val="20"/>
          <w:vertAlign w:val="baseline"/>
        </w:rPr>
        <w:t> </w:t>
      </w:r>
      <w:r>
        <w:rPr>
          <w:sz w:val="20"/>
          <w:vertAlign w:val="baseline"/>
        </w:rPr>
        <w:t>,J.I.</w:t>
      </w:r>
      <w:r>
        <w:rPr>
          <w:spacing w:val="-4"/>
          <w:sz w:val="20"/>
          <w:vertAlign w:val="baseline"/>
        </w:rPr>
        <w:t> </w:t>
      </w:r>
      <w:r>
        <w:rPr>
          <w:sz w:val="20"/>
          <w:vertAlign w:val="baseline"/>
        </w:rPr>
        <w:t>&amp;</w:t>
      </w:r>
      <w:r>
        <w:rPr>
          <w:spacing w:val="-5"/>
          <w:sz w:val="20"/>
          <w:vertAlign w:val="baseline"/>
        </w:rPr>
        <w:t> </w:t>
      </w:r>
      <w:r>
        <w:rPr>
          <w:sz w:val="20"/>
          <w:vertAlign w:val="baseline"/>
        </w:rPr>
        <w:t>Adeniyi</w:t>
      </w:r>
      <w:r>
        <w:rPr>
          <w:spacing w:val="-5"/>
          <w:sz w:val="20"/>
          <w:vertAlign w:val="baseline"/>
        </w:rPr>
        <w:t> </w:t>
      </w:r>
      <w:r>
        <w:rPr>
          <w:sz w:val="20"/>
          <w:vertAlign w:val="baseline"/>
        </w:rPr>
        <w:t>F.A.A.</w:t>
      </w:r>
      <w:r>
        <w:rPr>
          <w:spacing w:val="-2"/>
          <w:sz w:val="20"/>
          <w:vertAlign w:val="baseline"/>
        </w:rPr>
        <w:t> </w:t>
      </w:r>
      <w:r>
        <w:rPr>
          <w:sz w:val="20"/>
          <w:vertAlign w:val="baseline"/>
        </w:rPr>
        <w:t>(2000).Lead</w:t>
      </w:r>
      <w:r>
        <w:rPr>
          <w:spacing w:val="-3"/>
          <w:sz w:val="20"/>
          <w:vertAlign w:val="baseline"/>
        </w:rPr>
        <w:t> </w:t>
      </w:r>
      <w:r>
        <w:rPr>
          <w:sz w:val="20"/>
          <w:vertAlign w:val="baseline"/>
        </w:rPr>
        <w:t>poisoning</w:t>
      </w:r>
      <w:r>
        <w:rPr>
          <w:spacing w:val="-5"/>
          <w:sz w:val="20"/>
          <w:vertAlign w:val="baseline"/>
        </w:rPr>
        <w:t> </w:t>
      </w:r>
      <w:r>
        <w:rPr>
          <w:sz w:val="20"/>
          <w:vertAlign w:val="baseline"/>
        </w:rPr>
        <w:t>in</w:t>
      </w:r>
      <w:r>
        <w:rPr>
          <w:spacing w:val="-3"/>
          <w:sz w:val="20"/>
          <w:vertAlign w:val="baseline"/>
        </w:rPr>
        <w:t> </w:t>
      </w:r>
      <w:r>
        <w:rPr>
          <w:sz w:val="20"/>
          <w:vertAlign w:val="baseline"/>
        </w:rPr>
        <w:t>Africa:</w:t>
      </w:r>
      <w:r>
        <w:rPr>
          <w:spacing w:val="-4"/>
          <w:sz w:val="20"/>
          <w:vertAlign w:val="baseline"/>
        </w:rPr>
        <w:t> </w:t>
      </w:r>
      <w:r>
        <w:rPr>
          <w:sz w:val="20"/>
          <w:vertAlign w:val="baseline"/>
        </w:rPr>
        <w:t>A</w:t>
      </w:r>
      <w:r>
        <w:rPr>
          <w:spacing w:val="-4"/>
          <w:sz w:val="20"/>
          <w:vertAlign w:val="baseline"/>
        </w:rPr>
        <w:t> </w:t>
      </w:r>
      <w:r>
        <w:rPr>
          <w:sz w:val="20"/>
          <w:vertAlign w:val="baseline"/>
        </w:rPr>
        <w:t>silent</w:t>
      </w:r>
      <w:r>
        <w:rPr>
          <w:spacing w:val="-5"/>
          <w:sz w:val="20"/>
          <w:vertAlign w:val="baseline"/>
        </w:rPr>
        <w:t> </w:t>
      </w:r>
      <w:r>
        <w:rPr>
          <w:sz w:val="20"/>
          <w:vertAlign w:val="baseline"/>
        </w:rPr>
        <w:t>epidemic.</w:t>
      </w:r>
      <w:r>
        <w:rPr>
          <w:spacing w:val="-4"/>
          <w:sz w:val="20"/>
          <w:vertAlign w:val="baseline"/>
        </w:rPr>
        <w:t> </w:t>
      </w:r>
      <w:r>
        <w:rPr>
          <w:sz w:val="20"/>
          <w:vertAlign w:val="baseline"/>
        </w:rPr>
        <w:t>Journal</w:t>
      </w:r>
      <w:r>
        <w:rPr>
          <w:spacing w:val="-2"/>
          <w:sz w:val="20"/>
          <w:vertAlign w:val="baseline"/>
        </w:rPr>
        <w:t> </w:t>
      </w:r>
      <w:r>
        <w:rPr>
          <w:sz w:val="20"/>
          <w:vertAlign w:val="baseline"/>
        </w:rPr>
        <w:t>of African Science. Vol. 1, pg 28.</w:t>
      </w:r>
    </w:p>
    <w:p>
      <w:pPr>
        <w:spacing w:before="0"/>
        <w:ind w:left="480" w:right="1280" w:firstLine="0"/>
        <w:jc w:val="left"/>
        <w:rPr>
          <w:i/>
          <w:sz w:val="20"/>
        </w:rPr>
      </w:pPr>
      <w:r>
        <w:rPr>
          <w:sz w:val="20"/>
          <w:vertAlign w:val="superscript"/>
        </w:rPr>
        <w:t>3</w:t>
      </w:r>
      <w:r>
        <w:rPr>
          <w:spacing w:val="-3"/>
          <w:sz w:val="20"/>
          <w:vertAlign w:val="baseline"/>
        </w:rPr>
        <w:t> </w:t>
      </w:r>
      <w:r>
        <w:rPr>
          <w:sz w:val="20"/>
          <w:vertAlign w:val="baseline"/>
        </w:rPr>
        <w:t>Falade</w:t>
      </w:r>
      <w:r>
        <w:rPr>
          <w:spacing w:val="-3"/>
          <w:sz w:val="20"/>
          <w:vertAlign w:val="baseline"/>
        </w:rPr>
        <w:t> </w:t>
      </w:r>
      <w:r>
        <w:rPr>
          <w:sz w:val="20"/>
          <w:vertAlign w:val="baseline"/>
        </w:rPr>
        <w:t>G.,</w:t>
      </w:r>
      <w:r>
        <w:rPr>
          <w:spacing w:val="-3"/>
          <w:sz w:val="20"/>
          <w:vertAlign w:val="baseline"/>
        </w:rPr>
        <w:t> </w:t>
      </w:r>
      <w:r>
        <w:rPr>
          <w:sz w:val="20"/>
          <w:vertAlign w:val="baseline"/>
        </w:rPr>
        <w:t>Lawoyin</w:t>
      </w:r>
      <w:r>
        <w:rPr>
          <w:spacing w:val="-4"/>
          <w:sz w:val="20"/>
          <w:vertAlign w:val="baseline"/>
        </w:rPr>
        <w:t> </w:t>
      </w:r>
      <w:r>
        <w:rPr>
          <w:sz w:val="20"/>
          <w:vertAlign w:val="baseline"/>
        </w:rPr>
        <w:t>T.,</w:t>
      </w:r>
      <w:r>
        <w:rPr>
          <w:spacing w:val="-3"/>
          <w:sz w:val="20"/>
          <w:vertAlign w:val="baseline"/>
        </w:rPr>
        <w:t> </w:t>
      </w:r>
      <w:r>
        <w:rPr>
          <w:sz w:val="20"/>
          <w:vertAlign w:val="baseline"/>
        </w:rPr>
        <w:t>1999,</w:t>
      </w:r>
      <w:r>
        <w:rPr>
          <w:spacing w:val="-1"/>
          <w:sz w:val="20"/>
          <w:vertAlign w:val="baseline"/>
        </w:rPr>
        <w:t> </w:t>
      </w:r>
      <w:r>
        <w:rPr>
          <w:sz w:val="20"/>
          <w:vertAlign w:val="baseline"/>
        </w:rPr>
        <w:t>Features</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3"/>
          <w:sz w:val="20"/>
          <w:vertAlign w:val="baseline"/>
        </w:rPr>
        <w:t> </w:t>
      </w:r>
      <w:r>
        <w:rPr>
          <w:sz w:val="20"/>
          <w:vertAlign w:val="baseline"/>
        </w:rPr>
        <w:t>1996</w:t>
      </w:r>
      <w:r>
        <w:rPr>
          <w:spacing w:val="-2"/>
          <w:sz w:val="20"/>
          <w:vertAlign w:val="baseline"/>
        </w:rPr>
        <w:t> </w:t>
      </w:r>
      <w:r>
        <w:rPr>
          <w:sz w:val="20"/>
          <w:vertAlign w:val="baseline"/>
        </w:rPr>
        <w:t>cholera</w:t>
      </w:r>
      <w:r>
        <w:rPr>
          <w:spacing w:val="-5"/>
          <w:sz w:val="20"/>
          <w:vertAlign w:val="baseline"/>
        </w:rPr>
        <w:t> </w:t>
      </w:r>
      <w:r>
        <w:rPr>
          <w:sz w:val="20"/>
          <w:vertAlign w:val="baseline"/>
        </w:rPr>
        <w:t>epidemic</w:t>
      </w:r>
      <w:r>
        <w:rPr>
          <w:spacing w:val="-3"/>
          <w:sz w:val="20"/>
          <w:vertAlign w:val="baseline"/>
        </w:rPr>
        <w:t> </w:t>
      </w:r>
      <w:r>
        <w:rPr>
          <w:sz w:val="20"/>
          <w:vertAlign w:val="baseline"/>
        </w:rPr>
        <w:t>among</w:t>
      </w:r>
      <w:r>
        <w:rPr>
          <w:spacing w:val="-4"/>
          <w:sz w:val="20"/>
          <w:vertAlign w:val="baseline"/>
        </w:rPr>
        <w:t> </w:t>
      </w:r>
      <w:r>
        <w:rPr>
          <w:sz w:val="20"/>
          <w:vertAlign w:val="baseline"/>
        </w:rPr>
        <w:t>Nigerian</w:t>
      </w:r>
      <w:r>
        <w:rPr>
          <w:spacing w:val="-4"/>
          <w:sz w:val="20"/>
          <w:vertAlign w:val="baseline"/>
        </w:rPr>
        <w:t> </w:t>
      </w:r>
      <w:r>
        <w:rPr>
          <w:sz w:val="20"/>
          <w:vertAlign w:val="baseline"/>
        </w:rPr>
        <w:t>children</w:t>
      </w:r>
      <w:r>
        <w:rPr>
          <w:spacing w:val="-4"/>
          <w:sz w:val="20"/>
          <w:vertAlign w:val="baseline"/>
        </w:rPr>
        <w:t> </w:t>
      </w:r>
      <w:r>
        <w:rPr>
          <w:sz w:val="20"/>
          <w:vertAlign w:val="baseline"/>
        </w:rPr>
        <w:t>in Ibadan, Nigeria, </w:t>
      </w:r>
      <w:r>
        <w:rPr>
          <w:i/>
          <w:sz w:val="20"/>
          <w:vertAlign w:val="baseline"/>
        </w:rPr>
        <w:t>Journal of Tropical Pediatrics, 45 (1): 59-62.</w:t>
      </w:r>
    </w:p>
    <w:p>
      <w:pPr>
        <w:spacing w:before="1"/>
        <w:ind w:left="480" w:right="1261" w:firstLine="0"/>
        <w:jc w:val="both"/>
        <w:rPr>
          <w:sz w:val="20"/>
        </w:rPr>
      </w:pPr>
      <w:r>
        <w:rPr>
          <w:sz w:val="20"/>
          <w:vertAlign w:val="superscript"/>
        </w:rPr>
        <w:t>4</w:t>
      </w:r>
      <w:r>
        <w:rPr>
          <w:sz w:val="20"/>
          <w:vertAlign w:val="baseline"/>
        </w:rPr>
        <w:t> Timaeus, Ian M. and Louisiana Lush, 1995, Intra-urban Differentials in Child Health. </w:t>
      </w:r>
      <w:r>
        <w:rPr>
          <w:i/>
          <w:sz w:val="20"/>
          <w:vertAlign w:val="baseline"/>
        </w:rPr>
        <w:t>Health Transition Review 5</w:t>
      </w:r>
      <w:r>
        <w:rPr>
          <w:sz w:val="20"/>
          <w:vertAlign w:val="baseline"/>
        </w:rPr>
        <w:t>. No.2:163-190. Stephens, Carolyn, 1996, Healthy Cities or Unhealthy Islands? The Health and Social Implications of Urban Inequality, </w:t>
      </w:r>
      <w:r>
        <w:rPr>
          <w:i/>
          <w:sz w:val="20"/>
          <w:vertAlign w:val="baseline"/>
        </w:rPr>
        <w:t>Environment and Urbanization </w:t>
      </w:r>
      <w:r>
        <w:rPr>
          <w:sz w:val="20"/>
          <w:vertAlign w:val="baseline"/>
        </w:rPr>
        <w:t>8.</w:t>
      </w:r>
      <w:r>
        <w:rPr>
          <w:spacing w:val="40"/>
          <w:sz w:val="20"/>
          <w:vertAlign w:val="baseline"/>
        </w:rPr>
        <w:t> </w:t>
      </w:r>
      <w:r>
        <w:rPr>
          <w:sz w:val="20"/>
          <w:vertAlign w:val="baseline"/>
        </w:rPr>
        <w:t>No.(2):9-30. Harpham Trudy, Tim Lusty, and Patrick Vaughan.</w:t>
      </w:r>
      <w:r>
        <w:rPr>
          <w:spacing w:val="40"/>
          <w:sz w:val="20"/>
          <w:vertAlign w:val="baseline"/>
        </w:rPr>
        <w:t> </w:t>
      </w:r>
      <w:r>
        <w:rPr>
          <w:sz w:val="20"/>
          <w:vertAlign w:val="baseline"/>
        </w:rPr>
        <w:t>1988.</w:t>
      </w:r>
      <w:r>
        <w:rPr>
          <w:spacing w:val="40"/>
          <w:sz w:val="20"/>
          <w:vertAlign w:val="baseline"/>
        </w:rPr>
        <w:t> </w:t>
      </w:r>
      <w:r>
        <w:rPr>
          <w:i/>
          <w:sz w:val="20"/>
          <w:vertAlign w:val="baseline"/>
        </w:rPr>
        <w:t>In the Shadow of the City: Community Health and the Urban Poor</w:t>
      </w:r>
      <w:r>
        <w:rPr>
          <w:sz w:val="20"/>
          <w:vertAlign w:val="baseline"/>
        </w:rPr>
        <w:t>, Oxford University Press.</w:t>
      </w:r>
    </w:p>
    <w:p>
      <w:pPr>
        <w:spacing w:after="0"/>
        <w:jc w:val="both"/>
        <w:rPr>
          <w:sz w:val="20"/>
        </w:rPr>
        <w:sectPr>
          <w:pgSz w:w="11910" w:h="16840"/>
          <w:pgMar w:header="0" w:footer="1065" w:top="1460" w:bottom="1260" w:left="1680" w:right="460"/>
        </w:sectPr>
      </w:pPr>
    </w:p>
    <w:p>
      <w:pPr>
        <w:pStyle w:val="Heading2"/>
        <w:numPr>
          <w:ilvl w:val="1"/>
          <w:numId w:val="12"/>
        </w:numPr>
        <w:tabs>
          <w:tab w:pos="1920" w:val="left" w:leader="none"/>
        </w:tabs>
        <w:spacing w:line="240" w:lineRule="auto" w:before="78" w:after="0"/>
        <w:ind w:left="1920" w:right="0" w:hanging="720"/>
        <w:jc w:val="both"/>
      </w:pPr>
      <w:bookmarkStart w:name="_TOC_250033" w:id="21"/>
      <w:bookmarkEnd w:id="21"/>
      <w:r>
        <w:rPr>
          <w:spacing w:val="-2"/>
        </w:rPr>
        <w:t>Measles</w:t>
      </w:r>
    </w:p>
    <w:p>
      <w:pPr>
        <w:pStyle w:val="BodyText"/>
        <w:spacing w:line="360" w:lineRule="auto" w:before="134"/>
        <w:ind w:left="480" w:right="1267" w:firstLine="720"/>
        <w:jc w:val="both"/>
      </w:pPr>
      <w:r>
        <w:rPr/>
        <w:drawing>
          <wp:anchor distT="0" distB="0" distL="0" distR="0" allowOverlap="1" layoutInCell="1" locked="0" behindDoc="1" simplePos="0" relativeHeight="485670400">
            <wp:simplePos x="0" y="0"/>
            <wp:positionH relativeFrom="page">
              <wp:posOffset>1493138</wp:posOffset>
            </wp:positionH>
            <wp:positionV relativeFrom="paragraph">
              <wp:posOffset>1615073</wp:posOffset>
            </wp:positionV>
            <wp:extent cx="4719447" cy="4665948"/>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5" cstate="print"/>
                    <a:stretch>
                      <a:fillRect/>
                    </a:stretch>
                  </pic:blipFill>
                  <pic:spPr>
                    <a:xfrm>
                      <a:off x="0" y="0"/>
                      <a:ext cx="4719447" cy="4665948"/>
                    </a:xfrm>
                    <a:prstGeom prst="rect">
                      <a:avLst/>
                    </a:prstGeom>
                  </pic:spPr>
                </pic:pic>
              </a:graphicData>
            </a:graphic>
          </wp:anchor>
        </w:drawing>
      </w:r>
      <w:r>
        <w:rPr/>
        <w:t>In Ibadan</w:t>
      </w:r>
      <w:r>
        <w:rPr>
          <w:spacing w:val="-1"/>
        </w:rPr>
        <w:t> </w:t>
      </w:r>
      <w:r>
        <w:rPr/>
        <w:t>measles</w:t>
      </w:r>
      <w:r>
        <w:rPr>
          <w:spacing w:val="-1"/>
        </w:rPr>
        <w:t> </w:t>
      </w:r>
      <w:r>
        <w:rPr/>
        <w:t>also</w:t>
      </w:r>
      <w:r>
        <w:rPr>
          <w:spacing w:val="-1"/>
        </w:rPr>
        <w:t> </w:t>
      </w:r>
      <w:r>
        <w:rPr/>
        <w:t>account</w:t>
      </w:r>
      <w:r>
        <w:rPr>
          <w:spacing w:val="-1"/>
        </w:rPr>
        <w:t> </w:t>
      </w:r>
      <w:r>
        <w:rPr/>
        <w:t>significantly</w:t>
      </w:r>
      <w:r>
        <w:rPr>
          <w:spacing w:val="-4"/>
        </w:rPr>
        <w:t> </w:t>
      </w:r>
      <w:r>
        <w:rPr/>
        <w:t>for</w:t>
      </w:r>
      <w:r>
        <w:rPr>
          <w:spacing w:val="-3"/>
        </w:rPr>
        <w:t> </w:t>
      </w:r>
      <w:r>
        <w:rPr/>
        <w:t>child</w:t>
      </w:r>
      <w:r>
        <w:rPr>
          <w:spacing w:val="-1"/>
        </w:rPr>
        <w:t> </w:t>
      </w:r>
      <w:r>
        <w:rPr/>
        <w:t>death.</w:t>
      </w:r>
      <w:r>
        <w:rPr>
          <w:spacing w:val="40"/>
        </w:rPr>
        <w:t> </w:t>
      </w:r>
      <w:r>
        <w:rPr/>
        <w:t>Lagunjun</w:t>
      </w:r>
      <w:r>
        <w:rPr>
          <w:spacing w:val="-1"/>
        </w:rPr>
        <w:t> </w:t>
      </w:r>
      <w:r>
        <w:rPr/>
        <w:t>et</w:t>
      </w:r>
      <w:r>
        <w:rPr>
          <w:spacing w:val="-1"/>
        </w:rPr>
        <w:t> </w:t>
      </w:r>
      <w:r>
        <w:rPr/>
        <w:t>al (2006), examined the period January 2000 to December 2004, to determine change/s in the pattern of this disease.</w:t>
      </w:r>
      <w:r>
        <w:rPr>
          <w:spacing w:val="80"/>
        </w:rPr>
        <w:t> </w:t>
      </w:r>
      <w:r>
        <w:rPr/>
        <w:t>They reviewed record of cases admitted</w:t>
      </w:r>
      <w:r>
        <w:rPr>
          <w:spacing w:val="40"/>
        </w:rPr>
        <w:t> </w:t>
      </w:r>
      <w:r>
        <w:rPr/>
        <w:t>into the Oni Memorial Hospital in Ibadan on account of measles and</w:t>
      </w:r>
      <w:r>
        <w:rPr>
          <w:spacing w:val="40"/>
        </w:rPr>
        <w:t> </w:t>
      </w:r>
      <w:r>
        <w:rPr/>
        <w:t>discovered that the annual occurrence of the disease from 2000 to 2002 was fairly consistent but by the year 2003, there was an obvious increase.</w:t>
      </w:r>
      <w:r>
        <w:rPr>
          <w:spacing w:val="40"/>
        </w:rPr>
        <w:t> </w:t>
      </w:r>
      <w:r>
        <w:rPr/>
        <w:t>Between 2000 and 2004, of the 667 patients admitted for measles, majority of them (74.1%) were children under 2 years of age.</w:t>
      </w:r>
      <w:r>
        <w:rPr>
          <w:spacing w:val="80"/>
        </w:rPr>
        <w:t> </w:t>
      </w:r>
      <w:r>
        <w:rPr/>
        <w:t>Others, (25,9%) were infected by the disease before 9 months of age, the stipulated time for measles vaccination.</w:t>
      </w:r>
    </w:p>
    <w:p>
      <w:pPr>
        <w:pStyle w:val="BodyText"/>
        <w:spacing w:line="360" w:lineRule="auto"/>
        <w:ind w:left="480" w:right="1263" w:firstLine="720"/>
        <w:jc w:val="both"/>
      </w:pPr>
      <w:r>
        <w:rPr/>
        <w:t>With measles came other complications such as ―bronchopneumonia, protein-energy malnutrition, tuberculosis, keratopathy, otitis media, heart failure and tension pneumothorax.‖ Of the 667 admitted, fifty-six patients who died constitute a death rate of 8.4%.</w:t>
      </w:r>
      <w:r>
        <w:rPr>
          <w:spacing w:val="40"/>
        </w:rPr>
        <w:t> </w:t>
      </w:r>
      <w:r>
        <w:rPr/>
        <w:t>Lagunju et al categorically states that, of patients who died from measles, children under two years of age and children who were malnourished were in the majority.</w:t>
      </w:r>
      <w:r>
        <w:rPr>
          <w:spacing w:val="40"/>
        </w:rPr>
        <w:t> </w:t>
      </w:r>
      <w:r>
        <w:rPr/>
        <w:t>In conclusion, they suggest that immunization policies should be reviewed, immunization practices should be strengthened, and living standards should be improved.</w:t>
      </w:r>
      <w:r>
        <w:rPr>
          <w:vertAlign w:val="superscript"/>
        </w:rPr>
        <w:t>1</w:t>
      </w:r>
      <w:r>
        <w:rPr>
          <w:spacing w:val="40"/>
          <w:vertAlign w:val="baseline"/>
        </w:rPr>
        <w:t> </w:t>
      </w:r>
      <w:r>
        <w:rPr>
          <w:vertAlign w:val="baseline"/>
        </w:rPr>
        <w:t>These would aid in the eradication of measles, and of course, a sharp reduction, in child death.</w:t>
      </w:r>
      <w:r>
        <w:rPr>
          <w:spacing w:val="40"/>
          <w:vertAlign w:val="baseline"/>
        </w:rPr>
        <w:t> </w:t>
      </w:r>
      <w:r>
        <w:rPr>
          <w:vertAlign w:val="baseline"/>
        </w:rPr>
        <w:t>More research should be carried out to make it possible to immunize children who are less than nine</w:t>
      </w:r>
      <w:r>
        <w:rPr>
          <w:spacing w:val="40"/>
          <w:vertAlign w:val="baseline"/>
        </w:rPr>
        <w:t> </w:t>
      </w:r>
      <w:r>
        <w:rPr>
          <w:vertAlign w:val="baseline"/>
        </w:rPr>
        <w:t>months.</w:t>
      </w:r>
      <w:r>
        <w:rPr>
          <w:spacing w:val="40"/>
          <w:vertAlign w:val="baseline"/>
        </w:rPr>
        <w:t> </w:t>
      </w:r>
      <w:r>
        <w:rPr>
          <w:vertAlign w:val="baseline"/>
        </w:rPr>
        <w:t>My own child was infected with measles before nine months.</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32" w:id="22"/>
      <w:bookmarkEnd w:id="22"/>
      <w:r>
        <w:rPr>
          <w:spacing w:val="-2"/>
        </w:rPr>
        <w:t>Malnutrition</w:t>
      </w:r>
    </w:p>
    <w:p>
      <w:pPr>
        <w:pStyle w:val="BodyText"/>
        <w:spacing w:line="360" w:lineRule="auto" w:before="135"/>
        <w:ind w:left="480" w:right="1264" w:firstLine="720"/>
        <w:jc w:val="both"/>
      </w:pPr>
      <w:r>
        <w:rPr/>
        <w:t>A study carried out by Rossington</w:t>
      </w:r>
      <w:r>
        <w:rPr>
          <w:vertAlign w:val="superscript"/>
        </w:rPr>
        <w:t>2</w:t>
      </w:r>
      <w:r>
        <w:rPr>
          <w:vertAlign w:val="baseline"/>
        </w:rPr>
        <w:t> reveals that Protein Energy</w:t>
      </w:r>
      <w:r>
        <w:rPr>
          <w:spacing w:val="80"/>
          <w:vertAlign w:val="baseline"/>
        </w:rPr>
        <w:t> </w:t>
      </w:r>
      <w:r>
        <w:rPr>
          <w:vertAlign w:val="baseline"/>
        </w:rPr>
        <w:t>Malnutrition (PEM) is a major health problem among children who reside in the Oje area of Ibadan.</w:t>
      </w:r>
      <w:r>
        <w:rPr>
          <w:spacing w:val="40"/>
          <w:vertAlign w:val="baseline"/>
        </w:rPr>
        <w:t> </w:t>
      </w:r>
      <w:r>
        <w:rPr>
          <w:vertAlign w:val="baseline"/>
        </w:rPr>
        <w:t>The study</w:t>
      </w:r>
      <w:r>
        <w:rPr>
          <w:spacing w:val="-3"/>
          <w:vertAlign w:val="baseline"/>
        </w:rPr>
        <w:t> </w:t>
      </w:r>
      <w:r>
        <w:rPr>
          <w:vertAlign w:val="baseline"/>
        </w:rPr>
        <w:t>considers the effects of economic, demographic and socio-cultural</w:t>
      </w:r>
      <w:r>
        <w:rPr>
          <w:spacing w:val="-1"/>
          <w:vertAlign w:val="baseline"/>
        </w:rPr>
        <w:t> </w:t>
      </w:r>
      <w:r>
        <w:rPr>
          <w:vertAlign w:val="baseline"/>
        </w:rPr>
        <w:t>factors on</w:t>
      </w:r>
      <w:r>
        <w:rPr>
          <w:spacing w:val="-1"/>
          <w:vertAlign w:val="baseline"/>
        </w:rPr>
        <w:t> </w:t>
      </w:r>
      <w:r>
        <w:rPr>
          <w:vertAlign w:val="baseline"/>
        </w:rPr>
        <w:t>the</w:t>
      </w:r>
      <w:r>
        <w:rPr>
          <w:spacing w:val="-2"/>
          <w:vertAlign w:val="baseline"/>
        </w:rPr>
        <w:t> </w:t>
      </w:r>
      <w:r>
        <w:rPr>
          <w:vertAlign w:val="baseline"/>
        </w:rPr>
        <w:t>growth</w:t>
      </w:r>
      <w:r>
        <w:rPr>
          <w:spacing w:val="-1"/>
          <w:vertAlign w:val="baseline"/>
        </w:rPr>
        <w:t> </w:t>
      </w:r>
      <w:r>
        <w:rPr>
          <w:vertAlign w:val="baseline"/>
        </w:rPr>
        <w:t>and</w:t>
      </w:r>
      <w:r>
        <w:rPr>
          <w:spacing w:val="-3"/>
          <w:vertAlign w:val="baseline"/>
        </w:rPr>
        <w:t> </w:t>
      </w:r>
      <w:r>
        <w:rPr>
          <w:vertAlign w:val="baseline"/>
        </w:rPr>
        <w:t>nutrition</w:t>
      </w:r>
      <w:r>
        <w:rPr>
          <w:spacing w:val="-1"/>
          <w:vertAlign w:val="baseline"/>
        </w:rPr>
        <w:t> </w:t>
      </w:r>
      <w:r>
        <w:rPr>
          <w:vertAlign w:val="baseline"/>
        </w:rPr>
        <w:t>of</w:t>
      </w:r>
      <w:r>
        <w:rPr>
          <w:spacing w:val="-4"/>
          <w:vertAlign w:val="baseline"/>
        </w:rPr>
        <w:t> </w:t>
      </w:r>
      <w:r>
        <w:rPr>
          <w:vertAlign w:val="baseline"/>
        </w:rPr>
        <w:t>a</w:t>
      </w:r>
      <w:r>
        <w:rPr>
          <w:spacing w:val="-2"/>
          <w:vertAlign w:val="baseline"/>
        </w:rPr>
        <w:t> </w:t>
      </w:r>
      <w:r>
        <w:rPr>
          <w:vertAlign w:val="baseline"/>
        </w:rPr>
        <w:t>small</w:t>
      </w:r>
      <w:r>
        <w:rPr>
          <w:spacing w:val="-1"/>
          <w:vertAlign w:val="baseline"/>
        </w:rPr>
        <w:t> </w:t>
      </w:r>
      <w:r>
        <w:rPr>
          <w:vertAlign w:val="baseline"/>
        </w:rPr>
        <w:t>group</w:t>
      </w:r>
      <w:r>
        <w:rPr>
          <w:spacing w:val="-4"/>
          <w:vertAlign w:val="baseline"/>
        </w:rPr>
        <w:t> </w:t>
      </w:r>
      <w:r>
        <w:rPr>
          <w:vertAlign w:val="baseline"/>
        </w:rPr>
        <w:t>of</w:t>
      </w:r>
      <w:r>
        <w:rPr>
          <w:spacing w:val="-2"/>
          <w:vertAlign w:val="baseline"/>
        </w:rPr>
        <w:t> </w:t>
      </w:r>
      <w:r>
        <w:rPr>
          <w:vertAlign w:val="baseline"/>
        </w:rPr>
        <w:t>children.</w:t>
      </w:r>
      <w:r>
        <w:rPr>
          <w:spacing w:val="40"/>
          <w:vertAlign w:val="baseline"/>
        </w:rPr>
        <w:t> </w:t>
      </w:r>
      <w:r>
        <w:rPr>
          <w:vertAlign w:val="baseline"/>
        </w:rPr>
        <w:t>The children</w:t>
      </w:r>
      <w:r>
        <w:rPr>
          <w:spacing w:val="17"/>
          <w:vertAlign w:val="baseline"/>
        </w:rPr>
        <w:t> </w:t>
      </w:r>
      <w:r>
        <w:rPr>
          <w:vertAlign w:val="baseline"/>
        </w:rPr>
        <w:t>are</w:t>
      </w:r>
      <w:r>
        <w:rPr>
          <w:spacing w:val="18"/>
          <w:vertAlign w:val="baseline"/>
        </w:rPr>
        <w:t> </w:t>
      </w:r>
      <w:r>
        <w:rPr>
          <w:vertAlign w:val="baseline"/>
        </w:rPr>
        <w:t>aged</w:t>
      </w:r>
      <w:r>
        <w:rPr>
          <w:spacing w:val="17"/>
          <w:vertAlign w:val="baseline"/>
        </w:rPr>
        <w:t> </w:t>
      </w:r>
      <w:r>
        <w:rPr>
          <w:vertAlign w:val="baseline"/>
        </w:rPr>
        <w:t>between</w:t>
      </w:r>
      <w:r>
        <w:rPr>
          <w:spacing w:val="18"/>
          <w:vertAlign w:val="baseline"/>
        </w:rPr>
        <w:t> </w:t>
      </w:r>
      <w:r>
        <w:rPr>
          <w:vertAlign w:val="baseline"/>
        </w:rPr>
        <w:t>one</w:t>
      </w:r>
      <w:r>
        <w:rPr>
          <w:spacing w:val="17"/>
          <w:vertAlign w:val="baseline"/>
        </w:rPr>
        <w:t> </w:t>
      </w:r>
      <w:r>
        <w:rPr>
          <w:vertAlign w:val="baseline"/>
        </w:rPr>
        <w:t>and</w:t>
      </w:r>
      <w:r>
        <w:rPr>
          <w:spacing w:val="20"/>
          <w:vertAlign w:val="baseline"/>
        </w:rPr>
        <w:t> </w:t>
      </w:r>
      <w:r>
        <w:rPr>
          <w:vertAlign w:val="baseline"/>
        </w:rPr>
        <w:t>five</w:t>
      </w:r>
      <w:r>
        <w:rPr>
          <w:spacing w:val="21"/>
          <w:vertAlign w:val="baseline"/>
        </w:rPr>
        <w:t> </w:t>
      </w:r>
      <w:r>
        <w:rPr>
          <w:vertAlign w:val="baseline"/>
        </w:rPr>
        <w:t>years</w:t>
      </w:r>
      <w:r>
        <w:rPr>
          <w:spacing w:val="20"/>
          <w:vertAlign w:val="baseline"/>
        </w:rPr>
        <w:t> </w:t>
      </w:r>
      <w:r>
        <w:rPr>
          <w:vertAlign w:val="baseline"/>
        </w:rPr>
        <w:t>and</w:t>
      </w:r>
      <w:r>
        <w:rPr>
          <w:spacing w:val="20"/>
          <w:vertAlign w:val="baseline"/>
        </w:rPr>
        <w:t> </w:t>
      </w:r>
      <w:r>
        <w:rPr>
          <w:vertAlign w:val="baseline"/>
        </w:rPr>
        <w:t>they</w:t>
      </w:r>
      <w:r>
        <w:rPr>
          <w:spacing w:val="15"/>
          <w:vertAlign w:val="baseline"/>
        </w:rPr>
        <w:t> </w:t>
      </w:r>
      <w:r>
        <w:rPr>
          <w:vertAlign w:val="baseline"/>
        </w:rPr>
        <w:t>belong</w:t>
      </w:r>
      <w:r>
        <w:rPr>
          <w:spacing w:val="16"/>
          <w:vertAlign w:val="baseline"/>
        </w:rPr>
        <w:t> </w:t>
      </w:r>
      <w:r>
        <w:rPr>
          <w:vertAlign w:val="baseline"/>
        </w:rPr>
        <w:t>to</w:t>
      </w:r>
      <w:r>
        <w:rPr>
          <w:spacing w:val="18"/>
          <w:vertAlign w:val="baseline"/>
        </w:rPr>
        <w:t> </w:t>
      </w:r>
      <w:r>
        <w:rPr>
          <w:vertAlign w:val="baseline"/>
        </w:rPr>
        <w:t>poor</w:t>
      </w:r>
      <w:r>
        <w:rPr>
          <w:spacing w:val="19"/>
          <w:vertAlign w:val="baseline"/>
        </w:rPr>
        <w:t> </w:t>
      </w:r>
      <w:r>
        <w:rPr>
          <w:vertAlign w:val="baseline"/>
        </w:rPr>
        <w:t>families</w:t>
      </w:r>
      <w:r>
        <w:rPr>
          <w:spacing w:val="19"/>
          <w:vertAlign w:val="baseline"/>
        </w:rPr>
        <w:t> </w:t>
      </w:r>
      <w:r>
        <w:rPr>
          <w:spacing w:val="-5"/>
          <w:vertAlign w:val="baseline"/>
        </w:rPr>
        <w:t>in</w:t>
      </w: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68736">
                <wp:simplePos x="0" y="0"/>
                <wp:positionH relativeFrom="page">
                  <wp:posOffset>1371853</wp:posOffset>
                </wp:positionH>
                <wp:positionV relativeFrom="paragraph">
                  <wp:posOffset>199001</wp:posOffset>
                </wp:positionV>
                <wp:extent cx="1829435" cy="762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69434pt;width:144.020pt;height:.599980pt;mso-position-horizontal-relative:page;mso-position-vertical-relative:paragraph;z-index:-15647744;mso-wrap-distance-left:0;mso-wrap-distance-right:0" id="docshape72"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40"/>
          <w:sz w:val="20"/>
          <w:vertAlign w:val="baseline"/>
        </w:rPr>
        <w:t> </w:t>
      </w:r>
      <w:r>
        <w:rPr>
          <w:sz w:val="20"/>
          <w:vertAlign w:val="baseline"/>
        </w:rPr>
        <w:t>Lagunju</w:t>
      </w:r>
      <w:r>
        <w:rPr>
          <w:spacing w:val="-4"/>
          <w:sz w:val="20"/>
          <w:vertAlign w:val="baseline"/>
        </w:rPr>
        <w:t> </w:t>
      </w:r>
      <w:r>
        <w:rPr>
          <w:sz w:val="20"/>
          <w:vertAlign w:val="baseline"/>
        </w:rPr>
        <w:t>I.A,,</w:t>
      </w:r>
      <w:r>
        <w:rPr>
          <w:spacing w:val="-1"/>
          <w:sz w:val="20"/>
          <w:vertAlign w:val="baseline"/>
        </w:rPr>
        <w:t> </w:t>
      </w:r>
      <w:r>
        <w:rPr>
          <w:sz w:val="20"/>
          <w:vertAlign w:val="baseline"/>
        </w:rPr>
        <w:t>Orimadegun</w:t>
      </w:r>
      <w:r>
        <w:rPr>
          <w:spacing w:val="-1"/>
          <w:sz w:val="20"/>
          <w:vertAlign w:val="baseline"/>
        </w:rPr>
        <w:t> </w:t>
      </w:r>
      <w:r>
        <w:rPr>
          <w:sz w:val="20"/>
          <w:vertAlign w:val="baseline"/>
        </w:rPr>
        <w:t>A</w:t>
      </w:r>
      <w:r>
        <w:rPr>
          <w:spacing w:val="-3"/>
          <w:sz w:val="20"/>
          <w:vertAlign w:val="baseline"/>
        </w:rPr>
        <w:t> </w:t>
      </w:r>
      <w:r>
        <w:rPr>
          <w:sz w:val="20"/>
          <w:vertAlign w:val="baseline"/>
        </w:rPr>
        <w:t>E,</w:t>
      </w:r>
      <w:r>
        <w:rPr>
          <w:spacing w:val="-2"/>
          <w:sz w:val="20"/>
          <w:vertAlign w:val="baseline"/>
        </w:rPr>
        <w:t> </w:t>
      </w:r>
      <w:r>
        <w:rPr>
          <w:sz w:val="20"/>
          <w:vertAlign w:val="baseline"/>
        </w:rPr>
        <w:t>Oyedemi</w:t>
      </w:r>
      <w:r>
        <w:rPr>
          <w:spacing w:val="-2"/>
          <w:sz w:val="20"/>
          <w:vertAlign w:val="baseline"/>
        </w:rPr>
        <w:t> </w:t>
      </w:r>
      <w:r>
        <w:rPr>
          <w:sz w:val="20"/>
          <w:vertAlign w:val="baseline"/>
        </w:rPr>
        <w:t>D</w:t>
      </w:r>
      <w:r>
        <w:rPr>
          <w:spacing w:val="-3"/>
          <w:sz w:val="20"/>
          <w:vertAlign w:val="baseline"/>
        </w:rPr>
        <w:t> </w:t>
      </w:r>
      <w:r>
        <w:rPr>
          <w:sz w:val="20"/>
          <w:vertAlign w:val="baseline"/>
        </w:rPr>
        <w:t>G,</w:t>
      </w:r>
      <w:r>
        <w:rPr>
          <w:spacing w:val="-3"/>
          <w:sz w:val="20"/>
          <w:vertAlign w:val="baseline"/>
        </w:rPr>
        <w:t> </w:t>
      </w:r>
      <w:r>
        <w:rPr>
          <w:sz w:val="20"/>
          <w:vertAlign w:val="baseline"/>
        </w:rPr>
        <w:t>Dec.,</w:t>
      </w:r>
      <w:r>
        <w:rPr>
          <w:spacing w:val="-3"/>
          <w:sz w:val="20"/>
          <w:vertAlign w:val="baseline"/>
        </w:rPr>
        <w:t> </w:t>
      </w:r>
      <w:r>
        <w:rPr>
          <w:sz w:val="20"/>
          <w:vertAlign w:val="baseline"/>
        </w:rPr>
        <w:t>2005,</w:t>
      </w:r>
      <w:r>
        <w:rPr>
          <w:spacing w:val="-3"/>
          <w:sz w:val="20"/>
          <w:vertAlign w:val="baseline"/>
        </w:rPr>
        <w:t> </w:t>
      </w:r>
      <w:r>
        <w:rPr>
          <w:sz w:val="20"/>
          <w:vertAlign w:val="baseline"/>
        </w:rPr>
        <w:t>Measles</w:t>
      </w:r>
      <w:r>
        <w:rPr>
          <w:spacing w:val="-3"/>
          <w:sz w:val="20"/>
          <w:vertAlign w:val="baseline"/>
        </w:rPr>
        <w:t> </w:t>
      </w:r>
      <w:r>
        <w:rPr>
          <w:sz w:val="20"/>
          <w:vertAlign w:val="baseline"/>
        </w:rPr>
        <w:t>in</w:t>
      </w:r>
      <w:r>
        <w:rPr>
          <w:spacing w:val="-4"/>
          <w:sz w:val="20"/>
          <w:vertAlign w:val="baseline"/>
        </w:rPr>
        <w:t> </w:t>
      </w:r>
      <w:r>
        <w:rPr>
          <w:sz w:val="20"/>
          <w:vertAlign w:val="baseline"/>
        </w:rPr>
        <w:t>Ibadan:</w:t>
      </w:r>
      <w:r>
        <w:rPr>
          <w:spacing w:val="-4"/>
          <w:sz w:val="20"/>
          <w:vertAlign w:val="baseline"/>
        </w:rPr>
        <w:t> </w:t>
      </w:r>
      <w:r>
        <w:rPr>
          <w:sz w:val="20"/>
          <w:vertAlign w:val="baseline"/>
        </w:rPr>
        <w:t>a</w:t>
      </w:r>
      <w:r>
        <w:rPr>
          <w:spacing w:val="-3"/>
          <w:sz w:val="20"/>
          <w:vertAlign w:val="baseline"/>
        </w:rPr>
        <w:t> </w:t>
      </w:r>
      <w:r>
        <w:rPr>
          <w:sz w:val="20"/>
          <w:vertAlign w:val="baseline"/>
        </w:rPr>
        <w:t>continuous scourge. </w:t>
      </w:r>
      <w:r>
        <w:rPr>
          <w:i/>
          <w:sz w:val="20"/>
          <w:vertAlign w:val="baseline"/>
        </w:rPr>
        <w:t>African Journal Of Medicine And Medical Sciences,</w:t>
      </w:r>
      <w:r>
        <w:rPr>
          <w:sz w:val="20"/>
          <w:vertAlign w:val="baseline"/>
        </w:rPr>
        <w:t>34(4):383-7.</w:t>
      </w:r>
    </w:p>
    <w:p>
      <w:pPr>
        <w:spacing w:before="2"/>
        <w:ind w:left="480" w:right="1280" w:firstLine="0"/>
        <w:jc w:val="left"/>
        <w:rPr>
          <w:sz w:val="20"/>
        </w:rPr>
      </w:pPr>
      <w:r>
        <w:rPr>
          <w:sz w:val="20"/>
          <w:vertAlign w:val="superscript"/>
        </w:rPr>
        <w:t>2</w:t>
      </w:r>
      <w:r>
        <w:rPr>
          <w:sz w:val="20"/>
          <w:vertAlign w:val="baseline"/>
        </w:rPr>
        <w:t>Rossington</w:t>
      </w:r>
      <w:r>
        <w:rPr>
          <w:spacing w:val="-3"/>
          <w:sz w:val="20"/>
          <w:vertAlign w:val="baseline"/>
        </w:rPr>
        <w:t> </w:t>
      </w:r>
      <w:r>
        <w:rPr>
          <w:sz w:val="20"/>
          <w:vertAlign w:val="baseline"/>
        </w:rPr>
        <w:t>Christine</w:t>
      </w:r>
      <w:r>
        <w:rPr>
          <w:spacing w:val="-4"/>
          <w:sz w:val="20"/>
          <w:vertAlign w:val="baseline"/>
        </w:rPr>
        <w:t> </w:t>
      </w:r>
      <w:r>
        <w:rPr>
          <w:sz w:val="20"/>
          <w:vertAlign w:val="baseline"/>
        </w:rPr>
        <w:t>E.,</w:t>
      </w:r>
      <w:r>
        <w:rPr>
          <w:spacing w:val="-1"/>
          <w:sz w:val="20"/>
          <w:vertAlign w:val="baseline"/>
        </w:rPr>
        <w:t> </w:t>
      </w:r>
      <w:r>
        <w:rPr>
          <w:sz w:val="20"/>
          <w:vertAlign w:val="baseline"/>
        </w:rPr>
        <w:t>Environmental</w:t>
      </w:r>
      <w:r>
        <w:rPr>
          <w:spacing w:val="-4"/>
          <w:sz w:val="20"/>
          <w:vertAlign w:val="baseline"/>
        </w:rPr>
        <w:t> </w:t>
      </w:r>
      <w:r>
        <w:rPr>
          <w:sz w:val="20"/>
          <w:vertAlign w:val="baseline"/>
        </w:rPr>
        <w:t>aspects</w:t>
      </w:r>
      <w:r>
        <w:rPr>
          <w:spacing w:val="-5"/>
          <w:sz w:val="20"/>
          <w:vertAlign w:val="baseline"/>
        </w:rPr>
        <w:t> </w:t>
      </w:r>
      <w:r>
        <w:rPr>
          <w:sz w:val="20"/>
          <w:vertAlign w:val="baseline"/>
        </w:rPr>
        <w:t>of</w:t>
      </w:r>
      <w:r>
        <w:rPr>
          <w:spacing w:val="-6"/>
          <w:sz w:val="20"/>
          <w:vertAlign w:val="baseline"/>
        </w:rPr>
        <w:t> </w:t>
      </w:r>
      <w:r>
        <w:rPr>
          <w:sz w:val="20"/>
          <w:vertAlign w:val="baseline"/>
        </w:rPr>
        <w:t>child</w:t>
      </w:r>
      <w:r>
        <w:rPr>
          <w:spacing w:val="-4"/>
          <w:sz w:val="20"/>
          <w:vertAlign w:val="baseline"/>
        </w:rPr>
        <w:t> </w:t>
      </w:r>
      <w:r>
        <w:rPr>
          <w:sz w:val="20"/>
          <w:vertAlign w:val="baseline"/>
        </w:rPr>
        <w:t>growth</w:t>
      </w:r>
      <w:r>
        <w:rPr>
          <w:spacing w:val="-5"/>
          <w:sz w:val="20"/>
          <w:vertAlign w:val="baseline"/>
        </w:rPr>
        <w:t> </w:t>
      </w:r>
      <w:r>
        <w:rPr>
          <w:sz w:val="20"/>
          <w:vertAlign w:val="baseline"/>
        </w:rPr>
        <w:t>and</w:t>
      </w:r>
      <w:r>
        <w:rPr>
          <w:spacing w:val="-3"/>
          <w:sz w:val="20"/>
          <w:vertAlign w:val="baseline"/>
        </w:rPr>
        <w:t> </w:t>
      </w:r>
      <w:r>
        <w:rPr>
          <w:sz w:val="20"/>
          <w:vertAlign w:val="baseline"/>
        </w:rPr>
        <w:t>nutrition:</w:t>
      </w:r>
      <w:r>
        <w:rPr>
          <w:spacing w:val="-2"/>
          <w:sz w:val="20"/>
          <w:vertAlign w:val="baseline"/>
        </w:rPr>
        <w:t> </w:t>
      </w:r>
      <w:r>
        <w:rPr>
          <w:sz w:val="20"/>
          <w:vertAlign w:val="baseline"/>
        </w:rPr>
        <w:t>A</w:t>
      </w:r>
      <w:r>
        <w:rPr>
          <w:spacing w:val="-6"/>
          <w:sz w:val="20"/>
          <w:vertAlign w:val="baseline"/>
        </w:rPr>
        <w:t> </w:t>
      </w:r>
      <w:r>
        <w:rPr>
          <w:sz w:val="20"/>
          <w:vertAlign w:val="baseline"/>
        </w:rPr>
        <w:t>case</w:t>
      </w:r>
      <w:r>
        <w:rPr>
          <w:spacing w:val="-2"/>
          <w:sz w:val="20"/>
          <w:vertAlign w:val="baseline"/>
        </w:rPr>
        <w:t> </w:t>
      </w:r>
      <w:r>
        <w:rPr>
          <w:sz w:val="20"/>
          <w:vertAlign w:val="baseline"/>
        </w:rPr>
        <w:t>study</w:t>
      </w:r>
      <w:r>
        <w:rPr>
          <w:spacing w:val="-5"/>
          <w:sz w:val="20"/>
          <w:vertAlign w:val="baseline"/>
        </w:rPr>
        <w:t> </w:t>
      </w:r>
      <w:r>
        <w:rPr>
          <w:sz w:val="20"/>
          <w:vertAlign w:val="baseline"/>
        </w:rPr>
        <w:t>from Ibadan, Nigeria,</w:t>
      </w:r>
      <w:r>
        <w:rPr>
          <w:spacing w:val="40"/>
          <w:sz w:val="20"/>
          <w:vertAlign w:val="baseline"/>
        </w:rPr>
        <w:t> </w:t>
      </w:r>
      <w:hyperlink r:id="rId31">
        <w:r>
          <w:rPr>
            <w:sz w:val="20"/>
            <w:vertAlign w:val="baseline"/>
          </w:rPr>
          <w:t>http://www.springerlink.com/content/j411340633671u40/</w:t>
        </w:r>
      </w:hyperlink>
    </w:p>
    <w:p>
      <w:pPr>
        <w:spacing w:after="0"/>
        <w:jc w:val="left"/>
        <w:rPr>
          <w:sz w:val="20"/>
        </w:rPr>
        <w:sectPr>
          <w:pgSz w:w="11910" w:h="16840"/>
          <w:pgMar w:header="0" w:footer="1065" w:top="1900" w:bottom="1260" w:left="1680" w:right="460"/>
        </w:sectPr>
      </w:pPr>
    </w:p>
    <w:p>
      <w:pPr>
        <w:pStyle w:val="BodyText"/>
        <w:spacing w:line="360" w:lineRule="auto" w:before="100"/>
        <w:ind w:left="480" w:right="1263"/>
        <w:jc w:val="both"/>
      </w:pPr>
      <w:r>
        <w:rPr/>
        <w:t>Ibadan.</w:t>
      </w:r>
      <w:r>
        <w:rPr>
          <w:spacing w:val="40"/>
        </w:rPr>
        <w:t> </w:t>
      </w:r>
      <w:r>
        <w:rPr/>
        <w:t>Also, Bamgboye and Familusi</w:t>
      </w:r>
      <w:r>
        <w:rPr>
          <w:vertAlign w:val="superscript"/>
        </w:rPr>
        <w:t>1</w:t>
      </w:r>
      <w:r>
        <w:rPr>
          <w:vertAlign w:val="baseline"/>
        </w:rPr>
        <w:t> studied the trends and levels of pediatric death at the children emergency ward of the University College Hospital (UCH) at Ibadan.</w:t>
      </w:r>
      <w:r>
        <w:rPr>
          <w:spacing w:val="40"/>
          <w:vertAlign w:val="baseline"/>
        </w:rPr>
        <w:t> </w:t>
      </w:r>
      <w:r>
        <w:rPr>
          <w:vertAlign w:val="baseline"/>
        </w:rPr>
        <w:t>They</w:t>
      </w:r>
      <w:r>
        <w:rPr>
          <w:spacing w:val="-6"/>
          <w:vertAlign w:val="baseline"/>
        </w:rPr>
        <w:t> </w:t>
      </w:r>
      <w:r>
        <w:rPr>
          <w:vertAlign w:val="baseline"/>
        </w:rPr>
        <w:t>demonstrate</w:t>
      </w:r>
      <w:r>
        <w:rPr>
          <w:spacing w:val="-2"/>
          <w:vertAlign w:val="baseline"/>
        </w:rPr>
        <w:t> </w:t>
      </w:r>
      <w:r>
        <w:rPr>
          <w:vertAlign w:val="baseline"/>
        </w:rPr>
        <w:t>that</w:t>
      </w:r>
      <w:r>
        <w:rPr>
          <w:spacing w:val="-1"/>
          <w:vertAlign w:val="baseline"/>
        </w:rPr>
        <w:t> </w:t>
      </w:r>
      <w:r>
        <w:rPr>
          <w:vertAlign w:val="baseline"/>
        </w:rPr>
        <w:t>between</w:t>
      </w:r>
      <w:r>
        <w:rPr>
          <w:spacing w:val="-1"/>
          <w:vertAlign w:val="baseline"/>
        </w:rPr>
        <w:t> </w:t>
      </w:r>
      <w:r>
        <w:rPr>
          <w:vertAlign w:val="baseline"/>
        </w:rPr>
        <w:t>1978</w:t>
      </w:r>
      <w:r>
        <w:rPr>
          <w:spacing w:val="-1"/>
          <w:vertAlign w:val="baseline"/>
        </w:rPr>
        <w:t> </w:t>
      </w:r>
      <w:r>
        <w:rPr>
          <w:vertAlign w:val="baseline"/>
        </w:rPr>
        <w:t>and 1986, Malnutrition</w:t>
      </w:r>
      <w:r>
        <w:rPr>
          <w:spacing w:val="-1"/>
          <w:vertAlign w:val="baseline"/>
        </w:rPr>
        <w:t> </w:t>
      </w:r>
      <w:r>
        <w:rPr>
          <w:vertAlign w:val="baseline"/>
        </w:rPr>
        <w:t>and</w:t>
      </w:r>
      <w:r>
        <w:rPr>
          <w:spacing w:val="-1"/>
          <w:vertAlign w:val="baseline"/>
        </w:rPr>
        <w:t> </w:t>
      </w:r>
      <w:r>
        <w:rPr>
          <w:vertAlign w:val="baseline"/>
        </w:rPr>
        <w:t>low</w:t>
      </w:r>
      <w:r>
        <w:rPr>
          <w:spacing w:val="-2"/>
          <w:vertAlign w:val="baseline"/>
        </w:rPr>
        <w:t> </w:t>
      </w:r>
      <w:r>
        <w:rPr>
          <w:vertAlign w:val="baseline"/>
        </w:rPr>
        <w:t>birth weight among neonates also led to their death.</w:t>
      </w:r>
      <w:r>
        <w:rPr>
          <w:spacing w:val="40"/>
          <w:vertAlign w:val="baseline"/>
        </w:rPr>
        <w:t> </w:t>
      </w:r>
      <w:r>
        <w:rPr>
          <w:vertAlign w:val="baseline"/>
        </w:rPr>
        <w:t>They also mention, alongside malnutrition; measles, tetanus, jaundice, gastroenteritis and bronchopneumonia as diseases that led to child death.</w:t>
      </w:r>
    </w:p>
    <w:p>
      <w:pPr>
        <w:pStyle w:val="BodyText"/>
        <w:spacing w:line="360" w:lineRule="auto"/>
        <w:ind w:left="480" w:right="1260" w:firstLine="720"/>
        <w:jc w:val="both"/>
      </w:pPr>
      <w:r>
        <w:rPr/>
        <w:drawing>
          <wp:anchor distT="0" distB="0" distL="0" distR="0" allowOverlap="1" layoutInCell="1" locked="0" behindDoc="1" simplePos="0" relativeHeight="485671424">
            <wp:simplePos x="0" y="0"/>
            <wp:positionH relativeFrom="page">
              <wp:posOffset>1493138</wp:posOffset>
            </wp:positionH>
            <wp:positionV relativeFrom="paragraph">
              <wp:posOffset>478542</wp:posOffset>
            </wp:positionV>
            <wp:extent cx="4719447" cy="4665948"/>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5" cstate="print"/>
                    <a:stretch>
                      <a:fillRect/>
                    </a:stretch>
                  </pic:blipFill>
                  <pic:spPr>
                    <a:xfrm>
                      <a:off x="0" y="0"/>
                      <a:ext cx="4719447" cy="4665948"/>
                    </a:xfrm>
                    <a:prstGeom prst="rect">
                      <a:avLst/>
                    </a:prstGeom>
                  </pic:spPr>
                </pic:pic>
              </a:graphicData>
            </a:graphic>
          </wp:anchor>
        </w:drawing>
      </w:r>
      <w:r>
        <w:rPr/>
        <w:t>Akinyole et al (2004) discovered that sixty percent of child deaths in Nigeria are related to Protein Energy Malnutrition (PEM) making it the greatest single</w:t>
      </w:r>
      <w:r>
        <w:rPr>
          <w:spacing w:val="-3"/>
        </w:rPr>
        <w:t> </w:t>
      </w:r>
      <w:r>
        <w:rPr/>
        <w:t>cause</w:t>
      </w:r>
      <w:r>
        <w:rPr>
          <w:spacing w:val="-3"/>
        </w:rPr>
        <w:t> </w:t>
      </w:r>
      <w:r>
        <w:rPr/>
        <w:t>of</w:t>
      </w:r>
      <w:r>
        <w:rPr>
          <w:spacing w:val="-3"/>
        </w:rPr>
        <w:t> </w:t>
      </w:r>
      <w:r>
        <w:rPr/>
        <w:t>child</w:t>
      </w:r>
      <w:r>
        <w:rPr>
          <w:spacing w:val="-2"/>
        </w:rPr>
        <w:t> </w:t>
      </w:r>
      <w:r>
        <w:rPr/>
        <w:t>mortality.</w:t>
      </w:r>
      <w:r>
        <w:rPr>
          <w:spacing w:val="-2"/>
        </w:rPr>
        <w:t> </w:t>
      </w:r>
      <w:r>
        <w:rPr/>
        <w:t>They</w:t>
      </w:r>
      <w:r>
        <w:rPr>
          <w:spacing w:val="-6"/>
        </w:rPr>
        <w:t> </w:t>
      </w:r>
      <w:r>
        <w:rPr/>
        <w:t>write, ―if</w:t>
      </w:r>
      <w:r>
        <w:rPr>
          <w:spacing w:val="-2"/>
        </w:rPr>
        <w:t> </w:t>
      </w:r>
      <w:r>
        <w:rPr/>
        <w:t>no action</w:t>
      </w:r>
      <w:r>
        <w:rPr>
          <w:spacing w:val="-2"/>
        </w:rPr>
        <w:t> </w:t>
      </w:r>
      <w:r>
        <w:rPr/>
        <w:t>is</w:t>
      </w:r>
      <w:r>
        <w:rPr>
          <w:spacing w:val="-1"/>
        </w:rPr>
        <w:t> </w:t>
      </w:r>
      <w:r>
        <w:rPr/>
        <w:t>taken,</w:t>
      </w:r>
      <w:r>
        <w:rPr>
          <w:spacing w:val="-2"/>
        </w:rPr>
        <w:t> </w:t>
      </w:r>
      <w:r>
        <w:rPr/>
        <w:t>PEM</w:t>
      </w:r>
      <w:r>
        <w:rPr>
          <w:spacing w:val="-2"/>
        </w:rPr>
        <w:t> </w:t>
      </w:r>
      <w:r>
        <w:rPr/>
        <w:t>will</w:t>
      </w:r>
      <w:r>
        <w:rPr>
          <w:spacing w:val="-1"/>
        </w:rPr>
        <w:t> </w:t>
      </w:r>
      <w:r>
        <w:rPr/>
        <w:t>be</w:t>
      </w:r>
      <w:r>
        <w:rPr>
          <w:spacing w:val="-3"/>
        </w:rPr>
        <w:t> </w:t>
      </w:r>
      <w:r>
        <w:rPr/>
        <w:t>the underlying cause</w:t>
      </w:r>
      <w:r>
        <w:rPr>
          <w:spacing w:val="-1"/>
        </w:rPr>
        <w:t> </w:t>
      </w:r>
      <w:r>
        <w:rPr/>
        <w:t>of about 2.5 million child deaths between now and the year</w:t>
      </w:r>
      <w:r>
        <w:rPr>
          <w:spacing w:val="-1"/>
        </w:rPr>
        <w:t> </w:t>
      </w:r>
      <w:r>
        <w:rPr/>
        <w:t>2015. This is about 700 deaths everyday in the next 5 to 6 years, which is five times the estimated number of child deaths that are attributable to HIV/AIDS over the same period of time.‖</w:t>
      </w:r>
      <w:r>
        <w:rPr>
          <w:vertAlign w:val="superscript"/>
        </w:rPr>
        <w:t>2</w:t>
      </w:r>
      <w:r>
        <w:rPr>
          <w:spacing w:val="40"/>
          <w:vertAlign w:val="baseline"/>
        </w:rPr>
        <w:t> </w:t>
      </w:r>
      <w:r>
        <w:rPr>
          <w:vertAlign w:val="baseline"/>
        </w:rPr>
        <w:t>Akinyele</w:t>
      </w:r>
      <w:r>
        <w:rPr>
          <w:vertAlign w:val="superscript"/>
        </w:rPr>
        <w:t>3</w:t>
      </w:r>
      <w:r>
        <w:rPr>
          <w:vertAlign w:val="baseline"/>
        </w:rPr>
        <w:t> (2005) also believes that as a result of malnutrition people who are infected by HIV/AIDS tend to succumb quickly to the disease. Children under five, succumb easily to these situations especially if malnutrition is involved.</w:t>
      </w:r>
      <w:r>
        <w:rPr>
          <w:spacing w:val="40"/>
          <w:vertAlign w:val="baseline"/>
        </w:rPr>
        <w:t> </w:t>
      </w:r>
      <w:r>
        <w:rPr>
          <w:vertAlign w:val="baseline"/>
        </w:rPr>
        <w:t>However Akinyole et al and Akinyele suggest that economic poverty, poverty of information, which in other words is lack of information necessary to inhibit the spread of HIV/AIDS, abet mortality.</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31" w:id="23"/>
      <w:r>
        <w:rPr/>
        <w:t>Apathetic</w:t>
      </w:r>
      <w:r>
        <w:rPr>
          <w:spacing w:val="-2"/>
        </w:rPr>
        <w:t> </w:t>
      </w:r>
      <w:r>
        <w:rPr/>
        <w:t>Attitude</w:t>
      </w:r>
      <w:r>
        <w:rPr>
          <w:spacing w:val="-2"/>
        </w:rPr>
        <w:t> </w:t>
      </w:r>
      <w:r>
        <w:rPr/>
        <w:t>of Health</w:t>
      </w:r>
      <w:r>
        <w:rPr>
          <w:spacing w:val="-1"/>
        </w:rPr>
        <w:t> </w:t>
      </w:r>
      <w:bookmarkEnd w:id="23"/>
      <w:r>
        <w:rPr>
          <w:spacing w:val="-2"/>
        </w:rPr>
        <w:t>Workers</w:t>
      </w:r>
    </w:p>
    <w:p>
      <w:pPr>
        <w:pStyle w:val="BodyText"/>
        <w:spacing w:line="360" w:lineRule="auto" w:before="135"/>
        <w:ind w:left="480" w:right="1263" w:firstLine="720"/>
        <w:jc w:val="both"/>
      </w:pPr>
      <w:r>
        <w:rPr/>
        <w:t>Oyedeji (2005) submits that when health workers become efficient, their efforts would have considerable effect on what he terms the 5Ds which include Death, Disease, Disability, Discomfort and Dissatisfaction.</w:t>
      </w:r>
      <w:r>
        <w:rPr>
          <w:spacing w:val="40"/>
        </w:rPr>
        <w:t> </w:t>
      </w:r>
      <w:r>
        <w:rPr/>
        <w:t>It seems probable that this attitude is correlated to wrong attitude to work.</w:t>
      </w:r>
      <w:r>
        <w:rPr>
          <w:spacing w:val="40"/>
        </w:rPr>
        <w:t> </w:t>
      </w:r>
      <w:r>
        <w:rPr/>
        <w:t>That is, health workers reporting late for duty; and not carrying out their duty with all sense of responsibility and conscientiousness.</w:t>
      </w:r>
      <w:r>
        <w:rPr>
          <w:spacing w:val="80"/>
        </w:rPr>
        <w:t> </w:t>
      </w:r>
      <w:r>
        <w:rPr/>
        <w:t>Visiting some hospitals in Ibadan four or</w:t>
      </w:r>
      <w:r>
        <w:rPr>
          <w:spacing w:val="40"/>
        </w:rPr>
        <w:t> </w:t>
      </w:r>
      <w:r>
        <w:rPr/>
        <w:t>five years back, the nonchalant attitude of health workers was conspicuous.</w:t>
      </w:r>
      <w:r>
        <w:rPr>
          <w:spacing w:val="40"/>
        </w:rPr>
        <w:t> </w:t>
      </w:r>
      <w:r>
        <w:rPr/>
        <w:t>Since the patient could not do anything about it, they tended to appease the workers by offering</w:t>
      </w:r>
      <w:r>
        <w:rPr>
          <w:spacing w:val="2"/>
        </w:rPr>
        <w:t> </w:t>
      </w:r>
      <w:r>
        <w:rPr/>
        <w:t>some</w:t>
      </w:r>
      <w:r>
        <w:rPr>
          <w:spacing w:val="10"/>
        </w:rPr>
        <w:t> </w:t>
      </w:r>
      <w:r>
        <w:rPr/>
        <w:t>financial</w:t>
      </w:r>
      <w:r>
        <w:rPr>
          <w:spacing w:val="8"/>
        </w:rPr>
        <w:t> </w:t>
      </w:r>
      <w:r>
        <w:rPr/>
        <w:t>inducement</w:t>
      </w:r>
      <w:r>
        <w:rPr>
          <w:spacing w:val="8"/>
        </w:rPr>
        <w:t> </w:t>
      </w:r>
      <w:r>
        <w:rPr/>
        <w:t>to</w:t>
      </w:r>
      <w:r>
        <w:rPr>
          <w:spacing w:val="10"/>
        </w:rPr>
        <w:t> </w:t>
      </w:r>
      <w:r>
        <w:rPr/>
        <w:t>get</w:t>
      </w:r>
      <w:r>
        <w:rPr>
          <w:spacing w:val="8"/>
        </w:rPr>
        <w:t> </w:t>
      </w:r>
      <w:r>
        <w:rPr/>
        <w:t>better</w:t>
      </w:r>
      <w:r>
        <w:rPr>
          <w:spacing w:val="10"/>
        </w:rPr>
        <w:t> </w:t>
      </w:r>
      <w:r>
        <w:rPr/>
        <w:t>attention.</w:t>
      </w:r>
      <w:r>
        <w:rPr>
          <w:spacing w:val="75"/>
        </w:rPr>
        <w:t> </w:t>
      </w:r>
      <w:r>
        <w:rPr/>
        <w:t>Patients</w:t>
      </w:r>
      <w:r>
        <w:rPr>
          <w:spacing w:val="9"/>
        </w:rPr>
        <w:t> </w:t>
      </w:r>
      <w:r>
        <w:rPr/>
        <w:t>who</w:t>
      </w:r>
      <w:r>
        <w:rPr>
          <w:spacing w:val="10"/>
        </w:rPr>
        <w:t> </w:t>
      </w:r>
      <w:r>
        <w:rPr/>
        <w:t>could</w:t>
      </w:r>
      <w:r>
        <w:rPr>
          <w:spacing w:val="8"/>
        </w:rPr>
        <w:t> </w:t>
      </w:r>
      <w:r>
        <w:rPr>
          <w:spacing w:val="-5"/>
        </w:rPr>
        <w:t>not</w:t>
      </w:r>
    </w:p>
    <w:p>
      <w:pPr>
        <w:pStyle w:val="BodyText"/>
        <w:rPr>
          <w:sz w:val="5"/>
        </w:rPr>
      </w:pPr>
      <w:r>
        <w:rPr/>
        <mc:AlternateContent>
          <mc:Choice Requires="wps">
            <w:drawing>
              <wp:anchor distT="0" distB="0" distL="0" distR="0" allowOverlap="1" layoutInCell="1" locked="0" behindDoc="1" simplePos="0" relativeHeight="487669760">
                <wp:simplePos x="0" y="0"/>
                <wp:positionH relativeFrom="page">
                  <wp:posOffset>1371853</wp:posOffset>
                </wp:positionH>
                <wp:positionV relativeFrom="paragraph">
                  <wp:posOffset>52194</wp:posOffset>
                </wp:positionV>
                <wp:extent cx="1829435" cy="762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4.109765pt;width:144.020pt;height:.60004pt;mso-position-horizontal-relative:page;mso-position-vertical-relative:paragraph;z-index:-15646720;mso-wrap-distance-left:0;mso-wrap-distance-right:0" id="docshape73" filled="true" fillcolor="#000000" stroked="false">
                <v:fill type="solid"/>
                <w10:wrap type="topAndBottom"/>
              </v:rect>
            </w:pict>
          </mc:Fallback>
        </mc:AlternateContent>
      </w:r>
    </w:p>
    <w:p>
      <w:pPr>
        <w:spacing w:before="103"/>
        <w:ind w:left="480" w:right="1263" w:firstLine="0"/>
        <w:jc w:val="both"/>
        <w:rPr>
          <w:sz w:val="20"/>
        </w:rPr>
      </w:pPr>
      <w:r>
        <w:rPr>
          <w:sz w:val="20"/>
          <w:vertAlign w:val="superscript"/>
        </w:rPr>
        <w:t>1</w:t>
      </w:r>
      <w:r>
        <w:rPr>
          <w:sz w:val="20"/>
          <w:vertAlign w:val="baseline"/>
        </w:rPr>
        <w:t> Bamgboye EA, Familusi J.B, 1990, </w:t>
      </w:r>
      <w:hyperlink r:id="rId32">
        <w:r>
          <w:rPr>
            <w:sz w:val="20"/>
            <w:vertAlign w:val="baseline"/>
          </w:rPr>
          <w:t>Mortality pattern at a children's emergency ward, University</w:t>
        </w:r>
      </w:hyperlink>
      <w:r>
        <w:rPr>
          <w:sz w:val="20"/>
          <w:vertAlign w:val="baseline"/>
        </w:rPr>
        <w:t> </w:t>
      </w:r>
      <w:hyperlink r:id="rId32">
        <w:r>
          <w:rPr>
            <w:sz w:val="20"/>
            <w:vertAlign w:val="baseline"/>
          </w:rPr>
          <w:t>College Hospital, Ibadan, Nigeria.</w:t>
        </w:r>
      </w:hyperlink>
      <w:r>
        <w:rPr>
          <w:spacing w:val="40"/>
          <w:sz w:val="20"/>
          <w:vertAlign w:val="baseline"/>
        </w:rPr>
        <w:t> </w:t>
      </w:r>
      <w:r>
        <w:rPr>
          <w:i/>
          <w:sz w:val="20"/>
          <w:vertAlign w:val="baseline"/>
        </w:rPr>
        <w:t>African Journal Of Medicine And Medical Sciences, </w:t>
      </w:r>
      <w:r>
        <w:rPr>
          <w:sz w:val="20"/>
          <w:vertAlign w:val="baseline"/>
        </w:rPr>
        <w:t>1990 </w:t>
      </w:r>
      <w:r>
        <w:rPr>
          <w:spacing w:val="-2"/>
          <w:sz w:val="20"/>
          <w:vertAlign w:val="baseline"/>
        </w:rPr>
        <w:t>Jun;19(2):127-32.</w:t>
      </w:r>
    </w:p>
    <w:p>
      <w:pPr>
        <w:spacing w:before="2"/>
        <w:ind w:left="480" w:right="1266" w:firstLine="0"/>
        <w:jc w:val="both"/>
        <w:rPr>
          <w:i/>
          <w:sz w:val="20"/>
        </w:rPr>
      </w:pPr>
      <w:r>
        <w:rPr>
          <w:sz w:val="20"/>
          <w:vertAlign w:val="superscript"/>
        </w:rPr>
        <w:t>2</w:t>
      </w:r>
      <w:r>
        <w:rPr>
          <w:sz w:val="20"/>
          <w:vertAlign w:val="baseline"/>
        </w:rPr>
        <w:t>Akinyole, I.O., Amire, F.T. Ajayi, O.A., Sanusi, R.A., (2004). </w:t>
      </w:r>
      <w:r>
        <w:rPr>
          <w:i/>
          <w:sz w:val="20"/>
          <w:vertAlign w:val="baseline"/>
        </w:rPr>
        <w:t>PROFILES: A nutritional advocacy tool for Nigeria. Technical Committee of ANG Working Group IITA/USAID.</w:t>
      </w:r>
    </w:p>
    <w:p>
      <w:pPr>
        <w:spacing w:before="1"/>
        <w:ind w:left="480" w:right="1318" w:firstLine="0"/>
        <w:jc w:val="both"/>
        <w:rPr>
          <w:sz w:val="20"/>
        </w:rPr>
      </w:pPr>
      <w:r>
        <w:rPr>
          <w:sz w:val="20"/>
          <w:vertAlign w:val="superscript"/>
        </w:rPr>
        <w:t>3</w:t>
      </w:r>
      <w:r>
        <w:rPr>
          <w:spacing w:val="-3"/>
          <w:sz w:val="20"/>
          <w:vertAlign w:val="baseline"/>
        </w:rPr>
        <w:t> </w:t>
      </w:r>
      <w:r>
        <w:rPr>
          <w:sz w:val="20"/>
          <w:vertAlign w:val="baseline"/>
        </w:rPr>
        <w:t>Akinyele,</w:t>
      </w:r>
      <w:r>
        <w:rPr>
          <w:spacing w:val="-3"/>
          <w:sz w:val="20"/>
          <w:vertAlign w:val="baseline"/>
        </w:rPr>
        <w:t> </w:t>
      </w:r>
      <w:r>
        <w:rPr>
          <w:sz w:val="20"/>
          <w:vertAlign w:val="baseline"/>
        </w:rPr>
        <w:t>O.,</w:t>
      </w:r>
      <w:r>
        <w:rPr>
          <w:spacing w:val="-3"/>
          <w:sz w:val="20"/>
          <w:vertAlign w:val="baseline"/>
        </w:rPr>
        <w:t> </w:t>
      </w:r>
      <w:r>
        <w:rPr>
          <w:sz w:val="20"/>
          <w:vertAlign w:val="baseline"/>
        </w:rPr>
        <w:t>2005,</w:t>
      </w:r>
      <w:r>
        <w:rPr>
          <w:spacing w:val="40"/>
          <w:sz w:val="20"/>
          <w:vertAlign w:val="baseline"/>
        </w:rPr>
        <w:t> </w:t>
      </w:r>
      <w:r>
        <w:rPr>
          <w:i/>
          <w:sz w:val="20"/>
          <w:vertAlign w:val="baseline"/>
        </w:rPr>
        <w:t>Poverty,</w:t>
      </w:r>
      <w:r>
        <w:rPr>
          <w:i/>
          <w:spacing w:val="-3"/>
          <w:sz w:val="20"/>
          <w:vertAlign w:val="baseline"/>
        </w:rPr>
        <w:t> </w:t>
      </w:r>
      <w:r>
        <w:rPr>
          <w:i/>
          <w:sz w:val="20"/>
          <w:vertAlign w:val="baseline"/>
        </w:rPr>
        <w:t>Malnutrition</w:t>
      </w:r>
      <w:r>
        <w:rPr>
          <w:i/>
          <w:spacing w:val="-3"/>
          <w:sz w:val="20"/>
          <w:vertAlign w:val="baseline"/>
        </w:rPr>
        <w:t> </w:t>
      </w:r>
      <w:r>
        <w:rPr>
          <w:i/>
          <w:sz w:val="20"/>
          <w:vertAlign w:val="baseline"/>
        </w:rPr>
        <w:t>and</w:t>
      </w:r>
      <w:r>
        <w:rPr>
          <w:i/>
          <w:spacing w:val="-3"/>
          <w:sz w:val="20"/>
          <w:vertAlign w:val="baseline"/>
        </w:rPr>
        <w:t> </w:t>
      </w:r>
      <w:r>
        <w:rPr>
          <w:i/>
          <w:sz w:val="20"/>
          <w:vertAlign w:val="baseline"/>
        </w:rPr>
        <w:t>the</w:t>
      </w:r>
      <w:r>
        <w:rPr>
          <w:i/>
          <w:spacing w:val="-3"/>
          <w:sz w:val="20"/>
          <w:vertAlign w:val="baseline"/>
        </w:rPr>
        <w:t> </w:t>
      </w:r>
      <w:r>
        <w:rPr>
          <w:i/>
          <w:sz w:val="20"/>
          <w:vertAlign w:val="baseline"/>
        </w:rPr>
        <w:t>Public</w:t>
      </w:r>
      <w:r>
        <w:rPr>
          <w:i/>
          <w:spacing w:val="-3"/>
          <w:sz w:val="20"/>
          <w:vertAlign w:val="baseline"/>
        </w:rPr>
        <w:t> </w:t>
      </w:r>
      <w:r>
        <w:rPr>
          <w:i/>
          <w:sz w:val="20"/>
          <w:vertAlign w:val="baseline"/>
        </w:rPr>
        <w:t>Health</w:t>
      </w:r>
      <w:r>
        <w:rPr>
          <w:i/>
          <w:spacing w:val="-3"/>
          <w:sz w:val="20"/>
          <w:vertAlign w:val="baseline"/>
        </w:rPr>
        <w:t> </w:t>
      </w:r>
      <w:r>
        <w:rPr>
          <w:i/>
          <w:sz w:val="20"/>
          <w:vertAlign w:val="baseline"/>
        </w:rPr>
        <w:t>Dilemma</w:t>
      </w:r>
      <w:r>
        <w:rPr>
          <w:i/>
          <w:spacing w:val="-3"/>
          <w:sz w:val="20"/>
          <w:vertAlign w:val="baseline"/>
        </w:rPr>
        <w:t> </w:t>
      </w:r>
      <w:r>
        <w:rPr>
          <w:i/>
          <w:sz w:val="20"/>
          <w:vertAlign w:val="baseline"/>
        </w:rPr>
        <w:t>of</w:t>
      </w:r>
      <w:r>
        <w:rPr>
          <w:i/>
          <w:spacing w:val="-4"/>
          <w:sz w:val="20"/>
          <w:vertAlign w:val="baseline"/>
        </w:rPr>
        <w:t> </w:t>
      </w:r>
      <w:r>
        <w:rPr>
          <w:i/>
          <w:sz w:val="20"/>
          <w:vertAlign w:val="baseline"/>
        </w:rPr>
        <w:t>Disease.</w:t>
      </w:r>
      <w:r>
        <w:rPr>
          <w:i/>
          <w:spacing w:val="-1"/>
          <w:sz w:val="20"/>
          <w:vertAlign w:val="baseline"/>
        </w:rPr>
        <w:t> </w:t>
      </w:r>
      <w:r>
        <w:rPr>
          <w:sz w:val="20"/>
          <w:vertAlign w:val="baseline"/>
        </w:rPr>
        <w:t>University of Ibadan Postgraduate School Interdisciplinary Research Discourse. Ibadan.</w:t>
      </w:r>
    </w:p>
    <w:p>
      <w:pPr>
        <w:spacing w:after="0"/>
        <w:jc w:val="both"/>
        <w:rPr>
          <w:sz w:val="20"/>
        </w:rPr>
        <w:sectPr>
          <w:pgSz w:w="11910" w:h="16840"/>
          <w:pgMar w:header="0" w:footer="1065" w:top="1460" w:bottom="1260" w:left="1680" w:right="460"/>
        </w:sectPr>
      </w:pPr>
    </w:p>
    <w:p>
      <w:pPr>
        <w:pStyle w:val="BodyText"/>
        <w:spacing w:line="360" w:lineRule="auto" w:before="60"/>
        <w:ind w:left="480" w:right="1260"/>
        <w:jc w:val="both"/>
      </w:pPr>
      <w:r>
        <w:rPr/>
        <w:t>give remained at the mercy of these workers.</w:t>
      </w:r>
      <w:r>
        <w:rPr>
          <w:spacing w:val="40"/>
        </w:rPr>
        <w:t> </w:t>
      </w:r>
      <w:r>
        <w:rPr/>
        <w:t>However, this attitude seems to be changing, thanks to recent administrative efforts by Chief Medical Directors of various hospitals, where these practices have hitherto been prevalent.</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30" w:id="24"/>
      <w:r>
        <w:rPr/>
        <w:t>Lack</w:t>
      </w:r>
      <w:r>
        <w:rPr>
          <w:spacing w:val="-1"/>
        </w:rPr>
        <w:t> </w:t>
      </w:r>
      <w:r>
        <w:rPr/>
        <w:t>of</w:t>
      </w:r>
      <w:r>
        <w:rPr>
          <w:spacing w:val="-1"/>
        </w:rPr>
        <w:t> </w:t>
      </w:r>
      <w:r>
        <w:rPr/>
        <w:t>Genuine</w:t>
      </w:r>
      <w:r>
        <w:rPr>
          <w:spacing w:val="-1"/>
        </w:rPr>
        <w:t> </w:t>
      </w:r>
      <w:bookmarkEnd w:id="24"/>
      <w:r>
        <w:rPr>
          <w:spacing w:val="-2"/>
        </w:rPr>
        <w:t>Concern</w:t>
      </w:r>
    </w:p>
    <w:p>
      <w:pPr>
        <w:pStyle w:val="BodyText"/>
        <w:spacing w:line="360" w:lineRule="auto" w:before="132"/>
        <w:ind w:left="480" w:right="1262" w:firstLine="720"/>
        <w:jc w:val="both"/>
      </w:pPr>
      <w:r>
        <w:rPr/>
        <w:drawing>
          <wp:anchor distT="0" distB="0" distL="0" distR="0" allowOverlap="1" layoutInCell="1" locked="0" behindDoc="1" simplePos="0" relativeHeight="485672448">
            <wp:simplePos x="0" y="0"/>
            <wp:positionH relativeFrom="page">
              <wp:posOffset>1493138</wp:posOffset>
            </wp:positionH>
            <wp:positionV relativeFrom="paragraph">
              <wp:posOffset>825850</wp:posOffset>
            </wp:positionV>
            <wp:extent cx="4719447" cy="4665948"/>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5" cstate="print"/>
                    <a:stretch>
                      <a:fillRect/>
                    </a:stretch>
                  </pic:blipFill>
                  <pic:spPr>
                    <a:xfrm>
                      <a:off x="0" y="0"/>
                      <a:ext cx="4719447" cy="4665948"/>
                    </a:xfrm>
                    <a:prstGeom prst="rect">
                      <a:avLst/>
                    </a:prstGeom>
                  </pic:spPr>
                </pic:pic>
              </a:graphicData>
            </a:graphic>
          </wp:anchor>
        </w:drawing>
      </w:r>
      <w:r>
        <w:rPr/>
        <w:t>Oyedeji maintains that there is a need to carry out certain activities to lift the</w:t>
      </w:r>
      <w:r>
        <w:rPr>
          <w:spacing w:val="-1"/>
        </w:rPr>
        <w:t> </w:t>
      </w:r>
      <w:r>
        <w:rPr/>
        <w:t>burden</w:t>
      </w:r>
      <w:r>
        <w:rPr>
          <w:spacing w:val="-1"/>
        </w:rPr>
        <w:t> </w:t>
      </w:r>
      <w:r>
        <w:rPr/>
        <w:t>that</w:t>
      </w:r>
      <w:r>
        <w:rPr>
          <w:spacing w:val="-1"/>
        </w:rPr>
        <w:t> </w:t>
      </w:r>
      <w:r>
        <w:rPr/>
        <w:t>diseases</w:t>
      </w:r>
      <w:r>
        <w:rPr>
          <w:spacing w:val="-1"/>
        </w:rPr>
        <w:t> </w:t>
      </w:r>
      <w:r>
        <w:rPr/>
        <w:t>have</w:t>
      </w:r>
      <w:r>
        <w:rPr>
          <w:spacing w:val="-1"/>
        </w:rPr>
        <w:t> </w:t>
      </w:r>
      <w:r>
        <w:rPr/>
        <w:t>placed</w:t>
      </w:r>
      <w:r>
        <w:rPr>
          <w:spacing w:val="-1"/>
        </w:rPr>
        <w:t> </w:t>
      </w:r>
      <w:r>
        <w:rPr/>
        <w:t>on</w:t>
      </w:r>
      <w:r>
        <w:rPr>
          <w:spacing w:val="-1"/>
        </w:rPr>
        <w:t> </w:t>
      </w:r>
      <w:r>
        <w:rPr/>
        <w:t>us.</w:t>
      </w:r>
      <w:r>
        <w:rPr>
          <w:spacing w:val="40"/>
        </w:rPr>
        <w:t> </w:t>
      </w:r>
      <w:r>
        <w:rPr/>
        <w:t>One</w:t>
      </w:r>
      <w:r>
        <w:rPr>
          <w:spacing w:val="-2"/>
        </w:rPr>
        <w:t> </w:t>
      </w:r>
      <w:r>
        <w:rPr/>
        <w:t>of</w:t>
      </w:r>
      <w:r>
        <w:rPr>
          <w:spacing w:val="-1"/>
        </w:rPr>
        <w:t> </w:t>
      </w:r>
      <w:r>
        <w:rPr/>
        <w:t>his</w:t>
      </w:r>
      <w:r>
        <w:rPr>
          <w:spacing w:val="-1"/>
        </w:rPr>
        <w:t> </w:t>
      </w:r>
      <w:r>
        <w:rPr/>
        <w:t>suggestions</w:t>
      </w:r>
      <w:r>
        <w:rPr>
          <w:spacing w:val="-1"/>
        </w:rPr>
        <w:t> </w:t>
      </w:r>
      <w:r>
        <w:rPr/>
        <w:t>is</w:t>
      </w:r>
      <w:r>
        <w:rPr>
          <w:spacing w:val="-1"/>
        </w:rPr>
        <w:t> </w:t>
      </w:r>
      <w:r>
        <w:rPr/>
        <w:t>that</w:t>
      </w:r>
      <w:r>
        <w:rPr>
          <w:spacing w:val="-5"/>
        </w:rPr>
        <w:t> </w:t>
      </w:r>
      <w:r>
        <w:rPr/>
        <w:t>everyone should be genuinely concerned about the problems of diseases and child death in Ibadan. We should emulate developed nations in the aspect of disease control, and hospitals should become more involved in effective medical training. Medical practitioners and other health workers should get involved in training others especially, unorthodox medical practitioners. Information necessary for good</w:t>
      </w:r>
      <w:r>
        <w:rPr>
          <w:spacing w:val="40"/>
        </w:rPr>
        <w:t> </w:t>
      </w:r>
      <w:r>
        <w:rPr/>
        <w:t>health should be disseminated to everybody.</w:t>
      </w:r>
      <w:r>
        <w:rPr>
          <w:vertAlign w:val="superscript"/>
        </w:rPr>
        <w:t>1</w:t>
      </w:r>
      <w:r>
        <w:rPr>
          <w:vertAlign w:val="baseline"/>
        </w:rPr>
        <w:t> If concerted efforts are made to ease the</w:t>
      </w:r>
      <w:r>
        <w:rPr>
          <w:spacing w:val="-3"/>
          <w:vertAlign w:val="baseline"/>
        </w:rPr>
        <w:t> </w:t>
      </w:r>
      <w:r>
        <w:rPr>
          <w:vertAlign w:val="baseline"/>
        </w:rPr>
        <w:t>burden</w:t>
      </w:r>
      <w:r>
        <w:rPr>
          <w:spacing w:val="-1"/>
          <w:vertAlign w:val="baseline"/>
        </w:rPr>
        <w:t> </w:t>
      </w:r>
      <w:r>
        <w:rPr>
          <w:vertAlign w:val="baseline"/>
        </w:rPr>
        <w:t>of</w:t>
      </w:r>
      <w:r>
        <w:rPr>
          <w:spacing w:val="-2"/>
          <w:vertAlign w:val="baseline"/>
        </w:rPr>
        <w:t> </w:t>
      </w:r>
      <w:r>
        <w:rPr>
          <w:vertAlign w:val="baseline"/>
        </w:rPr>
        <w:t>diseases,</w:t>
      </w:r>
      <w:r>
        <w:rPr>
          <w:spacing w:val="-1"/>
          <w:vertAlign w:val="baseline"/>
        </w:rPr>
        <w:t> </w:t>
      </w:r>
      <w:r>
        <w:rPr>
          <w:vertAlign w:val="baseline"/>
        </w:rPr>
        <w:t>then</w:t>
      </w:r>
      <w:r>
        <w:rPr>
          <w:spacing w:val="-3"/>
          <w:vertAlign w:val="baseline"/>
        </w:rPr>
        <w:t> </w:t>
      </w:r>
      <w:r>
        <w:rPr>
          <w:vertAlign w:val="baseline"/>
        </w:rPr>
        <w:t>more</w:t>
      </w:r>
      <w:r>
        <w:rPr>
          <w:spacing w:val="-2"/>
          <w:vertAlign w:val="baseline"/>
        </w:rPr>
        <w:t> </w:t>
      </w:r>
      <w:r>
        <w:rPr>
          <w:vertAlign w:val="baseline"/>
        </w:rPr>
        <w:t>children</w:t>
      </w:r>
      <w:r>
        <w:rPr>
          <w:spacing w:val="-1"/>
          <w:vertAlign w:val="baseline"/>
        </w:rPr>
        <w:t> </w:t>
      </w:r>
      <w:r>
        <w:rPr>
          <w:vertAlign w:val="baseline"/>
        </w:rPr>
        <w:t>would</w:t>
      </w:r>
      <w:r>
        <w:rPr>
          <w:spacing w:val="-1"/>
          <w:vertAlign w:val="baseline"/>
        </w:rPr>
        <w:t> </w:t>
      </w:r>
      <w:r>
        <w:rPr>
          <w:vertAlign w:val="baseline"/>
        </w:rPr>
        <w:t>be</w:t>
      </w:r>
      <w:r>
        <w:rPr>
          <w:spacing w:val="-4"/>
          <w:vertAlign w:val="baseline"/>
        </w:rPr>
        <w:t> </w:t>
      </w:r>
      <w:r>
        <w:rPr>
          <w:vertAlign w:val="baseline"/>
        </w:rPr>
        <w:t>saved</w:t>
      </w:r>
      <w:r>
        <w:rPr>
          <w:spacing w:val="-3"/>
          <w:vertAlign w:val="baseline"/>
        </w:rPr>
        <w:t> </w:t>
      </w:r>
      <w:r>
        <w:rPr>
          <w:vertAlign w:val="baseline"/>
        </w:rPr>
        <w:t>in Ibadan</w:t>
      </w:r>
      <w:r>
        <w:rPr>
          <w:spacing w:val="-1"/>
          <w:vertAlign w:val="baseline"/>
        </w:rPr>
        <w:t> </w:t>
      </w:r>
      <w:r>
        <w:rPr>
          <w:vertAlign w:val="baseline"/>
        </w:rPr>
        <w:t>and</w:t>
      </w:r>
      <w:r>
        <w:rPr>
          <w:spacing w:val="-1"/>
          <w:vertAlign w:val="baseline"/>
        </w:rPr>
        <w:t> </w:t>
      </w:r>
      <w:r>
        <w:rPr>
          <w:vertAlign w:val="baseline"/>
        </w:rPr>
        <w:t>in</w:t>
      </w:r>
      <w:r>
        <w:rPr>
          <w:spacing w:val="-3"/>
          <w:vertAlign w:val="baseline"/>
        </w:rPr>
        <w:t> </w:t>
      </w:r>
      <w:r>
        <w:rPr>
          <w:vertAlign w:val="baseline"/>
        </w:rPr>
        <w:t>Nigeria as a whole.</w:t>
      </w:r>
    </w:p>
    <w:p>
      <w:pPr>
        <w:pStyle w:val="BodyText"/>
        <w:spacing w:before="145"/>
      </w:pPr>
    </w:p>
    <w:p>
      <w:pPr>
        <w:pStyle w:val="Heading2"/>
        <w:numPr>
          <w:ilvl w:val="1"/>
          <w:numId w:val="12"/>
        </w:numPr>
        <w:tabs>
          <w:tab w:pos="1920" w:val="left" w:leader="none"/>
        </w:tabs>
        <w:spacing w:line="240" w:lineRule="auto" w:before="0" w:after="0"/>
        <w:ind w:left="1920" w:right="0" w:hanging="720"/>
        <w:jc w:val="both"/>
      </w:pPr>
      <w:bookmarkStart w:name="_TOC_250029" w:id="25"/>
      <w:r>
        <w:rPr/>
        <w:t>Out-of-Hospital </w:t>
      </w:r>
      <w:bookmarkEnd w:id="25"/>
      <w:r>
        <w:rPr>
          <w:spacing w:val="-2"/>
        </w:rPr>
        <w:t>Births</w:t>
      </w:r>
    </w:p>
    <w:p>
      <w:pPr>
        <w:pStyle w:val="BodyText"/>
        <w:spacing w:line="360" w:lineRule="auto" w:before="132"/>
        <w:ind w:left="480" w:right="1262" w:firstLine="720"/>
        <w:jc w:val="both"/>
      </w:pPr>
      <w:r>
        <w:rPr/>
        <w:t>Orimadegun, et al (2008) carried out a study on out-of-hospital births.</w:t>
      </w:r>
      <w:r>
        <w:rPr>
          <w:spacing w:val="80"/>
        </w:rPr>
        <w:t> </w:t>
      </w:r>
      <w:r>
        <w:rPr/>
        <w:t>They collected data on the place of birth, morbidity and outcomes of all neonates admitted into the Emergency Ward of the University College, Ibadan.</w:t>
      </w:r>
      <w:r>
        <w:rPr>
          <w:spacing w:val="40"/>
        </w:rPr>
        <w:t> </w:t>
      </w:r>
      <w:r>
        <w:rPr/>
        <w:t>They discover that of the 541 babies admitted, 61.8% are delivered outside hospitals while 38.2% are delivered in hospitals.</w:t>
      </w:r>
      <w:r>
        <w:rPr>
          <w:spacing w:val="40"/>
        </w:rPr>
        <w:t> </w:t>
      </w:r>
      <w:r>
        <w:rPr/>
        <w:t>Children born outside hospitals are categorized and the percentages of these categories are given as follows; babies born in religious houses 46.7%; those delivered in residential homes, traditional birth attendants homes and on the way to the hospitals, 38.0%, 8.4%, and 6.9% respectively.</w:t>
      </w:r>
      <w:r>
        <w:rPr>
          <w:spacing w:val="40"/>
        </w:rPr>
        <w:t> </w:t>
      </w:r>
      <w:r>
        <w:rPr/>
        <w:t>Orimadegun et al also show that out-of-hospital births are significantly associated with complications such as hypothermia, perinatal asphyxia, hemorrhage, cephalhematoma, prematurity and neonatal tetanus. These complications lead to child death.</w:t>
      </w:r>
      <w:r>
        <w:rPr>
          <w:spacing w:val="80"/>
        </w:rPr>
        <w:t> </w:t>
      </w:r>
      <w:r>
        <w:rPr/>
        <w:t>They also assert that more than half of these</w:t>
      </w:r>
      <w:r>
        <w:rPr>
          <w:spacing w:val="40"/>
        </w:rPr>
        <w:t> </w:t>
      </w:r>
      <w:r>
        <w:rPr/>
        <w:t>out-of-hospital deliveries are handled by untrained personnel and facilities.</w:t>
      </w:r>
      <w:r>
        <w:rPr>
          <w:spacing w:val="40"/>
        </w:rPr>
        <w:t> </w:t>
      </w:r>
      <w:r>
        <w:rPr/>
        <w:t>They claim</w:t>
      </w:r>
      <w:r>
        <w:rPr>
          <w:spacing w:val="4"/>
        </w:rPr>
        <w:t> </w:t>
      </w:r>
      <w:r>
        <w:rPr/>
        <w:t>that</w:t>
      </w:r>
      <w:r>
        <w:rPr>
          <w:spacing w:val="3"/>
        </w:rPr>
        <w:t> </w:t>
      </w:r>
      <w:r>
        <w:rPr/>
        <w:t>illiterate</w:t>
      </w:r>
      <w:r>
        <w:rPr>
          <w:spacing w:val="4"/>
        </w:rPr>
        <w:t> </w:t>
      </w:r>
      <w:r>
        <w:rPr/>
        <w:t>women</w:t>
      </w:r>
      <w:r>
        <w:rPr>
          <w:spacing w:val="3"/>
        </w:rPr>
        <w:t> </w:t>
      </w:r>
      <w:r>
        <w:rPr/>
        <w:t>and</w:t>
      </w:r>
      <w:r>
        <w:rPr>
          <w:spacing w:val="4"/>
        </w:rPr>
        <w:t> </w:t>
      </w:r>
      <w:r>
        <w:rPr/>
        <w:t>those</w:t>
      </w:r>
      <w:r>
        <w:rPr>
          <w:spacing w:val="5"/>
        </w:rPr>
        <w:t> </w:t>
      </w:r>
      <w:r>
        <w:rPr/>
        <w:t>from</w:t>
      </w:r>
      <w:r>
        <w:rPr>
          <w:spacing w:val="4"/>
        </w:rPr>
        <w:t> </w:t>
      </w:r>
      <w:r>
        <w:rPr/>
        <w:t>the</w:t>
      </w:r>
      <w:r>
        <w:rPr>
          <w:spacing w:val="6"/>
        </w:rPr>
        <w:t> </w:t>
      </w:r>
      <w:r>
        <w:rPr/>
        <w:t>lower</w:t>
      </w:r>
      <w:r>
        <w:rPr>
          <w:spacing w:val="2"/>
        </w:rPr>
        <w:t> </w:t>
      </w:r>
      <w:r>
        <w:rPr/>
        <w:t>social</w:t>
      </w:r>
      <w:r>
        <w:rPr>
          <w:spacing w:val="5"/>
        </w:rPr>
        <w:t> </w:t>
      </w:r>
      <w:r>
        <w:rPr/>
        <w:t>class</w:t>
      </w:r>
      <w:r>
        <w:rPr>
          <w:spacing w:val="5"/>
        </w:rPr>
        <w:t> </w:t>
      </w:r>
      <w:r>
        <w:rPr/>
        <w:t>are</w:t>
      </w:r>
      <w:r>
        <w:rPr>
          <w:spacing w:val="5"/>
        </w:rPr>
        <w:t> </w:t>
      </w:r>
      <w:r>
        <w:rPr/>
        <w:t>more</w:t>
      </w:r>
      <w:r>
        <w:rPr>
          <w:spacing w:val="4"/>
        </w:rPr>
        <w:t> </w:t>
      </w:r>
      <w:r>
        <w:rPr/>
        <w:t>likely</w:t>
      </w:r>
      <w:r>
        <w:rPr>
          <w:spacing w:val="-1"/>
        </w:rPr>
        <w:t> </w:t>
      </w:r>
      <w:r>
        <w:rPr>
          <w:spacing w:val="-5"/>
        </w:rPr>
        <w:t>to</w:t>
      </w:r>
    </w:p>
    <w:p>
      <w:pPr>
        <w:pStyle w:val="BodyText"/>
        <w:spacing w:before="4"/>
        <w:rPr>
          <w:sz w:val="13"/>
        </w:rPr>
      </w:pPr>
      <w:r>
        <w:rPr/>
        <mc:AlternateContent>
          <mc:Choice Requires="wps">
            <w:drawing>
              <wp:anchor distT="0" distB="0" distL="0" distR="0" allowOverlap="1" layoutInCell="1" locked="0" behindDoc="1" simplePos="0" relativeHeight="487670784">
                <wp:simplePos x="0" y="0"/>
                <wp:positionH relativeFrom="page">
                  <wp:posOffset>1371853</wp:posOffset>
                </wp:positionH>
                <wp:positionV relativeFrom="paragraph">
                  <wp:posOffset>112929</wp:posOffset>
                </wp:positionV>
                <wp:extent cx="1829435" cy="762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892108pt;width:144.020pt;height:.60004pt;mso-position-horizontal-relative:page;mso-position-vertical-relative:paragraph;z-index:-15645696;mso-wrap-distance-left:0;mso-wrap-distance-right:0" id="docshape74"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z w:val="20"/>
          <w:vertAlign w:val="baseline"/>
        </w:rPr>
        <w:t> Orimadegun A.E, Akinbami, F.O; Tongo, O.O;.Okereke, J. O,</w:t>
      </w:r>
      <w:r>
        <w:rPr>
          <w:spacing w:val="40"/>
          <w:sz w:val="20"/>
          <w:vertAlign w:val="baseline"/>
        </w:rPr>
        <w:t> </w:t>
      </w:r>
      <w:r>
        <w:rPr>
          <w:sz w:val="20"/>
          <w:vertAlign w:val="baseline"/>
        </w:rPr>
        <w:t>2008, Comparison of Neonates Born</w:t>
      </w:r>
      <w:r>
        <w:rPr>
          <w:spacing w:val="-4"/>
          <w:sz w:val="20"/>
          <w:vertAlign w:val="baseline"/>
        </w:rPr>
        <w:t> </w:t>
      </w:r>
      <w:r>
        <w:rPr>
          <w:sz w:val="20"/>
          <w:vertAlign w:val="baseline"/>
        </w:rPr>
        <w:t>Outside</w:t>
      </w:r>
      <w:r>
        <w:rPr>
          <w:spacing w:val="-3"/>
          <w:sz w:val="20"/>
          <w:vertAlign w:val="baseline"/>
        </w:rPr>
        <w:t> </w:t>
      </w:r>
      <w:r>
        <w:rPr>
          <w:sz w:val="20"/>
          <w:vertAlign w:val="baseline"/>
        </w:rPr>
        <w:t>and</w:t>
      </w:r>
      <w:r>
        <w:rPr>
          <w:spacing w:val="-2"/>
          <w:sz w:val="20"/>
          <w:vertAlign w:val="baseline"/>
        </w:rPr>
        <w:t> </w:t>
      </w:r>
      <w:r>
        <w:rPr>
          <w:sz w:val="20"/>
          <w:vertAlign w:val="baseline"/>
        </w:rPr>
        <w:t>Inside</w:t>
      </w:r>
      <w:r>
        <w:rPr>
          <w:spacing w:val="-3"/>
          <w:sz w:val="20"/>
          <w:vertAlign w:val="baseline"/>
        </w:rPr>
        <w:t> </w:t>
      </w:r>
      <w:r>
        <w:rPr>
          <w:sz w:val="20"/>
          <w:vertAlign w:val="baseline"/>
        </w:rPr>
        <w:t>Hospitals</w:t>
      </w:r>
      <w:r>
        <w:rPr>
          <w:spacing w:val="-4"/>
          <w:sz w:val="20"/>
          <w:vertAlign w:val="baseline"/>
        </w:rPr>
        <w:t> </w:t>
      </w:r>
      <w:r>
        <w:rPr>
          <w:sz w:val="20"/>
          <w:vertAlign w:val="baseline"/>
        </w:rPr>
        <w:t>in</w:t>
      </w:r>
      <w:r>
        <w:rPr>
          <w:spacing w:val="-4"/>
          <w:sz w:val="20"/>
          <w:vertAlign w:val="baseline"/>
        </w:rPr>
        <w:t> </w:t>
      </w:r>
      <w:r>
        <w:rPr>
          <w:sz w:val="20"/>
          <w:vertAlign w:val="baseline"/>
        </w:rPr>
        <w:t>a</w:t>
      </w:r>
      <w:r>
        <w:rPr>
          <w:spacing w:val="-3"/>
          <w:sz w:val="20"/>
          <w:vertAlign w:val="baseline"/>
        </w:rPr>
        <w:t> </w:t>
      </w:r>
      <w:r>
        <w:rPr>
          <w:sz w:val="20"/>
          <w:vertAlign w:val="baseline"/>
        </w:rPr>
        <w:t>Children Emergency</w:t>
      </w:r>
      <w:r>
        <w:rPr>
          <w:spacing w:val="-2"/>
          <w:sz w:val="20"/>
          <w:vertAlign w:val="baseline"/>
        </w:rPr>
        <w:t> </w:t>
      </w:r>
      <w:r>
        <w:rPr>
          <w:sz w:val="20"/>
          <w:vertAlign w:val="baseline"/>
        </w:rPr>
        <w:t>Unit,</w:t>
      </w:r>
      <w:r>
        <w:rPr>
          <w:spacing w:val="-3"/>
          <w:sz w:val="20"/>
          <w:vertAlign w:val="baseline"/>
        </w:rPr>
        <w:t> </w:t>
      </w:r>
      <w:r>
        <w:rPr>
          <w:sz w:val="20"/>
          <w:vertAlign w:val="baseline"/>
        </w:rPr>
        <w:t>South</w:t>
      </w:r>
      <w:r>
        <w:rPr>
          <w:spacing w:val="-5"/>
          <w:sz w:val="20"/>
          <w:vertAlign w:val="baseline"/>
        </w:rPr>
        <w:t> </w:t>
      </w:r>
      <w:r>
        <w:rPr>
          <w:sz w:val="20"/>
          <w:vertAlign w:val="baseline"/>
        </w:rPr>
        <w:t>West</w:t>
      </w:r>
      <w:r>
        <w:rPr>
          <w:spacing w:val="-4"/>
          <w:sz w:val="20"/>
          <w:vertAlign w:val="baseline"/>
        </w:rPr>
        <w:t> </w:t>
      </w:r>
      <w:r>
        <w:rPr>
          <w:sz w:val="20"/>
          <w:vertAlign w:val="baseline"/>
        </w:rPr>
        <w:t>of</w:t>
      </w:r>
      <w:r>
        <w:rPr>
          <w:spacing w:val="-5"/>
          <w:sz w:val="20"/>
          <w:vertAlign w:val="baseline"/>
        </w:rPr>
        <w:t> </w:t>
      </w:r>
      <w:r>
        <w:rPr>
          <w:sz w:val="20"/>
          <w:vertAlign w:val="baseline"/>
        </w:rPr>
        <w:t>Nigeria, </w:t>
      </w:r>
      <w:r>
        <w:rPr>
          <w:i/>
          <w:sz w:val="20"/>
          <w:vertAlign w:val="baseline"/>
        </w:rPr>
        <w:t>Pediatric Emergency Care. </w:t>
      </w:r>
      <w:r>
        <w:rPr>
          <w:sz w:val="20"/>
          <w:vertAlign w:val="baseline"/>
        </w:rPr>
        <w:t>24(6):354-358.June 2008.</w:t>
      </w:r>
    </w:p>
    <w:p>
      <w:pPr>
        <w:spacing w:after="0"/>
        <w:jc w:val="left"/>
        <w:rPr>
          <w:sz w:val="20"/>
        </w:rPr>
        <w:sectPr>
          <w:pgSz w:w="11910" w:h="16840"/>
          <w:pgMar w:header="0" w:footer="1065" w:top="1500" w:bottom="1260" w:left="1680" w:right="460"/>
        </w:sectPr>
      </w:pPr>
    </w:p>
    <w:p>
      <w:pPr>
        <w:pStyle w:val="BodyText"/>
        <w:spacing w:line="360" w:lineRule="auto" w:before="60"/>
        <w:ind w:left="480" w:right="1268"/>
        <w:jc w:val="both"/>
      </w:pPr>
      <w:r>
        <w:rPr/>
        <w:t>deliver their babies out of hospital.</w:t>
      </w:r>
      <w:r>
        <w:rPr>
          <w:spacing w:val="40"/>
        </w:rPr>
        <w:t> </w:t>
      </w:r>
      <w:r>
        <w:rPr/>
        <w:t>In comparing neonates born outside and inside hospitals in Ibadan, Orimadegun, et al, conclude that the neonatal mortality in the out of hospital group of 12.6% is significantly higher than that obtained in the hospital birth group of 6.3%.</w:t>
      </w:r>
      <w:r>
        <w:rPr>
          <w:vertAlign w:val="superscript"/>
        </w:rPr>
        <w:t>1</w:t>
      </w:r>
    </w:p>
    <w:p>
      <w:pPr>
        <w:pStyle w:val="BodyText"/>
        <w:spacing w:line="360" w:lineRule="auto"/>
        <w:ind w:left="480" w:right="1261" w:firstLine="720"/>
        <w:jc w:val="both"/>
      </w:pPr>
      <w:r>
        <w:rPr/>
        <w:drawing>
          <wp:anchor distT="0" distB="0" distL="0" distR="0" allowOverlap="1" layoutInCell="1" locked="0" behindDoc="1" simplePos="0" relativeHeight="485673472">
            <wp:simplePos x="0" y="0"/>
            <wp:positionH relativeFrom="page">
              <wp:posOffset>1493138</wp:posOffset>
            </wp:positionH>
            <wp:positionV relativeFrom="paragraph">
              <wp:posOffset>1004278</wp:posOffset>
            </wp:positionV>
            <wp:extent cx="4719447" cy="4665948"/>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5" cstate="print"/>
                    <a:stretch>
                      <a:fillRect/>
                    </a:stretch>
                  </pic:blipFill>
                  <pic:spPr>
                    <a:xfrm>
                      <a:off x="0" y="0"/>
                      <a:ext cx="4719447" cy="4665948"/>
                    </a:xfrm>
                    <a:prstGeom prst="rect">
                      <a:avLst/>
                    </a:prstGeom>
                  </pic:spPr>
                </pic:pic>
              </a:graphicData>
            </a:graphic>
          </wp:anchor>
        </w:drawing>
      </w:r>
      <w:r>
        <w:rPr/>
        <w:t>It is important to note here that it is not only illiterates and women in the lower social class that deliver their babies outside hospital settings.</w:t>
      </w:r>
      <w:r>
        <w:rPr>
          <w:spacing w:val="80"/>
        </w:rPr>
        <w:t> </w:t>
      </w:r>
      <w:r>
        <w:rPr/>
        <w:t>A lot of</w:t>
      </w:r>
      <w:r>
        <w:rPr>
          <w:spacing w:val="40"/>
        </w:rPr>
        <w:t> </w:t>
      </w:r>
      <w:r>
        <w:rPr/>
        <w:t>literate women in the middle social class also employ the services of these out-of- hospital birth attendants and midwives.</w:t>
      </w:r>
      <w:r>
        <w:rPr>
          <w:spacing w:val="40"/>
        </w:rPr>
        <w:t> </w:t>
      </w:r>
      <w:r>
        <w:rPr/>
        <w:t>There is therefore the need for effective monitoring and retraining of birth attendants and midwives in this out-of-hospital group, in order to save the lives of babies born outside hospitals.</w:t>
      </w:r>
    </w:p>
    <w:p>
      <w:pPr>
        <w:pStyle w:val="BodyText"/>
        <w:spacing w:line="360" w:lineRule="auto" w:before="1"/>
        <w:ind w:left="480" w:right="1263" w:firstLine="720"/>
        <w:jc w:val="both"/>
      </w:pPr>
      <w:r>
        <w:rPr/>
        <w:t>It is known that many expectant mothers, especially those of lower classes prefer the services of traditional midwives who utilize traditional or local methods in treating their patients, rather than go to a medical centre.</w:t>
      </w:r>
      <w:r>
        <w:rPr>
          <w:spacing w:val="79"/>
        </w:rPr>
        <w:t> </w:t>
      </w:r>
      <w:r>
        <w:rPr/>
        <w:t>It is known that some of the medications prescribed by many of these traditional midwives, are extensively herbal, and pharmacologically beneficial to patients</w:t>
      </w:r>
      <w:r>
        <w:rPr>
          <w:vertAlign w:val="superscript"/>
        </w:rPr>
        <w:t>2</w:t>
      </w:r>
      <w:r>
        <w:rPr>
          <w:i/>
          <w:vertAlign w:val="baseline"/>
        </w:rPr>
        <w:t>. </w:t>
      </w:r>
      <w:r>
        <w:rPr>
          <w:vertAlign w:val="baseline"/>
        </w:rPr>
        <w:t>Traditional healers cannot be ignored. They enjoy large patronage for they have been a part of the Nigerian society from time immemorial.</w:t>
      </w:r>
      <w:r>
        <w:rPr>
          <w:spacing w:val="40"/>
          <w:vertAlign w:val="baseline"/>
        </w:rPr>
        <w:t> </w:t>
      </w:r>
      <w:r>
        <w:rPr>
          <w:vertAlign w:val="baseline"/>
        </w:rPr>
        <w:t>Barriers between modern and traditional health providers are fast breaking down and so attempts to prevent people from patronizing traditional medical practitioners are bound to fail. Therefore they need to be monitored and retrained to reduce child death.</w:t>
      </w:r>
    </w:p>
    <w:p>
      <w:pPr>
        <w:pStyle w:val="BodyText"/>
        <w:spacing w:before="142"/>
      </w:pPr>
    </w:p>
    <w:p>
      <w:pPr>
        <w:pStyle w:val="Heading2"/>
        <w:numPr>
          <w:ilvl w:val="1"/>
          <w:numId w:val="12"/>
        </w:numPr>
        <w:tabs>
          <w:tab w:pos="1920" w:val="left" w:leader="none"/>
        </w:tabs>
        <w:spacing w:line="240" w:lineRule="auto" w:before="0" w:after="0"/>
        <w:ind w:left="1920" w:right="0" w:hanging="720"/>
        <w:jc w:val="left"/>
      </w:pPr>
      <w:bookmarkStart w:name="_TOC_250028" w:id="26"/>
      <w:r>
        <w:rPr/>
        <w:t>Table </w:t>
      </w:r>
      <w:bookmarkEnd w:id="26"/>
      <w:r>
        <w:rPr>
          <w:spacing w:val="-10"/>
        </w:rPr>
        <w:t>1</w:t>
      </w:r>
    </w:p>
    <w:p>
      <w:pPr>
        <w:pStyle w:val="BodyText"/>
        <w:spacing w:before="2"/>
        <w:rPr>
          <w:b/>
          <w:sz w:val="12"/>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1"/>
        <w:gridCol w:w="2096"/>
      </w:tblGrid>
      <w:tr>
        <w:trPr>
          <w:trHeight w:val="412" w:hRule="atLeast"/>
        </w:trPr>
        <w:tc>
          <w:tcPr>
            <w:tcW w:w="6141" w:type="dxa"/>
          </w:tcPr>
          <w:p>
            <w:pPr>
              <w:pStyle w:val="TableParagraph"/>
              <w:rPr>
                <w:sz w:val="24"/>
              </w:rPr>
            </w:pPr>
            <w:r>
              <w:rPr>
                <w:sz w:val="24"/>
              </w:rPr>
              <w:t>Babies</w:t>
            </w:r>
            <w:r>
              <w:rPr>
                <w:spacing w:val="-2"/>
                <w:sz w:val="24"/>
              </w:rPr>
              <w:t> admitted</w:t>
            </w:r>
          </w:p>
        </w:tc>
        <w:tc>
          <w:tcPr>
            <w:tcW w:w="2096" w:type="dxa"/>
          </w:tcPr>
          <w:p>
            <w:pPr>
              <w:pStyle w:val="TableParagraph"/>
              <w:ind w:left="105"/>
              <w:rPr>
                <w:sz w:val="24"/>
              </w:rPr>
            </w:pPr>
            <w:r>
              <w:rPr>
                <w:spacing w:val="-5"/>
                <w:sz w:val="24"/>
              </w:rPr>
              <w:t>541</w:t>
            </w:r>
          </w:p>
        </w:tc>
      </w:tr>
      <w:tr>
        <w:trPr>
          <w:trHeight w:val="1656" w:hRule="atLeast"/>
        </w:trPr>
        <w:tc>
          <w:tcPr>
            <w:tcW w:w="6141" w:type="dxa"/>
          </w:tcPr>
          <w:p>
            <w:pPr>
              <w:pStyle w:val="TableParagraph"/>
              <w:spacing w:line="360" w:lineRule="auto"/>
              <w:ind w:right="1917"/>
              <w:rPr>
                <w:sz w:val="24"/>
              </w:rPr>
            </w:pPr>
            <w:r>
              <w:rPr>
                <w:sz w:val="24"/>
              </w:rPr>
              <w:t>% of Babies born outside hospitals Number</w:t>
            </w:r>
            <w:r>
              <w:rPr>
                <w:spacing w:val="-8"/>
                <w:sz w:val="24"/>
              </w:rPr>
              <w:t> </w:t>
            </w:r>
            <w:r>
              <w:rPr>
                <w:sz w:val="24"/>
              </w:rPr>
              <w:t>of</w:t>
            </w:r>
            <w:r>
              <w:rPr>
                <w:spacing w:val="-8"/>
                <w:sz w:val="24"/>
              </w:rPr>
              <w:t> </w:t>
            </w:r>
            <w:r>
              <w:rPr>
                <w:sz w:val="24"/>
              </w:rPr>
              <w:t>Babies</w:t>
            </w:r>
            <w:r>
              <w:rPr>
                <w:spacing w:val="-8"/>
                <w:sz w:val="24"/>
              </w:rPr>
              <w:t> </w:t>
            </w:r>
            <w:r>
              <w:rPr>
                <w:sz w:val="24"/>
              </w:rPr>
              <w:t>born</w:t>
            </w:r>
            <w:r>
              <w:rPr>
                <w:spacing w:val="-8"/>
                <w:sz w:val="24"/>
              </w:rPr>
              <w:t> </w:t>
            </w:r>
            <w:r>
              <w:rPr>
                <w:sz w:val="24"/>
              </w:rPr>
              <w:t>outside</w:t>
            </w:r>
            <w:r>
              <w:rPr>
                <w:spacing w:val="-8"/>
                <w:sz w:val="24"/>
              </w:rPr>
              <w:t> </w:t>
            </w:r>
            <w:r>
              <w:rPr>
                <w:sz w:val="24"/>
              </w:rPr>
              <w:t>hospitals </w:t>
            </w:r>
            <w:r>
              <w:rPr>
                <w:spacing w:val="-2"/>
                <w:sz w:val="24"/>
              </w:rPr>
              <w:t>Deaths</w:t>
            </w:r>
          </w:p>
          <w:p>
            <w:pPr>
              <w:pStyle w:val="TableParagraph"/>
              <w:spacing w:line="240" w:lineRule="auto"/>
              <w:rPr>
                <w:sz w:val="24"/>
              </w:rPr>
            </w:pPr>
            <w:r>
              <w:rPr>
                <w:sz w:val="24"/>
              </w:rPr>
              <w:t>%</w:t>
            </w:r>
            <w:r>
              <w:rPr>
                <w:spacing w:val="-3"/>
                <w:sz w:val="24"/>
              </w:rPr>
              <w:t> </w:t>
            </w:r>
            <w:r>
              <w:rPr>
                <w:sz w:val="24"/>
              </w:rPr>
              <w:t>of </w:t>
            </w:r>
            <w:r>
              <w:rPr>
                <w:spacing w:val="-2"/>
                <w:sz w:val="24"/>
              </w:rPr>
              <w:t>deaths</w:t>
            </w:r>
          </w:p>
        </w:tc>
        <w:tc>
          <w:tcPr>
            <w:tcW w:w="2096" w:type="dxa"/>
          </w:tcPr>
          <w:p>
            <w:pPr>
              <w:pStyle w:val="TableParagraph"/>
              <w:ind w:left="105"/>
              <w:rPr>
                <w:sz w:val="24"/>
              </w:rPr>
            </w:pPr>
            <w:r>
              <w:rPr>
                <w:spacing w:val="-2"/>
                <w:sz w:val="24"/>
              </w:rPr>
              <w:t>61.8%</w:t>
            </w:r>
          </w:p>
          <w:p>
            <w:pPr>
              <w:pStyle w:val="TableParagraph"/>
              <w:spacing w:line="240" w:lineRule="auto" w:before="140"/>
              <w:ind w:left="105"/>
              <w:rPr>
                <w:sz w:val="24"/>
              </w:rPr>
            </w:pPr>
            <w:r>
              <w:rPr>
                <w:spacing w:val="-5"/>
                <w:sz w:val="24"/>
              </w:rPr>
              <w:t>334</w:t>
            </w:r>
          </w:p>
          <w:p>
            <w:pPr>
              <w:pStyle w:val="TableParagraph"/>
              <w:spacing w:line="240" w:lineRule="auto" w:before="136"/>
              <w:ind w:left="105"/>
              <w:rPr>
                <w:sz w:val="24"/>
              </w:rPr>
            </w:pPr>
            <w:r>
              <w:rPr>
                <w:spacing w:val="-5"/>
                <w:sz w:val="24"/>
              </w:rPr>
              <w:t>68</w:t>
            </w:r>
          </w:p>
          <w:p>
            <w:pPr>
              <w:pStyle w:val="TableParagraph"/>
              <w:spacing w:line="240" w:lineRule="auto" w:before="140"/>
              <w:ind w:left="105"/>
              <w:rPr>
                <w:sz w:val="24"/>
              </w:rPr>
            </w:pPr>
            <w:r>
              <w:rPr>
                <w:spacing w:val="-2"/>
                <w:sz w:val="24"/>
              </w:rPr>
              <w:t>12.6%</w:t>
            </w:r>
          </w:p>
        </w:tc>
      </w:tr>
      <w:tr>
        <w:trPr>
          <w:trHeight w:val="830" w:hRule="atLeast"/>
        </w:trPr>
        <w:tc>
          <w:tcPr>
            <w:tcW w:w="6141" w:type="dxa"/>
          </w:tcPr>
          <w:p>
            <w:pPr>
              <w:pStyle w:val="TableParagraph"/>
              <w:spacing w:line="273" w:lineRule="exact"/>
              <w:rPr>
                <w:sz w:val="24"/>
              </w:rPr>
            </w:pPr>
            <w:r>
              <w:rPr>
                <w:sz w:val="24"/>
              </w:rPr>
              <w:t>%</w:t>
            </w:r>
            <w:r>
              <w:rPr>
                <w:spacing w:val="-2"/>
                <w:sz w:val="24"/>
              </w:rPr>
              <w:t> </w:t>
            </w:r>
            <w:r>
              <w:rPr>
                <w:sz w:val="24"/>
              </w:rPr>
              <w:t>of Babies</w:t>
            </w:r>
            <w:r>
              <w:rPr>
                <w:spacing w:val="-1"/>
                <w:sz w:val="24"/>
              </w:rPr>
              <w:t> </w:t>
            </w:r>
            <w:r>
              <w:rPr>
                <w:sz w:val="24"/>
              </w:rPr>
              <w:t>born in </w:t>
            </w:r>
            <w:r>
              <w:rPr>
                <w:spacing w:val="-2"/>
                <w:sz w:val="24"/>
              </w:rPr>
              <w:t>hospitals</w:t>
            </w:r>
          </w:p>
          <w:p>
            <w:pPr>
              <w:pStyle w:val="TableParagraph"/>
              <w:spacing w:line="240" w:lineRule="auto" w:before="137"/>
              <w:rPr>
                <w:sz w:val="24"/>
              </w:rPr>
            </w:pPr>
            <w:r>
              <w:rPr>
                <w:sz w:val="24"/>
              </w:rPr>
              <w:t>Number</w:t>
            </w:r>
            <w:r>
              <w:rPr>
                <w:spacing w:val="-1"/>
                <w:sz w:val="24"/>
              </w:rPr>
              <w:t> </w:t>
            </w:r>
            <w:r>
              <w:rPr>
                <w:sz w:val="24"/>
              </w:rPr>
              <w:t>of</w:t>
            </w:r>
            <w:r>
              <w:rPr>
                <w:spacing w:val="-1"/>
                <w:sz w:val="24"/>
              </w:rPr>
              <w:t> </w:t>
            </w:r>
            <w:r>
              <w:rPr>
                <w:sz w:val="24"/>
              </w:rPr>
              <w:t>Babies born</w:t>
            </w:r>
            <w:r>
              <w:rPr>
                <w:spacing w:val="-1"/>
                <w:sz w:val="24"/>
              </w:rPr>
              <w:t> </w:t>
            </w:r>
            <w:r>
              <w:rPr>
                <w:sz w:val="24"/>
              </w:rPr>
              <w:t>in </w:t>
            </w:r>
            <w:r>
              <w:rPr>
                <w:spacing w:val="-2"/>
                <w:sz w:val="24"/>
              </w:rPr>
              <w:t>hospitals</w:t>
            </w:r>
          </w:p>
        </w:tc>
        <w:tc>
          <w:tcPr>
            <w:tcW w:w="2096" w:type="dxa"/>
          </w:tcPr>
          <w:p>
            <w:pPr>
              <w:pStyle w:val="TableParagraph"/>
              <w:spacing w:line="273" w:lineRule="exact"/>
              <w:ind w:left="105"/>
              <w:rPr>
                <w:sz w:val="24"/>
              </w:rPr>
            </w:pPr>
            <w:r>
              <w:rPr>
                <w:spacing w:val="-2"/>
                <w:sz w:val="24"/>
              </w:rPr>
              <w:t>38.2%</w:t>
            </w:r>
          </w:p>
          <w:p>
            <w:pPr>
              <w:pStyle w:val="TableParagraph"/>
              <w:spacing w:line="240" w:lineRule="auto" w:before="137"/>
              <w:ind w:left="105"/>
              <w:rPr>
                <w:sz w:val="24"/>
              </w:rPr>
            </w:pPr>
            <w:r>
              <w:rPr>
                <w:spacing w:val="-5"/>
                <w:sz w:val="24"/>
              </w:rPr>
              <w:t>207</w:t>
            </w:r>
          </w:p>
        </w:tc>
      </w:tr>
    </w:tbl>
    <w:p>
      <w:pPr>
        <w:pStyle w:val="BodyText"/>
        <w:rPr>
          <w:b/>
          <w:sz w:val="20"/>
        </w:rPr>
      </w:pPr>
    </w:p>
    <w:p>
      <w:pPr>
        <w:pStyle w:val="BodyText"/>
        <w:spacing w:before="13"/>
        <w:rPr>
          <w:b/>
          <w:sz w:val="20"/>
        </w:rPr>
      </w:pPr>
      <w:r>
        <w:rPr/>
        <mc:AlternateContent>
          <mc:Choice Requires="wps">
            <w:drawing>
              <wp:anchor distT="0" distB="0" distL="0" distR="0" allowOverlap="1" layoutInCell="1" locked="0" behindDoc="1" simplePos="0" relativeHeight="487671808">
                <wp:simplePos x="0" y="0"/>
                <wp:positionH relativeFrom="page">
                  <wp:posOffset>1371853</wp:posOffset>
                </wp:positionH>
                <wp:positionV relativeFrom="paragraph">
                  <wp:posOffset>169557</wp:posOffset>
                </wp:positionV>
                <wp:extent cx="1829435" cy="762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350977pt;width:144.020pt;height:.599980pt;mso-position-horizontal-relative:page;mso-position-vertical-relative:paragraph;z-index:-15644672;mso-wrap-distance-left:0;mso-wrap-distance-right:0" id="docshape75"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z w:val="20"/>
          <w:vertAlign w:val="baseline"/>
        </w:rPr>
        <w:t> Orimadegun A.E</w:t>
      </w:r>
      <w:r>
        <w:rPr>
          <w:i/>
          <w:sz w:val="20"/>
          <w:vertAlign w:val="baseline"/>
        </w:rPr>
        <w:t>, </w:t>
      </w:r>
      <w:r>
        <w:rPr>
          <w:sz w:val="20"/>
          <w:vertAlign w:val="baseline"/>
        </w:rPr>
        <w:t>Akinbami, F.O; Tongo, O.O;.Okereke, J. O,</w:t>
      </w:r>
      <w:r>
        <w:rPr>
          <w:spacing w:val="40"/>
          <w:sz w:val="20"/>
          <w:vertAlign w:val="baseline"/>
        </w:rPr>
        <w:t> </w:t>
      </w:r>
      <w:r>
        <w:rPr>
          <w:sz w:val="20"/>
          <w:vertAlign w:val="baseline"/>
        </w:rPr>
        <w:t>2008, Comparison of Neonates Born</w:t>
      </w:r>
      <w:r>
        <w:rPr>
          <w:spacing w:val="-4"/>
          <w:sz w:val="20"/>
          <w:vertAlign w:val="baseline"/>
        </w:rPr>
        <w:t> </w:t>
      </w:r>
      <w:r>
        <w:rPr>
          <w:sz w:val="20"/>
          <w:vertAlign w:val="baseline"/>
        </w:rPr>
        <w:t>Outside</w:t>
      </w:r>
      <w:r>
        <w:rPr>
          <w:spacing w:val="-3"/>
          <w:sz w:val="20"/>
          <w:vertAlign w:val="baseline"/>
        </w:rPr>
        <w:t> </w:t>
      </w:r>
      <w:r>
        <w:rPr>
          <w:sz w:val="20"/>
          <w:vertAlign w:val="baseline"/>
        </w:rPr>
        <w:t>and</w:t>
      </w:r>
      <w:r>
        <w:rPr>
          <w:spacing w:val="-2"/>
          <w:sz w:val="20"/>
          <w:vertAlign w:val="baseline"/>
        </w:rPr>
        <w:t> </w:t>
      </w:r>
      <w:r>
        <w:rPr>
          <w:sz w:val="20"/>
          <w:vertAlign w:val="baseline"/>
        </w:rPr>
        <w:t>Inside</w:t>
      </w:r>
      <w:r>
        <w:rPr>
          <w:spacing w:val="-3"/>
          <w:sz w:val="20"/>
          <w:vertAlign w:val="baseline"/>
        </w:rPr>
        <w:t> </w:t>
      </w:r>
      <w:r>
        <w:rPr>
          <w:sz w:val="20"/>
          <w:vertAlign w:val="baseline"/>
        </w:rPr>
        <w:t>Hospitals</w:t>
      </w:r>
      <w:r>
        <w:rPr>
          <w:spacing w:val="-4"/>
          <w:sz w:val="20"/>
          <w:vertAlign w:val="baseline"/>
        </w:rPr>
        <w:t> </w:t>
      </w:r>
      <w:r>
        <w:rPr>
          <w:sz w:val="20"/>
          <w:vertAlign w:val="baseline"/>
        </w:rPr>
        <w:t>in</w:t>
      </w:r>
      <w:r>
        <w:rPr>
          <w:spacing w:val="-4"/>
          <w:sz w:val="20"/>
          <w:vertAlign w:val="baseline"/>
        </w:rPr>
        <w:t> </w:t>
      </w:r>
      <w:r>
        <w:rPr>
          <w:sz w:val="20"/>
          <w:vertAlign w:val="baseline"/>
        </w:rPr>
        <w:t>a</w:t>
      </w:r>
      <w:r>
        <w:rPr>
          <w:spacing w:val="-3"/>
          <w:sz w:val="20"/>
          <w:vertAlign w:val="baseline"/>
        </w:rPr>
        <w:t> </w:t>
      </w:r>
      <w:r>
        <w:rPr>
          <w:sz w:val="20"/>
          <w:vertAlign w:val="baseline"/>
        </w:rPr>
        <w:t>Children</w:t>
      </w:r>
      <w:r>
        <w:rPr>
          <w:spacing w:val="-4"/>
          <w:sz w:val="20"/>
          <w:vertAlign w:val="baseline"/>
        </w:rPr>
        <w:t> </w:t>
      </w:r>
      <w:r>
        <w:rPr>
          <w:sz w:val="20"/>
          <w:vertAlign w:val="baseline"/>
        </w:rPr>
        <w:t>Emergency</w:t>
      </w:r>
      <w:r>
        <w:rPr>
          <w:spacing w:val="-2"/>
          <w:sz w:val="20"/>
          <w:vertAlign w:val="baseline"/>
        </w:rPr>
        <w:t> </w:t>
      </w:r>
      <w:r>
        <w:rPr>
          <w:sz w:val="20"/>
          <w:vertAlign w:val="baseline"/>
        </w:rPr>
        <w:t>Unit,</w:t>
      </w:r>
      <w:r>
        <w:rPr>
          <w:spacing w:val="-3"/>
          <w:sz w:val="20"/>
          <w:vertAlign w:val="baseline"/>
        </w:rPr>
        <w:t> </w:t>
      </w:r>
      <w:r>
        <w:rPr>
          <w:sz w:val="20"/>
          <w:vertAlign w:val="baseline"/>
        </w:rPr>
        <w:t>South</w:t>
      </w:r>
      <w:r>
        <w:rPr>
          <w:spacing w:val="-5"/>
          <w:sz w:val="20"/>
          <w:vertAlign w:val="baseline"/>
        </w:rPr>
        <w:t> </w:t>
      </w:r>
      <w:r>
        <w:rPr>
          <w:sz w:val="20"/>
          <w:vertAlign w:val="baseline"/>
        </w:rPr>
        <w:t>West of</w:t>
      </w:r>
      <w:r>
        <w:rPr>
          <w:spacing w:val="-5"/>
          <w:sz w:val="20"/>
          <w:vertAlign w:val="baseline"/>
        </w:rPr>
        <w:t> </w:t>
      </w:r>
      <w:r>
        <w:rPr>
          <w:sz w:val="20"/>
          <w:vertAlign w:val="baseline"/>
        </w:rPr>
        <w:t>Nigeria,</w:t>
      </w:r>
      <w:r>
        <w:rPr>
          <w:spacing w:val="-1"/>
          <w:sz w:val="20"/>
          <w:vertAlign w:val="baseline"/>
        </w:rPr>
        <w:t> </w:t>
      </w:r>
      <w:r>
        <w:rPr>
          <w:i/>
          <w:sz w:val="20"/>
          <w:vertAlign w:val="baseline"/>
        </w:rPr>
        <w:t>Pediatric Emergency Care. </w:t>
      </w:r>
      <w:r>
        <w:rPr>
          <w:sz w:val="20"/>
          <w:vertAlign w:val="baseline"/>
        </w:rPr>
        <w:t>24(6):354-358.June 2008.</w:t>
      </w:r>
    </w:p>
    <w:p>
      <w:pPr>
        <w:spacing w:before="2"/>
        <w:ind w:left="480" w:right="1280" w:firstLine="0"/>
        <w:jc w:val="left"/>
        <w:rPr>
          <w:sz w:val="20"/>
        </w:rPr>
      </w:pPr>
      <w:r>
        <w:rPr>
          <w:sz w:val="20"/>
          <w:vertAlign w:val="superscript"/>
        </w:rPr>
        <w:t>2</w:t>
      </w:r>
      <w:r>
        <w:rPr>
          <w:spacing w:val="-3"/>
          <w:sz w:val="20"/>
          <w:vertAlign w:val="baseline"/>
        </w:rPr>
        <w:t> </w:t>
      </w:r>
      <w:r>
        <w:rPr>
          <w:sz w:val="20"/>
          <w:vertAlign w:val="baseline"/>
        </w:rPr>
        <w:t>Erinosho</w:t>
      </w:r>
      <w:r>
        <w:rPr>
          <w:spacing w:val="-2"/>
          <w:sz w:val="20"/>
          <w:vertAlign w:val="baseline"/>
        </w:rPr>
        <w:t> </w:t>
      </w:r>
      <w:r>
        <w:rPr>
          <w:sz w:val="20"/>
          <w:vertAlign w:val="baseline"/>
        </w:rPr>
        <w:t>O.A,</w:t>
      </w:r>
      <w:r>
        <w:rPr>
          <w:spacing w:val="-3"/>
          <w:sz w:val="20"/>
          <w:vertAlign w:val="baseline"/>
        </w:rPr>
        <w:t> </w:t>
      </w:r>
      <w:r>
        <w:rPr>
          <w:sz w:val="20"/>
          <w:vertAlign w:val="baseline"/>
        </w:rPr>
        <w:t>1998,</w:t>
      </w:r>
      <w:r>
        <w:rPr>
          <w:spacing w:val="40"/>
          <w:sz w:val="20"/>
          <w:vertAlign w:val="baseline"/>
        </w:rPr>
        <w:t> </w:t>
      </w:r>
      <w:r>
        <w:rPr>
          <w:i/>
          <w:sz w:val="20"/>
          <w:vertAlign w:val="baseline"/>
        </w:rPr>
        <w:t>Health</w:t>
      </w:r>
      <w:r>
        <w:rPr>
          <w:i/>
          <w:spacing w:val="-4"/>
          <w:sz w:val="20"/>
          <w:vertAlign w:val="baseline"/>
        </w:rPr>
        <w:t> </w:t>
      </w:r>
      <w:r>
        <w:rPr>
          <w:i/>
          <w:sz w:val="20"/>
          <w:vertAlign w:val="baseline"/>
        </w:rPr>
        <w:t>Sociology</w:t>
      </w:r>
      <w:r>
        <w:rPr>
          <w:i/>
          <w:spacing w:val="-5"/>
          <w:sz w:val="20"/>
          <w:vertAlign w:val="baseline"/>
        </w:rPr>
        <w:t> </w:t>
      </w:r>
      <w:r>
        <w:rPr>
          <w:i/>
          <w:sz w:val="20"/>
          <w:vertAlign w:val="baseline"/>
        </w:rPr>
        <w:t>pg</w:t>
      </w:r>
      <w:r>
        <w:rPr>
          <w:i/>
          <w:spacing w:val="-4"/>
          <w:sz w:val="20"/>
          <w:vertAlign w:val="baseline"/>
        </w:rPr>
        <w:t> </w:t>
      </w:r>
      <w:r>
        <w:rPr>
          <w:i/>
          <w:sz w:val="20"/>
          <w:vertAlign w:val="baseline"/>
        </w:rPr>
        <w:t>64</w:t>
      </w:r>
      <w:r>
        <w:rPr>
          <w:sz w:val="20"/>
          <w:vertAlign w:val="baseline"/>
        </w:rPr>
        <w:t>,</w:t>
      </w:r>
      <w:r>
        <w:rPr>
          <w:spacing w:val="-3"/>
          <w:sz w:val="20"/>
          <w:vertAlign w:val="baseline"/>
        </w:rPr>
        <w:t> </w:t>
      </w:r>
      <w:r>
        <w:rPr>
          <w:sz w:val="20"/>
          <w:vertAlign w:val="baseline"/>
        </w:rPr>
        <w:t>Sam</w:t>
      </w:r>
      <w:r>
        <w:rPr>
          <w:spacing w:val="-7"/>
          <w:sz w:val="20"/>
          <w:vertAlign w:val="baseline"/>
        </w:rPr>
        <w:t> </w:t>
      </w:r>
      <w:r>
        <w:rPr>
          <w:sz w:val="20"/>
          <w:vertAlign w:val="baseline"/>
        </w:rPr>
        <w:t>Bookman</w:t>
      </w:r>
      <w:r>
        <w:rPr>
          <w:spacing w:val="-4"/>
          <w:sz w:val="20"/>
          <w:vertAlign w:val="baseline"/>
        </w:rPr>
        <w:t> </w:t>
      </w:r>
      <w:r>
        <w:rPr>
          <w:sz w:val="20"/>
          <w:vertAlign w:val="baseline"/>
        </w:rPr>
        <w:t>Educational</w:t>
      </w:r>
      <w:r>
        <w:rPr>
          <w:spacing w:val="-4"/>
          <w:sz w:val="20"/>
          <w:vertAlign w:val="baseline"/>
        </w:rPr>
        <w:t> </w:t>
      </w:r>
      <w:r>
        <w:rPr>
          <w:sz w:val="20"/>
          <w:vertAlign w:val="baseline"/>
        </w:rPr>
        <w:t>and</w:t>
      </w:r>
      <w:r>
        <w:rPr>
          <w:spacing w:val="-2"/>
          <w:sz w:val="20"/>
          <w:vertAlign w:val="baseline"/>
        </w:rPr>
        <w:t> </w:t>
      </w:r>
      <w:r>
        <w:rPr>
          <w:sz w:val="20"/>
          <w:vertAlign w:val="baseline"/>
        </w:rPr>
        <w:t>Communication Services, Ijebu-Ode, Nigeria.</w:t>
      </w:r>
    </w:p>
    <w:p>
      <w:pPr>
        <w:spacing w:after="0"/>
        <w:jc w:val="left"/>
        <w:rPr>
          <w:sz w:val="20"/>
        </w:rPr>
        <w:sectPr>
          <w:pgSz w:w="11910" w:h="16840"/>
          <w:pgMar w:header="0" w:footer="1065" w:top="1500" w:bottom="1260" w:left="1680" w:right="460"/>
        </w:sectPr>
      </w:pPr>
    </w:p>
    <w:p>
      <w:pPr>
        <w:pStyle w:val="BodyText"/>
        <w:spacing w:before="2"/>
        <w:rPr>
          <w:sz w:val="2"/>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1"/>
        <w:gridCol w:w="2096"/>
      </w:tblGrid>
      <w:tr>
        <w:trPr>
          <w:trHeight w:val="827" w:hRule="atLeast"/>
        </w:trPr>
        <w:tc>
          <w:tcPr>
            <w:tcW w:w="6141" w:type="dxa"/>
          </w:tcPr>
          <w:p>
            <w:pPr>
              <w:pStyle w:val="TableParagraph"/>
              <w:spacing w:line="271" w:lineRule="exact"/>
              <w:rPr>
                <w:sz w:val="24"/>
              </w:rPr>
            </w:pPr>
            <w:r>
              <w:rPr>
                <w:spacing w:val="-2"/>
                <w:sz w:val="24"/>
              </w:rPr>
              <w:t>Deaths</w:t>
            </w:r>
          </w:p>
          <w:p>
            <w:pPr>
              <w:pStyle w:val="TableParagraph"/>
              <w:spacing w:line="240" w:lineRule="auto" w:before="139"/>
              <w:rPr>
                <w:sz w:val="24"/>
              </w:rPr>
            </w:pPr>
            <w:r>
              <w:rPr>
                <w:sz w:val="24"/>
              </w:rPr>
              <w:t>%</w:t>
            </w:r>
            <w:r>
              <w:rPr>
                <w:spacing w:val="-3"/>
                <w:sz w:val="24"/>
              </w:rPr>
              <w:t> </w:t>
            </w:r>
            <w:r>
              <w:rPr>
                <w:sz w:val="24"/>
              </w:rPr>
              <w:t>of </w:t>
            </w:r>
            <w:r>
              <w:rPr>
                <w:spacing w:val="-2"/>
                <w:sz w:val="24"/>
              </w:rPr>
              <w:t>deaths</w:t>
            </w:r>
          </w:p>
        </w:tc>
        <w:tc>
          <w:tcPr>
            <w:tcW w:w="2096" w:type="dxa"/>
          </w:tcPr>
          <w:p>
            <w:pPr>
              <w:pStyle w:val="TableParagraph"/>
              <w:spacing w:line="271" w:lineRule="exact"/>
              <w:ind w:left="105"/>
              <w:rPr>
                <w:sz w:val="24"/>
              </w:rPr>
            </w:pPr>
            <w:r>
              <w:rPr>
                <w:spacing w:val="-5"/>
                <w:sz w:val="24"/>
              </w:rPr>
              <w:t>34</w:t>
            </w:r>
          </w:p>
          <w:p>
            <w:pPr>
              <w:pStyle w:val="TableParagraph"/>
              <w:spacing w:line="240" w:lineRule="auto" w:before="139"/>
              <w:ind w:left="105"/>
              <w:rPr>
                <w:sz w:val="24"/>
              </w:rPr>
            </w:pPr>
            <w:r>
              <w:rPr>
                <w:spacing w:val="-4"/>
                <w:sz w:val="24"/>
              </w:rPr>
              <w:t>6.3%</w:t>
            </w:r>
          </w:p>
        </w:tc>
      </w:tr>
      <w:tr>
        <w:trPr>
          <w:trHeight w:val="827" w:hRule="atLeast"/>
        </w:trPr>
        <w:tc>
          <w:tcPr>
            <w:tcW w:w="6141" w:type="dxa"/>
          </w:tcPr>
          <w:p>
            <w:pPr>
              <w:pStyle w:val="TableParagraph"/>
              <w:rPr>
                <w:sz w:val="24"/>
              </w:rPr>
            </w:pPr>
            <w:r>
              <w:rPr>
                <w:sz w:val="24"/>
              </w:rPr>
              <w:t>Total</w:t>
            </w:r>
            <w:r>
              <w:rPr>
                <w:spacing w:val="-1"/>
                <w:sz w:val="24"/>
              </w:rPr>
              <w:t> </w:t>
            </w:r>
            <w:r>
              <w:rPr>
                <w:spacing w:val="-2"/>
                <w:sz w:val="24"/>
              </w:rPr>
              <w:t>death</w:t>
            </w:r>
          </w:p>
          <w:p>
            <w:pPr>
              <w:pStyle w:val="TableParagraph"/>
              <w:spacing w:line="240" w:lineRule="auto" w:before="139"/>
              <w:rPr>
                <w:sz w:val="24"/>
              </w:rPr>
            </w:pPr>
            <w:r>
              <w:rPr>
                <w:sz w:val="24"/>
              </w:rPr>
              <w:t>%</w:t>
            </w:r>
            <w:r>
              <w:rPr>
                <w:spacing w:val="-1"/>
                <w:sz w:val="24"/>
              </w:rPr>
              <w:t> </w:t>
            </w:r>
            <w:r>
              <w:rPr>
                <w:sz w:val="24"/>
              </w:rPr>
              <w:t>of total </w:t>
            </w:r>
            <w:r>
              <w:rPr>
                <w:spacing w:val="-2"/>
                <w:sz w:val="24"/>
              </w:rPr>
              <w:t>death</w:t>
            </w:r>
          </w:p>
        </w:tc>
        <w:tc>
          <w:tcPr>
            <w:tcW w:w="2096" w:type="dxa"/>
          </w:tcPr>
          <w:p>
            <w:pPr>
              <w:pStyle w:val="TableParagraph"/>
              <w:ind w:left="105"/>
              <w:rPr>
                <w:sz w:val="24"/>
              </w:rPr>
            </w:pPr>
            <w:r>
              <w:rPr>
                <w:spacing w:val="-5"/>
                <w:sz w:val="24"/>
              </w:rPr>
              <w:t>102</w:t>
            </w:r>
          </w:p>
          <w:p>
            <w:pPr>
              <w:pStyle w:val="TableParagraph"/>
              <w:spacing w:line="240" w:lineRule="auto" w:before="139"/>
              <w:ind w:left="105"/>
              <w:rPr>
                <w:sz w:val="24"/>
              </w:rPr>
            </w:pPr>
            <w:r>
              <w:rPr>
                <w:spacing w:val="-4"/>
                <w:sz w:val="24"/>
              </w:rPr>
              <w:t>18.9</w:t>
            </w:r>
          </w:p>
        </w:tc>
      </w:tr>
      <w:tr>
        <w:trPr>
          <w:trHeight w:val="830" w:hRule="atLeast"/>
        </w:trPr>
        <w:tc>
          <w:tcPr>
            <w:tcW w:w="6141" w:type="dxa"/>
          </w:tcPr>
          <w:p>
            <w:pPr>
              <w:pStyle w:val="TableParagraph"/>
              <w:rPr>
                <w:sz w:val="24"/>
              </w:rPr>
            </w:pPr>
            <w:r>
              <w:rPr>
                <w:sz w:val="24"/>
              </w:rPr>
              <w:t>Total</w:t>
            </w:r>
            <w:r>
              <w:rPr>
                <w:spacing w:val="-1"/>
                <w:sz w:val="24"/>
              </w:rPr>
              <w:t> </w:t>
            </w:r>
            <w:r>
              <w:rPr>
                <w:spacing w:val="-2"/>
                <w:sz w:val="24"/>
              </w:rPr>
              <w:t>survivors</w:t>
            </w:r>
          </w:p>
          <w:p>
            <w:pPr>
              <w:pStyle w:val="TableParagraph"/>
              <w:spacing w:line="240" w:lineRule="auto" w:before="139"/>
              <w:rPr>
                <w:sz w:val="24"/>
              </w:rPr>
            </w:pPr>
            <w:r>
              <w:rPr>
                <w:sz w:val="24"/>
              </w:rPr>
              <w:t>%</w:t>
            </w:r>
            <w:r>
              <w:rPr>
                <w:spacing w:val="-3"/>
                <w:sz w:val="24"/>
              </w:rPr>
              <w:t> </w:t>
            </w:r>
            <w:r>
              <w:rPr>
                <w:sz w:val="24"/>
              </w:rPr>
              <w:t>of total </w:t>
            </w:r>
            <w:r>
              <w:rPr>
                <w:spacing w:val="-2"/>
                <w:sz w:val="24"/>
              </w:rPr>
              <w:t>survivors</w:t>
            </w:r>
          </w:p>
        </w:tc>
        <w:tc>
          <w:tcPr>
            <w:tcW w:w="2096" w:type="dxa"/>
          </w:tcPr>
          <w:p>
            <w:pPr>
              <w:pStyle w:val="TableParagraph"/>
              <w:ind w:left="105"/>
              <w:rPr>
                <w:sz w:val="24"/>
              </w:rPr>
            </w:pPr>
            <w:r>
              <w:rPr>
                <w:spacing w:val="-5"/>
                <w:sz w:val="24"/>
              </w:rPr>
              <w:t>439</w:t>
            </w:r>
          </w:p>
          <w:p>
            <w:pPr>
              <w:pStyle w:val="TableParagraph"/>
              <w:spacing w:line="240" w:lineRule="auto" w:before="139"/>
              <w:ind w:left="105"/>
              <w:rPr>
                <w:sz w:val="24"/>
              </w:rPr>
            </w:pPr>
            <w:r>
              <w:rPr>
                <w:spacing w:val="-4"/>
                <w:sz w:val="24"/>
              </w:rPr>
              <w:t>81.9</w:t>
            </w:r>
          </w:p>
        </w:tc>
      </w:tr>
    </w:tbl>
    <w:p>
      <w:pPr>
        <w:pStyle w:val="BodyText"/>
        <w:spacing w:before="132"/>
      </w:pPr>
    </w:p>
    <w:p>
      <w:pPr>
        <w:pStyle w:val="BodyText"/>
        <w:spacing w:line="360" w:lineRule="auto" w:before="1"/>
        <w:ind w:left="480" w:right="1263" w:firstLine="720"/>
        <w:jc w:val="both"/>
      </w:pPr>
      <w:r>
        <w:rPr/>
        <w:drawing>
          <wp:anchor distT="0" distB="0" distL="0" distR="0" allowOverlap="1" layoutInCell="1" locked="0" behindDoc="1" simplePos="0" relativeHeight="485674496">
            <wp:simplePos x="0" y="0"/>
            <wp:positionH relativeFrom="page">
              <wp:posOffset>1493138</wp:posOffset>
            </wp:positionH>
            <wp:positionV relativeFrom="paragraph">
              <wp:posOffset>190770</wp:posOffset>
            </wp:positionV>
            <wp:extent cx="4719447" cy="4665948"/>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5" cstate="print"/>
                    <a:stretch>
                      <a:fillRect/>
                    </a:stretch>
                  </pic:blipFill>
                  <pic:spPr>
                    <a:xfrm>
                      <a:off x="0" y="0"/>
                      <a:ext cx="4719447" cy="4665948"/>
                    </a:xfrm>
                    <a:prstGeom prst="rect">
                      <a:avLst/>
                    </a:prstGeom>
                  </pic:spPr>
                </pic:pic>
              </a:graphicData>
            </a:graphic>
          </wp:anchor>
        </w:drawing>
      </w:r>
      <w:r>
        <w:rPr/>
        <w:t>The table demonstrates that babies born outside hospitals were more in number as against those born inside hospitals. Furthermore, babies born outside hospitals constitute the larger number.</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27" w:id="27"/>
      <w:bookmarkEnd w:id="27"/>
      <w:r>
        <w:rPr>
          <w:spacing w:val="-2"/>
        </w:rPr>
        <w:t>Malaria</w:t>
      </w:r>
    </w:p>
    <w:p>
      <w:pPr>
        <w:pStyle w:val="BodyText"/>
        <w:spacing w:line="360" w:lineRule="auto" w:before="132"/>
        <w:ind w:left="480" w:right="1262" w:firstLine="720"/>
        <w:jc w:val="both"/>
      </w:pPr>
      <w:r>
        <w:rPr/>
        <w:t>Malaria is known to be a killer disease.</w:t>
      </w:r>
      <w:r>
        <w:rPr>
          <w:spacing w:val="80"/>
          <w:w w:val="150"/>
        </w:rPr>
        <w:t> </w:t>
      </w:r>
      <w:r>
        <w:rPr/>
        <w:t>Orimadegun et al (2008) carried out a study at the University College Hospital, Ibadan (UCH).</w:t>
      </w:r>
      <w:r>
        <w:rPr>
          <w:spacing w:val="40"/>
        </w:rPr>
        <w:t> </w:t>
      </w:r>
      <w:r>
        <w:rPr/>
        <w:t>The study is to determine the effects of malaria (</w:t>
      </w:r>
      <w:r>
        <w:rPr>
          <w:i/>
        </w:rPr>
        <w:t>plasmodium falciparum) </w:t>
      </w:r>
      <w:r>
        <w:rPr/>
        <w:t>on children in particular and the society in general.</w:t>
      </w:r>
      <w:r>
        <w:rPr>
          <w:spacing w:val="40"/>
        </w:rPr>
        <w:t> </w:t>
      </w:r>
      <w:r>
        <w:rPr/>
        <w:t>They found that from 2000-2005, severe malaria cases constitute 11.13 percent of 16,031 admissions, with 89.1 percent being children below 5 years of age.</w:t>
      </w:r>
      <w:r>
        <w:rPr>
          <w:spacing w:val="40"/>
        </w:rPr>
        <w:t> </w:t>
      </w:r>
      <w:r>
        <w:rPr/>
        <w:t>Of all the severe malaria cases, cerebral malaria is 19.17 percent.</w:t>
      </w:r>
      <w:r>
        <w:rPr>
          <w:spacing w:val="40"/>
        </w:rPr>
        <w:t> </w:t>
      </w:r>
      <w:r>
        <w:rPr/>
        <w:t>They also show, from malaria, a yearly mortality rate ranging from 8.7 percent to 13.2 percent, with significant increase from 2000-2004.</w:t>
      </w:r>
      <w:r>
        <w:rPr>
          <w:spacing w:val="40"/>
        </w:rPr>
        <w:t> </w:t>
      </w:r>
      <w:r>
        <w:rPr/>
        <w:t>And of all pediatric deaths, malaria accounts for 12.14 percent.</w:t>
      </w:r>
      <w:r>
        <w:rPr>
          <w:spacing w:val="40"/>
        </w:rPr>
        <w:t> </w:t>
      </w:r>
      <w:r>
        <w:rPr/>
        <w:t>And significantly associated with deaths from malaria are age (less than 2 years), hypoglycaemia and</w:t>
      </w:r>
      <w:r>
        <w:rPr>
          <w:spacing w:val="40"/>
        </w:rPr>
        <w:t> </w:t>
      </w:r>
      <w:r>
        <w:rPr/>
        <w:t>respiratory distress.</w:t>
      </w:r>
      <w:r>
        <w:rPr>
          <w:vertAlign w:val="superscript"/>
        </w:rPr>
        <w:t>1</w:t>
      </w:r>
      <w:r>
        <w:rPr>
          <w:vertAlign w:val="baseline"/>
        </w:rPr>
        <w:t> In conclusion therefore, they suggest that it may be necessary to update the strategies on malaria control as it contributes not only to child death, but also affects, adversely, the economy and other aspects of development in the </w:t>
      </w:r>
      <w:r>
        <w:rPr>
          <w:spacing w:val="-2"/>
          <w:vertAlign w:val="baseline"/>
        </w:rPr>
        <w:t>society.</w:t>
      </w:r>
    </w:p>
    <w:p>
      <w:pPr>
        <w:pStyle w:val="BodyText"/>
        <w:spacing w:before="146"/>
      </w:pPr>
    </w:p>
    <w:p>
      <w:pPr>
        <w:pStyle w:val="Heading2"/>
        <w:numPr>
          <w:ilvl w:val="1"/>
          <w:numId w:val="12"/>
        </w:numPr>
        <w:tabs>
          <w:tab w:pos="1920" w:val="left" w:leader="none"/>
        </w:tabs>
        <w:spacing w:line="240" w:lineRule="auto" w:before="0" w:after="0"/>
        <w:ind w:left="1920" w:right="0" w:hanging="720"/>
        <w:jc w:val="both"/>
      </w:pPr>
      <w:bookmarkStart w:name="_TOC_250026" w:id="28"/>
      <w:bookmarkEnd w:id="28"/>
      <w:r>
        <w:rPr>
          <w:spacing w:val="-2"/>
        </w:rPr>
        <w:t>Poverty</w:t>
      </w:r>
    </w:p>
    <w:p>
      <w:pPr>
        <w:pStyle w:val="BodyText"/>
        <w:spacing w:line="360" w:lineRule="auto" w:before="132"/>
        <w:ind w:left="480" w:right="1267" w:firstLine="720"/>
        <w:jc w:val="both"/>
      </w:pPr>
      <w:r>
        <w:rPr/>
        <w:t>Apart from diseases, other social factors are also responsible for child mortality in Ibadan.</w:t>
      </w:r>
      <w:r>
        <w:rPr>
          <w:spacing w:val="80"/>
        </w:rPr>
        <w:t> </w:t>
      </w:r>
      <w:r>
        <w:rPr/>
        <w:t>One of such is poverty.</w:t>
      </w:r>
      <w:r>
        <w:rPr>
          <w:spacing w:val="80"/>
        </w:rPr>
        <w:t> </w:t>
      </w:r>
      <w:r>
        <w:rPr/>
        <w:t>Nigeria is ranked as among 13 poorest</w:t>
      </w:r>
      <w:r>
        <w:rPr>
          <w:spacing w:val="23"/>
        </w:rPr>
        <w:t> </w:t>
      </w:r>
      <w:r>
        <w:rPr/>
        <w:t>nations</w:t>
      </w:r>
      <w:r>
        <w:rPr>
          <w:spacing w:val="23"/>
        </w:rPr>
        <w:t> </w:t>
      </w:r>
      <w:r>
        <w:rPr/>
        <w:t>in</w:t>
      </w:r>
      <w:r>
        <w:rPr>
          <w:spacing w:val="25"/>
        </w:rPr>
        <w:t> </w:t>
      </w:r>
      <w:r>
        <w:rPr/>
        <w:t>the</w:t>
      </w:r>
      <w:r>
        <w:rPr>
          <w:spacing w:val="22"/>
        </w:rPr>
        <w:t> </w:t>
      </w:r>
      <w:r>
        <w:rPr/>
        <w:t>world.</w:t>
      </w:r>
      <w:r>
        <w:rPr>
          <w:spacing w:val="77"/>
          <w:w w:val="150"/>
        </w:rPr>
        <w:t> </w:t>
      </w:r>
      <w:r>
        <w:rPr/>
        <w:t>Seventy</w:t>
      </w:r>
      <w:r>
        <w:rPr>
          <w:spacing w:val="18"/>
        </w:rPr>
        <w:t> </w:t>
      </w:r>
      <w:r>
        <w:rPr/>
        <w:t>percent</w:t>
      </w:r>
      <w:r>
        <w:rPr>
          <w:spacing w:val="24"/>
        </w:rPr>
        <w:t> </w:t>
      </w:r>
      <w:r>
        <w:rPr/>
        <w:t>of</w:t>
      </w:r>
      <w:r>
        <w:rPr>
          <w:spacing w:val="22"/>
        </w:rPr>
        <w:t> </w:t>
      </w:r>
      <w:r>
        <w:rPr/>
        <w:t>her</w:t>
      </w:r>
      <w:r>
        <w:rPr>
          <w:spacing w:val="23"/>
        </w:rPr>
        <w:t> </w:t>
      </w:r>
      <w:r>
        <w:rPr/>
        <w:t>citizens</w:t>
      </w:r>
      <w:r>
        <w:rPr>
          <w:spacing w:val="23"/>
        </w:rPr>
        <w:t> </w:t>
      </w:r>
      <w:r>
        <w:rPr/>
        <w:t>live</w:t>
      </w:r>
      <w:r>
        <w:rPr>
          <w:spacing w:val="22"/>
        </w:rPr>
        <w:t> </w:t>
      </w:r>
      <w:r>
        <w:rPr/>
        <w:t>in</w:t>
      </w:r>
      <w:r>
        <w:rPr>
          <w:spacing w:val="23"/>
        </w:rPr>
        <w:t> </w:t>
      </w:r>
      <w:r>
        <w:rPr/>
        <w:t>poverty</w:t>
      </w:r>
      <w:r>
        <w:rPr>
          <w:spacing w:val="21"/>
        </w:rPr>
        <w:t> </w:t>
      </w:r>
      <w:r>
        <w:rPr>
          <w:spacing w:val="-5"/>
        </w:rPr>
        <w:t>and</w:t>
      </w:r>
    </w:p>
    <w:p>
      <w:pPr>
        <w:pStyle w:val="BodyText"/>
        <w:spacing w:before="9"/>
        <w:rPr>
          <w:sz w:val="9"/>
        </w:rPr>
      </w:pPr>
      <w:r>
        <w:rPr/>
        <mc:AlternateContent>
          <mc:Choice Requires="wps">
            <w:drawing>
              <wp:anchor distT="0" distB="0" distL="0" distR="0" allowOverlap="1" layoutInCell="1" locked="0" behindDoc="1" simplePos="0" relativeHeight="487672832">
                <wp:simplePos x="0" y="0"/>
                <wp:positionH relativeFrom="page">
                  <wp:posOffset>1371853</wp:posOffset>
                </wp:positionH>
                <wp:positionV relativeFrom="paragraph">
                  <wp:posOffset>86754</wp:posOffset>
                </wp:positionV>
                <wp:extent cx="1829435" cy="762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6.831073pt;width:144.020pt;height:.60004pt;mso-position-horizontal-relative:page;mso-position-vertical-relative:paragraph;z-index:-15643648;mso-wrap-distance-left:0;mso-wrap-distance-right:0" id="docshape76" filled="true" fillcolor="#000000" stroked="false">
                <v:fill type="solid"/>
                <w10:wrap type="topAndBottom"/>
              </v:rect>
            </w:pict>
          </mc:Fallback>
        </mc:AlternateContent>
      </w:r>
    </w:p>
    <w:p>
      <w:pPr>
        <w:spacing w:before="104"/>
        <w:ind w:left="480" w:right="1257" w:firstLine="0"/>
        <w:jc w:val="both"/>
        <w:rPr>
          <w:sz w:val="20"/>
        </w:rPr>
      </w:pPr>
      <w:r>
        <w:rPr>
          <w:sz w:val="20"/>
          <w:vertAlign w:val="superscript"/>
        </w:rPr>
        <w:t>1</w:t>
      </w:r>
      <w:r>
        <w:rPr>
          <w:sz w:val="20"/>
          <w:vertAlign w:val="baseline"/>
        </w:rPr>
        <w:t> Orimadegun A.E, 2006, Increasing Burden of Childhood Severe Malaria in a Nigerian Tertiary Hospital: Implication for Control</w:t>
      </w:r>
      <w:r>
        <w:rPr>
          <w:i/>
          <w:sz w:val="20"/>
          <w:vertAlign w:val="baseline"/>
        </w:rPr>
        <w:t>, African Journal of Medicine and Medical Sciences. </w:t>
      </w:r>
      <w:r>
        <w:rPr>
          <w:sz w:val="20"/>
          <w:vertAlign w:val="baseline"/>
        </w:rPr>
        <w:t>35(2) 132- </w:t>
      </w:r>
      <w:r>
        <w:rPr>
          <w:spacing w:val="-4"/>
          <w:sz w:val="20"/>
          <w:vertAlign w:val="baseline"/>
        </w:rPr>
        <w:t>145.</w:t>
      </w:r>
    </w:p>
    <w:p>
      <w:pPr>
        <w:spacing w:after="0"/>
        <w:jc w:val="both"/>
        <w:rPr>
          <w:sz w:val="20"/>
        </w:rPr>
        <w:sectPr>
          <w:pgSz w:w="11910" w:h="16840"/>
          <w:pgMar w:header="0" w:footer="1065" w:top="1540" w:bottom="1260" w:left="1680" w:right="460"/>
        </w:sectPr>
      </w:pPr>
    </w:p>
    <w:p>
      <w:pPr>
        <w:pStyle w:val="BodyText"/>
        <w:spacing w:line="360" w:lineRule="auto" w:before="100"/>
        <w:ind w:left="480" w:right="1263"/>
        <w:jc w:val="both"/>
      </w:pPr>
      <w:r>
        <w:rPr/>
        <w:drawing>
          <wp:anchor distT="0" distB="0" distL="0" distR="0" allowOverlap="1" layoutInCell="1" locked="0" behindDoc="1" simplePos="0" relativeHeight="485675520">
            <wp:simplePos x="0" y="0"/>
            <wp:positionH relativeFrom="page">
              <wp:posOffset>1493138</wp:posOffset>
            </wp:positionH>
            <wp:positionV relativeFrom="paragraph">
              <wp:posOffset>2119248</wp:posOffset>
            </wp:positionV>
            <wp:extent cx="4719447" cy="4665948"/>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5" cstate="print"/>
                    <a:stretch>
                      <a:fillRect/>
                    </a:stretch>
                  </pic:blipFill>
                  <pic:spPr>
                    <a:xfrm>
                      <a:off x="0" y="0"/>
                      <a:ext cx="4719447" cy="4665948"/>
                    </a:xfrm>
                    <a:prstGeom prst="rect">
                      <a:avLst/>
                    </a:prstGeom>
                  </pic:spPr>
                </pic:pic>
              </a:graphicData>
            </a:graphic>
          </wp:anchor>
        </w:drawing>
      </w:r>
      <w:r>
        <w:rPr/>
        <w:t>37.5 percent live in extreme poverty.</w:t>
      </w:r>
      <w:r>
        <w:rPr>
          <w:vertAlign w:val="superscript"/>
        </w:rPr>
        <w:t>1</w:t>
      </w:r>
      <w:r>
        <w:rPr>
          <w:spacing w:val="80"/>
          <w:w w:val="150"/>
          <w:vertAlign w:val="baseline"/>
        </w:rPr>
        <w:t> </w:t>
      </w:r>
      <w:r>
        <w:rPr>
          <w:vertAlign w:val="baseline"/>
        </w:rPr>
        <w:t>Many families are so poor that they can barely eat three square meals a day.</w:t>
      </w:r>
      <w:r>
        <w:rPr>
          <w:spacing w:val="40"/>
          <w:vertAlign w:val="baseline"/>
        </w:rPr>
        <w:t> </w:t>
      </w:r>
      <w:r>
        <w:rPr>
          <w:vertAlign w:val="baseline"/>
        </w:rPr>
        <w:t>They also eat unbalanced diet, which leads to kwashiorkor, a fatal disease common among children of the poor.</w:t>
      </w:r>
      <w:r>
        <w:rPr>
          <w:spacing w:val="40"/>
          <w:vertAlign w:val="baseline"/>
        </w:rPr>
        <w:t> </w:t>
      </w:r>
      <w:r>
        <w:rPr>
          <w:vertAlign w:val="baseline"/>
        </w:rPr>
        <w:t>Poor people</w:t>
      </w:r>
      <w:r>
        <w:rPr>
          <w:spacing w:val="40"/>
          <w:vertAlign w:val="baseline"/>
        </w:rPr>
        <w:t> </w:t>
      </w:r>
      <w:r>
        <w:rPr>
          <w:vertAlign w:val="baseline"/>
        </w:rPr>
        <w:t>have to purchase local herbs from markets in the Ibadan metropolis to treat</w:t>
      </w:r>
      <w:r>
        <w:rPr>
          <w:spacing w:val="40"/>
          <w:vertAlign w:val="baseline"/>
        </w:rPr>
        <w:t> </w:t>
      </w:r>
      <w:r>
        <w:rPr>
          <w:vertAlign w:val="baseline"/>
        </w:rPr>
        <w:t>diseases because they cannot afford to pay for drugs prescribed by orthodox medical Practitioners.</w:t>
      </w:r>
      <w:r>
        <w:rPr>
          <w:spacing w:val="40"/>
          <w:vertAlign w:val="baseline"/>
        </w:rPr>
        <w:t> </w:t>
      </w:r>
      <w:r>
        <w:rPr>
          <w:vertAlign w:val="baseline"/>
        </w:rPr>
        <w:t>The general term for the herbal preparation is </w:t>
      </w:r>
      <w:r>
        <w:rPr>
          <w:i/>
          <w:vertAlign w:val="baseline"/>
        </w:rPr>
        <w:t>agbo.</w:t>
      </w:r>
      <w:r>
        <w:rPr>
          <w:i/>
          <w:vertAlign w:val="superscript"/>
        </w:rPr>
        <w:t>2</w:t>
      </w:r>
      <w:r>
        <w:rPr>
          <w:i/>
          <w:spacing w:val="40"/>
          <w:vertAlign w:val="baseline"/>
        </w:rPr>
        <w:t> </w:t>
      </w:r>
      <w:r>
        <w:rPr>
          <w:vertAlign w:val="baseline"/>
        </w:rPr>
        <w:t>Agbo herbal medications are cheap and are</w:t>
      </w:r>
      <w:r>
        <w:rPr>
          <w:spacing w:val="-1"/>
          <w:vertAlign w:val="baseline"/>
        </w:rPr>
        <w:t> </w:t>
      </w:r>
      <w:r>
        <w:rPr>
          <w:vertAlign w:val="baseline"/>
        </w:rPr>
        <w:t>severely</w:t>
      </w:r>
      <w:r>
        <w:rPr>
          <w:spacing w:val="-4"/>
          <w:vertAlign w:val="baseline"/>
        </w:rPr>
        <w:t> </w:t>
      </w:r>
      <w:r>
        <w:rPr>
          <w:vertAlign w:val="baseline"/>
        </w:rPr>
        <w:t>limited and no effect in curing</w:t>
      </w:r>
      <w:r>
        <w:rPr>
          <w:spacing w:val="-2"/>
          <w:vertAlign w:val="baseline"/>
        </w:rPr>
        <w:t> </w:t>
      </w:r>
      <w:r>
        <w:rPr>
          <w:vertAlign w:val="baseline"/>
        </w:rPr>
        <w:t>many diseases that affect children such as neonatal septicaemia, severe birth sphyxia, malignancies, congenital heart disease, post neonatal tetanus infantile cholestasis, neonatal tetanus and HIV/AIDS.</w:t>
      </w:r>
    </w:p>
    <w:p>
      <w:pPr>
        <w:pStyle w:val="BodyText"/>
        <w:spacing w:line="360" w:lineRule="auto" w:before="1"/>
        <w:ind w:left="480" w:right="1260" w:firstLine="720"/>
        <w:jc w:val="both"/>
      </w:pPr>
      <w:r>
        <w:rPr>
          <w:i/>
        </w:rPr>
        <w:t>Agbo</w:t>
      </w:r>
      <w:r>
        <w:rPr>
          <w:i/>
          <w:spacing w:val="-1"/>
        </w:rPr>
        <w:t> </w:t>
      </w:r>
      <w:r>
        <w:rPr>
          <w:i/>
        </w:rPr>
        <w:t>Jedi </w:t>
      </w:r>
      <w:r>
        <w:rPr/>
        <w:t>is used</w:t>
      </w:r>
      <w:r>
        <w:rPr>
          <w:spacing w:val="-1"/>
        </w:rPr>
        <w:t> </w:t>
      </w:r>
      <w:r>
        <w:rPr/>
        <w:t>to cure dysentery</w:t>
      </w:r>
      <w:r>
        <w:rPr>
          <w:spacing w:val="-3"/>
        </w:rPr>
        <w:t> </w:t>
      </w:r>
      <w:r>
        <w:rPr/>
        <w:t>and diarrhea.</w:t>
      </w:r>
      <w:r>
        <w:rPr>
          <w:spacing w:val="40"/>
        </w:rPr>
        <w:t> </w:t>
      </w:r>
      <w:r>
        <w:rPr/>
        <w:t>A</w:t>
      </w:r>
      <w:r>
        <w:rPr>
          <w:spacing w:val="-1"/>
        </w:rPr>
        <w:t> </w:t>
      </w:r>
      <w:r>
        <w:rPr/>
        <w:t>type</w:t>
      </w:r>
      <w:r>
        <w:rPr>
          <w:spacing w:val="-1"/>
        </w:rPr>
        <w:t> </w:t>
      </w:r>
      <w:r>
        <w:rPr/>
        <w:t>of </w:t>
      </w:r>
      <w:r>
        <w:rPr>
          <w:i/>
        </w:rPr>
        <w:t>agbo </w:t>
      </w:r>
      <w:r>
        <w:rPr/>
        <w:t>is used</w:t>
      </w:r>
      <w:r>
        <w:rPr>
          <w:spacing w:val="-1"/>
        </w:rPr>
        <w:t> </w:t>
      </w:r>
      <w:r>
        <w:rPr/>
        <w:t>to treat meningitis; another, for sickle cell anemia; another, for measles and so on. One particular </w:t>
      </w:r>
      <w:r>
        <w:rPr>
          <w:i/>
        </w:rPr>
        <w:t>agbo </w:t>
      </w:r>
      <w:r>
        <w:rPr/>
        <w:t>is said to be a cure for all the diseases.</w:t>
      </w:r>
      <w:r>
        <w:rPr>
          <w:spacing w:val="40"/>
        </w:rPr>
        <w:t> </w:t>
      </w:r>
      <w:r>
        <w:rPr/>
        <w:t>This, of course, is not true</w:t>
      </w:r>
      <w:r>
        <w:rPr>
          <w:i/>
        </w:rPr>
        <w:t>.</w:t>
      </w:r>
      <w:r>
        <w:rPr>
          <w:i/>
          <w:spacing w:val="40"/>
        </w:rPr>
        <w:t> </w:t>
      </w:r>
      <w:r>
        <w:rPr/>
        <w:t>In spite of these, unorthodox medicines enjoy</w:t>
      </w:r>
      <w:r>
        <w:rPr>
          <w:spacing w:val="-1"/>
        </w:rPr>
        <w:t> </w:t>
      </w:r>
      <w:r>
        <w:rPr/>
        <w:t>large patronage from members of the society, especially the poor. According to Oyedeji the poor health status in Nigeria is aggravated by ―the old diseases refusing to go‖ and ―the old poorly controlled diseases fighting back and with new incursions, and new emerging threats.‖</w:t>
      </w:r>
      <w:r>
        <w:rPr>
          <w:vertAlign w:val="superscript"/>
        </w:rPr>
        <w:t>3</w:t>
      </w:r>
      <w:r>
        <w:rPr>
          <w:vertAlign w:val="baseline"/>
        </w:rPr>
        <w:t> These old diseases that have refused to go are neonatal tetanus, meningitis, cholera, typhoid fever and dysentery. Supporting his theories with</w:t>
      </w:r>
      <w:r>
        <w:rPr>
          <w:spacing w:val="40"/>
          <w:vertAlign w:val="baseline"/>
        </w:rPr>
        <w:t> </w:t>
      </w:r>
      <w:r>
        <w:rPr>
          <w:vertAlign w:val="baseline"/>
        </w:rPr>
        <w:t>those of Ayoola, et al, (2005) he mentions measles, malaria, meningitis, severe malaria, pneumonia, septicaemia, severe malnutrition, gastroenteritis, severe anaemia, tuberculosis, neonatal jaundice, sickle cell anaemia, renal diseases, congenital malformation, hepatitis, congenital heart disease, post neonatal</w:t>
      </w:r>
      <w:r>
        <w:rPr>
          <w:spacing w:val="40"/>
          <w:vertAlign w:val="baseline"/>
        </w:rPr>
        <w:t> </w:t>
      </w:r>
      <w:r>
        <w:rPr>
          <w:vertAlign w:val="baseline"/>
        </w:rPr>
        <w:t>jaundice, infantile cholestasis and HIV/AIDS as causes of childhood deaths.</w:t>
      </w:r>
      <w:r>
        <w:rPr>
          <w:vertAlign w:val="superscript"/>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73856">
                <wp:simplePos x="0" y="0"/>
                <wp:positionH relativeFrom="page">
                  <wp:posOffset>1371853</wp:posOffset>
                </wp:positionH>
                <wp:positionV relativeFrom="paragraph">
                  <wp:posOffset>199607</wp:posOffset>
                </wp:positionV>
                <wp:extent cx="1829435" cy="762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717091pt;width:144.020pt;height:.599980pt;mso-position-horizontal-relative:page;mso-position-vertical-relative:paragraph;z-index:-15642624;mso-wrap-distance-left:0;mso-wrap-distance-right:0" id="docshape77"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Nigeria, Are</w:t>
      </w:r>
      <w:r>
        <w:rPr>
          <w:spacing w:val="-3"/>
          <w:sz w:val="20"/>
          <w:vertAlign w:val="baseline"/>
        </w:rPr>
        <w:t> </w:t>
      </w:r>
      <w:r>
        <w:rPr>
          <w:sz w:val="20"/>
          <w:vertAlign w:val="baseline"/>
        </w:rPr>
        <w:t>there</w:t>
      </w:r>
      <w:r>
        <w:rPr>
          <w:spacing w:val="-3"/>
          <w:sz w:val="20"/>
          <w:vertAlign w:val="baseline"/>
        </w:rPr>
        <w:t> </w:t>
      </w:r>
      <w:r>
        <w:rPr>
          <w:sz w:val="20"/>
          <w:vertAlign w:val="baseline"/>
        </w:rPr>
        <w:t>new</w:t>
      </w:r>
      <w:r>
        <w:rPr>
          <w:spacing w:val="-5"/>
          <w:sz w:val="20"/>
          <w:vertAlign w:val="baseline"/>
        </w:rPr>
        <w:t> </w:t>
      </w:r>
      <w:r>
        <w:rPr>
          <w:sz w:val="20"/>
          <w:vertAlign w:val="baseline"/>
        </w:rPr>
        <w:t>types</w:t>
      </w:r>
      <w:r>
        <w:rPr>
          <w:spacing w:val="-1"/>
          <w:sz w:val="20"/>
          <w:vertAlign w:val="baseline"/>
        </w:rPr>
        <w:t> </w:t>
      </w:r>
      <w:r>
        <w:rPr>
          <w:sz w:val="20"/>
          <w:vertAlign w:val="baseline"/>
        </w:rPr>
        <w:t>of</w:t>
      </w:r>
      <w:r>
        <w:rPr>
          <w:spacing w:val="-5"/>
          <w:sz w:val="20"/>
          <w:vertAlign w:val="baseline"/>
        </w:rPr>
        <w:t> </w:t>
      </w:r>
      <w:r>
        <w:rPr>
          <w:sz w:val="20"/>
          <w:vertAlign w:val="baseline"/>
        </w:rPr>
        <w:t>regulatory</w:t>
      </w:r>
      <w:r>
        <w:rPr>
          <w:spacing w:val="-7"/>
          <w:sz w:val="20"/>
          <w:vertAlign w:val="baseline"/>
        </w:rPr>
        <w:t> </w:t>
      </w:r>
      <w:r>
        <w:rPr>
          <w:sz w:val="20"/>
          <w:vertAlign w:val="baseline"/>
        </w:rPr>
        <w:t>partnership</w:t>
      </w:r>
      <w:r>
        <w:rPr>
          <w:spacing w:val="-2"/>
          <w:sz w:val="20"/>
          <w:vertAlign w:val="baseline"/>
        </w:rPr>
        <w:t> </w:t>
      </w:r>
      <w:r>
        <w:rPr>
          <w:sz w:val="20"/>
          <w:vertAlign w:val="baseline"/>
        </w:rPr>
        <w:t>in</w:t>
      </w:r>
      <w:r>
        <w:rPr>
          <w:spacing w:val="-5"/>
          <w:sz w:val="20"/>
          <w:vertAlign w:val="baseline"/>
        </w:rPr>
        <w:t> </w:t>
      </w:r>
      <w:r>
        <w:rPr>
          <w:sz w:val="20"/>
          <w:vertAlign w:val="baseline"/>
        </w:rPr>
        <w:t>Nigeria</w:t>
      </w:r>
      <w:r>
        <w:rPr>
          <w:spacing w:val="-3"/>
          <w:sz w:val="20"/>
          <w:vertAlign w:val="baseline"/>
        </w:rPr>
        <w:t> </w:t>
      </w:r>
      <w:r>
        <w:rPr>
          <w:sz w:val="20"/>
          <w:vertAlign w:val="baseline"/>
        </w:rPr>
        <w:t>that</w:t>
      </w:r>
      <w:r>
        <w:rPr>
          <w:spacing w:val="-3"/>
          <w:sz w:val="20"/>
          <w:vertAlign w:val="baseline"/>
        </w:rPr>
        <w:t> </w:t>
      </w:r>
      <w:r>
        <w:rPr>
          <w:sz w:val="20"/>
          <w:vertAlign w:val="baseline"/>
        </w:rPr>
        <w:t>could</w:t>
      </w:r>
      <w:r>
        <w:rPr>
          <w:spacing w:val="-2"/>
          <w:sz w:val="20"/>
          <w:vertAlign w:val="baseline"/>
        </w:rPr>
        <w:t> </w:t>
      </w:r>
      <w:r>
        <w:rPr>
          <w:sz w:val="20"/>
          <w:vertAlign w:val="baseline"/>
        </w:rPr>
        <w:t>enable</w:t>
      </w:r>
      <w:r>
        <w:rPr>
          <w:spacing w:val="-3"/>
          <w:sz w:val="20"/>
          <w:vertAlign w:val="baseline"/>
        </w:rPr>
        <w:t> </w:t>
      </w:r>
      <w:r>
        <w:rPr>
          <w:sz w:val="20"/>
          <w:vertAlign w:val="baseline"/>
        </w:rPr>
        <w:t>poor</w:t>
      </w:r>
      <w:r>
        <w:rPr>
          <w:spacing w:val="-3"/>
          <w:sz w:val="20"/>
          <w:vertAlign w:val="baseline"/>
        </w:rPr>
        <w:t> </w:t>
      </w:r>
      <w:r>
        <w:rPr>
          <w:sz w:val="20"/>
          <w:vertAlign w:val="baseline"/>
        </w:rPr>
        <w:t>people</w:t>
      </w:r>
      <w:r>
        <w:rPr>
          <w:spacing w:val="-3"/>
          <w:sz w:val="20"/>
          <w:vertAlign w:val="baseline"/>
        </w:rPr>
        <w:t> </w:t>
      </w:r>
      <w:r>
        <w:rPr>
          <w:sz w:val="20"/>
          <w:vertAlign w:val="baseline"/>
        </w:rPr>
        <w:t>to obtain safe and effective treatment for Malaria? </w:t>
      </w:r>
      <w:hyperlink r:id="rId59">
        <w:r>
          <w:rPr>
            <w:sz w:val="20"/>
            <w:vertAlign w:val="baseline"/>
          </w:rPr>
          <w:t>http://www.futurehealthsystems.org/country/nigeria.htm.</w:t>
        </w:r>
      </w:hyperlink>
      <w:r>
        <w:rPr>
          <w:spacing w:val="40"/>
          <w:sz w:val="20"/>
          <w:vertAlign w:val="baseline"/>
        </w:rPr>
        <w:t> </w:t>
      </w:r>
      <w:r>
        <w:rPr>
          <w:sz w:val="20"/>
          <w:vertAlign w:val="baseline"/>
        </w:rPr>
        <w:t>Retrieved on December 11</w:t>
      </w:r>
      <w:r>
        <w:rPr>
          <w:sz w:val="20"/>
          <w:vertAlign w:val="superscript"/>
        </w:rPr>
        <w:t>th</w:t>
      </w:r>
      <w:r>
        <w:rPr>
          <w:sz w:val="20"/>
          <w:vertAlign w:val="baseline"/>
        </w:rPr>
        <w:t> 2008.</w:t>
      </w:r>
    </w:p>
    <w:p>
      <w:pPr>
        <w:spacing w:before="0"/>
        <w:ind w:left="480" w:right="1361" w:firstLine="0"/>
        <w:jc w:val="both"/>
        <w:rPr>
          <w:i/>
          <w:sz w:val="20"/>
        </w:rPr>
      </w:pPr>
      <w:r>
        <w:rPr>
          <w:sz w:val="20"/>
          <w:vertAlign w:val="superscript"/>
        </w:rPr>
        <w:t>2</w:t>
      </w:r>
      <w:r>
        <w:rPr>
          <w:spacing w:val="-3"/>
          <w:sz w:val="20"/>
          <w:vertAlign w:val="baseline"/>
        </w:rPr>
        <w:t> </w:t>
      </w:r>
      <w:r>
        <w:rPr>
          <w:i/>
          <w:sz w:val="20"/>
          <w:vertAlign w:val="baseline"/>
        </w:rPr>
        <w:t>Agbo</w:t>
      </w:r>
      <w:r>
        <w:rPr>
          <w:i/>
          <w:spacing w:val="-1"/>
          <w:sz w:val="20"/>
          <w:vertAlign w:val="baseline"/>
        </w:rPr>
        <w:t> </w:t>
      </w:r>
      <w:r>
        <w:rPr>
          <w:sz w:val="20"/>
          <w:vertAlign w:val="baseline"/>
        </w:rPr>
        <w:t>is</w:t>
      </w:r>
      <w:r>
        <w:rPr>
          <w:spacing w:val="-4"/>
          <w:sz w:val="20"/>
          <w:vertAlign w:val="baseline"/>
        </w:rPr>
        <w:t> </w:t>
      </w:r>
      <w:r>
        <w:rPr>
          <w:sz w:val="20"/>
          <w:vertAlign w:val="baseline"/>
        </w:rPr>
        <w:t>a</w:t>
      </w:r>
      <w:r>
        <w:rPr>
          <w:spacing w:val="-3"/>
          <w:sz w:val="20"/>
          <w:vertAlign w:val="baseline"/>
        </w:rPr>
        <w:t> </w:t>
      </w:r>
      <w:r>
        <w:rPr>
          <w:sz w:val="20"/>
          <w:vertAlign w:val="baseline"/>
        </w:rPr>
        <w:t>collection</w:t>
      </w:r>
      <w:r>
        <w:rPr>
          <w:spacing w:val="-4"/>
          <w:sz w:val="20"/>
          <w:vertAlign w:val="baseline"/>
        </w:rPr>
        <w:t> </w:t>
      </w:r>
      <w:r>
        <w:rPr>
          <w:sz w:val="20"/>
          <w:vertAlign w:val="baseline"/>
        </w:rPr>
        <w:t>of</w:t>
      </w:r>
      <w:r>
        <w:rPr>
          <w:spacing w:val="-5"/>
          <w:sz w:val="20"/>
          <w:vertAlign w:val="baseline"/>
        </w:rPr>
        <w:t> </w:t>
      </w:r>
      <w:r>
        <w:rPr>
          <w:sz w:val="20"/>
          <w:vertAlign w:val="baseline"/>
        </w:rPr>
        <w:t>several</w:t>
      </w:r>
      <w:r>
        <w:rPr>
          <w:spacing w:val="-3"/>
          <w:sz w:val="20"/>
          <w:vertAlign w:val="baseline"/>
        </w:rPr>
        <w:t> </w:t>
      </w:r>
      <w:r>
        <w:rPr>
          <w:sz w:val="20"/>
          <w:vertAlign w:val="baseline"/>
        </w:rPr>
        <w:t>herbs</w:t>
      </w:r>
      <w:r>
        <w:rPr>
          <w:spacing w:val="-4"/>
          <w:sz w:val="20"/>
          <w:vertAlign w:val="baseline"/>
        </w:rPr>
        <w:t> </w:t>
      </w:r>
      <w:r>
        <w:rPr>
          <w:sz w:val="20"/>
          <w:vertAlign w:val="baseline"/>
        </w:rPr>
        <w:t>used for</w:t>
      </w:r>
      <w:r>
        <w:rPr>
          <w:spacing w:val="-3"/>
          <w:sz w:val="20"/>
          <w:vertAlign w:val="baseline"/>
        </w:rPr>
        <w:t> </w:t>
      </w:r>
      <w:r>
        <w:rPr>
          <w:sz w:val="20"/>
          <w:vertAlign w:val="baseline"/>
        </w:rPr>
        <w:t>treating</w:t>
      </w:r>
      <w:r>
        <w:rPr>
          <w:spacing w:val="-2"/>
          <w:sz w:val="20"/>
          <w:vertAlign w:val="baseline"/>
        </w:rPr>
        <w:t> </w:t>
      </w:r>
      <w:r>
        <w:rPr>
          <w:sz w:val="20"/>
          <w:vertAlign w:val="baseline"/>
        </w:rPr>
        <w:t>various</w:t>
      </w:r>
      <w:r>
        <w:rPr>
          <w:spacing w:val="-4"/>
          <w:sz w:val="20"/>
          <w:vertAlign w:val="baseline"/>
        </w:rPr>
        <w:t> </w:t>
      </w:r>
      <w:r>
        <w:rPr>
          <w:sz w:val="20"/>
          <w:vertAlign w:val="baseline"/>
        </w:rPr>
        <w:t>ailments.</w:t>
      </w:r>
      <w:r>
        <w:rPr>
          <w:spacing w:val="40"/>
          <w:sz w:val="20"/>
          <w:vertAlign w:val="baseline"/>
        </w:rPr>
        <w:t> </w:t>
      </w:r>
      <w:r>
        <w:rPr>
          <w:sz w:val="20"/>
          <w:vertAlign w:val="baseline"/>
        </w:rPr>
        <w:t>It</w:t>
      </w:r>
      <w:r>
        <w:rPr>
          <w:spacing w:val="-4"/>
          <w:sz w:val="20"/>
          <w:vertAlign w:val="baseline"/>
        </w:rPr>
        <w:t> </w:t>
      </w:r>
      <w:r>
        <w:rPr>
          <w:sz w:val="20"/>
          <w:vertAlign w:val="baseline"/>
        </w:rPr>
        <w:t>has its</w:t>
      </w:r>
      <w:r>
        <w:rPr>
          <w:spacing w:val="-4"/>
          <w:sz w:val="20"/>
          <w:vertAlign w:val="baseline"/>
        </w:rPr>
        <w:t> </w:t>
      </w:r>
      <w:r>
        <w:rPr>
          <w:sz w:val="20"/>
          <w:vertAlign w:val="baseline"/>
        </w:rPr>
        <w:t>traditional</w:t>
      </w:r>
      <w:r>
        <w:rPr>
          <w:spacing w:val="-3"/>
          <w:sz w:val="20"/>
          <w:vertAlign w:val="baseline"/>
        </w:rPr>
        <w:t> </w:t>
      </w:r>
      <w:r>
        <w:rPr>
          <w:sz w:val="20"/>
          <w:vertAlign w:val="baseline"/>
        </w:rPr>
        <w:t>name in</w:t>
      </w:r>
      <w:r>
        <w:rPr>
          <w:spacing w:val="-3"/>
          <w:sz w:val="20"/>
          <w:vertAlign w:val="baseline"/>
        </w:rPr>
        <w:t> </w:t>
      </w:r>
      <w:r>
        <w:rPr>
          <w:sz w:val="20"/>
          <w:vertAlign w:val="baseline"/>
        </w:rPr>
        <w:t>every</w:t>
      </w:r>
      <w:r>
        <w:rPr>
          <w:spacing w:val="-2"/>
          <w:sz w:val="20"/>
          <w:vertAlign w:val="baseline"/>
        </w:rPr>
        <w:t> </w:t>
      </w:r>
      <w:r>
        <w:rPr>
          <w:sz w:val="20"/>
          <w:vertAlign w:val="baseline"/>
        </w:rPr>
        <w:t>dialect</w:t>
      </w:r>
      <w:r>
        <w:rPr>
          <w:spacing w:val="-2"/>
          <w:sz w:val="20"/>
          <w:vertAlign w:val="baseline"/>
        </w:rPr>
        <w:t> </w:t>
      </w:r>
      <w:r>
        <w:rPr>
          <w:sz w:val="20"/>
          <w:vertAlign w:val="baseline"/>
        </w:rPr>
        <w:t>that</w:t>
      </w:r>
      <w:r>
        <w:rPr>
          <w:spacing w:val="-1"/>
          <w:sz w:val="20"/>
          <w:vertAlign w:val="baseline"/>
        </w:rPr>
        <w:t> </w:t>
      </w:r>
      <w:r>
        <w:rPr>
          <w:sz w:val="20"/>
          <w:vertAlign w:val="baseline"/>
        </w:rPr>
        <w:t>is</w:t>
      </w:r>
      <w:r>
        <w:rPr>
          <w:spacing w:val="-2"/>
          <w:sz w:val="20"/>
          <w:vertAlign w:val="baseline"/>
        </w:rPr>
        <w:t> </w:t>
      </w:r>
      <w:r>
        <w:rPr>
          <w:sz w:val="20"/>
          <w:vertAlign w:val="baseline"/>
        </w:rPr>
        <w:t>spoken in</w:t>
      </w:r>
      <w:r>
        <w:rPr>
          <w:spacing w:val="-3"/>
          <w:sz w:val="20"/>
          <w:vertAlign w:val="baseline"/>
        </w:rPr>
        <w:t> </w:t>
      </w:r>
      <w:r>
        <w:rPr>
          <w:sz w:val="20"/>
          <w:vertAlign w:val="baseline"/>
        </w:rPr>
        <w:t>Nigeria.</w:t>
      </w:r>
      <w:r>
        <w:rPr>
          <w:spacing w:val="40"/>
          <w:sz w:val="20"/>
          <w:vertAlign w:val="baseline"/>
        </w:rPr>
        <w:t> </w:t>
      </w:r>
      <w:r>
        <w:rPr>
          <w:sz w:val="20"/>
          <w:vertAlign w:val="baseline"/>
        </w:rPr>
        <w:t>A</w:t>
      </w:r>
      <w:r>
        <w:rPr>
          <w:spacing w:val="-1"/>
          <w:sz w:val="20"/>
          <w:vertAlign w:val="baseline"/>
        </w:rPr>
        <w:t> </w:t>
      </w:r>
      <w:r>
        <w:rPr>
          <w:sz w:val="20"/>
          <w:vertAlign w:val="baseline"/>
        </w:rPr>
        <w:t>few</w:t>
      </w:r>
      <w:r>
        <w:rPr>
          <w:spacing w:val="-3"/>
          <w:sz w:val="20"/>
          <w:vertAlign w:val="baseline"/>
        </w:rPr>
        <w:t> </w:t>
      </w:r>
      <w:r>
        <w:rPr>
          <w:sz w:val="20"/>
          <w:vertAlign w:val="baseline"/>
        </w:rPr>
        <w:t>is mentioned here.</w:t>
      </w:r>
      <w:r>
        <w:rPr>
          <w:spacing w:val="40"/>
          <w:sz w:val="20"/>
          <w:vertAlign w:val="baseline"/>
        </w:rPr>
        <w:t> </w:t>
      </w:r>
      <w:r>
        <w:rPr>
          <w:sz w:val="20"/>
          <w:vertAlign w:val="baseline"/>
        </w:rPr>
        <w:t>The</w:t>
      </w:r>
      <w:r>
        <w:rPr>
          <w:spacing w:val="-1"/>
          <w:sz w:val="20"/>
          <w:vertAlign w:val="baseline"/>
        </w:rPr>
        <w:t> </w:t>
      </w:r>
      <w:r>
        <w:rPr>
          <w:sz w:val="20"/>
          <w:vertAlign w:val="baseline"/>
        </w:rPr>
        <w:t>yorubas</w:t>
      </w:r>
      <w:r>
        <w:rPr>
          <w:spacing w:val="-2"/>
          <w:sz w:val="20"/>
          <w:vertAlign w:val="baseline"/>
        </w:rPr>
        <w:t> </w:t>
      </w:r>
      <w:r>
        <w:rPr>
          <w:sz w:val="20"/>
          <w:vertAlign w:val="baseline"/>
        </w:rPr>
        <w:t>call</w:t>
      </w:r>
      <w:r>
        <w:rPr>
          <w:spacing w:val="-1"/>
          <w:sz w:val="20"/>
          <w:vertAlign w:val="baseline"/>
        </w:rPr>
        <w:t> </w:t>
      </w:r>
      <w:r>
        <w:rPr>
          <w:sz w:val="20"/>
          <w:vertAlign w:val="baseline"/>
        </w:rPr>
        <w:t>it </w:t>
      </w:r>
      <w:r>
        <w:rPr>
          <w:i/>
          <w:sz w:val="20"/>
          <w:vertAlign w:val="baseline"/>
        </w:rPr>
        <w:t>agbo</w:t>
      </w:r>
      <w:r>
        <w:rPr>
          <w:sz w:val="20"/>
          <w:vertAlign w:val="baseline"/>
        </w:rPr>
        <w:t>.</w:t>
      </w:r>
      <w:r>
        <w:rPr>
          <w:spacing w:val="40"/>
          <w:sz w:val="20"/>
          <w:vertAlign w:val="baseline"/>
        </w:rPr>
        <w:t> </w:t>
      </w:r>
      <w:r>
        <w:rPr>
          <w:sz w:val="20"/>
          <w:vertAlign w:val="baseline"/>
        </w:rPr>
        <w:t>The Ibo s call it </w:t>
      </w:r>
      <w:r>
        <w:rPr>
          <w:i/>
          <w:sz w:val="20"/>
          <w:vertAlign w:val="baseline"/>
        </w:rPr>
        <w:t>ogu iba</w:t>
      </w:r>
      <w:r>
        <w:rPr>
          <w:sz w:val="20"/>
          <w:vertAlign w:val="baseline"/>
        </w:rPr>
        <w:t>.</w:t>
      </w:r>
      <w:r>
        <w:rPr>
          <w:spacing w:val="40"/>
          <w:sz w:val="20"/>
          <w:vertAlign w:val="baseline"/>
        </w:rPr>
        <w:t> </w:t>
      </w:r>
      <w:r>
        <w:rPr>
          <w:sz w:val="20"/>
          <w:vertAlign w:val="baseline"/>
        </w:rPr>
        <w:t>The Ishan man calls it </w:t>
      </w:r>
      <w:r>
        <w:rPr>
          <w:i/>
          <w:sz w:val="20"/>
          <w:vertAlign w:val="baseline"/>
        </w:rPr>
        <w:t>ikhumhun esan</w:t>
      </w:r>
    </w:p>
    <w:p>
      <w:pPr>
        <w:spacing w:before="0"/>
        <w:ind w:left="480" w:right="1909" w:firstLine="0"/>
        <w:jc w:val="both"/>
        <w:rPr>
          <w:sz w:val="20"/>
        </w:rPr>
      </w:pPr>
      <w:r>
        <w:rPr>
          <w:sz w:val="20"/>
          <w:vertAlign w:val="superscript"/>
        </w:rPr>
        <w:t>3</w:t>
      </w:r>
      <w:r>
        <w:rPr>
          <w:spacing w:val="-3"/>
          <w:sz w:val="20"/>
          <w:vertAlign w:val="baseline"/>
        </w:rPr>
        <w:t> </w:t>
      </w:r>
      <w:r>
        <w:rPr>
          <w:sz w:val="20"/>
          <w:vertAlign w:val="baseline"/>
        </w:rPr>
        <w:t>Oyedeji</w:t>
      </w:r>
      <w:r>
        <w:rPr>
          <w:spacing w:val="-4"/>
          <w:sz w:val="20"/>
          <w:vertAlign w:val="baseline"/>
        </w:rPr>
        <w:t> </w:t>
      </w:r>
      <w:r>
        <w:rPr>
          <w:sz w:val="20"/>
          <w:vertAlign w:val="baseline"/>
        </w:rPr>
        <w:t>G.A,</w:t>
      </w:r>
      <w:r>
        <w:rPr>
          <w:spacing w:val="-3"/>
          <w:sz w:val="20"/>
          <w:vertAlign w:val="baseline"/>
        </w:rPr>
        <w:t> </w:t>
      </w:r>
      <w:r>
        <w:rPr>
          <w:sz w:val="20"/>
          <w:vertAlign w:val="baseline"/>
        </w:rPr>
        <w:t>2006, </w:t>
      </w:r>
      <w:r>
        <w:rPr>
          <w:i/>
          <w:sz w:val="20"/>
          <w:vertAlign w:val="baseline"/>
        </w:rPr>
        <w:t>“Easing</w:t>
      </w:r>
      <w:r>
        <w:rPr>
          <w:i/>
          <w:spacing w:val="-7"/>
          <w:sz w:val="20"/>
          <w:vertAlign w:val="baseline"/>
        </w:rPr>
        <w:t> </w:t>
      </w:r>
      <w:r>
        <w:rPr>
          <w:i/>
          <w:sz w:val="20"/>
          <w:vertAlign w:val="baseline"/>
        </w:rPr>
        <w:t>The</w:t>
      </w:r>
      <w:r>
        <w:rPr>
          <w:i/>
          <w:spacing w:val="-3"/>
          <w:sz w:val="20"/>
          <w:vertAlign w:val="baseline"/>
        </w:rPr>
        <w:t> </w:t>
      </w:r>
      <w:r>
        <w:rPr>
          <w:i/>
          <w:sz w:val="20"/>
          <w:vertAlign w:val="baseline"/>
        </w:rPr>
        <w:t>Burden</w:t>
      </w:r>
      <w:r>
        <w:rPr>
          <w:i/>
          <w:spacing w:val="-2"/>
          <w:sz w:val="20"/>
          <w:vertAlign w:val="baseline"/>
        </w:rPr>
        <w:t> </w:t>
      </w:r>
      <w:r>
        <w:rPr>
          <w:i/>
          <w:sz w:val="20"/>
          <w:vertAlign w:val="baseline"/>
        </w:rPr>
        <w:t>Of</w:t>
      </w:r>
      <w:r>
        <w:rPr>
          <w:i/>
          <w:spacing w:val="-3"/>
          <w:sz w:val="20"/>
          <w:vertAlign w:val="baseline"/>
        </w:rPr>
        <w:t> </w:t>
      </w:r>
      <w:r>
        <w:rPr>
          <w:i/>
          <w:sz w:val="20"/>
          <w:vertAlign w:val="baseline"/>
        </w:rPr>
        <w:t>Diseases”</w:t>
      </w:r>
      <w:r>
        <w:rPr>
          <w:i/>
          <w:spacing w:val="-1"/>
          <w:sz w:val="20"/>
          <w:vertAlign w:val="baseline"/>
        </w:rPr>
        <w:t> </w:t>
      </w:r>
      <w:r>
        <w:rPr>
          <w:sz w:val="20"/>
          <w:vertAlign w:val="baseline"/>
        </w:rPr>
        <w:t>Faculty</w:t>
      </w:r>
      <w:r>
        <w:rPr>
          <w:spacing w:val="-4"/>
          <w:sz w:val="20"/>
          <w:vertAlign w:val="baseline"/>
        </w:rPr>
        <w:t> </w:t>
      </w:r>
      <w:r>
        <w:rPr>
          <w:sz w:val="20"/>
          <w:vertAlign w:val="baseline"/>
        </w:rPr>
        <w:t>Of</w:t>
      </w:r>
      <w:r>
        <w:rPr>
          <w:spacing w:val="-2"/>
          <w:sz w:val="20"/>
          <w:vertAlign w:val="baseline"/>
        </w:rPr>
        <w:t> </w:t>
      </w:r>
      <w:r>
        <w:rPr>
          <w:sz w:val="20"/>
          <w:vertAlign w:val="baseline"/>
        </w:rPr>
        <w:t>Clinical</w:t>
      </w:r>
      <w:r>
        <w:rPr>
          <w:spacing w:val="-1"/>
          <w:sz w:val="20"/>
          <w:vertAlign w:val="baseline"/>
        </w:rPr>
        <w:t> </w:t>
      </w:r>
      <w:r>
        <w:rPr>
          <w:sz w:val="20"/>
          <w:vertAlign w:val="baseline"/>
        </w:rPr>
        <w:t>Sciences</w:t>
      </w:r>
      <w:r>
        <w:rPr>
          <w:spacing w:val="-4"/>
          <w:sz w:val="20"/>
          <w:vertAlign w:val="baseline"/>
        </w:rPr>
        <w:t> </w:t>
      </w:r>
      <w:r>
        <w:rPr>
          <w:sz w:val="20"/>
          <w:vertAlign w:val="baseline"/>
        </w:rPr>
        <w:t>Week Lecture University of Ibadan</w:t>
      </w:r>
    </w:p>
    <w:p>
      <w:pPr>
        <w:spacing w:before="2"/>
        <w:ind w:left="480" w:right="1911" w:firstLine="0"/>
        <w:jc w:val="both"/>
        <w:rPr>
          <w:sz w:val="20"/>
        </w:rPr>
      </w:pPr>
      <w:r>
        <w:rPr>
          <w:sz w:val="20"/>
          <w:vertAlign w:val="superscript"/>
        </w:rPr>
        <w:t>4</w:t>
      </w:r>
      <w:r>
        <w:rPr>
          <w:spacing w:val="-3"/>
          <w:sz w:val="20"/>
          <w:vertAlign w:val="baseline"/>
        </w:rPr>
        <w:t> </w:t>
      </w:r>
      <w:r>
        <w:rPr>
          <w:sz w:val="20"/>
          <w:vertAlign w:val="baseline"/>
        </w:rPr>
        <w:t>Oyedeji</w:t>
      </w:r>
      <w:r>
        <w:rPr>
          <w:spacing w:val="-4"/>
          <w:sz w:val="20"/>
          <w:vertAlign w:val="baseline"/>
        </w:rPr>
        <w:t> </w:t>
      </w:r>
      <w:r>
        <w:rPr>
          <w:sz w:val="20"/>
          <w:vertAlign w:val="baseline"/>
        </w:rPr>
        <w:t>G.A,</w:t>
      </w:r>
      <w:r>
        <w:rPr>
          <w:spacing w:val="-3"/>
          <w:sz w:val="20"/>
          <w:vertAlign w:val="baseline"/>
        </w:rPr>
        <w:t> </w:t>
      </w:r>
      <w:r>
        <w:rPr>
          <w:sz w:val="20"/>
          <w:vertAlign w:val="baseline"/>
        </w:rPr>
        <w:t>2006, </w:t>
      </w:r>
      <w:r>
        <w:rPr>
          <w:i/>
          <w:sz w:val="20"/>
          <w:vertAlign w:val="baseline"/>
        </w:rPr>
        <w:t>“Easing</w:t>
      </w:r>
      <w:r>
        <w:rPr>
          <w:i/>
          <w:spacing w:val="-7"/>
          <w:sz w:val="20"/>
          <w:vertAlign w:val="baseline"/>
        </w:rPr>
        <w:t> </w:t>
      </w:r>
      <w:r>
        <w:rPr>
          <w:i/>
          <w:sz w:val="20"/>
          <w:vertAlign w:val="baseline"/>
        </w:rPr>
        <w:t>The</w:t>
      </w:r>
      <w:r>
        <w:rPr>
          <w:i/>
          <w:spacing w:val="-3"/>
          <w:sz w:val="20"/>
          <w:vertAlign w:val="baseline"/>
        </w:rPr>
        <w:t> </w:t>
      </w:r>
      <w:r>
        <w:rPr>
          <w:i/>
          <w:sz w:val="20"/>
          <w:vertAlign w:val="baseline"/>
        </w:rPr>
        <w:t>Burden</w:t>
      </w:r>
      <w:r>
        <w:rPr>
          <w:i/>
          <w:spacing w:val="-2"/>
          <w:sz w:val="20"/>
          <w:vertAlign w:val="baseline"/>
        </w:rPr>
        <w:t> </w:t>
      </w:r>
      <w:r>
        <w:rPr>
          <w:i/>
          <w:sz w:val="20"/>
          <w:vertAlign w:val="baseline"/>
        </w:rPr>
        <w:t>Of</w:t>
      </w:r>
      <w:r>
        <w:rPr>
          <w:i/>
          <w:spacing w:val="-3"/>
          <w:sz w:val="20"/>
          <w:vertAlign w:val="baseline"/>
        </w:rPr>
        <w:t> </w:t>
      </w:r>
      <w:r>
        <w:rPr>
          <w:i/>
          <w:sz w:val="20"/>
          <w:vertAlign w:val="baseline"/>
        </w:rPr>
        <w:t>Diseases”</w:t>
      </w:r>
      <w:r>
        <w:rPr>
          <w:i/>
          <w:spacing w:val="-1"/>
          <w:sz w:val="20"/>
          <w:vertAlign w:val="baseline"/>
        </w:rPr>
        <w:t> </w:t>
      </w:r>
      <w:r>
        <w:rPr>
          <w:sz w:val="20"/>
          <w:vertAlign w:val="baseline"/>
        </w:rPr>
        <w:t>Faculty</w:t>
      </w:r>
      <w:r>
        <w:rPr>
          <w:spacing w:val="-4"/>
          <w:sz w:val="20"/>
          <w:vertAlign w:val="baseline"/>
        </w:rPr>
        <w:t> </w:t>
      </w:r>
      <w:r>
        <w:rPr>
          <w:sz w:val="20"/>
          <w:vertAlign w:val="baseline"/>
        </w:rPr>
        <w:t>Of</w:t>
      </w:r>
      <w:r>
        <w:rPr>
          <w:spacing w:val="-2"/>
          <w:sz w:val="20"/>
          <w:vertAlign w:val="baseline"/>
        </w:rPr>
        <w:t> </w:t>
      </w:r>
      <w:r>
        <w:rPr>
          <w:sz w:val="20"/>
          <w:vertAlign w:val="baseline"/>
        </w:rPr>
        <w:t>Clinical</w:t>
      </w:r>
      <w:r>
        <w:rPr>
          <w:spacing w:val="-3"/>
          <w:sz w:val="20"/>
          <w:vertAlign w:val="baseline"/>
        </w:rPr>
        <w:t> </w:t>
      </w:r>
      <w:r>
        <w:rPr>
          <w:sz w:val="20"/>
          <w:vertAlign w:val="baseline"/>
        </w:rPr>
        <w:t>Sciences</w:t>
      </w:r>
      <w:r>
        <w:rPr>
          <w:spacing w:val="-4"/>
          <w:sz w:val="20"/>
          <w:vertAlign w:val="baseline"/>
        </w:rPr>
        <w:t> </w:t>
      </w:r>
      <w:r>
        <w:rPr>
          <w:sz w:val="20"/>
          <w:vertAlign w:val="baseline"/>
        </w:rPr>
        <w:t>Week Lecture University of Ibadan</w:t>
      </w:r>
    </w:p>
    <w:p>
      <w:pPr>
        <w:spacing w:after="0"/>
        <w:jc w:val="both"/>
        <w:rPr>
          <w:sz w:val="20"/>
        </w:rPr>
        <w:sectPr>
          <w:pgSz w:w="11910" w:h="16840"/>
          <w:pgMar w:header="0" w:footer="1065" w:top="1460" w:bottom="1260" w:left="1680" w:right="460"/>
        </w:sectPr>
      </w:pPr>
    </w:p>
    <w:p>
      <w:pPr>
        <w:pStyle w:val="Heading2"/>
        <w:numPr>
          <w:ilvl w:val="1"/>
          <w:numId w:val="12"/>
        </w:numPr>
        <w:tabs>
          <w:tab w:pos="1920" w:val="left" w:leader="none"/>
        </w:tabs>
        <w:spacing w:line="240" w:lineRule="auto" w:before="65" w:after="0"/>
        <w:ind w:left="1920" w:right="0" w:hanging="720"/>
        <w:jc w:val="left"/>
      </w:pPr>
      <w:bookmarkStart w:name="_TOC_250025" w:id="29"/>
      <w:r>
        <w:rPr/>
        <w:t>Other</w:t>
      </w:r>
      <w:r>
        <w:rPr>
          <w:spacing w:val="-3"/>
        </w:rPr>
        <w:t> </w:t>
      </w:r>
      <w:r>
        <w:rPr/>
        <w:t>Causes of Childhood </w:t>
      </w:r>
      <w:bookmarkEnd w:id="29"/>
      <w:r>
        <w:rPr>
          <w:spacing w:val="-2"/>
        </w:rPr>
        <w:t>Deaths</w:t>
      </w:r>
    </w:p>
    <w:p>
      <w:pPr>
        <w:pStyle w:val="BodyText"/>
        <w:spacing w:line="360" w:lineRule="auto" w:before="132"/>
        <w:ind w:left="480" w:right="1265" w:firstLine="720"/>
        <w:jc w:val="right"/>
      </w:pPr>
      <w:r>
        <w:rPr/>
        <w:t>Ayoola et al (2001) carried out a five-year period research.</w:t>
      </w:r>
      <w:r>
        <w:rPr>
          <w:spacing w:val="80"/>
        </w:rPr>
        <w:t> </w:t>
      </w:r>
      <w:r>
        <w:rPr/>
        <w:t>This research was done in the six wards of the Pediatric unit of the University College</w:t>
      </w:r>
      <w:r>
        <w:rPr>
          <w:spacing w:val="23"/>
        </w:rPr>
        <w:t> </w:t>
      </w:r>
      <w:r>
        <w:rPr/>
        <w:t>Ibadan,</w:t>
      </w:r>
      <w:r>
        <w:rPr>
          <w:spacing w:val="80"/>
        </w:rPr>
        <w:t> </w:t>
      </w:r>
      <w:r>
        <w:rPr/>
        <w:t>between the period January 1996 and December 2000.</w:t>
      </w:r>
      <w:r>
        <w:rPr>
          <w:spacing w:val="80"/>
        </w:rPr>
        <w:t> </w:t>
      </w:r>
      <w:r>
        <w:rPr/>
        <w:t>The purpose of the study</w:t>
      </w:r>
      <w:r>
        <w:rPr>
          <w:spacing w:val="40"/>
        </w:rPr>
        <w:t> </w:t>
      </w:r>
      <w:r>
        <w:rPr/>
        <w:t>was</w:t>
      </w:r>
      <w:r>
        <w:rPr>
          <w:spacing w:val="-1"/>
        </w:rPr>
        <w:t> </w:t>
      </w:r>
      <w:r>
        <w:rPr/>
        <w:t>to</w:t>
      </w:r>
      <w:r>
        <w:rPr>
          <w:spacing w:val="-1"/>
        </w:rPr>
        <w:t> </w:t>
      </w:r>
      <w:r>
        <w:rPr/>
        <w:t>describe</w:t>
      </w:r>
      <w:r>
        <w:rPr>
          <w:spacing w:val="-2"/>
        </w:rPr>
        <w:t> </w:t>
      </w:r>
      <w:r>
        <w:rPr/>
        <w:t>causes</w:t>
      </w:r>
      <w:r>
        <w:rPr>
          <w:spacing w:val="-1"/>
        </w:rPr>
        <w:t> </w:t>
      </w:r>
      <w:r>
        <w:rPr/>
        <w:t>of childhood</w:t>
      </w:r>
      <w:r>
        <w:rPr>
          <w:spacing w:val="-1"/>
        </w:rPr>
        <w:t> </w:t>
      </w:r>
      <w:r>
        <w:rPr/>
        <w:t>deaths</w:t>
      </w:r>
      <w:r>
        <w:rPr>
          <w:spacing w:val="-1"/>
        </w:rPr>
        <w:t> </w:t>
      </w:r>
      <w:r>
        <w:rPr/>
        <w:t>and</w:t>
      </w:r>
      <w:r>
        <w:rPr>
          <w:spacing w:val="-1"/>
        </w:rPr>
        <w:t> </w:t>
      </w:r>
      <w:r>
        <w:rPr/>
        <w:t>also</w:t>
      </w:r>
      <w:r>
        <w:rPr>
          <w:spacing w:val="-1"/>
        </w:rPr>
        <w:t> </w:t>
      </w:r>
      <w:r>
        <w:rPr/>
        <w:t>measure</w:t>
      </w:r>
      <w:r>
        <w:rPr>
          <w:spacing w:val="-3"/>
        </w:rPr>
        <w:t> </w:t>
      </w:r>
      <w:r>
        <w:rPr/>
        <w:t>the</w:t>
      </w:r>
      <w:r>
        <w:rPr>
          <w:spacing w:val="-1"/>
        </w:rPr>
        <w:t> </w:t>
      </w:r>
      <w:r>
        <w:rPr/>
        <w:t>health</w:t>
      </w:r>
      <w:r>
        <w:rPr>
          <w:spacing w:val="-1"/>
        </w:rPr>
        <w:t> </w:t>
      </w:r>
      <w:r>
        <w:rPr/>
        <w:t>of</w:t>
      </w:r>
      <w:r>
        <w:rPr>
          <w:spacing w:val="-1"/>
        </w:rPr>
        <w:t> </w:t>
      </w:r>
      <w:r>
        <w:rPr/>
        <w:t>children. From</w:t>
      </w:r>
      <w:r>
        <w:rPr>
          <w:spacing w:val="36"/>
        </w:rPr>
        <w:t> </w:t>
      </w:r>
      <w:r>
        <w:rPr/>
        <w:t>the</w:t>
      </w:r>
      <w:r>
        <w:rPr>
          <w:spacing w:val="36"/>
        </w:rPr>
        <w:t> </w:t>
      </w:r>
      <w:r>
        <w:rPr/>
        <w:t>table</w:t>
      </w:r>
      <w:r>
        <w:rPr>
          <w:spacing w:val="36"/>
        </w:rPr>
        <w:t> </w:t>
      </w:r>
      <w:r>
        <w:rPr/>
        <w:t>below</w:t>
      </w:r>
      <w:r>
        <w:rPr>
          <w:spacing w:val="38"/>
        </w:rPr>
        <w:t> </w:t>
      </w:r>
      <w:r>
        <w:rPr/>
        <w:t>Ayoola</w:t>
      </w:r>
      <w:r>
        <w:rPr>
          <w:spacing w:val="36"/>
        </w:rPr>
        <w:t> </w:t>
      </w:r>
      <w:r>
        <w:rPr/>
        <w:t>et</w:t>
      </w:r>
      <w:r>
        <w:rPr>
          <w:spacing w:val="38"/>
        </w:rPr>
        <w:t> </w:t>
      </w:r>
      <w:r>
        <w:rPr/>
        <w:t>al</w:t>
      </w:r>
      <w:r>
        <w:rPr>
          <w:spacing w:val="38"/>
        </w:rPr>
        <w:t> </w:t>
      </w:r>
      <w:r>
        <w:rPr/>
        <w:t>demonstrate</w:t>
      </w:r>
      <w:r>
        <w:rPr>
          <w:spacing w:val="40"/>
        </w:rPr>
        <w:t> </w:t>
      </w:r>
      <w:r>
        <w:rPr/>
        <w:t>causes</w:t>
      </w:r>
      <w:r>
        <w:rPr>
          <w:spacing w:val="36"/>
        </w:rPr>
        <w:t> </w:t>
      </w:r>
      <w:r>
        <w:rPr/>
        <w:t>of</w:t>
      </w:r>
      <w:r>
        <w:rPr>
          <w:spacing w:val="36"/>
        </w:rPr>
        <w:t> </w:t>
      </w:r>
      <w:r>
        <w:rPr/>
        <w:t>child</w:t>
      </w:r>
      <w:r>
        <w:rPr>
          <w:spacing w:val="38"/>
        </w:rPr>
        <w:t> </w:t>
      </w:r>
      <w:r>
        <w:rPr/>
        <w:t>death,</w:t>
      </w:r>
      <w:r>
        <w:rPr>
          <w:spacing w:val="38"/>
        </w:rPr>
        <w:t> </w:t>
      </w:r>
      <w:r>
        <w:rPr/>
        <w:t>the number</w:t>
      </w:r>
      <w:r>
        <w:rPr>
          <w:spacing w:val="14"/>
        </w:rPr>
        <w:t> </w:t>
      </w:r>
      <w:r>
        <w:rPr/>
        <w:t>of</w:t>
      </w:r>
      <w:r>
        <w:rPr>
          <w:spacing w:val="20"/>
        </w:rPr>
        <w:t> </w:t>
      </w:r>
      <w:r>
        <w:rPr/>
        <w:t>cases</w:t>
      </w:r>
      <w:r>
        <w:rPr>
          <w:spacing w:val="19"/>
        </w:rPr>
        <w:t> </w:t>
      </w:r>
      <w:r>
        <w:rPr/>
        <w:t>of</w:t>
      </w:r>
      <w:r>
        <w:rPr>
          <w:spacing w:val="17"/>
        </w:rPr>
        <w:t> </w:t>
      </w:r>
      <w:r>
        <w:rPr/>
        <w:t>death</w:t>
      </w:r>
      <w:r>
        <w:rPr>
          <w:spacing w:val="19"/>
        </w:rPr>
        <w:t> </w:t>
      </w:r>
      <w:r>
        <w:rPr/>
        <w:t>and</w:t>
      </w:r>
      <w:r>
        <w:rPr>
          <w:spacing w:val="18"/>
        </w:rPr>
        <w:t> </w:t>
      </w:r>
      <w:r>
        <w:rPr/>
        <w:t>the</w:t>
      </w:r>
      <w:r>
        <w:rPr>
          <w:spacing w:val="17"/>
        </w:rPr>
        <w:t> </w:t>
      </w:r>
      <w:r>
        <w:rPr/>
        <w:t>percentage</w:t>
      </w:r>
      <w:r>
        <w:rPr>
          <w:spacing w:val="18"/>
        </w:rPr>
        <w:t> </w:t>
      </w:r>
      <w:r>
        <w:rPr/>
        <w:t>starting</w:t>
      </w:r>
      <w:r>
        <w:rPr>
          <w:spacing w:val="16"/>
        </w:rPr>
        <w:t> </w:t>
      </w:r>
      <w:r>
        <w:rPr/>
        <w:t>from</w:t>
      </w:r>
      <w:r>
        <w:rPr>
          <w:spacing w:val="17"/>
        </w:rPr>
        <w:t> </w:t>
      </w:r>
      <w:r>
        <w:rPr/>
        <w:t>the</w:t>
      </w:r>
      <w:r>
        <w:rPr>
          <w:spacing w:val="18"/>
        </w:rPr>
        <w:t> </w:t>
      </w:r>
      <w:r>
        <w:rPr/>
        <w:t>principal</w:t>
      </w:r>
      <w:r>
        <w:rPr>
          <w:spacing w:val="21"/>
        </w:rPr>
        <w:t> </w:t>
      </w:r>
      <w:r>
        <w:rPr/>
        <w:t>causes</w:t>
      </w:r>
      <w:r>
        <w:rPr>
          <w:spacing w:val="18"/>
        </w:rPr>
        <w:t> </w:t>
      </w:r>
      <w:r>
        <w:rPr>
          <w:spacing w:val="-5"/>
        </w:rPr>
        <w:t>to</w:t>
      </w:r>
    </w:p>
    <w:p>
      <w:pPr>
        <w:pStyle w:val="BodyText"/>
        <w:ind w:left="480"/>
      </w:pPr>
      <w:r>
        <w:rPr/>
        <mc:AlternateContent>
          <mc:Choice Requires="wps">
            <w:drawing>
              <wp:anchor distT="0" distB="0" distL="0" distR="0" allowOverlap="1" layoutInCell="1" locked="0" behindDoc="1" simplePos="0" relativeHeight="485676544">
                <wp:simplePos x="0" y="0"/>
                <wp:positionH relativeFrom="page">
                  <wp:posOffset>1790319</wp:posOffset>
                </wp:positionH>
                <wp:positionV relativeFrom="paragraph">
                  <wp:posOffset>216302</wp:posOffset>
                </wp:positionV>
                <wp:extent cx="4422775" cy="4432935"/>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4422775" cy="4432935"/>
                        </a:xfrm>
                        <a:custGeom>
                          <a:avLst/>
                          <a:gdLst/>
                          <a:ahLst/>
                          <a:cxnLst/>
                          <a:rect l="l" t="t" r="r" b="b"/>
                          <a:pathLst>
                            <a:path w="4422775" h="4432935">
                              <a:moveTo>
                                <a:pt x="654050" y="4225163"/>
                              </a:moveTo>
                              <a:lnTo>
                                <a:pt x="638810" y="4195826"/>
                              </a:lnTo>
                              <a:lnTo>
                                <a:pt x="214249" y="3771265"/>
                              </a:lnTo>
                              <a:lnTo>
                                <a:pt x="212598" y="3770122"/>
                              </a:lnTo>
                              <a:lnTo>
                                <a:pt x="208407" y="3768598"/>
                              </a:lnTo>
                              <a:lnTo>
                                <a:pt x="205867" y="3768344"/>
                              </a:lnTo>
                              <a:lnTo>
                                <a:pt x="200914" y="3768979"/>
                              </a:lnTo>
                              <a:lnTo>
                                <a:pt x="173990" y="3796030"/>
                              </a:lnTo>
                              <a:lnTo>
                                <a:pt x="172974" y="3801237"/>
                              </a:lnTo>
                              <a:lnTo>
                                <a:pt x="173482" y="3803523"/>
                              </a:lnTo>
                              <a:lnTo>
                                <a:pt x="174371" y="3805555"/>
                              </a:lnTo>
                              <a:lnTo>
                                <a:pt x="175006" y="3807714"/>
                              </a:lnTo>
                              <a:lnTo>
                                <a:pt x="176149" y="3809365"/>
                              </a:lnTo>
                              <a:lnTo>
                                <a:pt x="426466" y="4059682"/>
                              </a:lnTo>
                              <a:lnTo>
                                <a:pt x="543687" y="4175506"/>
                              </a:lnTo>
                              <a:lnTo>
                                <a:pt x="543433" y="4175760"/>
                              </a:lnTo>
                              <a:lnTo>
                                <a:pt x="499872" y="4152773"/>
                              </a:lnTo>
                              <a:lnTo>
                                <a:pt x="444665" y="4124236"/>
                              </a:lnTo>
                              <a:lnTo>
                                <a:pt x="317614" y="4060380"/>
                              </a:lnTo>
                              <a:lnTo>
                                <a:pt x="87045" y="3945140"/>
                              </a:lnTo>
                              <a:lnTo>
                                <a:pt x="50673" y="3932682"/>
                              </a:lnTo>
                              <a:lnTo>
                                <a:pt x="45847" y="3932555"/>
                              </a:lnTo>
                              <a:lnTo>
                                <a:pt x="41021" y="3933190"/>
                              </a:lnTo>
                              <a:lnTo>
                                <a:pt x="33020" y="3937000"/>
                              </a:lnTo>
                              <a:lnTo>
                                <a:pt x="28448" y="3940048"/>
                              </a:lnTo>
                              <a:lnTo>
                                <a:pt x="1524" y="3966972"/>
                              </a:lnTo>
                              <a:lnTo>
                                <a:pt x="0" y="3972687"/>
                              </a:lnTo>
                              <a:lnTo>
                                <a:pt x="762" y="3979926"/>
                              </a:lnTo>
                              <a:lnTo>
                                <a:pt x="440309" y="4429760"/>
                              </a:lnTo>
                              <a:lnTo>
                                <a:pt x="448437" y="4432935"/>
                              </a:lnTo>
                              <a:lnTo>
                                <a:pt x="450723" y="4432173"/>
                              </a:lnTo>
                              <a:lnTo>
                                <a:pt x="453009" y="4431792"/>
                              </a:lnTo>
                              <a:lnTo>
                                <a:pt x="480060" y="4404868"/>
                              </a:lnTo>
                              <a:lnTo>
                                <a:pt x="480441" y="4402328"/>
                              </a:lnTo>
                              <a:lnTo>
                                <a:pt x="481330" y="4400042"/>
                              </a:lnTo>
                              <a:lnTo>
                                <a:pt x="481457" y="4397756"/>
                              </a:lnTo>
                              <a:lnTo>
                                <a:pt x="480187" y="4395470"/>
                              </a:lnTo>
                              <a:lnTo>
                                <a:pt x="479552" y="4393311"/>
                              </a:lnTo>
                              <a:lnTo>
                                <a:pt x="478409" y="4391660"/>
                              </a:lnTo>
                              <a:lnTo>
                                <a:pt x="173736" y="4087164"/>
                              </a:lnTo>
                              <a:lnTo>
                                <a:pt x="94361" y="4009517"/>
                              </a:lnTo>
                              <a:lnTo>
                                <a:pt x="94742" y="4009009"/>
                              </a:lnTo>
                              <a:lnTo>
                                <a:pt x="179070" y="4053967"/>
                              </a:lnTo>
                              <a:lnTo>
                                <a:pt x="250050" y="4089679"/>
                              </a:lnTo>
                              <a:lnTo>
                                <a:pt x="563397" y="4245495"/>
                              </a:lnTo>
                              <a:lnTo>
                                <a:pt x="601726" y="4260469"/>
                              </a:lnTo>
                              <a:lnTo>
                                <a:pt x="607568" y="4260977"/>
                              </a:lnTo>
                              <a:lnTo>
                                <a:pt x="613791" y="4261993"/>
                              </a:lnTo>
                              <a:lnTo>
                                <a:pt x="619125" y="4261485"/>
                              </a:lnTo>
                              <a:lnTo>
                                <a:pt x="623062" y="4259707"/>
                              </a:lnTo>
                              <a:lnTo>
                                <a:pt x="627380" y="4258310"/>
                              </a:lnTo>
                              <a:lnTo>
                                <a:pt x="631571" y="4255516"/>
                              </a:lnTo>
                              <a:lnTo>
                                <a:pt x="650240" y="4236847"/>
                              </a:lnTo>
                              <a:lnTo>
                                <a:pt x="651891" y="4234561"/>
                              </a:lnTo>
                              <a:lnTo>
                                <a:pt x="652653" y="4231386"/>
                              </a:lnTo>
                              <a:lnTo>
                                <a:pt x="653669" y="4228338"/>
                              </a:lnTo>
                              <a:lnTo>
                                <a:pt x="654050" y="4225163"/>
                              </a:lnTo>
                              <a:close/>
                            </a:path>
                            <a:path w="4422775" h="4432935">
                              <a:moveTo>
                                <a:pt x="773684" y="4107561"/>
                              </a:moveTo>
                              <a:lnTo>
                                <a:pt x="329057" y="3657981"/>
                              </a:lnTo>
                              <a:lnTo>
                                <a:pt x="319151" y="3653028"/>
                              </a:lnTo>
                              <a:lnTo>
                                <a:pt x="316484" y="3653409"/>
                              </a:lnTo>
                              <a:lnTo>
                                <a:pt x="287655" y="3680841"/>
                              </a:lnTo>
                              <a:lnTo>
                                <a:pt x="286385" y="3685667"/>
                              </a:lnTo>
                              <a:lnTo>
                                <a:pt x="286385" y="3687826"/>
                              </a:lnTo>
                              <a:lnTo>
                                <a:pt x="732536" y="4137533"/>
                              </a:lnTo>
                              <a:lnTo>
                                <a:pt x="740664" y="4140708"/>
                              </a:lnTo>
                              <a:lnTo>
                                <a:pt x="742823" y="4139946"/>
                              </a:lnTo>
                              <a:lnTo>
                                <a:pt x="745490" y="4139438"/>
                              </a:lnTo>
                              <a:lnTo>
                                <a:pt x="772922" y="4109847"/>
                              </a:lnTo>
                              <a:lnTo>
                                <a:pt x="773684" y="4107561"/>
                              </a:lnTo>
                              <a:close/>
                            </a:path>
                            <a:path w="4422775" h="4432935">
                              <a:moveTo>
                                <a:pt x="963676" y="3916299"/>
                              </a:moveTo>
                              <a:lnTo>
                                <a:pt x="962914" y="3913505"/>
                              </a:lnTo>
                              <a:lnTo>
                                <a:pt x="962279" y="3910584"/>
                              </a:lnTo>
                              <a:lnTo>
                                <a:pt x="960755" y="3907790"/>
                              </a:lnTo>
                              <a:lnTo>
                                <a:pt x="958977" y="3904615"/>
                              </a:lnTo>
                              <a:lnTo>
                                <a:pt x="940536" y="3876040"/>
                              </a:lnTo>
                              <a:lnTo>
                                <a:pt x="743191" y="3567430"/>
                              </a:lnTo>
                              <a:lnTo>
                                <a:pt x="654545" y="3428974"/>
                              </a:lnTo>
                              <a:lnTo>
                                <a:pt x="626745" y="3385820"/>
                              </a:lnTo>
                              <a:lnTo>
                                <a:pt x="622427" y="3379343"/>
                              </a:lnTo>
                              <a:lnTo>
                                <a:pt x="619125" y="3374263"/>
                              </a:lnTo>
                              <a:lnTo>
                                <a:pt x="616077" y="3370834"/>
                              </a:lnTo>
                              <a:lnTo>
                                <a:pt x="613156" y="3367405"/>
                              </a:lnTo>
                              <a:lnTo>
                                <a:pt x="610616" y="3365754"/>
                              </a:lnTo>
                              <a:lnTo>
                                <a:pt x="607949" y="3364865"/>
                              </a:lnTo>
                              <a:lnTo>
                                <a:pt x="605155" y="3364230"/>
                              </a:lnTo>
                              <a:lnTo>
                                <a:pt x="602234" y="3364865"/>
                              </a:lnTo>
                              <a:lnTo>
                                <a:pt x="598932" y="3366897"/>
                              </a:lnTo>
                              <a:lnTo>
                                <a:pt x="595884" y="3369183"/>
                              </a:lnTo>
                              <a:lnTo>
                                <a:pt x="591947" y="3372231"/>
                              </a:lnTo>
                              <a:lnTo>
                                <a:pt x="587375" y="3376930"/>
                              </a:lnTo>
                              <a:lnTo>
                                <a:pt x="579374" y="3384931"/>
                              </a:lnTo>
                              <a:lnTo>
                                <a:pt x="577088" y="3387979"/>
                              </a:lnTo>
                              <a:lnTo>
                                <a:pt x="574802" y="3390900"/>
                              </a:lnTo>
                              <a:lnTo>
                                <a:pt x="573532" y="3393694"/>
                              </a:lnTo>
                              <a:lnTo>
                                <a:pt x="573024" y="3396234"/>
                              </a:lnTo>
                              <a:lnTo>
                                <a:pt x="572643" y="3398901"/>
                              </a:lnTo>
                              <a:lnTo>
                                <a:pt x="572770" y="3400806"/>
                              </a:lnTo>
                              <a:lnTo>
                                <a:pt x="573786" y="3403219"/>
                              </a:lnTo>
                              <a:lnTo>
                                <a:pt x="574929" y="3405632"/>
                              </a:lnTo>
                              <a:lnTo>
                                <a:pt x="576580" y="3408172"/>
                              </a:lnTo>
                              <a:lnTo>
                                <a:pt x="578612" y="3411093"/>
                              </a:lnTo>
                              <a:lnTo>
                                <a:pt x="681939" y="3568192"/>
                              </a:lnTo>
                              <a:lnTo>
                                <a:pt x="883793" y="3875786"/>
                              </a:lnTo>
                              <a:lnTo>
                                <a:pt x="883539" y="3876040"/>
                              </a:lnTo>
                              <a:lnTo>
                                <a:pt x="415925" y="3572510"/>
                              </a:lnTo>
                              <a:lnTo>
                                <a:pt x="412750" y="3570605"/>
                              </a:lnTo>
                              <a:lnTo>
                                <a:pt x="410591" y="3569335"/>
                              </a:lnTo>
                              <a:lnTo>
                                <a:pt x="408178" y="3568192"/>
                              </a:lnTo>
                              <a:lnTo>
                                <a:pt x="406019" y="3567430"/>
                              </a:lnTo>
                              <a:lnTo>
                                <a:pt x="403860" y="3567557"/>
                              </a:lnTo>
                              <a:lnTo>
                                <a:pt x="399161" y="3568065"/>
                              </a:lnTo>
                              <a:lnTo>
                                <a:pt x="396621" y="3569081"/>
                              </a:lnTo>
                              <a:lnTo>
                                <a:pt x="393827" y="3571240"/>
                              </a:lnTo>
                              <a:lnTo>
                                <a:pt x="391033" y="3573145"/>
                              </a:lnTo>
                              <a:lnTo>
                                <a:pt x="387731" y="3576447"/>
                              </a:lnTo>
                              <a:lnTo>
                                <a:pt x="383540" y="3580765"/>
                              </a:lnTo>
                              <a:lnTo>
                                <a:pt x="378460" y="3585845"/>
                              </a:lnTo>
                              <a:lnTo>
                                <a:pt x="374904" y="3590163"/>
                              </a:lnTo>
                              <a:lnTo>
                                <a:pt x="372364" y="3593338"/>
                              </a:lnTo>
                              <a:lnTo>
                                <a:pt x="369824" y="3596640"/>
                              </a:lnTo>
                              <a:lnTo>
                                <a:pt x="368681" y="3599815"/>
                              </a:lnTo>
                              <a:lnTo>
                                <a:pt x="369062" y="3602990"/>
                              </a:lnTo>
                              <a:lnTo>
                                <a:pt x="369570" y="3606165"/>
                              </a:lnTo>
                              <a:lnTo>
                                <a:pt x="370967" y="3608959"/>
                              </a:lnTo>
                              <a:lnTo>
                                <a:pt x="374396" y="3611880"/>
                              </a:lnTo>
                              <a:lnTo>
                                <a:pt x="377571" y="3615055"/>
                              </a:lnTo>
                              <a:lnTo>
                                <a:pt x="382524" y="3618611"/>
                              </a:lnTo>
                              <a:lnTo>
                                <a:pt x="907923" y="3954907"/>
                              </a:lnTo>
                              <a:lnTo>
                                <a:pt x="910209" y="3956177"/>
                              </a:lnTo>
                              <a:lnTo>
                                <a:pt x="912495" y="3957574"/>
                              </a:lnTo>
                              <a:lnTo>
                                <a:pt x="914273" y="3957955"/>
                              </a:lnTo>
                              <a:lnTo>
                                <a:pt x="916051" y="3958971"/>
                              </a:lnTo>
                              <a:lnTo>
                                <a:pt x="917702" y="3959352"/>
                              </a:lnTo>
                              <a:lnTo>
                                <a:pt x="919734" y="3959479"/>
                              </a:lnTo>
                              <a:lnTo>
                                <a:pt x="921639" y="3959733"/>
                              </a:lnTo>
                              <a:lnTo>
                                <a:pt x="923544" y="3959352"/>
                              </a:lnTo>
                              <a:lnTo>
                                <a:pt x="925068" y="3958336"/>
                              </a:lnTo>
                              <a:lnTo>
                                <a:pt x="926973" y="3957955"/>
                              </a:lnTo>
                              <a:lnTo>
                                <a:pt x="929132" y="3957066"/>
                              </a:lnTo>
                              <a:lnTo>
                                <a:pt x="933450" y="3954272"/>
                              </a:lnTo>
                              <a:lnTo>
                                <a:pt x="935990" y="3952367"/>
                              </a:lnTo>
                              <a:lnTo>
                                <a:pt x="938784" y="3950335"/>
                              </a:lnTo>
                              <a:lnTo>
                                <a:pt x="955167" y="3933952"/>
                              </a:lnTo>
                              <a:lnTo>
                                <a:pt x="957580" y="3930777"/>
                              </a:lnTo>
                              <a:lnTo>
                                <a:pt x="960247" y="3927475"/>
                              </a:lnTo>
                              <a:lnTo>
                                <a:pt x="961771" y="3924681"/>
                              </a:lnTo>
                              <a:lnTo>
                                <a:pt x="962660" y="3921506"/>
                              </a:lnTo>
                              <a:lnTo>
                                <a:pt x="963295" y="3918712"/>
                              </a:lnTo>
                              <a:lnTo>
                                <a:pt x="963676" y="3916299"/>
                              </a:lnTo>
                              <a:close/>
                            </a:path>
                            <a:path w="4422775" h="4432935">
                              <a:moveTo>
                                <a:pt x="1264158" y="3617849"/>
                              </a:moveTo>
                              <a:lnTo>
                                <a:pt x="1244854" y="3589782"/>
                              </a:lnTo>
                              <a:lnTo>
                                <a:pt x="1240282" y="3585210"/>
                              </a:lnTo>
                              <a:lnTo>
                                <a:pt x="1228979" y="3575177"/>
                              </a:lnTo>
                              <a:lnTo>
                                <a:pt x="1220724" y="3570732"/>
                              </a:lnTo>
                              <a:lnTo>
                                <a:pt x="1216406" y="3570097"/>
                              </a:lnTo>
                              <a:lnTo>
                                <a:pt x="1214120" y="3570097"/>
                              </a:lnTo>
                              <a:lnTo>
                                <a:pt x="1212723" y="3570859"/>
                              </a:lnTo>
                              <a:lnTo>
                                <a:pt x="1098296" y="3685413"/>
                              </a:lnTo>
                              <a:lnTo>
                                <a:pt x="934339" y="3521456"/>
                              </a:lnTo>
                              <a:lnTo>
                                <a:pt x="1031367" y="3424428"/>
                              </a:lnTo>
                              <a:lnTo>
                                <a:pt x="1032129" y="3423031"/>
                              </a:lnTo>
                              <a:lnTo>
                                <a:pt x="1032129" y="3420745"/>
                              </a:lnTo>
                              <a:lnTo>
                                <a:pt x="1032383" y="3419221"/>
                              </a:lnTo>
                              <a:lnTo>
                                <a:pt x="1031875" y="3416935"/>
                              </a:lnTo>
                              <a:lnTo>
                                <a:pt x="1030605" y="3414522"/>
                              </a:lnTo>
                              <a:lnTo>
                                <a:pt x="1029589" y="3411982"/>
                              </a:lnTo>
                              <a:lnTo>
                                <a:pt x="998474" y="3380105"/>
                              </a:lnTo>
                              <a:lnTo>
                                <a:pt x="985774" y="3374390"/>
                              </a:lnTo>
                              <a:lnTo>
                                <a:pt x="983615" y="3374517"/>
                              </a:lnTo>
                              <a:lnTo>
                                <a:pt x="982091" y="3375152"/>
                              </a:lnTo>
                              <a:lnTo>
                                <a:pt x="885063" y="3472180"/>
                              </a:lnTo>
                              <a:lnTo>
                                <a:pt x="741299" y="3328416"/>
                              </a:lnTo>
                              <a:lnTo>
                                <a:pt x="854329" y="3215513"/>
                              </a:lnTo>
                              <a:lnTo>
                                <a:pt x="855091" y="3214116"/>
                              </a:lnTo>
                              <a:lnTo>
                                <a:pt x="854964" y="3209925"/>
                              </a:lnTo>
                              <a:lnTo>
                                <a:pt x="854202" y="3207893"/>
                              </a:lnTo>
                              <a:lnTo>
                                <a:pt x="852678" y="3205099"/>
                              </a:lnTo>
                              <a:lnTo>
                                <a:pt x="851662" y="3202686"/>
                              </a:lnTo>
                              <a:lnTo>
                                <a:pt x="823341" y="3172714"/>
                              </a:lnTo>
                              <a:lnTo>
                                <a:pt x="805180" y="3164205"/>
                              </a:lnTo>
                              <a:lnTo>
                                <a:pt x="803656" y="3164840"/>
                              </a:lnTo>
                              <a:lnTo>
                                <a:pt x="663448" y="3305048"/>
                              </a:lnTo>
                              <a:lnTo>
                                <a:pt x="661924" y="3310128"/>
                              </a:lnTo>
                              <a:lnTo>
                                <a:pt x="662559" y="3316478"/>
                              </a:lnTo>
                              <a:lnTo>
                                <a:pt x="1085977" y="3749294"/>
                              </a:lnTo>
                              <a:lnTo>
                                <a:pt x="1116584" y="3764788"/>
                              </a:lnTo>
                              <a:lnTo>
                                <a:pt x="1121664" y="3763264"/>
                              </a:lnTo>
                              <a:lnTo>
                                <a:pt x="1263396" y="3621532"/>
                              </a:lnTo>
                              <a:lnTo>
                                <a:pt x="1264158" y="3620135"/>
                              </a:lnTo>
                              <a:lnTo>
                                <a:pt x="1264158" y="3617849"/>
                              </a:lnTo>
                              <a:close/>
                            </a:path>
                            <a:path w="4422775" h="4432935">
                              <a:moveTo>
                                <a:pt x="1518920" y="3362452"/>
                              </a:moveTo>
                              <a:lnTo>
                                <a:pt x="1482725" y="3332099"/>
                              </a:lnTo>
                              <a:lnTo>
                                <a:pt x="1374559" y="3267748"/>
                              </a:lnTo>
                              <a:lnTo>
                                <a:pt x="1364094" y="3261487"/>
                              </a:lnTo>
                              <a:lnTo>
                                <a:pt x="1325422" y="3239363"/>
                              </a:lnTo>
                              <a:lnTo>
                                <a:pt x="1290408" y="3222409"/>
                              </a:lnTo>
                              <a:lnTo>
                                <a:pt x="1253236" y="3211703"/>
                              </a:lnTo>
                              <a:lnTo>
                                <a:pt x="1240256" y="3210903"/>
                              </a:lnTo>
                              <a:lnTo>
                                <a:pt x="1233995" y="3211258"/>
                              </a:lnTo>
                              <a:lnTo>
                                <a:pt x="1227963" y="3212084"/>
                              </a:lnTo>
                              <a:lnTo>
                                <a:pt x="1230376" y="3202279"/>
                              </a:lnTo>
                              <a:lnTo>
                                <a:pt x="1232115" y="3192272"/>
                              </a:lnTo>
                              <a:lnTo>
                                <a:pt x="1233131" y="3182251"/>
                              </a:lnTo>
                              <a:lnTo>
                                <a:pt x="1233424" y="3172079"/>
                              </a:lnTo>
                              <a:lnTo>
                                <a:pt x="1233004" y="3161817"/>
                              </a:lnTo>
                              <a:lnTo>
                                <a:pt x="1222679" y="3119602"/>
                              </a:lnTo>
                              <a:lnTo>
                                <a:pt x="1197711" y="3075698"/>
                              </a:lnTo>
                              <a:lnTo>
                                <a:pt x="1176616" y="3050590"/>
                              </a:lnTo>
                              <a:lnTo>
                                <a:pt x="1176616" y="3175304"/>
                              </a:lnTo>
                              <a:lnTo>
                                <a:pt x="1175562" y="3183813"/>
                              </a:lnTo>
                              <a:lnTo>
                                <a:pt x="1153541" y="3224276"/>
                              </a:lnTo>
                              <a:lnTo>
                                <a:pt x="1116330" y="3261487"/>
                              </a:lnTo>
                              <a:lnTo>
                                <a:pt x="962025" y="3107182"/>
                              </a:lnTo>
                              <a:lnTo>
                                <a:pt x="994029" y="3075051"/>
                              </a:lnTo>
                              <a:lnTo>
                                <a:pt x="1023874" y="3050921"/>
                              </a:lnTo>
                              <a:lnTo>
                                <a:pt x="1055154" y="3044444"/>
                              </a:lnTo>
                              <a:lnTo>
                                <a:pt x="1068120" y="3046031"/>
                              </a:lnTo>
                              <a:lnTo>
                                <a:pt x="1107516" y="3065335"/>
                              </a:lnTo>
                              <a:lnTo>
                                <a:pt x="1142212" y="3096691"/>
                              </a:lnTo>
                              <a:lnTo>
                                <a:pt x="1166698" y="3131464"/>
                              </a:lnTo>
                              <a:lnTo>
                                <a:pt x="1176616" y="3175304"/>
                              </a:lnTo>
                              <a:lnTo>
                                <a:pt x="1176616" y="3050590"/>
                              </a:lnTo>
                              <a:lnTo>
                                <a:pt x="1144333" y="3020060"/>
                              </a:lnTo>
                              <a:lnTo>
                                <a:pt x="1108481" y="2995472"/>
                              </a:lnTo>
                              <a:lnTo>
                                <a:pt x="1072642" y="2980817"/>
                              </a:lnTo>
                              <a:lnTo>
                                <a:pt x="1037780" y="2976194"/>
                              </a:lnTo>
                              <a:lnTo>
                                <a:pt x="1026414" y="2976880"/>
                              </a:lnTo>
                              <a:lnTo>
                                <a:pt x="982345" y="2991866"/>
                              </a:lnTo>
                              <a:lnTo>
                                <a:pt x="972820" y="2998597"/>
                              </a:lnTo>
                              <a:lnTo>
                                <a:pt x="967486" y="3002534"/>
                              </a:lnTo>
                              <a:lnTo>
                                <a:pt x="918248" y="3050336"/>
                              </a:lnTo>
                              <a:lnTo>
                                <a:pt x="884555" y="3083941"/>
                              </a:lnTo>
                              <a:lnTo>
                                <a:pt x="882904" y="3089148"/>
                              </a:lnTo>
                              <a:lnTo>
                                <a:pt x="883666" y="3095498"/>
                              </a:lnTo>
                              <a:lnTo>
                                <a:pt x="885075" y="3100921"/>
                              </a:lnTo>
                              <a:lnTo>
                                <a:pt x="887996" y="3106712"/>
                              </a:lnTo>
                              <a:lnTo>
                                <a:pt x="892467" y="3112935"/>
                              </a:lnTo>
                              <a:lnTo>
                                <a:pt x="898525" y="3119628"/>
                              </a:lnTo>
                              <a:lnTo>
                                <a:pt x="995692" y="3216757"/>
                              </a:lnTo>
                              <a:lnTo>
                                <a:pt x="1175689" y="3396742"/>
                              </a:lnTo>
                              <a:lnTo>
                                <a:pt x="1324483" y="3545586"/>
                              </a:lnTo>
                              <a:lnTo>
                                <a:pt x="1326388" y="3547110"/>
                              </a:lnTo>
                              <a:lnTo>
                                <a:pt x="1328547" y="3547872"/>
                              </a:lnTo>
                              <a:lnTo>
                                <a:pt x="1330579" y="3548634"/>
                              </a:lnTo>
                              <a:lnTo>
                                <a:pt x="1332484" y="3548761"/>
                              </a:lnTo>
                              <a:lnTo>
                                <a:pt x="1334897" y="3547999"/>
                              </a:lnTo>
                              <a:lnTo>
                                <a:pt x="1337437" y="3547491"/>
                              </a:lnTo>
                              <a:lnTo>
                                <a:pt x="1343279" y="3544443"/>
                              </a:lnTo>
                              <a:lnTo>
                                <a:pt x="1346073" y="3542411"/>
                              </a:lnTo>
                              <a:lnTo>
                                <a:pt x="1349248" y="3539871"/>
                              </a:lnTo>
                              <a:lnTo>
                                <a:pt x="1353058" y="3536061"/>
                              </a:lnTo>
                              <a:lnTo>
                                <a:pt x="1356868" y="3532378"/>
                              </a:lnTo>
                              <a:lnTo>
                                <a:pt x="1364869" y="3517900"/>
                              </a:lnTo>
                              <a:lnTo>
                                <a:pt x="1365504" y="3515868"/>
                              </a:lnTo>
                              <a:lnTo>
                                <a:pt x="1365504" y="3513709"/>
                              </a:lnTo>
                              <a:lnTo>
                                <a:pt x="1364742" y="3511677"/>
                              </a:lnTo>
                              <a:lnTo>
                                <a:pt x="1363980" y="3509518"/>
                              </a:lnTo>
                              <a:lnTo>
                                <a:pt x="1362456" y="3507613"/>
                              </a:lnTo>
                              <a:lnTo>
                                <a:pt x="1225308" y="3370427"/>
                              </a:lnTo>
                              <a:lnTo>
                                <a:pt x="1165606" y="3310636"/>
                              </a:lnTo>
                              <a:lnTo>
                                <a:pt x="1178344" y="3297986"/>
                              </a:lnTo>
                              <a:lnTo>
                                <a:pt x="1191006" y="3285236"/>
                              </a:lnTo>
                              <a:lnTo>
                                <a:pt x="1197660" y="3279368"/>
                              </a:lnTo>
                              <a:lnTo>
                                <a:pt x="1235557" y="3267748"/>
                              </a:lnTo>
                              <a:lnTo>
                                <a:pt x="1244053" y="3268446"/>
                              </a:lnTo>
                              <a:lnTo>
                                <a:pt x="1281328" y="3279914"/>
                              </a:lnTo>
                              <a:lnTo>
                                <a:pt x="1323390" y="3302508"/>
                              </a:lnTo>
                              <a:lnTo>
                                <a:pt x="1435608" y="3370453"/>
                              </a:lnTo>
                              <a:lnTo>
                                <a:pt x="1469123" y="3390900"/>
                              </a:lnTo>
                              <a:lnTo>
                                <a:pt x="1472565" y="3393186"/>
                              </a:lnTo>
                              <a:lnTo>
                                <a:pt x="1475867" y="3394964"/>
                              </a:lnTo>
                              <a:lnTo>
                                <a:pt x="1478407" y="3395853"/>
                              </a:lnTo>
                              <a:lnTo>
                                <a:pt x="1480934" y="3396996"/>
                              </a:lnTo>
                              <a:lnTo>
                                <a:pt x="1483474" y="3397250"/>
                              </a:lnTo>
                              <a:lnTo>
                                <a:pt x="1486027" y="3396742"/>
                              </a:lnTo>
                              <a:lnTo>
                                <a:pt x="1488935" y="3396615"/>
                              </a:lnTo>
                              <a:lnTo>
                                <a:pt x="1491615" y="3395345"/>
                              </a:lnTo>
                              <a:lnTo>
                                <a:pt x="1494409" y="3393186"/>
                              </a:lnTo>
                              <a:lnTo>
                                <a:pt x="1497203" y="3391281"/>
                              </a:lnTo>
                              <a:lnTo>
                                <a:pt x="1500759" y="3388487"/>
                              </a:lnTo>
                              <a:lnTo>
                                <a:pt x="1504442" y="3384677"/>
                              </a:lnTo>
                              <a:lnTo>
                                <a:pt x="1508874" y="3380359"/>
                              </a:lnTo>
                              <a:lnTo>
                                <a:pt x="1512049" y="3376422"/>
                              </a:lnTo>
                              <a:lnTo>
                                <a:pt x="1514335" y="3373374"/>
                              </a:lnTo>
                              <a:lnTo>
                                <a:pt x="1516634" y="3370427"/>
                              </a:lnTo>
                              <a:lnTo>
                                <a:pt x="1517904" y="3367659"/>
                              </a:lnTo>
                              <a:lnTo>
                                <a:pt x="1518920" y="3362452"/>
                              </a:lnTo>
                              <a:close/>
                            </a:path>
                            <a:path w="4422775" h="4432935">
                              <a:moveTo>
                                <a:pt x="1676146" y="3167900"/>
                              </a:moveTo>
                              <a:lnTo>
                                <a:pt x="1667014" y="3121787"/>
                              </a:lnTo>
                              <a:lnTo>
                                <a:pt x="1643062" y="3073590"/>
                              </a:lnTo>
                              <a:lnTo>
                                <a:pt x="1618056" y="3041231"/>
                              </a:lnTo>
                              <a:lnTo>
                                <a:pt x="1589316" y="3012236"/>
                              </a:lnTo>
                              <a:lnTo>
                                <a:pt x="1549781" y="2983103"/>
                              </a:lnTo>
                              <a:lnTo>
                                <a:pt x="1512328" y="2966732"/>
                              </a:lnTo>
                              <a:lnTo>
                                <a:pt x="1465262" y="2958884"/>
                              </a:lnTo>
                              <a:lnTo>
                                <a:pt x="1453769" y="2958719"/>
                              </a:lnTo>
                              <a:lnTo>
                                <a:pt x="1442720" y="2959290"/>
                              </a:lnTo>
                              <a:lnTo>
                                <a:pt x="1431747" y="2960192"/>
                              </a:lnTo>
                              <a:lnTo>
                                <a:pt x="1420888" y="2961373"/>
                              </a:lnTo>
                              <a:lnTo>
                                <a:pt x="1410208" y="2962783"/>
                              </a:lnTo>
                              <a:lnTo>
                                <a:pt x="1368552" y="2969006"/>
                              </a:lnTo>
                              <a:lnTo>
                                <a:pt x="1358239" y="2970034"/>
                              </a:lnTo>
                              <a:lnTo>
                                <a:pt x="1348079" y="2970695"/>
                              </a:lnTo>
                              <a:lnTo>
                                <a:pt x="1338097" y="2970834"/>
                              </a:lnTo>
                              <a:lnTo>
                                <a:pt x="1328293" y="2970276"/>
                              </a:lnTo>
                              <a:lnTo>
                                <a:pt x="1289050" y="2960624"/>
                              </a:lnTo>
                              <a:lnTo>
                                <a:pt x="1250569" y="2933192"/>
                              </a:lnTo>
                              <a:lnTo>
                                <a:pt x="1224661" y="2898279"/>
                              </a:lnTo>
                              <a:lnTo>
                                <a:pt x="1215859" y="2862681"/>
                              </a:lnTo>
                              <a:lnTo>
                                <a:pt x="1216494" y="2855557"/>
                              </a:lnTo>
                              <a:lnTo>
                                <a:pt x="1240421" y="2816720"/>
                              </a:lnTo>
                              <a:lnTo>
                                <a:pt x="1276934" y="2800439"/>
                              </a:lnTo>
                              <a:lnTo>
                                <a:pt x="1321562" y="2796540"/>
                              </a:lnTo>
                              <a:lnTo>
                                <a:pt x="1326007" y="2795524"/>
                              </a:lnTo>
                              <a:lnTo>
                                <a:pt x="1299210" y="2753614"/>
                              </a:lnTo>
                              <a:lnTo>
                                <a:pt x="1270381" y="2737231"/>
                              </a:lnTo>
                              <a:lnTo>
                                <a:pt x="1256284" y="2737739"/>
                              </a:lnTo>
                              <a:lnTo>
                                <a:pt x="1218590" y="2747746"/>
                              </a:lnTo>
                              <a:lnTo>
                                <a:pt x="1184402" y="2770632"/>
                              </a:lnTo>
                              <a:lnTo>
                                <a:pt x="1157732" y="2812923"/>
                              </a:lnTo>
                              <a:lnTo>
                                <a:pt x="1152207" y="2850743"/>
                              </a:lnTo>
                              <a:lnTo>
                                <a:pt x="1153414" y="2863977"/>
                              </a:lnTo>
                              <a:lnTo>
                                <a:pt x="1165694" y="2905455"/>
                              </a:lnTo>
                              <a:lnTo>
                                <a:pt x="1192187" y="2948775"/>
                              </a:lnTo>
                              <a:lnTo>
                                <a:pt x="1217549" y="2977642"/>
                              </a:lnTo>
                              <a:lnTo>
                                <a:pt x="1258328" y="3011792"/>
                              </a:lnTo>
                              <a:lnTo>
                                <a:pt x="1296428" y="3032048"/>
                              </a:lnTo>
                              <a:lnTo>
                                <a:pt x="1344193" y="3044304"/>
                              </a:lnTo>
                              <a:lnTo>
                                <a:pt x="1367155" y="3045333"/>
                              </a:lnTo>
                              <a:lnTo>
                                <a:pt x="1378369" y="3044977"/>
                              </a:lnTo>
                              <a:lnTo>
                                <a:pt x="1389253" y="3044164"/>
                              </a:lnTo>
                              <a:lnTo>
                                <a:pt x="1410589" y="3041650"/>
                              </a:lnTo>
                              <a:lnTo>
                                <a:pt x="1452245" y="3035427"/>
                              </a:lnTo>
                              <a:lnTo>
                                <a:pt x="1462506" y="3034385"/>
                              </a:lnTo>
                              <a:lnTo>
                                <a:pt x="1472539" y="3033763"/>
                              </a:lnTo>
                              <a:lnTo>
                                <a:pt x="1482369" y="3033598"/>
                              </a:lnTo>
                              <a:lnTo>
                                <a:pt x="1491996" y="3033903"/>
                              </a:lnTo>
                              <a:lnTo>
                                <a:pt x="1530858" y="3043809"/>
                              </a:lnTo>
                              <a:lnTo>
                                <a:pt x="1569720" y="3071495"/>
                              </a:lnTo>
                              <a:lnTo>
                                <a:pt x="1597914" y="3107690"/>
                              </a:lnTo>
                              <a:lnTo>
                                <a:pt x="1611223" y="3151403"/>
                              </a:lnTo>
                              <a:lnTo>
                                <a:pt x="1611020" y="3159722"/>
                              </a:lnTo>
                              <a:lnTo>
                                <a:pt x="1596237" y="3197352"/>
                              </a:lnTo>
                              <a:lnTo>
                                <a:pt x="1564576" y="3222498"/>
                              </a:lnTo>
                              <a:lnTo>
                                <a:pt x="1520825" y="3234436"/>
                              </a:lnTo>
                              <a:lnTo>
                                <a:pt x="1499400" y="3235795"/>
                              </a:lnTo>
                              <a:lnTo>
                                <a:pt x="1485646" y="3235452"/>
                              </a:lnTo>
                              <a:lnTo>
                                <a:pt x="1480566" y="3236595"/>
                              </a:lnTo>
                              <a:lnTo>
                                <a:pt x="1477518" y="3239643"/>
                              </a:lnTo>
                              <a:lnTo>
                                <a:pt x="1476629" y="3241040"/>
                              </a:lnTo>
                              <a:lnTo>
                                <a:pt x="1476629" y="3244723"/>
                              </a:lnTo>
                              <a:lnTo>
                                <a:pt x="1505839" y="3279902"/>
                              </a:lnTo>
                              <a:lnTo>
                                <a:pt x="1517015" y="3288538"/>
                              </a:lnTo>
                              <a:lnTo>
                                <a:pt x="1522209" y="3292475"/>
                              </a:lnTo>
                              <a:lnTo>
                                <a:pt x="1527175" y="3294634"/>
                              </a:lnTo>
                              <a:lnTo>
                                <a:pt x="1531734" y="3295777"/>
                              </a:lnTo>
                              <a:lnTo>
                                <a:pt x="1536192" y="3297174"/>
                              </a:lnTo>
                              <a:lnTo>
                                <a:pt x="1578864" y="3292475"/>
                              </a:lnTo>
                              <a:lnTo>
                                <a:pt x="1618272" y="3275609"/>
                              </a:lnTo>
                              <a:lnTo>
                                <a:pt x="1650365" y="3246907"/>
                              </a:lnTo>
                              <a:lnTo>
                                <a:pt x="1670431" y="3210306"/>
                              </a:lnTo>
                              <a:lnTo>
                                <a:pt x="1675828" y="3182543"/>
                              </a:lnTo>
                              <a:lnTo>
                                <a:pt x="1676146" y="3167900"/>
                              </a:lnTo>
                              <a:close/>
                            </a:path>
                            <a:path w="4422775" h="4432935">
                              <a:moveTo>
                                <a:pt x="1819529" y="3061843"/>
                              </a:moveTo>
                              <a:lnTo>
                                <a:pt x="1819275" y="3059938"/>
                              </a:lnTo>
                              <a:lnTo>
                                <a:pt x="1817751" y="3055747"/>
                              </a:lnTo>
                              <a:lnTo>
                                <a:pt x="1816354" y="3053715"/>
                              </a:lnTo>
                              <a:lnTo>
                                <a:pt x="1814576" y="3051937"/>
                              </a:lnTo>
                              <a:lnTo>
                                <a:pt x="1372997" y="2610358"/>
                              </a:lnTo>
                              <a:lnTo>
                                <a:pt x="1370965" y="2608961"/>
                              </a:lnTo>
                              <a:lnTo>
                                <a:pt x="1366774" y="2607437"/>
                              </a:lnTo>
                              <a:lnTo>
                                <a:pt x="1364869" y="2607183"/>
                              </a:lnTo>
                              <a:lnTo>
                                <a:pt x="1362329" y="2607691"/>
                              </a:lnTo>
                              <a:lnTo>
                                <a:pt x="1332611" y="2637409"/>
                              </a:lnTo>
                              <a:lnTo>
                                <a:pt x="1332103" y="2639949"/>
                              </a:lnTo>
                              <a:lnTo>
                                <a:pt x="1332103" y="2642108"/>
                              </a:lnTo>
                              <a:lnTo>
                                <a:pt x="1778254" y="3091815"/>
                              </a:lnTo>
                              <a:lnTo>
                                <a:pt x="1786382" y="3094990"/>
                              </a:lnTo>
                              <a:lnTo>
                                <a:pt x="1788668" y="3094101"/>
                              </a:lnTo>
                              <a:lnTo>
                                <a:pt x="1791208" y="3093720"/>
                              </a:lnTo>
                              <a:lnTo>
                                <a:pt x="1818132" y="3066796"/>
                              </a:lnTo>
                              <a:lnTo>
                                <a:pt x="1819529" y="3061843"/>
                              </a:lnTo>
                              <a:close/>
                            </a:path>
                            <a:path w="4422775" h="4432935">
                              <a:moveTo>
                                <a:pt x="1986788" y="2894584"/>
                              </a:moveTo>
                              <a:lnTo>
                                <a:pt x="1986661" y="2892552"/>
                              </a:lnTo>
                              <a:lnTo>
                                <a:pt x="1985137" y="2888361"/>
                              </a:lnTo>
                              <a:lnTo>
                                <a:pt x="1983613" y="2886456"/>
                              </a:lnTo>
                              <a:lnTo>
                                <a:pt x="1584579" y="2487422"/>
                              </a:lnTo>
                              <a:lnTo>
                                <a:pt x="1666113" y="2405888"/>
                              </a:lnTo>
                              <a:lnTo>
                                <a:pt x="1666875" y="2404364"/>
                              </a:lnTo>
                              <a:lnTo>
                                <a:pt x="1667002" y="2402205"/>
                              </a:lnTo>
                              <a:lnTo>
                                <a:pt x="1666240" y="2397887"/>
                              </a:lnTo>
                              <a:lnTo>
                                <a:pt x="1663573" y="2392807"/>
                              </a:lnTo>
                              <a:lnTo>
                                <a:pt x="1661287" y="2389505"/>
                              </a:lnTo>
                              <a:lnTo>
                                <a:pt x="1651635" y="2378456"/>
                              </a:lnTo>
                              <a:lnTo>
                                <a:pt x="1647063" y="2373884"/>
                              </a:lnTo>
                              <a:lnTo>
                                <a:pt x="1642491" y="2369312"/>
                              </a:lnTo>
                              <a:lnTo>
                                <a:pt x="1631188" y="2359406"/>
                              </a:lnTo>
                              <a:lnTo>
                                <a:pt x="1627886" y="2356993"/>
                              </a:lnTo>
                              <a:lnTo>
                                <a:pt x="1622298" y="2353945"/>
                              </a:lnTo>
                              <a:lnTo>
                                <a:pt x="1618107" y="2353310"/>
                              </a:lnTo>
                              <a:lnTo>
                                <a:pt x="1615948" y="2353437"/>
                              </a:lnTo>
                              <a:lnTo>
                                <a:pt x="1614424" y="2354072"/>
                              </a:lnTo>
                              <a:lnTo>
                                <a:pt x="1413256" y="2555240"/>
                              </a:lnTo>
                              <a:lnTo>
                                <a:pt x="1412494" y="2556764"/>
                              </a:lnTo>
                              <a:lnTo>
                                <a:pt x="1412748" y="2558669"/>
                              </a:lnTo>
                              <a:lnTo>
                                <a:pt x="1412621" y="2560828"/>
                              </a:lnTo>
                              <a:lnTo>
                                <a:pt x="1413383" y="2562987"/>
                              </a:lnTo>
                              <a:lnTo>
                                <a:pt x="1416304" y="2568448"/>
                              </a:lnTo>
                              <a:lnTo>
                                <a:pt x="1418717" y="2571877"/>
                              </a:lnTo>
                              <a:lnTo>
                                <a:pt x="1421765" y="2575179"/>
                              </a:lnTo>
                              <a:lnTo>
                                <a:pt x="1424813" y="2579116"/>
                              </a:lnTo>
                              <a:lnTo>
                                <a:pt x="1457325" y="2606929"/>
                              </a:lnTo>
                              <a:lnTo>
                                <a:pt x="1463535" y="2607691"/>
                              </a:lnTo>
                              <a:lnTo>
                                <a:pt x="1464945" y="2606929"/>
                              </a:lnTo>
                              <a:lnTo>
                                <a:pt x="1546479" y="2525395"/>
                              </a:lnTo>
                              <a:lnTo>
                                <a:pt x="1943735" y="2922651"/>
                              </a:lnTo>
                              <a:lnTo>
                                <a:pt x="1947545" y="2925953"/>
                              </a:lnTo>
                              <a:lnTo>
                                <a:pt x="1951736" y="2927477"/>
                              </a:lnTo>
                              <a:lnTo>
                                <a:pt x="1953641" y="2927604"/>
                              </a:lnTo>
                              <a:lnTo>
                                <a:pt x="1955927" y="2926842"/>
                              </a:lnTo>
                              <a:lnTo>
                                <a:pt x="1958467" y="2926334"/>
                              </a:lnTo>
                              <a:lnTo>
                                <a:pt x="1985518" y="2899410"/>
                              </a:lnTo>
                              <a:lnTo>
                                <a:pt x="1986026" y="2896743"/>
                              </a:lnTo>
                              <a:lnTo>
                                <a:pt x="1986788" y="2894584"/>
                              </a:lnTo>
                              <a:close/>
                            </a:path>
                            <a:path w="4422775" h="4432935">
                              <a:moveTo>
                                <a:pt x="2207260" y="2674112"/>
                              </a:moveTo>
                              <a:lnTo>
                                <a:pt x="2207006" y="2672207"/>
                              </a:lnTo>
                              <a:lnTo>
                                <a:pt x="2205482" y="2668016"/>
                              </a:lnTo>
                              <a:lnTo>
                                <a:pt x="2203958" y="2666111"/>
                              </a:lnTo>
                              <a:lnTo>
                                <a:pt x="2033270" y="2495423"/>
                              </a:lnTo>
                              <a:lnTo>
                                <a:pt x="2010918" y="2453094"/>
                              </a:lnTo>
                              <a:lnTo>
                                <a:pt x="1878063" y="2198420"/>
                              </a:lnTo>
                              <a:lnTo>
                                <a:pt x="1849247" y="2144141"/>
                              </a:lnTo>
                              <a:lnTo>
                                <a:pt x="1835150" y="2134108"/>
                              </a:lnTo>
                              <a:lnTo>
                                <a:pt x="1831975" y="2135251"/>
                              </a:lnTo>
                              <a:lnTo>
                                <a:pt x="1804162" y="2162302"/>
                              </a:lnTo>
                              <a:lnTo>
                                <a:pt x="1801749" y="2169668"/>
                              </a:lnTo>
                              <a:lnTo>
                                <a:pt x="1801749" y="2171827"/>
                              </a:lnTo>
                              <a:lnTo>
                                <a:pt x="1804797" y="2179447"/>
                              </a:lnTo>
                              <a:lnTo>
                                <a:pt x="1806829" y="2182241"/>
                              </a:lnTo>
                              <a:lnTo>
                                <a:pt x="1899539" y="2354453"/>
                              </a:lnTo>
                              <a:lnTo>
                                <a:pt x="1935314" y="2417457"/>
                              </a:lnTo>
                              <a:lnTo>
                                <a:pt x="1957705" y="2455545"/>
                              </a:lnTo>
                              <a:lnTo>
                                <a:pt x="1957324" y="2456053"/>
                              </a:lnTo>
                              <a:lnTo>
                                <a:pt x="1854454" y="2397379"/>
                              </a:lnTo>
                              <a:lnTo>
                                <a:pt x="1683131" y="2305304"/>
                              </a:lnTo>
                              <a:lnTo>
                                <a:pt x="1679956" y="2303399"/>
                              </a:lnTo>
                              <a:lnTo>
                                <a:pt x="1674876" y="2301367"/>
                              </a:lnTo>
                              <a:lnTo>
                                <a:pt x="1672717" y="2300859"/>
                              </a:lnTo>
                              <a:lnTo>
                                <a:pt x="1667637" y="2301621"/>
                              </a:lnTo>
                              <a:lnTo>
                                <a:pt x="1634617" y="2331847"/>
                              </a:lnTo>
                              <a:lnTo>
                                <a:pt x="1633601" y="2334895"/>
                              </a:lnTo>
                              <a:lnTo>
                                <a:pt x="1634998" y="2340610"/>
                              </a:lnTo>
                              <a:lnTo>
                                <a:pt x="1636649" y="2343277"/>
                              </a:lnTo>
                              <a:lnTo>
                                <a:pt x="1640332" y="2345944"/>
                              </a:lnTo>
                              <a:lnTo>
                                <a:pt x="1643761" y="2348992"/>
                              </a:lnTo>
                              <a:lnTo>
                                <a:pt x="1655953" y="2355850"/>
                              </a:lnTo>
                              <a:lnTo>
                                <a:pt x="1698282" y="2378202"/>
                              </a:lnTo>
                              <a:lnTo>
                                <a:pt x="1995297" y="2533396"/>
                              </a:lnTo>
                              <a:lnTo>
                                <a:pt x="2165985" y="2704084"/>
                              </a:lnTo>
                              <a:lnTo>
                                <a:pt x="2167890" y="2705608"/>
                              </a:lnTo>
                              <a:lnTo>
                                <a:pt x="2171954" y="2707259"/>
                              </a:lnTo>
                              <a:lnTo>
                                <a:pt x="2173986" y="2707259"/>
                              </a:lnTo>
                              <a:lnTo>
                                <a:pt x="2176399" y="2706497"/>
                              </a:lnTo>
                              <a:lnTo>
                                <a:pt x="2178939" y="2705989"/>
                              </a:lnTo>
                              <a:lnTo>
                                <a:pt x="2206371" y="2676398"/>
                              </a:lnTo>
                              <a:lnTo>
                                <a:pt x="2207260" y="2674112"/>
                              </a:lnTo>
                              <a:close/>
                            </a:path>
                            <a:path w="4422775" h="4432935">
                              <a:moveTo>
                                <a:pt x="2601760" y="2244090"/>
                              </a:moveTo>
                              <a:lnTo>
                                <a:pt x="2598255" y="2199487"/>
                              </a:lnTo>
                              <a:lnTo>
                                <a:pt x="2583040" y="2152015"/>
                              </a:lnTo>
                              <a:lnTo>
                                <a:pt x="2557386" y="2102027"/>
                              </a:lnTo>
                              <a:lnTo>
                                <a:pt x="2535047" y="2068499"/>
                              </a:lnTo>
                              <a:lnTo>
                                <a:pt x="2535047" y="2227961"/>
                              </a:lnTo>
                              <a:lnTo>
                                <a:pt x="2532710" y="2243467"/>
                              </a:lnTo>
                              <a:lnTo>
                                <a:pt x="2507996" y="2284857"/>
                              </a:lnTo>
                              <a:lnTo>
                                <a:pt x="2467267" y="2310104"/>
                              </a:lnTo>
                              <a:lnTo>
                                <a:pt x="2437003" y="2313406"/>
                              </a:lnTo>
                              <a:lnTo>
                                <a:pt x="2421039" y="2311743"/>
                              </a:lnTo>
                              <a:lnTo>
                                <a:pt x="2370010" y="2292997"/>
                              </a:lnTo>
                              <a:lnTo>
                                <a:pt x="2333828" y="2270836"/>
                              </a:lnTo>
                              <a:lnTo>
                                <a:pt x="2295829" y="2241270"/>
                              </a:lnTo>
                              <a:lnTo>
                                <a:pt x="2256574" y="2206167"/>
                              </a:lnTo>
                              <a:lnTo>
                                <a:pt x="2218728" y="2168245"/>
                              </a:lnTo>
                              <a:lnTo>
                                <a:pt x="2186203" y="2131276"/>
                              </a:lnTo>
                              <a:lnTo>
                                <a:pt x="2157806" y="2094026"/>
                              </a:lnTo>
                              <a:lnTo>
                                <a:pt x="2136610" y="2057603"/>
                              </a:lnTo>
                              <a:lnTo>
                                <a:pt x="2118106" y="2005545"/>
                              </a:lnTo>
                              <a:lnTo>
                                <a:pt x="2116074" y="1972945"/>
                              </a:lnTo>
                              <a:lnTo>
                                <a:pt x="2118372" y="1957463"/>
                              </a:lnTo>
                              <a:lnTo>
                                <a:pt x="2142744" y="1916430"/>
                              </a:lnTo>
                              <a:lnTo>
                                <a:pt x="2183155" y="1891563"/>
                              </a:lnTo>
                              <a:lnTo>
                                <a:pt x="2213737" y="1888350"/>
                              </a:lnTo>
                              <a:lnTo>
                                <a:pt x="2229777" y="1890064"/>
                              </a:lnTo>
                              <a:lnTo>
                                <a:pt x="2280856" y="1908429"/>
                              </a:lnTo>
                              <a:lnTo>
                                <a:pt x="2317102" y="1930146"/>
                              </a:lnTo>
                              <a:lnTo>
                                <a:pt x="2354694" y="1958987"/>
                              </a:lnTo>
                              <a:lnTo>
                                <a:pt x="2393137" y="1993252"/>
                              </a:lnTo>
                              <a:lnTo>
                                <a:pt x="2430526" y="2030691"/>
                              </a:lnTo>
                              <a:lnTo>
                                <a:pt x="2463495" y="2068169"/>
                              </a:lnTo>
                              <a:lnTo>
                                <a:pt x="2492184" y="2105749"/>
                              </a:lnTo>
                              <a:lnTo>
                                <a:pt x="2513850" y="2142401"/>
                              </a:lnTo>
                              <a:lnTo>
                                <a:pt x="2528684" y="2177834"/>
                              </a:lnTo>
                              <a:lnTo>
                                <a:pt x="2535047" y="2227961"/>
                              </a:lnTo>
                              <a:lnTo>
                                <a:pt x="2535047" y="2068499"/>
                              </a:lnTo>
                              <a:lnTo>
                                <a:pt x="2499182" y="2022436"/>
                              </a:lnTo>
                              <a:lnTo>
                                <a:pt x="2448433" y="1967611"/>
                              </a:lnTo>
                              <a:lnTo>
                                <a:pt x="2420924" y="1940991"/>
                              </a:lnTo>
                              <a:lnTo>
                                <a:pt x="2367826" y="1895360"/>
                              </a:lnTo>
                              <a:lnTo>
                                <a:pt x="2317331" y="1860003"/>
                              </a:lnTo>
                              <a:lnTo>
                                <a:pt x="2269528" y="1835581"/>
                              </a:lnTo>
                              <a:lnTo>
                                <a:pt x="2224836" y="1821840"/>
                              </a:lnTo>
                              <a:lnTo>
                                <a:pt x="2203653" y="1819313"/>
                              </a:lnTo>
                              <a:lnTo>
                                <a:pt x="2183155" y="1819490"/>
                              </a:lnTo>
                              <a:lnTo>
                                <a:pt x="2144357" y="1827657"/>
                              </a:lnTo>
                              <a:lnTo>
                                <a:pt x="2109254" y="1847634"/>
                              </a:lnTo>
                              <a:lnTo>
                                <a:pt x="2078253" y="1878926"/>
                              </a:lnTo>
                              <a:lnTo>
                                <a:pt x="2057971" y="1915883"/>
                              </a:lnTo>
                              <a:lnTo>
                                <a:pt x="2050186" y="1957057"/>
                              </a:lnTo>
                              <a:lnTo>
                                <a:pt x="2050427" y="1978901"/>
                              </a:lnTo>
                              <a:lnTo>
                                <a:pt x="2059432" y="2024507"/>
                              </a:lnTo>
                              <a:lnTo>
                                <a:pt x="2079739" y="2073363"/>
                              </a:lnTo>
                              <a:lnTo>
                                <a:pt x="2110359" y="2124583"/>
                              </a:lnTo>
                              <a:lnTo>
                                <a:pt x="2150872" y="2177338"/>
                              </a:lnTo>
                              <a:lnTo>
                                <a:pt x="2200529" y="2231136"/>
                              </a:lnTo>
                              <a:lnTo>
                                <a:pt x="2228532" y="2258199"/>
                              </a:lnTo>
                              <a:lnTo>
                                <a:pt x="2282355" y="2304504"/>
                              </a:lnTo>
                              <a:lnTo>
                                <a:pt x="2333383" y="2340470"/>
                              </a:lnTo>
                              <a:lnTo>
                                <a:pt x="2381377" y="2365425"/>
                              </a:lnTo>
                              <a:lnTo>
                                <a:pt x="2425979" y="2379408"/>
                              </a:lnTo>
                              <a:lnTo>
                                <a:pt x="2447226" y="2382139"/>
                              </a:lnTo>
                              <a:lnTo>
                                <a:pt x="2467787" y="2382126"/>
                              </a:lnTo>
                              <a:lnTo>
                                <a:pt x="2506929" y="2374188"/>
                              </a:lnTo>
                              <a:lnTo>
                                <a:pt x="2542438" y="2353995"/>
                              </a:lnTo>
                              <a:lnTo>
                                <a:pt x="2573820" y="2322436"/>
                              </a:lnTo>
                              <a:lnTo>
                                <a:pt x="2579700" y="2313406"/>
                              </a:lnTo>
                              <a:lnTo>
                                <a:pt x="2585542" y="2304440"/>
                              </a:lnTo>
                              <a:lnTo>
                                <a:pt x="2594051" y="2285327"/>
                              </a:lnTo>
                              <a:lnTo>
                                <a:pt x="2599309" y="2265045"/>
                              </a:lnTo>
                              <a:lnTo>
                                <a:pt x="2601760" y="2244090"/>
                              </a:lnTo>
                              <a:close/>
                            </a:path>
                            <a:path w="4422775" h="4432935">
                              <a:moveTo>
                                <a:pt x="2776728" y="2104517"/>
                              </a:moveTo>
                              <a:lnTo>
                                <a:pt x="2776601" y="2102612"/>
                              </a:lnTo>
                              <a:lnTo>
                                <a:pt x="2774823" y="2098040"/>
                              </a:lnTo>
                              <a:lnTo>
                                <a:pt x="2773553" y="2096516"/>
                              </a:lnTo>
                              <a:lnTo>
                                <a:pt x="2580894" y="1903857"/>
                              </a:lnTo>
                              <a:lnTo>
                                <a:pt x="2681097" y="1803654"/>
                              </a:lnTo>
                              <a:lnTo>
                                <a:pt x="2681351" y="1802130"/>
                              </a:lnTo>
                              <a:lnTo>
                                <a:pt x="2681224" y="1797939"/>
                              </a:lnTo>
                              <a:lnTo>
                                <a:pt x="2680716" y="1795653"/>
                              </a:lnTo>
                              <a:lnTo>
                                <a:pt x="2645791" y="1756918"/>
                              </a:lnTo>
                              <a:lnTo>
                                <a:pt x="2633472" y="1752219"/>
                              </a:lnTo>
                              <a:lnTo>
                                <a:pt x="2631694" y="1752473"/>
                              </a:lnTo>
                              <a:lnTo>
                                <a:pt x="2630424" y="1753108"/>
                              </a:lnTo>
                              <a:lnTo>
                                <a:pt x="2530348" y="1853184"/>
                              </a:lnTo>
                              <a:lnTo>
                                <a:pt x="2374519" y="1697355"/>
                              </a:lnTo>
                              <a:lnTo>
                                <a:pt x="2480437" y="1591564"/>
                              </a:lnTo>
                              <a:lnTo>
                                <a:pt x="2480945" y="1590294"/>
                              </a:lnTo>
                              <a:lnTo>
                                <a:pt x="2481072" y="1588135"/>
                              </a:lnTo>
                              <a:lnTo>
                                <a:pt x="2480310" y="1583817"/>
                              </a:lnTo>
                              <a:lnTo>
                                <a:pt x="2477770" y="1578737"/>
                              </a:lnTo>
                              <a:lnTo>
                                <a:pt x="2475611" y="1575054"/>
                              </a:lnTo>
                              <a:lnTo>
                                <a:pt x="2465959" y="1564132"/>
                              </a:lnTo>
                              <a:lnTo>
                                <a:pt x="2461387" y="1559560"/>
                              </a:lnTo>
                              <a:lnTo>
                                <a:pt x="2456815" y="1554988"/>
                              </a:lnTo>
                              <a:lnTo>
                                <a:pt x="2445512" y="1545082"/>
                              </a:lnTo>
                              <a:lnTo>
                                <a:pt x="2436368" y="1539875"/>
                              </a:lnTo>
                              <a:lnTo>
                                <a:pt x="2432177" y="1539240"/>
                              </a:lnTo>
                              <a:lnTo>
                                <a:pt x="2430018" y="1539367"/>
                              </a:lnTo>
                              <a:lnTo>
                                <a:pt x="2428748" y="1539748"/>
                              </a:lnTo>
                              <a:lnTo>
                                <a:pt x="2295652" y="1672844"/>
                              </a:lnTo>
                              <a:lnTo>
                                <a:pt x="2294128" y="1678051"/>
                              </a:lnTo>
                              <a:lnTo>
                                <a:pt x="2294763" y="1684401"/>
                              </a:lnTo>
                              <a:lnTo>
                                <a:pt x="2735580" y="2134489"/>
                              </a:lnTo>
                              <a:lnTo>
                                <a:pt x="2743708" y="2137664"/>
                              </a:lnTo>
                              <a:lnTo>
                                <a:pt x="2745867" y="2136902"/>
                              </a:lnTo>
                              <a:lnTo>
                                <a:pt x="2748534" y="2136394"/>
                              </a:lnTo>
                              <a:lnTo>
                                <a:pt x="2775458" y="2109343"/>
                              </a:lnTo>
                              <a:lnTo>
                                <a:pt x="2775966" y="2106803"/>
                              </a:lnTo>
                              <a:lnTo>
                                <a:pt x="2776728" y="2104517"/>
                              </a:lnTo>
                              <a:close/>
                            </a:path>
                            <a:path w="4422775" h="4432935">
                              <a:moveTo>
                                <a:pt x="3087116" y="1794129"/>
                              </a:moveTo>
                              <a:lnTo>
                                <a:pt x="3086989" y="1792224"/>
                              </a:lnTo>
                              <a:lnTo>
                                <a:pt x="3085465" y="1788033"/>
                              </a:lnTo>
                              <a:lnTo>
                                <a:pt x="3083941" y="1786128"/>
                              </a:lnTo>
                              <a:lnTo>
                                <a:pt x="3082163" y="1784350"/>
                              </a:lnTo>
                              <a:lnTo>
                                <a:pt x="2640584" y="1342771"/>
                              </a:lnTo>
                              <a:lnTo>
                                <a:pt x="2638679" y="1341247"/>
                              </a:lnTo>
                              <a:lnTo>
                                <a:pt x="2634488" y="1339723"/>
                              </a:lnTo>
                              <a:lnTo>
                                <a:pt x="2632583" y="1339596"/>
                              </a:lnTo>
                              <a:lnTo>
                                <a:pt x="2629916" y="1339977"/>
                              </a:lnTo>
                              <a:lnTo>
                                <a:pt x="2601087" y="1367409"/>
                              </a:lnTo>
                              <a:lnTo>
                                <a:pt x="2599690" y="1374521"/>
                              </a:lnTo>
                              <a:lnTo>
                                <a:pt x="2601341" y="1378585"/>
                              </a:lnTo>
                              <a:lnTo>
                                <a:pt x="3045968" y="1824101"/>
                              </a:lnTo>
                              <a:lnTo>
                                <a:pt x="3053969" y="1827276"/>
                              </a:lnTo>
                              <a:lnTo>
                                <a:pt x="3056255" y="1826514"/>
                              </a:lnTo>
                              <a:lnTo>
                                <a:pt x="3058922" y="1826006"/>
                              </a:lnTo>
                              <a:lnTo>
                                <a:pt x="3086354" y="1796415"/>
                              </a:lnTo>
                              <a:lnTo>
                                <a:pt x="3087116" y="1794129"/>
                              </a:lnTo>
                              <a:close/>
                            </a:path>
                            <a:path w="4422775" h="4432935">
                              <a:moveTo>
                                <a:pt x="3295612" y="1542923"/>
                              </a:moveTo>
                              <a:lnTo>
                                <a:pt x="3290798" y="1503591"/>
                              </a:lnTo>
                              <a:lnTo>
                                <a:pt x="3274187" y="1462265"/>
                              </a:lnTo>
                              <a:lnTo>
                                <a:pt x="3253092" y="1429893"/>
                              </a:lnTo>
                              <a:lnTo>
                                <a:pt x="3230930" y="1404188"/>
                              </a:lnTo>
                              <a:lnTo>
                                <a:pt x="3230930" y="1523250"/>
                              </a:lnTo>
                              <a:lnTo>
                                <a:pt x="3230778" y="1531480"/>
                              </a:lnTo>
                              <a:lnTo>
                                <a:pt x="3215919" y="1567789"/>
                              </a:lnTo>
                              <a:lnTo>
                                <a:pt x="3154934" y="1629410"/>
                              </a:lnTo>
                              <a:lnTo>
                                <a:pt x="2993390" y="1467993"/>
                              </a:lnTo>
                              <a:lnTo>
                                <a:pt x="3038729" y="1422654"/>
                              </a:lnTo>
                              <a:lnTo>
                                <a:pt x="3073908" y="1398143"/>
                              </a:lnTo>
                              <a:lnTo>
                                <a:pt x="3100730" y="1393913"/>
                              </a:lnTo>
                              <a:lnTo>
                                <a:pt x="3109976" y="1394714"/>
                              </a:lnTo>
                              <a:lnTo>
                                <a:pt x="3147949" y="1408938"/>
                              </a:lnTo>
                              <a:lnTo>
                                <a:pt x="3188081" y="1441069"/>
                              </a:lnTo>
                              <a:lnTo>
                                <a:pt x="3217545" y="1478915"/>
                              </a:lnTo>
                              <a:lnTo>
                                <a:pt x="3230930" y="1523250"/>
                              </a:lnTo>
                              <a:lnTo>
                                <a:pt x="3230930" y="1404188"/>
                              </a:lnTo>
                              <a:lnTo>
                                <a:pt x="3224530" y="1397508"/>
                              </a:lnTo>
                              <a:lnTo>
                                <a:pt x="3220732" y="1393913"/>
                              </a:lnTo>
                              <a:lnTo>
                                <a:pt x="3212858" y="1386433"/>
                              </a:lnTo>
                              <a:lnTo>
                                <a:pt x="3177286" y="1359154"/>
                              </a:lnTo>
                              <a:lnTo>
                                <a:pt x="3142526" y="1340993"/>
                              </a:lnTo>
                              <a:lnTo>
                                <a:pt x="3099485" y="1331112"/>
                              </a:lnTo>
                              <a:lnTo>
                                <a:pt x="3089402" y="1330960"/>
                              </a:lnTo>
                              <a:lnTo>
                                <a:pt x="3080016" y="1331925"/>
                              </a:lnTo>
                              <a:lnTo>
                                <a:pt x="3071114" y="1333817"/>
                              </a:lnTo>
                              <a:lnTo>
                                <a:pt x="3062681" y="1336573"/>
                              </a:lnTo>
                              <a:lnTo>
                                <a:pt x="3054731" y="1340104"/>
                              </a:lnTo>
                              <a:lnTo>
                                <a:pt x="3055874" y="1332153"/>
                              </a:lnTo>
                              <a:lnTo>
                                <a:pt x="3056394" y="1324038"/>
                              </a:lnTo>
                              <a:lnTo>
                                <a:pt x="3056166" y="1315745"/>
                              </a:lnTo>
                              <a:lnTo>
                                <a:pt x="3055112" y="1307211"/>
                              </a:lnTo>
                              <a:lnTo>
                                <a:pt x="3040189" y="1264081"/>
                              </a:lnTo>
                              <a:lnTo>
                                <a:pt x="3017647" y="1229728"/>
                              </a:lnTo>
                              <a:lnTo>
                                <a:pt x="3006661" y="1216634"/>
                              </a:lnTo>
                              <a:lnTo>
                                <a:pt x="3006661" y="1330693"/>
                              </a:lnTo>
                              <a:lnTo>
                                <a:pt x="3006572" y="1338554"/>
                              </a:lnTo>
                              <a:lnTo>
                                <a:pt x="2987967" y="1376387"/>
                              </a:lnTo>
                              <a:lnTo>
                                <a:pt x="2945003" y="1419479"/>
                              </a:lnTo>
                              <a:lnTo>
                                <a:pt x="2901759" y="1376299"/>
                              </a:lnTo>
                              <a:lnTo>
                                <a:pt x="2857589" y="1332153"/>
                              </a:lnTo>
                              <a:lnTo>
                                <a:pt x="2796540" y="1271143"/>
                              </a:lnTo>
                              <a:lnTo>
                                <a:pt x="2835783" y="1231900"/>
                              </a:lnTo>
                              <a:lnTo>
                                <a:pt x="2874441" y="1208608"/>
                              </a:lnTo>
                              <a:lnTo>
                                <a:pt x="2881985" y="1207668"/>
                              </a:lnTo>
                              <a:lnTo>
                                <a:pt x="2889605" y="1207693"/>
                              </a:lnTo>
                              <a:lnTo>
                                <a:pt x="2929382" y="1222629"/>
                              </a:lnTo>
                              <a:lnTo>
                                <a:pt x="2962402" y="1249807"/>
                              </a:lnTo>
                              <a:lnTo>
                                <a:pt x="2988437" y="1281176"/>
                              </a:lnTo>
                              <a:lnTo>
                                <a:pt x="3005785" y="1322628"/>
                              </a:lnTo>
                              <a:lnTo>
                                <a:pt x="3006661" y="1330693"/>
                              </a:lnTo>
                              <a:lnTo>
                                <a:pt x="3006661" y="1216634"/>
                              </a:lnTo>
                              <a:lnTo>
                                <a:pt x="3003385" y="1212913"/>
                              </a:lnTo>
                              <a:lnTo>
                                <a:pt x="2998355" y="1207668"/>
                              </a:lnTo>
                              <a:lnTo>
                                <a:pt x="2995422" y="1204595"/>
                              </a:lnTo>
                              <a:lnTo>
                                <a:pt x="2954680" y="1170127"/>
                              </a:lnTo>
                              <a:lnTo>
                                <a:pt x="2914307" y="1148257"/>
                              </a:lnTo>
                              <a:lnTo>
                                <a:pt x="2875445" y="1140028"/>
                              </a:lnTo>
                              <a:lnTo>
                                <a:pt x="2862834" y="1140523"/>
                              </a:lnTo>
                              <a:lnTo>
                                <a:pt x="2825978" y="1151191"/>
                              </a:lnTo>
                              <a:lnTo>
                                <a:pt x="2788335" y="1180274"/>
                              </a:lnTo>
                              <a:lnTo>
                                <a:pt x="2754719" y="1213891"/>
                              </a:lnTo>
                              <a:lnTo>
                                <a:pt x="2720086" y="1248410"/>
                              </a:lnTo>
                              <a:lnTo>
                                <a:pt x="2718562" y="1253617"/>
                              </a:lnTo>
                              <a:lnTo>
                                <a:pt x="2719197" y="1259967"/>
                              </a:lnTo>
                              <a:lnTo>
                                <a:pt x="2720581" y="1265402"/>
                              </a:lnTo>
                              <a:lnTo>
                                <a:pt x="3142615" y="1692656"/>
                              </a:lnTo>
                              <a:lnTo>
                                <a:pt x="3173222" y="1708277"/>
                              </a:lnTo>
                              <a:lnTo>
                                <a:pt x="3178302" y="1706626"/>
                              </a:lnTo>
                              <a:lnTo>
                                <a:pt x="3255518" y="1629410"/>
                              </a:lnTo>
                              <a:lnTo>
                                <a:pt x="3256280" y="1628648"/>
                              </a:lnTo>
                              <a:lnTo>
                                <a:pt x="3281045" y="1596009"/>
                              </a:lnTo>
                              <a:lnTo>
                                <a:pt x="3294938" y="1552321"/>
                              </a:lnTo>
                              <a:lnTo>
                                <a:pt x="3295612" y="1542923"/>
                              </a:lnTo>
                              <a:close/>
                            </a:path>
                            <a:path w="4422775" h="4432935">
                              <a:moveTo>
                                <a:pt x="3626993" y="1257935"/>
                              </a:moveTo>
                              <a:lnTo>
                                <a:pt x="3626231" y="1255141"/>
                              </a:lnTo>
                              <a:lnTo>
                                <a:pt x="3625596" y="1252220"/>
                              </a:lnTo>
                              <a:lnTo>
                                <a:pt x="3623818" y="1249045"/>
                              </a:lnTo>
                              <a:lnTo>
                                <a:pt x="3550297" y="1199896"/>
                              </a:lnTo>
                              <a:lnTo>
                                <a:pt x="3385820" y="1096187"/>
                              </a:lnTo>
                              <a:lnTo>
                                <a:pt x="3385820" y="1161415"/>
                              </a:lnTo>
                              <a:lnTo>
                                <a:pt x="3286379" y="1260856"/>
                              </a:lnTo>
                              <a:lnTo>
                                <a:pt x="3132899" y="1022794"/>
                              </a:lnTo>
                              <a:lnTo>
                                <a:pt x="3107182" y="983234"/>
                              </a:lnTo>
                              <a:lnTo>
                                <a:pt x="3107436" y="982980"/>
                              </a:lnTo>
                              <a:lnTo>
                                <a:pt x="3107436" y="982853"/>
                              </a:lnTo>
                              <a:lnTo>
                                <a:pt x="3385820" y="1161415"/>
                              </a:lnTo>
                              <a:lnTo>
                                <a:pt x="3385820" y="1096187"/>
                              </a:lnTo>
                              <a:lnTo>
                                <a:pt x="3206102" y="982853"/>
                              </a:lnTo>
                              <a:lnTo>
                                <a:pt x="3084703" y="905891"/>
                              </a:lnTo>
                              <a:lnTo>
                                <a:pt x="3081528" y="903986"/>
                              </a:lnTo>
                              <a:lnTo>
                                <a:pt x="3078353" y="902208"/>
                              </a:lnTo>
                              <a:lnTo>
                                <a:pt x="3075559" y="901446"/>
                              </a:lnTo>
                              <a:lnTo>
                                <a:pt x="3072638" y="900811"/>
                              </a:lnTo>
                              <a:lnTo>
                                <a:pt x="3070352" y="901065"/>
                              </a:lnTo>
                              <a:lnTo>
                                <a:pt x="3067304" y="902081"/>
                              </a:lnTo>
                              <a:lnTo>
                                <a:pt x="3064256" y="902970"/>
                              </a:lnTo>
                              <a:lnTo>
                                <a:pt x="3060954" y="904748"/>
                              </a:lnTo>
                              <a:lnTo>
                                <a:pt x="3057652" y="907415"/>
                              </a:lnTo>
                              <a:lnTo>
                                <a:pt x="3054096" y="910209"/>
                              </a:lnTo>
                              <a:lnTo>
                                <a:pt x="3050159" y="914146"/>
                              </a:lnTo>
                              <a:lnTo>
                                <a:pt x="3045460" y="918718"/>
                              </a:lnTo>
                              <a:lnTo>
                                <a:pt x="3041142" y="923163"/>
                              </a:lnTo>
                              <a:lnTo>
                                <a:pt x="3037459" y="926719"/>
                              </a:lnTo>
                              <a:lnTo>
                                <a:pt x="3035046" y="930021"/>
                              </a:lnTo>
                              <a:lnTo>
                                <a:pt x="3032506" y="933196"/>
                              </a:lnTo>
                              <a:lnTo>
                                <a:pt x="3030855" y="936371"/>
                              </a:lnTo>
                              <a:lnTo>
                                <a:pt x="3030093" y="939165"/>
                              </a:lnTo>
                              <a:lnTo>
                                <a:pt x="3029204" y="942213"/>
                              </a:lnTo>
                              <a:lnTo>
                                <a:pt x="3028823" y="944626"/>
                              </a:lnTo>
                              <a:lnTo>
                                <a:pt x="3029712" y="947293"/>
                              </a:lnTo>
                              <a:lnTo>
                                <a:pt x="3030474" y="950087"/>
                              </a:lnTo>
                              <a:lnTo>
                                <a:pt x="3031871" y="952881"/>
                              </a:lnTo>
                              <a:lnTo>
                                <a:pt x="3033776" y="956056"/>
                              </a:lnTo>
                              <a:lnTo>
                                <a:pt x="3061347" y="999426"/>
                              </a:lnTo>
                              <a:lnTo>
                                <a:pt x="3226333" y="1260983"/>
                              </a:lnTo>
                              <a:lnTo>
                                <a:pt x="3245281" y="1291082"/>
                              </a:lnTo>
                              <a:lnTo>
                                <a:pt x="3280765" y="1347343"/>
                              </a:lnTo>
                              <a:lnTo>
                                <a:pt x="3363468" y="1477518"/>
                              </a:lnTo>
                              <a:lnTo>
                                <a:pt x="3367532" y="1483995"/>
                              </a:lnTo>
                              <a:lnTo>
                                <a:pt x="3370834" y="1488567"/>
                              </a:lnTo>
                              <a:lnTo>
                                <a:pt x="3374009" y="1491742"/>
                              </a:lnTo>
                              <a:lnTo>
                                <a:pt x="3377057" y="1495171"/>
                              </a:lnTo>
                              <a:lnTo>
                                <a:pt x="3380105" y="1496949"/>
                              </a:lnTo>
                              <a:lnTo>
                                <a:pt x="3383026" y="1497711"/>
                              </a:lnTo>
                              <a:lnTo>
                                <a:pt x="3385947" y="1498346"/>
                              </a:lnTo>
                              <a:lnTo>
                                <a:pt x="3388741" y="1497584"/>
                              </a:lnTo>
                              <a:lnTo>
                                <a:pt x="3392297" y="1495425"/>
                              </a:lnTo>
                              <a:lnTo>
                                <a:pt x="3395345" y="1493139"/>
                              </a:lnTo>
                              <a:lnTo>
                                <a:pt x="3399155" y="1489964"/>
                              </a:lnTo>
                              <a:lnTo>
                                <a:pt x="3403346" y="1485773"/>
                              </a:lnTo>
                              <a:lnTo>
                                <a:pt x="3407664" y="1481582"/>
                              </a:lnTo>
                              <a:lnTo>
                                <a:pt x="3410585" y="1477899"/>
                              </a:lnTo>
                              <a:lnTo>
                                <a:pt x="3412871" y="1474851"/>
                              </a:lnTo>
                              <a:lnTo>
                                <a:pt x="3414903" y="1472184"/>
                              </a:lnTo>
                              <a:lnTo>
                                <a:pt x="3416173" y="1469390"/>
                              </a:lnTo>
                              <a:lnTo>
                                <a:pt x="3416427" y="1466469"/>
                              </a:lnTo>
                              <a:lnTo>
                                <a:pt x="3416681" y="1461897"/>
                              </a:lnTo>
                              <a:lnTo>
                                <a:pt x="3415538" y="1459484"/>
                              </a:lnTo>
                              <a:lnTo>
                                <a:pt x="3414776" y="1457325"/>
                              </a:lnTo>
                              <a:lnTo>
                                <a:pt x="3413633" y="1454912"/>
                              </a:lnTo>
                              <a:lnTo>
                                <a:pt x="3390239" y="1419059"/>
                              </a:lnTo>
                              <a:lnTo>
                                <a:pt x="3325241" y="1318768"/>
                              </a:lnTo>
                              <a:lnTo>
                                <a:pt x="3383254" y="1260856"/>
                              </a:lnTo>
                              <a:lnTo>
                                <a:pt x="3444240" y="1199896"/>
                              </a:lnTo>
                              <a:lnTo>
                                <a:pt x="3580257" y="1286891"/>
                              </a:lnTo>
                              <a:lnTo>
                                <a:pt x="3583051" y="1288415"/>
                              </a:lnTo>
                              <a:lnTo>
                                <a:pt x="3587496" y="1290193"/>
                              </a:lnTo>
                              <a:lnTo>
                                <a:pt x="3589655" y="1290955"/>
                              </a:lnTo>
                              <a:lnTo>
                                <a:pt x="3591687" y="1291082"/>
                              </a:lnTo>
                              <a:lnTo>
                                <a:pt x="3593846" y="1290320"/>
                              </a:lnTo>
                              <a:lnTo>
                                <a:pt x="3596259" y="1290066"/>
                              </a:lnTo>
                              <a:lnTo>
                                <a:pt x="3598926" y="1288796"/>
                              </a:lnTo>
                              <a:lnTo>
                                <a:pt x="3602101" y="1286256"/>
                              </a:lnTo>
                              <a:lnTo>
                                <a:pt x="3605149" y="1283970"/>
                              </a:lnTo>
                              <a:lnTo>
                                <a:pt x="3623691" y="1264031"/>
                              </a:lnTo>
                              <a:lnTo>
                                <a:pt x="3626104" y="1260983"/>
                              </a:lnTo>
                              <a:lnTo>
                                <a:pt x="3626993" y="1257935"/>
                              </a:lnTo>
                              <a:close/>
                            </a:path>
                            <a:path w="4422775" h="4432935">
                              <a:moveTo>
                                <a:pt x="3805313" y="1014133"/>
                              </a:moveTo>
                              <a:lnTo>
                                <a:pt x="3799967" y="968121"/>
                              </a:lnTo>
                              <a:lnTo>
                                <a:pt x="3782860" y="919124"/>
                              </a:lnTo>
                              <a:lnTo>
                                <a:pt x="3753866" y="866775"/>
                              </a:lnTo>
                              <a:lnTo>
                                <a:pt x="3740302" y="847280"/>
                              </a:lnTo>
                              <a:lnTo>
                                <a:pt x="3740302" y="992822"/>
                              </a:lnTo>
                              <a:lnTo>
                                <a:pt x="3739680" y="1008697"/>
                              </a:lnTo>
                              <a:lnTo>
                                <a:pt x="3724313" y="1053261"/>
                              </a:lnTo>
                              <a:lnTo>
                                <a:pt x="3662680" y="1120279"/>
                              </a:lnTo>
                              <a:lnTo>
                                <a:pt x="3306064" y="763778"/>
                              </a:lnTo>
                              <a:lnTo>
                                <a:pt x="3344799" y="725043"/>
                              </a:lnTo>
                              <a:lnTo>
                                <a:pt x="3374771" y="701344"/>
                              </a:lnTo>
                              <a:lnTo>
                                <a:pt x="3422548" y="688060"/>
                              </a:lnTo>
                              <a:lnTo>
                                <a:pt x="3439236" y="688263"/>
                              </a:lnTo>
                              <a:lnTo>
                                <a:pt x="3491776" y="701662"/>
                              </a:lnTo>
                              <a:lnTo>
                                <a:pt x="3528441" y="720255"/>
                              </a:lnTo>
                              <a:lnTo>
                                <a:pt x="3565956" y="746429"/>
                              </a:lnTo>
                              <a:lnTo>
                                <a:pt x="3603523" y="778167"/>
                              </a:lnTo>
                              <a:lnTo>
                                <a:pt x="3644328" y="819048"/>
                              </a:lnTo>
                              <a:lnTo>
                                <a:pt x="3681615" y="862533"/>
                              </a:lnTo>
                              <a:lnTo>
                                <a:pt x="3709632" y="903008"/>
                              </a:lnTo>
                              <a:lnTo>
                                <a:pt x="3728415" y="941006"/>
                              </a:lnTo>
                              <a:lnTo>
                                <a:pt x="3740302" y="992822"/>
                              </a:lnTo>
                              <a:lnTo>
                                <a:pt x="3740302" y="847280"/>
                              </a:lnTo>
                              <a:lnTo>
                                <a:pt x="3712997" y="811682"/>
                              </a:lnTo>
                              <a:lnTo>
                                <a:pt x="3659759" y="753618"/>
                              </a:lnTo>
                              <a:lnTo>
                                <a:pt x="3608463" y="706793"/>
                              </a:lnTo>
                              <a:lnTo>
                                <a:pt x="3584460" y="688060"/>
                              </a:lnTo>
                              <a:lnTo>
                                <a:pt x="3583114" y="687006"/>
                              </a:lnTo>
                              <a:lnTo>
                                <a:pt x="3533317" y="654939"/>
                              </a:lnTo>
                              <a:lnTo>
                                <a:pt x="3485057" y="633171"/>
                              </a:lnTo>
                              <a:lnTo>
                                <a:pt x="3438868" y="621499"/>
                              </a:lnTo>
                              <a:lnTo>
                                <a:pt x="3416706" y="619950"/>
                              </a:lnTo>
                              <a:lnTo>
                                <a:pt x="3395154" y="621080"/>
                              </a:lnTo>
                              <a:lnTo>
                                <a:pt x="3354032" y="631393"/>
                              </a:lnTo>
                              <a:lnTo>
                                <a:pt x="3315068" y="655256"/>
                              </a:lnTo>
                              <a:lnTo>
                                <a:pt x="3228213" y="740283"/>
                              </a:lnTo>
                              <a:lnTo>
                                <a:pt x="3226689" y="745490"/>
                              </a:lnTo>
                              <a:lnTo>
                                <a:pt x="3227324" y="751840"/>
                              </a:lnTo>
                              <a:lnTo>
                                <a:pt x="3650742" y="1184529"/>
                              </a:lnTo>
                              <a:lnTo>
                                <a:pt x="3681349" y="1200150"/>
                              </a:lnTo>
                              <a:lnTo>
                                <a:pt x="3686429" y="1198499"/>
                              </a:lnTo>
                              <a:lnTo>
                                <a:pt x="3750310" y="1134618"/>
                              </a:lnTo>
                              <a:lnTo>
                                <a:pt x="3780866" y="1096810"/>
                              </a:lnTo>
                              <a:lnTo>
                                <a:pt x="3798951" y="1056906"/>
                              </a:lnTo>
                              <a:lnTo>
                                <a:pt x="3803548" y="1035951"/>
                              </a:lnTo>
                              <a:lnTo>
                                <a:pt x="3805313" y="1014133"/>
                              </a:lnTo>
                              <a:close/>
                            </a:path>
                            <a:path w="4422775" h="4432935">
                              <a:moveTo>
                                <a:pt x="4167378" y="717550"/>
                              </a:moveTo>
                              <a:lnTo>
                                <a:pt x="4090720" y="659384"/>
                              </a:lnTo>
                              <a:lnTo>
                                <a:pt x="3926205" y="555663"/>
                              </a:lnTo>
                              <a:lnTo>
                                <a:pt x="3926205" y="620903"/>
                              </a:lnTo>
                              <a:lnTo>
                                <a:pt x="3826764" y="720344"/>
                              </a:lnTo>
                              <a:lnTo>
                                <a:pt x="3647694" y="442722"/>
                              </a:lnTo>
                              <a:lnTo>
                                <a:pt x="3647948" y="442468"/>
                              </a:lnTo>
                              <a:lnTo>
                                <a:pt x="3926205" y="620903"/>
                              </a:lnTo>
                              <a:lnTo>
                                <a:pt x="3926205" y="555663"/>
                              </a:lnTo>
                              <a:lnTo>
                                <a:pt x="3746690" y="442468"/>
                              </a:lnTo>
                              <a:lnTo>
                                <a:pt x="3625215" y="365379"/>
                              </a:lnTo>
                              <a:lnTo>
                                <a:pt x="3622040" y="363474"/>
                              </a:lnTo>
                              <a:lnTo>
                                <a:pt x="3618865" y="361823"/>
                              </a:lnTo>
                              <a:lnTo>
                                <a:pt x="3615944" y="361061"/>
                              </a:lnTo>
                              <a:lnTo>
                                <a:pt x="3613150" y="360426"/>
                              </a:lnTo>
                              <a:lnTo>
                                <a:pt x="3610737" y="360680"/>
                              </a:lnTo>
                              <a:lnTo>
                                <a:pt x="3604641" y="362458"/>
                              </a:lnTo>
                              <a:lnTo>
                                <a:pt x="3601466" y="364236"/>
                              </a:lnTo>
                              <a:lnTo>
                                <a:pt x="3598037" y="367030"/>
                              </a:lnTo>
                              <a:lnTo>
                                <a:pt x="3594608" y="369697"/>
                              </a:lnTo>
                              <a:lnTo>
                                <a:pt x="3590544" y="373634"/>
                              </a:lnTo>
                              <a:lnTo>
                                <a:pt x="3585972" y="378333"/>
                              </a:lnTo>
                              <a:lnTo>
                                <a:pt x="3581527" y="382778"/>
                              </a:lnTo>
                              <a:lnTo>
                                <a:pt x="3577971" y="386207"/>
                              </a:lnTo>
                              <a:lnTo>
                                <a:pt x="3575558" y="389509"/>
                              </a:lnTo>
                              <a:lnTo>
                                <a:pt x="3572891" y="392811"/>
                              </a:lnTo>
                              <a:lnTo>
                                <a:pt x="3571240" y="395859"/>
                              </a:lnTo>
                              <a:lnTo>
                                <a:pt x="3570605" y="398780"/>
                              </a:lnTo>
                              <a:lnTo>
                                <a:pt x="3569589" y="401828"/>
                              </a:lnTo>
                              <a:lnTo>
                                <a:pt x="3569335" y="404241"/>
                              </a:lnTo>
                              <a:lnTo>
                                <a:pt x="3570224" y="406781"/>
                              </a:lnTo>
                              <a:lnTo>
                                <a:pt x="3570859" y="409702"/>
                              </a:lnTo>
                              <a:lnTo>
                                <a:pt x="3572383" y="412496"/>
                              </a:lnTo>
                              <a:lnTo>
                                <a:pt x="3574161" y="415544"/>
                              </a:lnTo>
                              <a:lnTo>
                                <a:pt x="3629304" y="502335"/>
                              </a:lnTo>
                              <a:lnTo>
                                <a:pt x="3793794" y="763384"/>
                              </a:lnTo>
                              <a:lnTo>
                                <a:pt x="3903853" y="937133"/>
                              </a:lnTo>
                              <a:lnTo>
                                <a:pt x="3908044" y="943483"/>
                              </a:lnTo>
                              <a:lnTo>
                                <a:pt x="3911346" y="948055"/>
                              </a:lnTo>
                              <a:lnTo>
                                <a:pt x="3914521" y="951357"/>
                              </a:lnTo>
                              <a:lnTo>
                                <a:pt x="3917442" y="954786"/>
                              </a:lnTo>
                              <a:lnTo>
                                <a:pt x="3920490" y="956564"/>
                              </a:lnTo>
                              <a:lnTo>
                                <a:pt x="3923411" y="957199"/>
                              </a:lnTo>
                              <a:lnTo>
                                <a:pt x="3926332" y="957961"/>
                              </a:lnTo>
                              <a:lnTo>
                                <a:pt x="3943858" y="945261"/>
                              </a:lnTo>
                              <a:lnTo>
                                <a:pt x="3948049" y="941197"/>
                              </a:lnTo>
                              <a:lnTo>
                                <a:pt x="3950970" y="937514"/>
                              </a:lnTo>
                              <a:lnTo>
                                <a:pt x="3953256" y="934466"/>
                              </a:lnTo>
                              <a:lnTo>
                                <a:pt x="3955415" y="931672"/>
                              </a:lnTo>
                              <a:lnTo>
                                <a:pt x="3956685" y="928878"/>
                              </a:lnTo>
                              <a:lnTo>
                                <a:pt x="3956812" y="925957"/>
                              </a:lnTo>
                              <a:lnTo>
                                <a:pt x="3957066" y="923671"/>
                              </a:lnTo>
                              <a:lnTo>
                                <a:pt x="3957193" y="921385"/>
                              </a:lnTo>
                              <a:lnTo>
                                <a:pt x="3956050" y="918972"/>
                              </a:lnTo>
                              <a:lnTo>
                                <a:pt x="3955161" y="916940"/>
                              </a:lnTo>
                              <a:lnTo>
                                <a:pt x="3954145" y="914400"/>
                              </a:lnTo>
                              <a:lnTo>
                                <a:pt x="3952367" y="911987"/>
                              </a:lnTo>
                              <a:lnTo>
                                <a:pt x="3887482" y="811707"/>
                              </a:lnTo>
                              <a:lnTo>
                                <a:pt x="3865753" y="778383"/>
                              </a:lnTo>
                              <a:lnTo>
                                <a:pt x="3923766" y="720344"/>
                              </a:lnTo>
                              <a:lnTo>
                                <a:pt x="3984625" y="659384"/>
                              </a:lnTo>
                              <a:lnTo>
                                <a:pt x="4120769" y="746379"/>
                              </a:lnTo>
                              <a:lnTo>
                                <a:pt x="4123563" y="747903"/>
                              </a:lnTo>
                              <a:lnTo>
                                <a:pt x="4125976" y="749046"/>
                              </a:lnTo>
                              <a:lnTo>
                                <a:pt x="4128008" y="749681"/>
                              </a:lnTo>
                              <a:lnTo>
                                <a:pt x="4130167" y="750570"/>
                              </a:lnTo>
                              <a:lnTo>
                                <a:pt x="4132072" y="750697"/>
                              </a:lnTo>
                              <a:lnTo>
                                <a:pt x="4134231" y="749808"/>
                              </a:lnTo>
                              <a:lnTo>
                                <a:pt x="4136771" y="749681"/>
                              </a:lnTo>
                              <a:lnTo>
                                <a:pt x="4139311" y="748284"/>
                              </a:lnTo>
                              <a:lnTo>
                                <a:pt x="4142613" y="745744"/>
                              </a:lnTo>
                              <a:lnTo>
                                <a:pt x="4145661" y="743458"/>
                              </a:lnTo>
                              <a:lnTo>
                                <a:pt x="4149217" y="740029"/>
                              </a:lnTo>
                              <a:lnTo>
                                <a:pt x="4153789" y="735330"/>
                              </a:lnTo>
                              <a:lnTo>
                                <a:pt x="4158488" y="730631"/>
                              </a:lnTo>
                              <a:lnTo>
                                <a:pt x="4161663" y="726821"/>
                              </a:lnTo>
                              <a:lnTo>
                                <a:pt x="4164076" y="723519"/>
                              </a:lnTo>
                              <a:lnTo>
                                <a:pt x="4166489" y="720598"/>
                              </a:lnTo>
                              <a:lnTo>
                                <a:pt x="4167378" y="717550"/>
                              </a:lnTo>
                              <a:close/>
                            </a:path>
                            <a:path w="4422775" h="4432935">
                              <a:moveTo>
                                <a:pt x="4422267" y="456946"/>
                              </a:moveTo>
                              <a:lnTo>
                                <a:pt x="3982466" y="3048"/>
                              </a:lnTo>
                              <a:lnTo>
                                <a:pt x="3974211" y="0"/>
                              </a:lnTo>
                              <a:lnTo>
                                <a:pt x="3969258" y="762"/>
                              </a:lnTo>
                              <a:lnTo>
                                <a:pt x="3942207" y="27813"/>
                              </a:lnTo>
                              <a:lnTo>
                                <a:pt x="3941318" y="32893"/>
                              </a:lnTo>
                              <a:lnTo>
                                <a:pt x="3941699" y="35306"/>
                              </a:lnTo>
                              <a:lnTo>
                                <a:pt x="3943350" y="39370"/>
                              </a:lnTo>
                              <a:lnTo>
                                <a:pt x="3944493" y="41021"/>
                              </a:lnTo>
                              <a:lnTo>
                                <a:pt x="4268203" y="364223"/>
                              </a:lnTo>
                              <a:lnTo>
                                <a:pt x="4312031" y="407289"/>
                              </a:lnTo>
                              <a:lnTo>
                                <a:pt x="4311777" y="407416"/>
                              </a:lnTo>
                              <a:lnTo>
                                <a:pt x="4268089" y="384556"/>
                              </a:lnTo>
                              <a:lnTo>
                                <a:pt x="4178427" y="338201"/>
                              </a:lnTo>
                              <a:lnTo>
                                <a:pt x="4085907" y="292087"/>
                              </a:lnTo>
                              <a:lnTo>
                                <a:pt x="3951706" y="225285"/>
                              </a:lnTo>
                              <a:lnTo>
                                <a:pt x="3862451" y="180467"/>
                              </a:lnTo>
                              <a:lnTo>
                                <a:pt x="3824351" y="164973"/>
                              </a:lnTo>
                              <a:lnTo>
                                <a:pt x="3819017" y="164338"/>
                              </a:lnTo>
                              <a:lnTo>
                                <a:pt x="3814064" y="164338"/>
                              </a:lnTo>
                              <a:lnTo>
                                <a:pt x="3769741" y="198755"/>
                              </a:lnTo>
                              <a:lnTo>
                                <a:pt x="3768344" y="204470"/>
                              </a:lnTo>
                              <a:lnTo>
                                <a:pt x="3768979" y="211709"/>
                              </a:lnTo>
                              <a:lnTo>
                                <a:pt x="4206875" y="659638"/>
                              </a:lnTo>
                              <a:lnTo>
                                <a:pt x="4212209" y="663321"/>
                              </a:lnTo>
                              <a:lnTo>
                                <a:pt x="4214749" y="664464"/>
                              </a:lnTo>
                              <a:lnTo>
                                <a:pt x="4216654" y="664718"/>
                              </a:lnTo>
                              <a:lnTo>
                                <a:pt x="4218940" y="663829"/>
                              </a:lnTo>
                              <a:lnTo>
                                <a:pt x="4221353" y="663575"/>
                              </a:lnTo>
                              <a:lnTo>
                                <a:pt x="4248785" y="633984"/>
                              </a:lnTo>
                              <a:lnTo>
                                <a:pt x="4249547" y="631698"/>
                              </a:lnTo>
                              <a:lnTo>
                                <a:pt x="3941953" y="318947"/>
                              </a:lnTo>
                              <a:lnTo>
                                <a:pt x="3862578" y="241173"/>
                              </a:lnTo>
                              <a:lnTo>
                                <a:pt x="3863086" y="240792"/>
                              </a:lnTo>
                              <a:lnTo>
                                <a:pt x="3890327" y="255689"/>
                              </a:lnTo>
                              <a:lnTo>
                                <a:pt x="3947299" y="285711"/>
                              </a:lnTo>
                              <a:lnTo>
                                <a:pt x="4018267" y="321424"/>
                              </a:lnTo>
                              <a:lnTo>
                                <a:pt x="4235958" y="429387"/>
                              </a:lnTo>
                              <a:lnTo>
                                <a:pt x="4322826" y="472948"/>
                              </a:lnTo>
                              <a:lnTo>
                                <a:pt x="4362704" y="490347"/>
                              </a:lnTo>
                              <a:lnTo>
                                <a:pt x="4375912" y="492760"/>
                              </a:lnTo>
                              <a:lnTo>
                                <a:pt x="4382008" y="493776"/>
                              </a:lnTo>
                              <a:lnTo>
                                <a:pt x="4387342" y="493268"/>
                              </a:lnTo>
                              <a:lnTo>
                                <a:pt x="4391406" y="491363"/>
                              </a:lnTo>
                              <a:lnTo>
                                <a:pt x="4395724" y="489966"/>
                              </a:lnTo>
                              <a:lnTo>
                                <a:pt x="4399915" y="487172"/>
                              </a:lnTo>
                              <a:lnTo>
                                <a:pt x="4418457" y="468630"/>
                              </a:lnTo>
                              <a:lnTo>
                                <a:pt x="4420108" y="466217"/>
                              </a:lnTo>
                              <a:lnTo>
                                <a:pt x="4421886" y="460121"/>
                              </a:lnTo>
                              <a:lnTo>
                                <a:pt x="4422267" y="456946"/>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0.970001pt;margin-top:17.031691pt;width:348.25pt;height:349.05pt;mso-position-horizontal-relative:page;mso-position-vertical-relative:paragraph;z-index:-17639936" id="docshape78" coordorigin="2819,341" coordsize="6965,6981" path="m3849,6994l3847,6983,3845,6976,3838,6963,3833,6955,3825,6948,3157,6280,3154,6278,3148,6275,3144,6275,3136,6276,3132,6278,3117,6289,3106,6300,3095,6314,3093,6319,3092,6327,3093,6330,3094,6334,3095,6337,3097,6340,3491,6734,3676,6916,3675,6917,3607,6880,3520,6835,3320,6735,2956,6553,2937,6544,2917,6537,2908,6535,2899,6534,2892,6534,2884,6535,2871,6541,2864,6545,2822,6588,2819,6597,2821,6608,2823,6617,2827,6627,2834,6637,2844,6648,3513,7317,3515,7318,3522,7321,3526,7322,3529,7320,3533,7320,3542,7315,3552,7308,3563,7296,3568,7291,3571,7286,3575,7277,3576,7273,3577,7270,3578,7266,3576,7263,3575,7259,3573,7257,3093,6777,2968,6655,2969,6654,3012,6678,3101,6725,3213,6781,3707,7026,3731,7037,3756,7047,3767,7050,3776,7051,3786,7052,3794,7052,3801,7049,3807,7047,3814,7042,3843,7013,3846,7009,3847,7004,3849,6999,3849,6994xm4038,6809l4038,6806,4037,6803,4035,6800,4030,6794,3338,6101,3332,6096,3328,6095,3325,6094,3322,6093,3318,6094,3310,6097,3306,6100,3296,6107,3284,6118,3277,6128,3272,6137,3271,6141,3270,6145,3270,6148,3273,6155,3275,6158,3973,6856,3976,6859,3983,6861,3986,6861,3989,6860,3993,6859,4003,6855,4012,6847,4024,6836,4028,6830,4031,6826,4034,6821,4036,6817,4037,6813,4038,6809xm4337,6508l4336,6504,4335,6499,4332,6495,4330,6490,4301,6445,3990,5959,3850,5741,3806,5673,3800,5662,3794,5654,3790,5649,3785,5644,3781,5641,3777,5640,3772,5639,3768,5640,3763,5643,3758,5646,3752,5651,3744,5659,3732,5671,3728,5676,3725,5681,3723,5685,3722,5689,3721,5693,3721,5696,3723,5700,3725,5704,3727,5708,3731,5712,3893,5960,4211,6444,4211,6445,3474,5967,3469,5964,3466,5962,3462,5960,3459,5959,3455,5959,3448,5960,3444,5961,3440,5965,3435,5968,3430,5973,3423,5980,3415,5988,3410,5994,3406,5999,3402,6005,3400,6010,3401,6015,3401,6020,3404,6024,3409,6029,3414,6034,3422,6039,4249,6569,4253,6571,4256,6573,4259,6574,4262,6575,4265,6576,4268,6576,4271,6576,4274,6576,4276,6574,4279,6574,4283,6572,4289,6568,4293,6565,4298,6562,4324,6536,4327,6531,4332,6526,4334,6521,4335,6516,4336,6512,4337,6508xm4810,6038l4809,6031,4801,6017,4796,6012,4786,6000,4780,5994,4773,5987,4755,5971,4742,5964,4735,5963,4731,5963,4729,5964,4549,6144,4291,5886,4444,5733,4445,5731,4445,5728,4445,5725,4444,5722,4442,5718,4441,5714,4438,5709,4423,5693,4409,5679,4392,5664,4387,5660,4379,5656,4375,5655,4372,5655,4368,5655,4366,5656,4213,5809,3987,5582,4165,5404,4166,5402,4166,5396,4165,5392,4162,5388,4161,5384,4152,5373,4143,5362,4129,5348,4116,5337,4106,5329,4097,5325,4094,5324,4087,5324,4085,5325,3864,5545,3862,5553,3863,5563,3865,5572,3870,5581,3877,5591,3886,5602,4530,6245,4540,6255,4550,6262,4559,6266,4567,6268,4578,6269,4586,6267,4809,6044,4810,6042,4810,6038xm5211,5636l5211,5633,5210,5630,5208,5627,5206,5624,5200,5618,5195,5614,5189,5609,5183,5606,5154,5588,4984,5487,4968,5477,4938,5459,4922,5450,4907,5442,4892,5434,4878,5427,4865,5421,4852,5415,4839,5410,4827,5406,4815,5403,4804,5401,4796,5399,4793,5398,4783,5397,4773,5397,4763,5398,4753,5399,4757,5384,4760,5368,4761,5352,4762,5336,4761,5320,4759,5303,4756,5287,4751,5270,4745,5253,4738,5236,4729,5219,4718,5201,4706,5184,4692,5167,4676,5149,4672,5145,4672,5341,4671,5355,4667,5368,4663,5381,4656,5394,4647,5406,4636,5418,4577,5477,4334,5234,4385,5183,4393,5175,4401,5168,4409,5161,4415,5156,4424,5150,4432,5145,4441,5142,4461,5137,4481,5135,4501,5138,4522,5144,4543,5155,4564,5168,4585,5185,4606,5204,4618,5217,4630,5231,4640,5244,4649,5258,4657,5272,4663,5286,4667,5300,4670,5314,4672,5328,4672,5341,4672,5145,4663,5135,4659,5131,4640,5113,4622,5097,4603,5082,4584,5069,4565,5058,4546,5049,4527,5041,4509,5035,4490,5030,4472,5028,4454,5028,4436,5029,4418,5032,4400,5037,4383,5044,4366,5052,4359,5057,4351,5063,4343,5069,4337,5075,4329,5081,4322,5088,4313,5097,4265,5144,4212,5197,4210,5205,4211,5215,4213,5224,4218,5233,4225,5243,4234,5253,4387,5406,4671,5690,4905,5924,4908,5927,4912,5928,4915,5929,4918,5929,4922,5928,4926,5927,4935,5922,4939,5919,4944,5915,4950,5909,4956,5903,4960,5898,4964,5894,4966,5889,4968,5885,4969,5881,4970,5877,4970,5874,4969,5871,4967,5867,4965,5864,4749,5648,4655,5554,4675,5534,4695,5514,4705,5505,4716,5498,4728,5492,4740,5489,4752,5487,4765,5487,4779,5488,4792,5490,4807,5494,4822,5500,4837,5506,4853,5513,4869,5522,4886,5531,4903,5541,4921,5552,5080,5648,5133,5681,5138,5684,5144,5687,5148,5688,5152,5690,5156,5691,5160,5690,5164,5690,5168,5688,5173,5684,5177,5681,5183,5677,5189,5671,5196,5664,5201,5658,5204,5653,5208,5648,5210,5644,5211,5636xm5459,5329l5457,5306,5452,5282,5445,5257,5435,5232,5422,5206,5407,5181,5389,5155,5368,5130,5344,5104,5322,5084,5301,5067,5280,5051,5260,5038,5240,5028,5220,5020,5201,5013,5182,5007,5164,5004,5145,5001,5127,5000,5109,5000,5091,5001,5074,5002,5057,5004,5040,5006,4975,5016,4958,5018,4942,5019,4927,5019,4911,5018,4896,5016,4880,5013,4865,5009,4849,5003,4834,4996,4819,4986,4804,4974,4789,4960,4779,4949,4770,4939,4762,4928,4754,4916,4748,4905,4743,4893,4739,4882,4736,4871,4734,4860,4734,4849,4735,4838,4737,4826,4741,4816,4747,4805,4754,4795,4762,4786,4773,4776,4784,4769,4795,4762,4807,4757,4819,4754,4830,4751,4842,4749,4852,4747,4880,4745,4901,4745,4908,4743,4912,4739,4912,4733,4911,4731,4910,4727,4900,4714,4891,4703,4865,4677,4852,4665,4845,4660,4838,4656,4826,4652,4820,4651,4798,4652,4788,4653,4779,4655,4758,4660,4748,4664,4738,4668,4729,4672,4719,4677,4709,4683,4701,4690,4692,4697,4685,4704,4671,4719,4659,4735,4650,4752,4643,4770,4637,4790,4634,4810,4634,4830,4636,4851,4640,4872,4646,4894,4655,4916,4666,4938,4681,4961,4697,4984,4716,5007,4737,5030,4759,5051,4780,5068,4801,5084,4821,5096,4841,5107,4861,5116,4880,5123,4899,5128,4918,5132,4936,5135,4954,5136,4972,5136,4990,5136,5007,5135,5041,5131,5106,5121,5123,5119,5138,5118,5154,5118,5169,5118,5184,5120,5200,5124,5215,5128,5230,5134,5245,5142,5261,5151,5276,5163,5291,5178,5305,5192,5317,5206,5327,5220,5336,5235,5343,5249,5349,5263,5353,5277,5356,5290,5357,5303,5356,5317,5355,5329,5352,5342,5347,5354,5341,5365,5333,5376,5324,5386,5311,5398,5297,5408,5283,5415,5269,5421,5255,5426,5241,5430,5227,5432,5214,5434,5202,5435,5191,5436,5181,5436,5159,5436,5151,5438,5146,5442,5145,5445,5145,5450,5146,5454,5151,5462,5159,5473,5171,5486,5191,5506,5200,5514,5208,5519,5217,5526,5224,5529,5232,5531,5239,5533,5249,5533,5272,5532,5283,5530,5306,5526,5318,5522,5330,5518,5343,5513,5355,5506,5368,5499,5380,5491,5392,5481,5403,5471,5418,5454,5431,5436,5442,5417,5450,5396,5455,5375,5459,5353,5459,5329xm5685,5162l5684,5159,5682,5153,5680,5150,5677,5147,4982,4451,4978,4449,4972,4447,4969,4446,4965,4447,4961,4449,4952,4453,4942,4460,4931,4472,4924,4481,4921,4486,4918,4494,4917,4498,4917,4501,4920,4508,4922,4511,5620,5210,5623,5212,5629,5214,5633,5215,5636,5213,5640,5213,5649,5208,5659,5200,5671,5189,5678,5179,5681,5174,5683,5170,5685,5162xm5948,4899l5948,4896,5946,4889,5943,4886,5315,4258,5443,4129,5444,4127,5445,4124,5443,4117,5439,4109,5436,4104,5420,4086,5413,4079,5406,4072,5388,4056,5383,4052,5374,4048,5368,4047,5364,4047,5362,4048,5045,4365,5044,4367,5044,4370,5044,4373,5045,4377,5050,4385,5054,4391,5058,4396,5063,4402,5069,4409,5083,4423,5101,4438,5106,4442,5114,4446,5118,4447,5124,4447,5126,4446,5255,4318,5880,4943,5886,4948,5893,4951,5896,4951,5900,4950,5904,4949,5913,4944,5923,4937,5934,4925,5942,4915,5946,4907,5947,4902,5948,4899xm6295,4552l6295,4549,6293,4542,6290,4539,6021,4270,5986,4204,5777,3803,5732,3717,5723,3706,5718,3703,5709,3701,5704,3703,5699,3707,5686,3717,5672,3731,5661,3746,5659,3750,5658,3753,5657,3757,5657,3761,5662,3773,5665,3777,5811,4048,5867,4148,5902,4208,5902,4208,5740,4116,5470,3971,5465,3968,5457,3965,5454,3964,5446,3965,5442,3967,5438,3969,5421,3981,5407,3996,5394,4013,5392,4018,5394,4027,5397,4031,5403,4035,5408,4040,5427,4051,5494,4086,5962,4330,6230,4599,6233,4601,6240,4604,6243,4604,6247,4603,6251,4602,6260,4597,6269,4590,6281,4579,6285,4573,6288,4569,6293,4560,6294,4555,6295,4552xm6917,3875l6916,3840,6911,3804,6901,3767,6887,3730,6869,3691,6847,3651,6820,3610,6812,3598,6812,3849,6808,3874,6799,3897,6786,3918,6769,3939,6749,3956,6727,3970,6705,3979,6681,3983,6657,3984,6632,3981,6606,3975,6579,3965,6552,3952,6524,3936,6495,3917,6465,3895,6435,3870,6404,3844,6373,3815,6341,3784,6313,3755,6287,3726,6262,3697,6239,3667,6218,3638,6199,3609,6184,3581,6171,3553,6161,3526,6155,3499,6152,3473,6152,3448,6155,3423,6164,3400,6176,3379,6194,3359,6214,3341,6235,3328,6257,3319,6281,3315,6306,3314,6331,3317,6357,3323,6384,3333,6411,3346,6440,3362,6468,3380,6498,3402,6528,3426,6558,3452,6588,3480,6619,3509,6647,3539,6674,3568,6699,3598,6723,3627,6744,3657,6763,3686,6778,3714,6791,3742,6802,3770,6808,3797,6812,3824,6812,3849,6812,3598,6790,3568,6755,3526,6717,3483,6675,3439,6632,3397,6590,3359,6548,3325,6533,3314,6508,3295,6469,3270,6431,3248,6393,3231,6358,3218,6323,3210,6290,3206,6257,3206,6226,3210,6196,3219,6168,3232,6141,3250,6116,3273,6092,3300,6074,3328,6060,3358,6052,3389,6048,3423,6048,3457,6053,3492,6063,3529,6077,3567,6095,3606,6117,3646,6143,3686,6173,3728,6207,3770,6244,3812,6285,3854,6329,3897,6372,3935,6414,3970,6454,4000,6494,4026,6532,4048,6570,4066,6605,4079,6640,4088,6673,4092,6706,4092,6737,4088,6767,4080,6796,4066,6823,4048,6849,4025,6873,3998,6882,3984,6891,3970,6905,3940,6913,3908,6917,3875xm7192,3655l7192,3652,7189,3645,7187,3642,6884,3339,7042,3181,7042,3179,7042,3172,7041,3168,7037,3160,7033,3155,7019,3138,7004,3123,6986,3107,6981,3105,6973,3101,6970,3100,6967,3100,6964,3100,6962,3101,6804,3259,6559,3014,6726,2847,6726,2845,6727,2842,6725,2835,6721,2827,6718,2821,6703,2804,6696,2797,6688,2789,6671,2774,6656,2766,6650,2765,6646,2765,6644,2765,6435,2975,6432,2983,6433,2993,6435,3002,6440,3011,6447,3021,6457,3031,7127,3702,7130,3704,7137,3707,7140,3707,7144,3706,7148,3705,7157,3700,7167,3693,7178,3681,7186,3671,7189,3666,7190,3662,7191,3658,7192,3655xm7681,3166l7681,3163,7678,3156,7676,3153,7673,3151,6978,2455,6975,2453,6968,2450,6965,2450,6961,2451,6957,2452,6949,2457,6939,2464,6928,2475,6920,2485,6916,2494,6914,2497,6914,2502,6913,2505,6916,2512,6918,2515,7616,3213,7619,3216,7626,3218,7629,3218,7632,3217,7637,3216,7646,3211,7650,3208,7656,3204,7667,3192,7675,3183,7679,3174,7680,3170,7681,3166xm8009,2770l8009,2755,8008,2740,8005,2724,8002,2708,7997,2692,7991,2676,7984,2660,7976,2643,7966,2626,7955,2609,7942,2592,7929,2576,7914,2559,7907,2552,7907,2739,7907,2752,7906,2765,7903,2776,7898,2788,7892,2799,7884,2810,7874,2820,7788,2907,7533,2652,7605,2581,7610,2576,7619,2568,7633,2557,7647,2549,7660,2542,7674,2539,7688,2536,7702,2536,7717,2537,7731,2540,7746,2545,7762,2552,7777,2559,7792,2569,7808,2581,7824,2595,7840,2610,7854,2625,7867,2640,7877,2655,7886,2670,7894,2684,7899,2698,7904,2712,7906,2726,7907,2739,7907,2552,7897,2541,7891,2536,7879,2524,7860,2508,7842,2494,7823,2481,7804,2470,7786,2460,7768,2452,7764,2451,7751,2446,7734,2442,7717,2439,7700,2437,7685,2437,7670,2438,7656,2441,7643,2445,7630,2451,7632,2439,7633,2426,7632,2413,7631,2399,7628,2386,7624,2372,7619,2358,7614,2345,7607,2331,7600,2318,7591,2304,7582,2291,7572,2277,7561,2264,7554,2257,7554,2436,7554,2449,7553,2460,7549,2473,7544,2484,7536,2496,7525,2508,7457,2576,7389,2508,7320,2439,7223,2342,7285,2281,7298,2269,7310,2259,7323,2252,7334,2247,7346,2244,7358,2242,7370,2243,7382,2244,7395,2247,7407,2252,7420,2258,7433,2266,7445,2275,7458,2285,7472,2296,7485,2309,7496,2321,7506,2333,7516,2345,7526,2358,7534,2372,7541,2385,7546,2398,7550,2411,7553,2424,7554,2436,7554,2257,7549,2251,7541,2242,7537,2238,7515,2217,7494,2199,7472,2183,7451,2169,7430,2158,7409,2149,7388,2142,7368,2138,7348,2136,7328,2137,7308,2140,7289,2145,7270,2154,7250,2165,7231,2181,7210,2199,7158,2252,7103,2307,7101,2315,7102,2325,7104,2333,7108,2343,7115,2352,7125,2363,7768,3006,7779,3016,7789,3023,7798,3027,7806,3029,7817,3031,7825,3028,7946,2907,7947,2905,7959,2893,7970,2880,7979,2867,7986,2854,7993,2841,7998,2828,8003,2814,8006,2800,8008,2785,8009,2770xm8531,2322l8530,2317,8529,2313,8526,2308,8521,2303,8516,2298,8498,2286,8410,2230,8151,2067,8151,2170,7995,2326,7753,1951,7713,1889,7713,1889,7713,1888,8151,2170,8151,2067,7868,1888,7677,1767,7672,1764,7667,1761,7663,1760,7658,1759,7655,1760,7650,1761,7645,1763,7640,1765,7635,1770,7629,1774,7623,1780,7615,1787,7609,1794,7603,1800,7599,1805,7595,1810,7592,1815,7591,1820,7590,1824,7589,1828,7591,1832,7592,1837,7594,1841,7597,1846,7640,1915,7900,2326,7930,2374,7986,2462,8116,2667,8123,2678,8128,2685,8133,2690,8138,2695,8142,2698,8147,2699,8152,2700,8156,2699,8162,2696,8166,2692,8172,2687,8179,2680,8186,2674,8190,2668,8194,2663,8197,2659,8199,2655,8200,2650,8200,2643,8198,2639,8197,2636,8195,2632,8158,2575,8056,2417,8147,2326,8243,2230,8458,2367,8462,2370,8469,2372,8472,2374,8476,2374,8479,2373,8483,2372,8487,2370,8492,2366,8497,2363,8503,2357,8510,2350,8517,2342,8522,2336,8526,2331,8530,2326,8531,2322xm8812,1938l8810,1902,8804,1865,8792,1827,8777,1788,8756,1748,8731,1706,8710,1675,8710,1904,8709,1929,8704,1953,8696,1977,8684,1999,8669,2022,8649,2043,8587,2105,8026,1543,8087,1482,8110,1461,8134,1445,8158,1434,8184,1427,8209,1424,8236,1425,8262,1428,8290,1435,8318,1446,8347,1459,8376,1475,8405,1494,8435,1516,8465,1540,8494,1566,8524,1594,8559,1630,8590,1665,8617,1699,8641,1731,8661,1763,8678,1793,8691,1823,8701,1851,8707,1878,8710,1904,8710,1675,8701,1663,8667,1619,8627,1574,8583,1527,8542,1489,8502,1454,8464,1424,8462,1423,8423,1395,8384,1372,8345,1353,8308,1338,8271,1326,8235,1319,8200,1317,8166,1319,8133,1324,8101,1335,8070,1351,8040,1373,8010,1399,7903,1506,7901,1515,7902,1525,7904,1533,7909,1542,7916,1552,7925,1563,8569,2206,8579,2216,8589,2223,8598,2227,8606,2229,8617,2231,8625,2228,8725,2127,8746,2105,8752,2098,8774,2068,8790,2037,8802,2005,8809,1972,8812,1938xm9382,1471l9381,1466,9380,1461,9377,1457,9372,1452,9367,1447,9360,1442,9350,1435,9261,1379,9002,1216,9002,1318,8846,1475,8564,1038,8564,1037,9002,1318,9002,1216,8720,1037,8528,916,8523,913,8518,910,8514,909,8509,908,8506,909,8496,911,8491,914,8486,919,8480,923,8474,929,8467,936,8460,943,8454,949,8450,954,8446,959,8443,964,8442,969,8441,973,8440,977,8442,981,8443,986,8445,990,8448,995,8535,1132,8794,1543,8967,1816,8974,1826,8979,1834,8984,1839,8989,1844,8993,1847,8998,1848,9003,1849,9007,1848,9013,1845,9017,1841,9024,1836,9030,1829,9037,1823,9041,1817,9045,1812,9048,1808,9050,1803,9051,1799,9051,1795,9051,1792,9049,1788,9048,1785,9046,1781,9044,1777,8941,1619,8907,1566,8999,1475,9094,1379,9309,1516,9313,1518,9317,1520,9320,1521,9324,1523,9327,1523,9330,1521,9334,1521,9338,1519,9343,1515,9348,1511,9354,1506,9361,1499,9368,1491,9373,1485,9377,1480,9381,1475,9382,1471xm9784,1060l9782,1049,9780,1042,9773,1029,9767,1021,9760,1014,9091,345,9088,344,9082,341,9078,341,9070,342,9066,344,9052,355,9040,366,9030,380,9028,384,9026,392,9027,396,9029,403,9031,405,9541,914,9610,982,9610,982,9541,946,9400,873,9254,801,9043,695,8902,625,8880,614,8862,607,8852,603,8842,600,8834,599,8826,599,8818,600,8806,606,8799,611,8756,654,8754,663,8755,674,8757,683,8761,692,8769,703,8779,714,9444,1379,9450,1384,9453,1385,9457,1387,9460,1387,9463,1386,9467,1386,9476,1381,9486,1374,9498,1362,9505,1352,9510,1343,9510,1339,9512,1335,9512,1332,9509,1325,9507,1322,9027,843,8902,720,8903,720,8946,743,9036,791,9147,847,9490,1017,9627,1085,9641,1092,9666,1103,9690,1113,9701,1116,9711,1117,9720,1118,9729,1117,9735,1114,9742,1112,9748,1108,9778,1079,9780,1075,9783,1065,9784,1060xe" filled="true" fillcolor="#ffc000" stroked="false">
                <v:path arrowok="t"/>
                <v:fill opacity="32896f" type="solid"/>
                <w10:wrap type="none"/>
              </v:shape>
            </w:pict>
          </mc:Fallback>
        </mc:AlternateContent>
      </w:r>
      <w:r>
        <w:rPr/>
        <w:t>the minor </w:t>
      </w:r>
      <w:r>
        <w:rPr>
          <w:spacing w:val="-4"/>
        </w:rPr>
        <w:t>one.</w:t>
      </w:r>
    </w:p>
    <w:p>
      <w:pPr>
        <w:pStyle w:val="BodyText"/>
      </w:pPr>
    </w:p>
    <w:p>
      <w:pPr>
        <w:pStyle w:val="BodyText"/>
        <w:spacing w:before="5"/>
      </w:pPr>
    </w:p>
    <w:p>
      <w:pPr>
        <w:pStyle w:val="Heading2"/>
        <w:spacing w:before="1"/>
        <w:ind w:left="480" w:firstLine="0"/>
        <w:jc w:val="left"/>
      </w:pPr>
      <w:r>
        <w:rPr/>
        <w:t>Table </w:t>
      </w:r>
      <w:r>
        <w:rPr>
          <w:spacing w:val="-10"/>
        </w:rPr>
        <w:t>3</w:t>
      </w:r>
    </w:p>
    <w:p>
      <w:pPr>
        <w:pStyle w:val="ListParagraph"/>
        <w:numPr>
          <w:ilvl w:val="1"/>
          <w:numId w:val="12"/>
        </w:numPr>
        <w:tabs>
          <w:tab w:pos="1020" w:val="left" w:leader="none"/>
        </w:tabs>
        <w:spacing w:line="240" w:lineRule="auto" w:before="139" w:after="0"/>
        <w:ind w:left="1020" w:right="0" w:hanging="540"/>
        <w:jc w:val="left"/>
        <w:rPr>
          <w:b/>
          <w:sz w:val="24"/>
        </w:rPr>
      </w:pPr>
      <w:r>
        <w:rPr>
          <w:b/>
          <w:sz w:val="24"/>
        </w:rPr>
        <w:t>Principal</w:t>
      </w:r>
      <w:r>
        <w:rPr>
          <w:b/>
          <w:spacing w:val="-2"/>
          <w:sz w:val="24"/>
        </w:rPr>
        <w:t> </w:t>
      </w:r>
      <w:r>
        <w:rPr>
          <w:b/>
          <w:sz w:val="24"/>
        </w:rPr>
        <w:t>Causes</w:t>
      </w:r>
      <w:r>
        <w:rPr>
          <w:b/>
          <w:spacing w:val="-1"/>
          <w:sz w:val="24"/>
        </w:rPr>
        <w:t> </w:t>
      </w:r>
      <w:r>
        <w:rPr>
          <w:b/>
          <w:sz w:val="24"/>
        </w:rPr>
        <w:t>of Childhood</w:t>
      </w:r>
      <w:r>
        <w:rPr>
          <w:b/>
          <w:spacing w:val="-1"/>
          <w:sz w:val="24"/>
        </w:rPr>
        <w:t> </w:t>
      </w:r>
      <w:r>
        <w:rPr>
          <w:b/>
          <w:sz w:val="24"/>
        </w:rPr>
        <w:t>Deaths</w:t>
      </w:r>
      <w:r>
        <w:rPr>
          <w:b/>
          <w:spacing w:val="-1"/>
          <w:sz w:val="24"/>
        </w:rPr>
        <w:t> </w:t>
      </w:r>
      <w:r>
        <w:rPr>
          <w:b/>
          <w:sz w:val="24"/>
        </w:rPr>
        <w:t>in</w:t>
      </w:r>
      <w:r>
        <w:rPr>
          <w:b/>
          <w:spacing w:val="-1"/>
          <w:sz w:val="24"/>
        </w:rPr>
        <w:t> </w:t>
      </w:r>
      <w:r>
        <w:rPr>
          <w:b/>
          <w:sz w:val="24"/>
        </w:rPr>
        <w:t>Ibadan</w:t>
      </w:r>
      <w:r>
        <w:rPr>
          <w:b/>
          <w:spacing w:val="-3"/>
          <w:sz w:val="24"/>
        </w:rPr>
        <w:t> </w:t>
      </w:r>
      <w:r>
        <w:rPr>
          <w:b/>
          <w:sz w:val="24"/>
        </w:rPr>
        <w:t>from</w:t>
      </w:r>
      <w:r>
        <w:rPr>
          <w:b/>
          <w:spacing w:val="-5"/>
          <w:sz w:val="24"/>
        </w:rPr>
        <w:t> </w:t>
      </w:r>
      <w:r>
        <w:rPr>
          <w:b/>
          <w:sz w:val="24"/>
        </w:rPr>
        <w:t>1996-</w:t>
      </w:r>
      <w:r>
        <w:rPr>
          <w:b/>
          <w:spacing w:val="-4"/>
          <w:sz w:val="24"/>
        </w:rPr>
        <w:t>2000</w:t>
      </w:r>
    </w:p>
    <w:p>
      <w:pPr>
        <w:pStyle w:val="BodyText"/>
        <w:spacing w:before="11"/>
        <w:rPr>
          <w:b/>
          <w:sz w:val="11"/>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2699"/>
        <w:gridCol w:w="2730"/>
      </w:tblGrid>
      <w:tr>
        <w:trPr>
          <w:trHeight w:val="414" w:hRule="atLeast"/>
        </w:trPr>
        <w:tc>
          <w:tcPr>
            <w:tcW w:w="2809" w:type="dxa"/>
          </w:tcPr>
          <w:p>
            <w:pPr>
              <w:pStyle w:val="TableParagraph"/>
              <w:spacing w:line="240" w:lineRule="auto" w:before="1"/>
              <w:rPr>
                <w:b/>
                <w:sz w:val="24"/>
              </w:rPr>
            </w:pPr>
            <w:r>
              <w:rPr>
                <w:b/>
                <w:sz w:val="24"/>
              </w:rPr>
              <w:t>Causes</w:t>
            </w:r>
            <w:r>
              <w:rPr>
                <w:b/>
                <w:spacing w:val="-3"/>
                <w:sz w:val="24"/>
              </w:rPr>
              <w:t> </w:t>
            </w:r>
            <w:r>
              <w:rPr>
                <w:b/>
                <w:sz w:val="24"/>
              </w:rPr>
              <w:t>of</w:t>
            </w:r>
            <w:r>
              <w:rPr>
                <w:b/>
                <w:spacing w:val="1"/>
                <w:sz w:val="24"/>
              </w:rPr>
              <w:t> </w:t>
            </w:r>
            <w:r>
              <w:rPr>
                <w:b/>
                <w:spacing w:val="-4"/>
                <w:sz w:val="24"/>
              </w:rPr>
              <w:t>Death</w:t>
            </w:r>
          </w:p>
        </w:tc>
        <w:tc>
          <w:tcPr>
            <w:tcW w:w="2699" w:type="dxa"/>
          </w:tcPr>
          <w:p>
            <w:pPr>
              <w:pStyle w:val="TableParagraph"/>
              <w:spacing w:line="240" w:lineRule="auto" w:before="1"/>
              <w:rPr>
                <w:b/>
                <w:sz w:val="24"/>
              </w:rPr>
            </w:pPr>
            <w:r>
              <w:rPr>
                <w:b/>
                <w:sz w:val="24"/>
              </w:rPr>
              <w:t>Number</w:t>
            </w:r>
            <w:r>
              <w:rPr>
                <w:b/>
                <w:spacing w:val="-2"/>
                <w:sz w:val="24"/>
              </w:rPr>
              <w:t> </w:t>
            </w:r>
            <w:r>
              <w:rPr>
                <w:b/>
                <w:sz w:val="24"/>
              </w:rPr>
              <w:t>of </w:t>
            </w:r>
            <w:r>
              <w:rPr>
                <w:b/>
                <w:spacing w:val="-2"/>
                <w:sz w:val="24"/>
              </w:rPr>
              <w:t>death</w:t>
            </w:r>
          </w:p>
        </w:tc>
        <w:tc>
          <w:tcPr>
            <w:tcW w:w="2730" w:type="dxa"/>
          </w:tcPr>
          <w:p>
            <w:pPr>
              <w:pStyle w:val="TableParagraph"/>
              <w:spacing w:line="240" w:lineRule="auto" w:before="1"/>
              <w:rPr>
                <w:b/>
                <w:sz w:val="24"/>
              </w:rPr>
            </w:pPr>
            <w:r>
              <w:rPr>
                <w:b/>
                <w:spacing w:val="-2"/>
                <w:sz w:val="24"/>
              </w:rPr>
              <w:t>Percentage</w:t>
            </w:r>
          </w:p>
        </w:tc>
      </w:tr>
      <w:tr>
        <w:trPr>
          <w:trHeight w:val="414" w:hRule="atLeast"/>
        </w:trPr>
        <w:tc>
          <w:tcPr>
            <w:tcW w:w="2809" w:type="dxa"/>
          </w:tcPr>
          <w:p>
            <w:pPr>
              <w:pStyle w:val="TableParagraph"/>
              <w:rPr>
                <w:sz w:val="24"/>
              </w:rPr>
            </w:pPr>
            <w:r>
              <w:rPr>
                <w:sz w:val="24"/>
              </w:rPr>
              <w:t>Neonatal</w:t>
            </w:r>
            <w:r>
              <w:rPr>
                <w:spacing w:val="-5"/>
                <w:sz w:val="24"/>
              </w:rPr>
              <w:t> </w:t>
            </w:r>
            <w:r>
              <w:rPr>
                <w:spacing w:val="-2"/>
                <w:sz w:val="24"/>
              </w:rPr>
              <w:t>Tetanus</w:t>
            </w:r>
          </w:p>
        </w:tc>
        <w:tc>
          <w:tcPr>
            <w:tcW w:w="2699" w:type="dxa"/>
          </w:tcPr>
          <w:p>
            <w:pPr>
              <w:pStyle w:val="TableParagraph"/>
              <w:rPr>
                <w:sz w:val="24"/>
              </w:rPr>
            </w:pPr>
            <w:r>
              <w:rPr>
                <w:spacing w:val="-5"/>
                <w:sz w:val="24"/>
              </w:rPr>
              <w:t>163</w:t>
            </w:r>
          </w:p>
        </w:tc>
        <w:tc>
          <w:tcPr>
            <w:tcW w:w="2730" w:type="dxa"/>
          </w:tcPr>
          <w:p>
            <w:pPr>
              <w:pStyle w:val="TableParagraph"/>
              <w:rPr>
                <w:sz w:val="24"/>
              </w:rPr>
            </w:pPr>
            <w:r>
              <w:rPr>
                <w:spacing w:val="-4"/>
                <w:sz w:val="24"/>
              </w:rPr>
              <w:t>13.8</w:t>
            </w:r>
          </w:p>
        </w:tc>
      </w:tr>
      <w:tr>
        <w:trPr>
          <w:trHeight w:val="827" w:hRule="atLeast"/>
        </w:trPr>
        <w:tc>
          <w:tcPr>
            <w:tcW w:w="2809" w:type="dxa"/>
          </w:tcPr>
          <w:p>
            <w:pPr>
              <w:pStyle w:val="TableParagraph"/>
              <w:rPr>
                <w:sz w:val="24"/>
              </w:rPr>
            </w:pPr>
            <w:r>
              <w:rPr>
                <w:sz w:val="24"/>
              </w:rPr>
              <w:t>Prematurity</w:t>
            </w:r>
            <w:r>
              <w:rPr>
                <w:spacing w:val="34"/>
                <w:sz w:val="24"/>
              </w:rPr>
              <w:t> </w:t>
            </w:r>
            <w:r>
              <w:rPr>
                <w:sz w:val="24"/>
              </w:rPr>
              <w:t>and</w:t>
            </w:r>
            <w:r>
              <w:rPr>
                <w:spacing w:val="38"/>
                <w:sz w:val="24"/>
              </w:rPr>
              <w:t> </w:t>
            </w:r>
            <w:r>
              <w:rPr>
                <w:sz w:val="24"/>
              </w:rPr>
              <w:t>low</w:t>
            </w:r>
            <w:r>
              <w:rPr>
                <w:spacing w:val="40"/>
                <w:sz w:val="24"/>
              </w:rPr>
              <w:t> </w:t>
            </w:r>
            <w:r>
              <w:rPr>
                <w:spacing w:val="-2"/>
                <w:sz w:val="24"/>
              </w:rPr>
              <w:t>birth</w:t>
            </w:r>
          </w:p>
          <w:p>
            <w:pPr>
              <w:pStyle w:val="TableParagraph"/>
              <w:spacing w:line="240" w:lineRule="auto" w:before="137"/>
              <w:rPr>
                <w:sz w:val="24"/>
              </w:rPr>
            </w:pPr>
            <w:r>
              <w:rPr>
                <w:spacing w:val="-2"/>
                <w:sz w:val="24"/>
              </w:rPr>
              <w:t>weight</w:t>
            </w:r>
          </w:p>
        </w:tc>
        <w:tc>
          <w:tcPr>
            <w:tcW w:w="2699" w:type="dxa"/>
          </w:tcPr>
          <w:p>
            <w:pPr>
              <w:pStyle w:val="TableParagraph"/>
              <w:rPr>
                <w:sz w:val="24"/>
              </w:rPr>
            </w:pPr>
            <w:r>
              <w:rPr>
                <w:spacing w:val="-5"/>
                <w:sz w:val="24"/>
              </w:rPr>
              <w:t>136</w:t>
            </w:r>
          </w:p>
        </w:tc>
        <w:tc>
          <w:tcPr>
            <w:tcW w:w="2730" w:type="dxa"/>
          </w:tcPr>
          <w:p>
            <w:pPr>
              <w:pStyle w:val="TableParagraph"/>
              <w:rPr>
                <w:sz w:val="24"/>
              </w:rPr>
            </w:pPr>
            <w:r>
              <w:rPr>
                <w:spacing w:val="-4"/>
                <w:sz w:val="24"/>
              </w:rPr>
              <w:t>11.5</w:t>
            </w:r>
          </w:p>
        </w:tc>
      </w:tr>
      <w:tr>
        <w:trPr>
          <w:trHeight w:val="412" w:hRule="atLeast"/>
        </w:trPr>
        <w:tc>
          <w:tcPr>
            <w:tcW w:w="2809" w:type="dxa"/>
          </w:tcPr>
          <w:p>
            <w:pPr>
              <w:pStyle w:val="TableParagraph"/>
              <w:rPr>
                <w:sz w:val="24"/>
              </w:rPr>
            </w:pPr>
            <w:r>
              <w:rPr>
                <w:sz w:val="24"/>
              </w:rPr>
              <w:t>Neonatal</w:t>
            </w:r>
            <w:r>
              <w:rPr>
                <w:spacing w:val="-3"/>
                <w:sz w:val="24"/>
              </w:rPr>
              <w:t> </w:t>
            </w:r>
            <w:r>
              <w:rPr>
                <w:spacing w:val="-2"/>
                <w:sz w:val="24"/>
              </w:rPr>
              <w:t>Septicaemia</w:t>
            </w:r>
          </w:p>
        </w:tc>
        <w:tc>
          <w:tcPr>
            <w:tcW w:w="2699" w:type="dxa"/>
          </w:tcPr>
          <w:p>
            <w:pPr>
              <w:pStyle w:val="TableParagraph"/>
              <w:rPr>
                <w:sz w:val="24"/>
              </w:rPr>
            </w:pPr>
            <w:r>
              <w:rPr>
                <w:spacing w:val="-5"/>
                <w:sz w:val="24"/>
              </w:rPr>
              <w:t>124</w:t>
            </w:r>
          </w:p>
        </w:tc>
        <w:tc>
          <w:tcPr>
            <w:tcW w:w="2730" w:type="dxa"/>
          </w:tcPr>
          <w:p>
            <w:pPr>
              <w:pStyle w:val="TableParagraph"/>
              <w:rPr>
                <w:sz w:val="24"/>
              </w:rPr>
            </w:pPr>
            <w:r>
              <w:rPr>
                <w:spacing w:val="-4"/>
                <w:sz w:val="24"/>
              </w:rPr>
              <w:t>10.5</w:t>
            </w:r>
          </w:p>
        </w:tc>
      </w:tr>
      <w:tr>
        <w:trPr>
          <w:trHeight w:val="414" w:hRule="atLeast"/>
        </w:trPr>
        <w:tc>
          <w:tcPr>
            <w:tcW w:w="2809" w:type="dxa"/>
          </w:tcPr>
          <w:p>
            <w:pPr>
              <w:pStyle w:val="TableParagraph"/>
              <w:spacing w:line="273" w:lineRule="exact"/>
              <w:rPr>
                <w:sz w:val="24"/>
              </w:rPr>
            </w:pPr>
            <w:r>
              <w:rPr>
                <w:sz w:val="24"/>
              </w:rPr>
              <w:t>Severe</w:t>
            </w:r>
            <w:r>
              <w:rPr>
                <w:spacing w:val="-2"/>
                <w:sz w:val="24"/>
              </w:rPr>
              <w:t> </w:t>
            </w:r>
            <w:r>
              <w:rPr>
                <w:sz w:val="24"/>
              </w:rPr>
              <w:t>Birth</w:t>
            </w:r>
            <w:r>
              <w:rPr>
                <w:spacing w:val="-2"/>
                <w:sz w:val="24"/>
              </w:rPr>
              <w:t> sphyxia</w:t>
            </w:r>
          </w:p>
        </w:tc>
        <w:tc>
          <w:tcPr>
            <w:tcW w:w="2699" w:type="dxa"/>
          </w:tcPr>
          <w:p>
            <w:pPr>
              <w:pStyle w:val="TableParagraph"/>
              <w:spacing w:line="273" w:lineRule="exact"/>
              <w:rPr>
                <w:sz w:val="24"/>
              </w:rPr>
            </w:pPr>
            <w:r>
              <w:rPr>
                <w:spacing w:val="-5"/>
                <w:sz w:val="24"/>
              </w:rPr>
              <w:t>124</w:t>
            </w:r>
          </w:p>
        </w:tc>
        <w:tc>
          <w:tcPr>
            <w:tcW w:w="2730" w:type="dxa"/>
          </w:tcPr>
          <w:p>
            <w:pPr>
              <w:pStyle w:val="TableParagraph"/>
              <w:spacing w:line="273" w:lineRule="exact"/>
              <w:rPr>
                <w:sz w:val="24"/>
              </w:rPr>
            </w:pPr>
            <w:r>
              <w:rPr>
                <w:spacing w:val="-4"/>
                <w:sz w:val="24"/>
              </w:rPr>
              <w:t>10.5</w:t>
            </w:r>
          </w:p>
        </w:tc>
      </w:tr>
      <w:tr>
        <w:trPr>
          <w:trHeight w:val="414" w:hRule="atLeast"/>
        </w:trPr>
        <w:tc>
          <w:tcPr>
            <w:tcW w:w="2809" w:type="dxa"/>
          </w:tcPr>
          <w:p>
            <w:pPr>
              <w:pStyle w:val="TableParagraph"/>
              <w:rPr>
                <w:sz w:val="24"/>
              </w:rPr>
            </w:pPr>
            <w:r>
              <w:rPr>
                <w:spacing w:val="-2"/>
                <w:sz w:val="24"/>
              </w:rPr>
              <w:t>Meningitis</w:t>
            </w:r>
          </w:p>
        </w:tc>
        <w:tc>
          <w:tcPr>
            <w:tcW w:w="2699" w:type="dxa"/>
          </w:tcPr>
          <w:p>
            <w:pPr>
              <w:pStyle w:val="TableParagraph"/>
              <w:rPr>
                <w:sz w:val="24"/>
              </w:rPr>
            </w:pPr>
            <w:r>
              <w:rPr>
                <w:spacing w:val="-5"/>
                <w:sz w:val="24"/>
              </w:rPr>
              <w:t>87</w:t>
            </w:r>
          </w:p>
        </w:tc>
        <w:tc>
          <w:tcPr>
            <w:tcW w:w="2730" w:type="dxa"/>
          </w:tcPr>
          <w:p>
            <w:pPr>
              <w:pStyle w:val="TableParagraph"/>
              <w:rPr>
                <w:sz w:val="24"/>
              </w:rPr>
            </w:pPr>
            <w:r>
              <w:rPr>
                <w:spacing w:val="-5"/>
                <w:sz w:val="24"/>
              </w:rPr>
              <w:t>7.3</w:t>
            </w:r>
          </w:p>
        </w:tc>
      </w:tr>
      <w:tr>
        <w:trPr>
          <w:trHeight w:val="412" w:hRule="atLeast"/>
        </w:trPr>
        <w:tc>
          <w:tcPr>
            <w:tcW w:w="2809" w:type="dxa"/>
          </w:tcPr>
          <w:p>
            <w:pPr>
              <w:pStyle w:val="TableParagraph"/>
              <w:rPr>
                <w:sz w:val="24"/>
              </w:rPr>
            </w:pPr>
            <w:r>
              <w:rPr>
                <w:sz w:val="24"/>
              </w:rPr>
              <w:t>Severe</w:t>
            </w:r>
            <w:r>
              <w:rPr>
                <w:spacing w:val="-4"/>
                <w:sz w:val="24"/>
              </w:rPr>
              <w:t> </w:t>
            </w:r>
            <w:r>
              <w:rPr>
                <w:spacing w:val="-2"/>
                <w:sz w:val="24"/>
              </w:rPr>
              <w:t>Malaria</w:t>
            </w:r>
          </w:p>
        </w:tc>
        <w:tc>
          <w:tcPr>
            <w:tcW w:w="2699" w:type="dxa"/>
          </w:tcPr>
          <w:p>
            <w:pPr>
              <w:pStyle w:val="TableParagraph"/>
              <w:rPr>
                <w:sz w:val="24"/>
              </w:rPr>
            </w:pPr>
            <w:r>
              <w:rPr>
                <w:spacing w:val="-5"/>
                <w:sz w:val="24"/>
              </w:rPr>
              <w:t>73</w:t>
            </w:r>
          </w:p>
        </w:tc>
        <w:tc>
          <w:tcPr>
            <w:tcW w:w="2730" w:type="dxa"/>
          </w:tcPr>
          <w:p>
            <w:pPr>
              <w:pStyle w:val="TableParagraph"/>
              <w:rPr>
                <w:sz w:val="24"/>
              </w:rPr>
            </w:pPr>
            <w:r>
              <w:rPr>
                <w:spacing w:val="-5"/>
                <w:sz w:val="24"/>
              </w:rPr>
              <w:t>6.2</w:t>
            </w:r>
          </w:p>
        </w:tc>
      </w:tr>
      <w:tr>
        <w:trPr>
          <w:trHeight w:val="414" w:hRule="atLeast"/>
        </w:trPr>
        <w:tc>
          <w:tcPr>
            <w:tcW w:w="2809" w:type="dxa"/>
          </w:tcPr>
          <w:p>
            <w:pPr>
              <w:pStyle w:val="TableParagraph"/>
              <w:spacing w:line="273" w:lineRule="exact"/>
              <w:rPr>
                <w:sz w:val="24"/>
              </w:rPr>
            </w:pPr>
            <w:r>
              <w:rPr>
                <w:spacing w:val="-2"/>
                <w:sz w:val="24"/>
              </w:rPr>
              <w:t>Pneumonia</w:t>
            </w:r>
          </w:p>
        </w:tc>
        <w:tc>
          <w:tcPr>
            <w:tcW w:w="2699" w:type="dxa"/>
          </w:tcPr>
          <w:p>
            <w:pPr>
              <w:pStyle w:val="TableParagraph"/>
              <w:spacing w:line="273" w:lineRule="exact"/>
              <w:rPr>
                <w:sz w:val="24"/>
              </w:rPr>
            </w:pPr>
            <w:r>
              <w:rPr>
                <w:spacing w:val="-5"/>
                <w:sz w:val="24"/>
              </w:rPr>
              <w:t>56</w:t>
            </w:r>
          </w:p>
        </w:tc>
        <w:tc>
          <w:tcPr>
            <w:tcW w:w="2730" w:type="dxa"/>
          </w:tcPr>
          <w:p>
            <w:pPr>
              <w:pStyle w:val="TableParagraph"/>
              <w:spacing w:line="273" w:lineRule="exact"/>
              <w:rPr>
                <w:sz w:val="24"/>
              </w:rPr>
            </w:pPr>
            <w:r>
              <w:rPr>
                <w:spacing w:val="-5"/>
                <w:sz w:val="24"/>
              </w:rPr>
              <w:t>4.7</w:t>
            </w:r>
          </w:p>
        </w:tc>
      </w:tr>
      <w:tr>
        <w:trPr>
          <w:trHeight w:val="414" w:hRule="atLeast"/>
        </w:trPr>
        <w:tc>
          <w:tcPr>
            <w:tcW w:w="2809" w:type="dxa"/>
          </w:tcPr>
          <w:p>
            <w:pPr>
              <w:pStyle w:val="TableParagraph"/>
              <w:rPr>
                <w:sz w:val="24"/>
              </w:rPr>
            </w:pPr>
            <w:r>
              <w:rPr>
                <w:spacing w:val="-2"/>
                <w:sz w:val="24"/>
              </w:rPr>
              <w:t>Septicaemia</w:t>
            </w:r>
          </w:p>
        </w:tc>
        <w:tc>
          <w:tcPr>
            <w:tcW w:w="2699" w:type="dxa"/>
          </w:tcPr>
          <w:p>
            <w:pPr>
              <w:pStyle w:val="TableParagraph"/>
              <w:rPr>
                <w:sz w:val="24"/>
              </w:rPr>
            </w:pPr>
            <w:r>
              <w:rPr>
                <w:spacing w:val="-5"/>
                <w:sz w:val="24"/>
              </w:rPr>
              <w:t>55</w:t>
            </w:r>
          </w:p>
        </w:tc>
        <w:tc>
          <w:tcPr>
            <w:tcW w:w="2730" w:type="dxa"/>
          </w:tcPr>
          <w:p>
            <w:pPr>
              <w:pStyle w:val="TableParagraph"/>
              <w:rPr>
                <w:sz w:val="24"/>
              </w:rPr>
            </w:pPr>
            <w:r>
              <w:rPr>
                <w:spacing w:val="-5"/>
                <w:sz w:val="24"/>
              </w:rPr>
              <w:t>4.6</w:t>
            </w:r>
          </w:p>
        </w:tc>
      </w:tr>
      <w:tr>
        <w:trPr>
          <w:trHeight w:val="412" w:hRule="atLeast"/>
        </w:trPr>
        <w:tc>
          <w:tcPr>
            <w:tcW w:w="2809" w:type="dxa"/>
          </w:tcPr>
          <w:p>
            <w:pPr>
              <w:pStyle w:val="TableParagraph"/>
              <w:rPr>
                <w:sz w:val="24"/>
              </w:rPr>
            </w:pPr>
            <w:r>
              <w:rPr>
                <w:sz w:val="24"/>
              </w:rPr>
              <w:t>Severe</w:t>
            </w:r>
            <w:r>
              <w:rPr>
                <w:spacing w:val="-6"/>
                <w:sz w:val="24"/>
              </w:rPr>
              <w:t> </w:t>
            </w:r>
            <w:r>
              <w:rPr>
                <w:spacing w:val="-2"/>
                <w:sz w:val="24"/>
              </w:rPr>
              <w:t>Malnutrition</w:t>
            </w:r>
          </w:p>
        </w:tc>
        <w:tc>
          <w:tcPr>
            <w:tcW w:w="2699" w:type="dxa"/>
          </w:tcPr>
          <w:p>
            <w:pPr>
              <w:pStyle w:val="TableParagraph"/>
              <w:rPr>
                <w:sz w:val="24"/>
              </w:rPr>
            </w:pPr>
            <w:r>
              <w:rPr>
                <w:spacing w:val="-5"/>
                <w:sz w:val="24"/>
              </w:rPr>
              <w:t>52</w:t>
            </w:r>
          </w:p>
        </w:tc>
        <w:tc>
          <w:tcPr>
            <w:tcW w:w="2730" w:type="dxa"/>
          </w:tcPr>
          <w:p>
            <w:pPr>
              <w:pStyle w:val="TableParagraph"/>
              <w:rPr>
                <w:sz w:val="24"/>
              </w:rPr>
            </w:pPr>
            <w:r>
              <w:rPr>
                <w:spacing w:val="-5"/>
                <w:sz w:val="24"/>
              </w:rPr>
              <w:t>4.4</w:t>
            </w:r>
          </w:p>
        </w:tc>
      </w:tr>
      <w:tr>
        <w:trPr>
          <w:trHeight w:val="414" w:hRule="atLeast"/>
        </w:trPr>
        <w:tc>
          <w:tcPr>
            <w:tcW w:w="2809" w:type="dxa"/>
          </w:tcPr>
          <w:p>
            <w:pPr>
              <w:pStyle w:val="TableParagraph"/>
              <w:spacing w:line="273" w:lineRule="exact"/>
              <w:rPr>
                <w:sz w:val="24"/>
              </w:rPr>
            </w:pPr>
            <w:r>
              <w:rPr>
                <w:spacing w:val="-2"/>
                <w:sz w:val="24"/>
              </w:rPr>
              <w:t>Measles</w:t>
            </w:r>
          </w:p>
        </w:tc>
        <w:tc>
          <w:tcPr>
            <w:tcW w:w="2699" w:type="dxa"/>
          </w:tcPr>
          <w:p>
            <w:pPr>
              <w:pStyle w:val="TableParagraph"/>
              <w:spacing w:line="273" w:lineRule="exact"/>
              <w:rPr>
                <w:sz w:val="24"/>
              </w:rPr>
            </w:pPr>
            <w:r>
              <w:rPr>
                <w:spacing w:val="-5"/>
                <w:sz w:val="24"/>
              </w:rPr>
              <w:t>42</w:t>
            </w:r>
          </w:p>
        </w:tc>
        <w:tc>
          <w:tcPr>
            <w:tcW w:w="2730" w:type="dxa"/>
          </w:tcPr>
          <w:p>
            <w:pPr>
              <w:pStyle w:val="TableParagraph"/>
              <w:spacing w:line="273" w:lineRule="exact"/>
              <w:rPr>
                <w:sz w:val="24"/>
              </w:rPr>
            </w:pPr>
            <w:r>
              <w:rPr>
                <w:spacing w:val="-5"/>
                <w:sz w:val="24"/>
              </w:rPr>
              <w:t>3.5</w:t>
            </w:r>
          </w:p>
        </w:tc>
      </w:tr>
      <w:tr>
        <w:trPr>
          <w:trHeight w:val="415" w:hRule="atLeast"/>
        </w:trPr>
        <w:tc>
          <w:tcPr>
            <w:tcW w:w="2809" w:type="dxa"/>
          </w:tcPr>
          <w:p>
            <w:pPr>
              <w:pStyle w:val="TableParagraph"/>
              <w:spacing w:line="271" w:lineRule="exact"/>
              <w:rPr>
                <w:sz w:val="24"/>
              </w:rPr>
            </w:pPr>
            <w:r>
              <w:rPr/>
              <mc:AlternateContent>
                <mc:Choice Requires="wps">
                  <w:drawing>
                    <wp:anchor distT="0" distB="0" distL="0" distR="0" allowOverlap="1" layoutInCell="1" locked="0" behindDoc="1" simplePos="0" relativeHeight="485676032">
                      <wp:simplePos x="0" y="0"/>
                      <wp:positionH relativeFrom="column">
                        <wp:posOffset>189864</wp:posOffset>
                      </wp:positionH>
                      <wp:positionV relativeFrom="paragraph">
                        <wp:posOffset>-12065</wp:posOffset>
                      </wp:positionV>
                      <wp:extent cx="605155" cy="60769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605155" cy="607695"/>
                                <a:chExt cx="605155" cy="607695"/>
                              </a:xfrm>
                            </wpg:grpSpPr>
                            <wps:wsp>
                              <wps:cNvPr id="176" name="Graphic 176"/>
                              <wps:cNvSpPr/>
                              <wps:spPr>
                                <a:xfrm>
                                  <a:off x="0" y="0"/>
                                  <a:ext cx="605155" cy="607695"/>
                                </a:xfrm>
                                <a:custGeom>
                                  <a:avLst/>
                                  <a:gdLst/>
                                  <a:ahLst/>
                                  <a:cxnLst/>
                                  <a:rect l="l" t="t" r="r" b="b"/>
                                  <a:pathLst>
                                    <a:path w="605155" h="607695">
                                      <a:moveTo>
                                        <a:pt x="212725" y="0"/>
                                      </a:moveTo>
                                      <a:lnTo>
                                        <a:pt x="179069" y="27939"/>
                                      </a:lnTo>
                                      <a:lnTo>
                                        <a:pt x="177800" y="32765"/>
                                      </a:lnTo>
                                      <a:lnTo>
                                        <a:pt x="177927" y="34797"/>
                                      </a:lnTo>
                                      <a:lnTo>
                                        <a:pt x="179450" y="38988"/>
                                      </a:lnTo>
                                      <a:lnTo>
                                        <a:pt x="180975" y="40893"/>
                                      </a:lnTo>
                                      <a:lnTo>
                                        <a:pt x="462788" y="322833"/>
                                      </a:lnTo>
                                      <a:lnTo>
                                        <a:pt x="477450" y="338016"/>
                                      </a:lnTo>
                                      <a:lnTo>
                                        <a:pt x="502060" y="367285"/>
                                      </a:lnTo>
                                      <a:lnTo>
                                        <a:pt x="527304" y="408273"/>
                                      </a:lnTo>
                                      <a:lnTo>
                                        <a:pt x="539460" y="445482"/>
                                      </a:lnTo>
                                      <a:lnTo>
                                        <a:pt x="540512" y="456993"/>
                                      </a:lnTo>
                                      <a:lnTo>
                                        <a:pt x="540134" y="468100"/>
                                      </a:lnTo>
                                      <a:lnTo>
                                        <a:pt x="524190" y="507650"/>
                                      </a:lnTo>
                                      <a:lnTo>
                                        <a:pt x="489594" y="533953"/>
                                      </a:lnTo>
                                      <a:lnTo>
                                        <a:pt x="457501" y="539146"/>
                                      </a:lnTo>
                                      <a:lnTo>
                                        <a:pt x="445795" y="538098"/>
                                      </a:lnTo>
                                      <a:lnTo>
                                        <a:pt x="407955" y="525986"/>
                                      </a:lnTo>
                                      <a:lnTo>
                                        <a:pt x="365684" y="499919"/>
                                      </a:lnTo>
                                      <a:lnTo>
                                        <a:pt x="335482" y="474583"/>
                                      </a:lnTo>
                                      <a:lnTo>
                                        <a:pt x="42926" y="182625"/>
                                      </a:lnTo>
                                      <a:lnTo>
                                        <a:pt x="39116" y="179323"/>
                                      </a:lnTo>
                                      <a:lnTo>
                                        <a:pt x="4191" y="200024"/>
                                      </a:lnTo>
                                      <a:lnTo>
                                        <a:pt x="0" y="210565"/>
                                      </a:lnTo>
                                      <a:lnTo>
                                        <a:pt x="254" y="212470"/>
                                      </a:lnTo>
                                      <a:lnTo>
                                        <a:pt x="289433" y="504824"/>
                                      </a:lnTo>
                                      <a:lnTo>
                                        <a:pt x="330866" y="542416"/>
                                      </a:lnTo>
                                      <a:lnTo>
                                        <a:pt x="371348" y="571626"/>
                                      </a:lnTo>
                                      <a:lnTo>
                                        <a:pt x="409940" y="591946"/>
                                      </a:lnTo>
                                      <a:lnTo>
                                        <a:pt x="463593" y="606512"/>
                                      </a:lnTo>
                                      <a:lnTo>
                                        <a:pt x="480345" y="607282"/>
                                      </a:lnTo>
                                      <a:lnTo>
                                        <a:pt x="496478" y="606004"/>
                                      </a:lnTo>
                                      <a:lnTo>
                                        <a:pt x="540924" y="590597"/>
                                      </a:lnTo>
                                      <a:lnTo>
                                        <a:pt x="578064" y="557349"/>
                                      </a:lnTo>
                                      <a:lnTo>
                                        <a:pt x="600710" y="512825"/>
                                      </a:lnTo>
                                      <a:lnTo>
                                        <a:pt x="605107" y="479647"/>
                                      </a:lnTo>
                                      <a:lnTo>
                                        <a:pt x="604121" y="462141"/>
                                      </a:lnTo>
                                      <a:lnTo>
                                        <a:pt x="588137" y="406066"/>
                                      </a:lnTo>
                                      <a:lnTo>
                                        <a:pt x="567055" y="366521"/>
                                      </a:lnTo>
                                      <a:lnTo>
                                        <a:pt x="537987" y="326040"/>
                                      </a:lnTo>
                                      <a:lnTo>
                                        <a:pt x="500253" y="284606"/>
                                      </a:lnTo>
                                      <a:lnTo>
                                        <a:pt x="218821" y="3047"/>
                                      </a:lnTo>
                                      <a:lnTo>
                                        <a:pt x="216788" y="1650"/>
                                      </a:lnTo>
                                      <a:lnTo>
                                        <a:pt x="212725"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95pt;margin-top:-.95001pt;width:47.65pt;height:47.85pt;mso-position-horizontal-relative:column;mso-position-vertical-relative:paragraph;z-index:-17640448" id="docshapegroup79" coordorigin="299,-19" coordsize="953,957">
                      <v:shape style="position:absolute;left:299;top:-19;width:953;height:957" id="docshape80" coordorigin="299,-19" coordsize="953,957" path="m634,-19l581,25,579,33,579,36,582,42,584,45,1028,489,1051,513,1090,559,1129,624,1149,683,1150,701,1150,718,1124,780,1070,822,1019,830,1001,828,941,809,875,768,827,728,367,269,361,263,306,296,299,313,299,316,755,776,820,835,884,881,945,913,1029,936,1055,937,1081,935,1151,911,1209,859,1245,789,1252,736,1250,709,1225,620,1192,558,1146,494,1087,429,644,-14,640,-16,634,-19xe" filled="true" fillcolor="#ffc000" stroked="false">
                        <v:path arrowok="t"/>
                        <v:fill opacity="32896f" type="solid"/>
                      </v:shape>
                      <w10:wrap type="none"/>
                    </v:group>
                  </w:pict>
                </mc:Fallback>
              </mc:AlternateContent>
            </w:r>
            <w:r>
              <w:rPr>
                <w:spacing w:val="-2"/>
                <w:sz w:val="24"/>
              </w:rPr>
              <w:t>Malignancies</w:t>
            </w:r>
          </w:p>
        </w:tc>
        <w:tc>
          <w:tcPr>
            <w:tcW w:w="2699" w:type="dxa"/>
          </w:tcPr>
          <w:p>
            <w:pPr>
              <w:pStyle w:val="TableParagraph"/>
              <w:spacing w:line="271" w:lineRule="exact"/>
              <w:rPr>
                <w:sz w:val="24"/>
              </w:rPr>
            </w:pPr>
            <w:r>
              <w:rPr>
                <w:spacing w:val="-5"/>
                <w:sz w:val="24"/>
              </w:rPr>
              <w:t>41</w:t>
            </w:r>
          </w:p>
        </w:tc>
        <w:tc>
          <w:tcPr>
            <w:tcW w:w="2730" w:type="dxa"/>
          </w:tcPr>
          <w:p>
            <w:pPr>
              <w:pStyle w:val="TableParagraph"/>
              <w:spacing w:line="271" w:lineRule="exact"/>
              <w:rPr>
                <w:sz w:val="24"/>
              </w:rPr>
            </w:pPr>
            <w:r>
              <w:rPr>
                <w:spacing w:val="-5"/>
                <w:sz w:val="24"/>
              </w:rPr>
              <w:t>3.5</w:t>
            </w:r>
          </w:p>
        </w:tc>
      </w:tr>
      <w:tr>
        <w:trPr>
          <w:trHeight w:val="412" w:hRule="atLeast"/>
        </w:trPr>
        <w:tc>
          <w:tcPr>
            <w:tcW w:w="2809" w:type="dxa"/>
          </w:tcPr>
          <w:p>
            <w:pPr>
              <w:pStyle w:val="TableParagraph"/>
              <w:rPr>
                <w:sz w:val="24"/>
              </w:rPr>
            </w:pPr>
            <w:r>
              <w:rPr>
                <w:spacing w:val="-2"/>
                <w:sz w:val="24"/>
              </w:rPr>
              <w:t>Gastroenteritis</w:t>
            </w:r>
          </w:p>
        </w:tc>
        <w:tc>
          <w:tcPr>
            <w:tcW w:w="2699" w:type="dxa"/>
          </w:tcPr>
          <w:p>
            <w:pPr>
              <w:pStyle w:val="TableParagraph"/>
              <w:rPr>
                <w:sz w:val="24"/>
              </w:rPr>
            </w:pPr>
            <w:r>
              <w:rPr>
                <w:spacing w:val="-5"/>
                <w:sz w:val="24"/>
              </w:rPr>
              <w:t>31</w:t>
            </w:r>
          </w:p>
        </w:tc>
        <w:tc>
          <w:tcPr>
            <w:tcW w:w="2730" w:type="dxa"/>
          </w:tcPr>
          <w:p>
            <w:pPr>
              <w:pStyle w:val="TableParagraph"/>
              <w:rPr>
                <w:sz w:val="24"/>
              </w:rPr>
            </w:pPr>
            <w:r>
              <w:rPr>
                <w:spacing w:val="-5"/>
                <w:sz w:val="24"/>
              </w:rPr>
              <w:t>2.6</w:t>
            </w:r>
          </w:p>
        </w:tc>
      </w:tr>
      <w:tr>
        <w:trPr>
          <w:trHeight w:val="414" w:hRule="atLeast"/>
        </w:trPr>
        <w:tc>
          <w:tcPr>
            <w:tcW w:w="2809" w:type="dxa"/>
          </w:tcPr>
          <w:p>
            <w:pPr>
              <w:pStyle w:val="TableParagraph"/>
              <w:rPr>
                <w:sz w:val="24"/>
              </w:rPr>
            </w:pPr>
            <w:r>
              <w:rPr>
                <w:sz w:val="24"/>
              </w:rPr>
              <w:t>Severe</w:t>
            </w:r>
            <w:r>
              <w:rPr>
                <w:spacing w:val="-4"/>
                <w:sz w:val="24"/>
              </w:rPr>
              <w:t> </w:t>
            </w:r>
            <w:r>
              <w:rPr>
                <w:spacing w:val="-2"/>
                <w:sz w:val="24"/>
              </w:rPr>
              <w:t>Anaemia</w:t>
            </w:r>
          </w:p>
        </w:tc>
        <w:tc>
          <w:tcPr>
            <w:tcW w:w="2699" w:type="dxa"/>
          </w:tcPr>
          <w:p>
            <w:pPr>
              <w:pStyle w:val="TableParagraph"/>
              <w:rPr>
                <w:sz w:val="24"/>
              </w:rPr>
            </w:pPr>
            <w:r>
              <w:rPr>
                <w:spacing w:val="-5"/>
                <w:sz w:val="24"/>
              </w:rPr>
              <w:t>29</w:t>
            </w:r>
          </w:p>
        </w:tc>
        <w:tc>
          <w:tcPr>
            <w:tcW w:w="2730" w:type="dxa"/>
          </w:tcPr>
          <w:p>
            <w:pPr>
              <w:pStyle w:val="TableParagraph"/>
              <w:rPr>
                <w:sz w:val="24"/>
              </w:rPr>
            </w:pPr>
            <w:r>
              <w:rPr>
                <w:spacing w:val="-5"/>
                <w:sz w:val="24"/>
              </w:rPr>
              <w:t>2.4</w:t>
            </w:r>
          </w:p>
        </w:tc>
      </w:tr>
      <w:tr>
        <w:trPr>
          <w:trHeight w:val="414" w:hRule="atLeast"/>
        </w:trPr>
        <w:tc>
          <w:tcPr>
            <w:tcW w:w="2809" w:type="dxa"/>
          </w:tcPr>
          <w:p>
            <w:pPr>
              <w:pStyle w:val="TableParagraph"/>
              <w:rPr>
                <w:sz w:val="24"/>
              </w:rPr>
            </w:pPr>
            <w:r>
              <w:rPr>
                <w:spacing w:val="-2"/>
                <w:sz w:val="24"/>
              </w:rPr>
              <w:t>Tuberculosis</w:t>
            </w:r>
          </w:p>
        </w:tc>
        <w:tc>
          <w:tcPr>
            <w:tcW w:w="2699" w:type="dxa"/>
          </w:tcPr>
          <w:p>
            <w:pPr>
              <w:pStyle w:val="TableParagraph"/>
              <w:rPr>
                <w:sz w:val="24"/>
              </w:rPr>
            </w:pPr>
            <w:r>
              <w:rPr>
                <w:spacing w:val="-5"/>
                <w:sz w:val="24"/>
              </w:rPr>
              <w:t>28</w:t>
            </w:r>
          </w:p>
        </w:tc>
        <w:tc>
          <w:tcPr>
            <w:tcW w:w="2730" w:type="dxa"/>
          </w:tcPr>
          <w:p>
            <w:pPr>
              <w:pStyle w:val="TableParagraph"/>
              <w:rPr>
                <w:sz w:val="24"/>
              </w:rPr>
            </w:pPr>
            <w:r>
              <w:rPr>
                <w:spacing w:val="-5"/>
                <w:sz w:val="24"/>
              </w:rPr>
              <w:t>2.4</w:t>
            </w:r>
          </w:p>
        </w:tc>
      </w:tr>
      <w:tr>
        <w:trPr>
          <w:trHeight w:val="412" w:hRule="atLeast"/>
        </w:trPr>
        <w:tc>
          <w:tcPr>
            <w:tcW w:w="2809" w:type="dxa"/>
          </w:tcPr>
          <w:p>
            <w:pPr>
              <w:pStyle w:val="TableParagraph"/>
              <w:rPr>
                <w:sz w:val="24"/>
              </w:rPr>
            </w:pPr>
            <w:r>
              <w:rPr>
                <w:sz w:val="24"/>
              </w:rPr>
              <w:t>Neonatal</w:t>
            </w:r>
            <w:r>
              <w:rPr>
                <w:spacing w:val="-5"/>
                <w:sz w:val="24"/>
              </w:rPr>
              <w:t> </w:t>
            </w:r>
            <w:r>
              <w:rPr>
                <w:spacing w:val="-2"/>
                <w:sz w:val="24"/>
              </w:rPr>
              <w:t>Jaundice</w:t>
            </w:r>
          </w:p>
        </w:tc>
        <w:tc>
          <w:tcPr>
            <w:tcW w:w="2699" w:type="dxa"/>
          </w:tcPr>
          <w:p>
            <w:pPr>
              <w:pStyle w:val="TableParagraph"/>
              <w:rPr>
                <w:sz w:val="24"/>
              </w:rPr>
            </w:pPr>
            <w:r>
              <w:rPr>
                <w:spacing w:val="-5"/>
                <w:sz w:val="24"/>
              </w:rPr>
              <w:t>26</w:t>
            </w:r>
          </w:p>
        </w:tc>
        <w:tc>
          <w:tcPr>
            <w:tcW w:w="2730" w:type="dxa"/>
          </w:tcPr>
          <w:p>
            <w:pPr>
              <w:pStyle w:val="TableParagraph"/>
              <w:rPr>
                <w:sz w:val="24"/>
              </w:rPr>
            </w:pPr>
            <w:r>
              <w:rPr>
                <w:spacing w:val="-5"/>
                <w:sz w:val="24"/>
              </w:rPr>
              <w:t>2.2</w:t>
            </w:r>
          </w:p>
        </w:tc>
      </w:tr>
      <w:tr>
        <w:trPr>
          <w:trHeight w:val="414" w:hRule="atLeast"/>
        </w:trPr>
        <w:tc>
          <w:tcPr>
            <w:tcW w:w="2809" w:type="dxa"/>
          </w:tcPr>
          <w:p>
            <w:pPr>
              <w:pStyle w:val="TableParagraph"/>
              <w:rPr>
                <w:sz w:val="24"/>
              </w:rPr>
            </w:pPr>
            <w:r>
              <w:rPr>
                <w:sz w:val="24"/>
              </w:rPr>
              <w:t>Sickle</w:t>
            </w:r>
            <w:r>
              <w:rPr>
                <w:spacing w:val="-2"/>
                <w:sz w:val="24"/>
              </w:rPr>
              <w:t> </w:t>
            </w:r>
            <w:r>
              <w:rPr>
                <w:sz w:val="24"/>
              </w:rPr>
              <w:t>Cell </w:t>
            </w:r>
            <w:r>
              <w:rPr>
                <w:spacing w:val="-2"/>
                <w:sz w:val="24"/>
              </w:rPr>
              <w:t>Anaemia</w:t>
            </w:r>
          </w:p>
        </w:tc>
        <w:tc>
          <w:tcPr>
            <w:tcW w:w="2699" w:type="dxa"/>
          </w:tcPr>
          <w:p>
            <w:pPr>
              <w:pStyle w:val="TableParagraph"/>
              <w:rPr>
                <w:sz w:val="24"/>
              </w:rPr>
            </w:pPr>
            <w:r>
              <w:rPr>
                <w:spacing w:val="-5"/>
                <w:sz w:val="24"/>
              </w:rPr>
              <w:t>26</w:t>
            </w:r>
          </w:p>
        </w:tc>
        <w:tc>
          <w:tcPr>
            <w:tcW w:w="2730" w:type="dxa"/>
          </w:tcPr>
          <w:p>
            <w:pPr>
              <w:pStyle w:val="TableParagraph"/>
              <w:rPr>
                <w:sz w:val="24"/>
              </w:rPr>
            </w:pPr>
            <w:r>
              <w:rPr>
                <w:spacing w:val="-5"/>
                <w:sz w:val="24"/>
              </w:rPr>
              <w:t>2.2</w:t>
            </w:r>
          </w:p>
        </w:tc>
      </w:tr>
      <w:tr>
        <w:trPr>
          <w:trHeight w:val="414" w:hRule="atLeast"/>
        </w:trPr>
        <w:tc>
          <w:tcPr>
            <w:tcW w:w="2809" w:type="dxa"/>
          </w:tcPr>
          <w:p>
            <w:pPr>
              <w:pStyle w:val="TableParagraph"/>
              <w:rPr>
                <w:sz w:val="24"/>
              </w:rPr>
            </w:pPr>
            <w:r>
              <w:rPr>
                <w:sz w:val="24"/>
              </w:rPr>
              <w:t>Renal</w:t>
            </w:r>
            <w:r>
              <w:rPr>
                <w:spacing w:val="-2"/>
                <w:sz w:val="24"/>
              </w:rPr>
              <w:t> Diseases</w:t>
            </w:r>
          </w:p>
        </w:tc>
        <w:tc>
          <w:tcPr>
            <w:tcW w:w="2699" w:type="dxa"/>
          </w:tcPr>
          <w:p>
            <w:pPr>
              <w:pStyle w:val="TableParagraph"/>
              <w:rPr>
                <w:sz w:val="24"/>
              </w:rPr>
            </w:pPr>
            <w:r>
              <w:rPr>
                <w:spacing w:val="-5"/>
                <w:sz w:val="24"/>
              </w:rPr>
              <w:t>13</w:t>
            </w:r>
          </w:p>
        </w:tc>
        <w:tc>
          <w:tcPr>
            <w:tcW w:w="2730" w:type="dxa"/>
          </w:tcPr>
          <w:p>
            <w:pPr>
              <w:pStyle w:val="TableParagraph"/>
              <w:rPr>
                <w:sz w:val="24"/>
              </w:rPr>
            </w:pPr>
            <w:r>
              <w:rPr>
                <w:spacing w:val="-5"/>
                <w:sz w:val="24"/>
              </w:rPr>
              <w:t>1.1</w:t>
            </w:r>
          </w:p>
        </w:tc>
      </w:tr>
      <w:tr>
        <w:trPr>
          <w:trHeight w:val="412" w:hRule="atLeast"/>
        </w:trPr>
        <w:tc>
          <w:tcPr>
            <w:tcW w:w="2809" w:type="dxa"/>
          </w:tcPr>
          <w:p>
            <w:pPr>
              <w:pStyle w:val="TableParagraph"/>
              <w:rPr>
                <w:sz w:val="24"/>
              </w:rPr>
            </w:pPr>
            <w:r>
              <w:rPr>
                <w:sz w:val="24"/>
              </w:rPr>
              <w:t>Congenital</w:t>
            </w:r>
            <w:r>
              <w:rPr>
                <w:spacing w:val="-5"/>
                <w:sz w:val="24"/>
              </w:rPr>
              <w:t> </w:t>
            </w:r>
            <w:r>
              <w:rPr>
                <w:spacing w:val="-2"/>
                <w:sz w:val="24"/>
              </w:rPr>
              <w:t>Malformation</w:t>
            </w:r>
          </w:p>
        </w:tc>
        <w:tc>
          <w:tcPr>
            <w:tcW w:w="2699" w:type="dxa"/>
          </w:tcPr>
          <w:p>
            <w:pPr>
              <w:pStyle w:val="TableParagraph"/>
              <w:rPr>
                <w:sz w:val="24"/>
              </w:rPr>
            </w:pPr>
            <w:r>
              <w:rPr>
                <w:spacing w:val="-5"/>
                <w:sz w:val="24"/>
              </w:rPr>
              <w:t>12</w:t>
            </w:r>
          </w:p>
        </w:tc>
        <w:tc>
          <w:tcPr>
            <w:tcW w:w="2730" w:type="dxa"/>
          </w:tcPr>
          <w:p>
            <w:pPr>
              <w:pStyle w:val="TableParagraph"/>
              <w:rPr>
                <w:sz w:val="24"/>
              </w:rPr>
            </w:pPr>
            <w:r>
              <w:rPr>
                <w:spacing w:val="-5"/>
                <w:sz w:val="24"/>
              </w:rPr>
              <w:t>1.0</w:t>
            </w:r>
          </w:p>
        </w:tc>
      </w:tr>
      <w:tr>
        <w:trPr>
          <w:trHeight w:val="415" w:hRule="atLeast"/>
        </w:trPr>
        <w:tc>
          <w:tcPr>
            <w:tcW w:w="2809" w:type="dxa"/>
          </w:tcPr>
          <w:p>
            <w:pPr>
              <w:pStyle w:val="TableParagraph"/>
              <w:spacing w:line="271" w:lineRule="exact"/>
              <w:rPr>
                <w:sz w:val="24"/>
              </w:rPr>
            </w:pPr>
            <w:r>
              <w:rPr>
                <w:spacing w:val="-2"/>
                <w:sz w:val="24"/>
              </w:rPr>
              <w:t>Hepatitis</w:t>
            </w:r>
          </w:p>
        </w:tc>
        <w:tc>
          <w:tcPr>
            <w:tcW w:w="2699" w:type="dxa"/>
          </w:tcPr>
          <w:p>
            <w:pPr>
              <w:pStyle w:val="TableParagraph"/>
              <w:spacing w:line="271" w:lineRule="exact"/>
              <w:rPr>
                <w:sz w:val="24"/>
              </w:rPr>
            </w:pPr>
            <w:r>
              <w:rPr>
                <w:spacing w:val="-5"/>
                <w:sz w:val="24"/>
              </w:rPr>
              <w:t>11</w:t>
            </w:r>
          </w:p>
        </w:tc>
        <w:tc>
          <w:tcPr>
            <w:tcW w:w="2730" w:type="dxa"/>
          </w:tcPr>
          <w:p>
            <w:pPr>
              <w:pStyle w:val="TableParagraph"/>
              <w:spacing w:line="271" w:lineRule="exact"/>
              <w:rPr>
                <w:sz w:val="24"/>
              </w:rPr>
            </w:pPr>
            <w:r>
              <w:rPr>
                <w:spacing w:val="-5"/>
                <w:sz w:val="24"/>
              </w:rPr>
              <w:t>0.9</w:t>
            </w:r>
          </w:p>
        </w:tc>
      </w:tr>
    </w:tbl>
    <w:p>
      <w:pPr>
        <w:spacing w:after="0" w:line="271" w:lineRule="exact"/>
        <w:rPr>
          <w:sz w:val="24"/>
        </w:rPr>
        <w:sectPr>
          <w:pgSz w:w="11910" w:h="16840"/>
          <w:pgMar w:header="0" w:footer="1065" w:top="1500" w:bottom="1260" w:left="1680" w:right="460"/>
        </w:sectPr>
      </w:pPr>
    </w:p>
    <w:p>
      <w:pPr>
        <w:pStyle w:val="BodyText"/>
        <w:spacing w:before="2"/>
        <w:rPr>
          <w:b/>
          <w:sz w:val="2"/>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2699"/>
        <w:gridCol w:w="2730"/>
      </w:tblGrid>
      <w:tr>
        <w:trPr>
          <w:trHeight w:val="415" w:hRule="atLeast"/>
        </w:trPr>
        <w:tc>
          <w:tcPr>
            <w:tcW w:w="2809" w:type="dxa"/>
          </w:tcPr>
          <w:p>
            <w:pPr>
              <w:pStyle w:val="TableParagraph"/>
              <w:spacing w:line="271" w:lineRule="exact"/>
              <w:rPr>
                <w:sz w:val="24"/>
              </w:rPr>
            </w:pPr>
            <w:r>
              <w:rPr>
                <w:sz w:val="24"/>
              </w:rPr>
              <w:t>Congenital</w:t>
            </w:r>
            <w:r>
              <w:rPr>
                <w:spacing w:val="-3"/>
                <w:sz w:val="24"/>
              </w:rPr>
              <w:t> </w:t>
            </w:r>
            <w:r>
              <w:rPr>
                <w:sz w:val="24"/>
              </w:rPr>
              <w:t>Heart</w:t>
            </w:r>
            <w:r>
              <w:rPr>
                <w:spacing w:val="-2"/>
                <w:sz w:val="24"/>
              </w:rPr>
              <w:t> Disease</w:t>
            </w:r>
          </w:p>
        </w:tc>
        <w:tc>
          <w:tcPr>
            <w:tcW w:w="2699" w:type="dxa"/>
          </w:tcPr>
          <w:p>
            <w:pPr>
              <w:pStyle w:val="TableParagraph"/>
              <w:spacing w:line="271" w:lineRule="exact"/>
              <w:rPr>
                <w:sz w:val="24"/>
              </w:rPr>
            </w:pPr>
            <w:r>
              <w:rPr>
                <w:spacing w:val="-5"/>
                <w:sz w:val="24"/>
              </w:rPr>
              <w:t>10</w:t>
            </w:r>
          </w:p>
        </w:tc>
        <w:tc>
          <w:tcPr>
            <w:tcW w:w="2730" w:type="dxa"/>
          </w:tcPr>
          <w:p>
            <w:pPr>
              <w:pStyle w:val="TableParagraph"/>
              <w:spacing w:line="271" w:lineRule="exact"/>
              <w:rPr>
                <w:sz w:val="24"/>
              </w:rPr>
            </w:pPr>
            <w:r>
              <w:rPr>
                <w:spacing w:val="-5"/>
                <w:sz w:val="24"/>
              </w:rPr>
              <w:t>.8</w:t>
            </w:r>
          </w:p>
        </w:tc>
      </w:tr>
      <w:tr>
        <w:trPr>
          <w:trHeight w:val="412" w:hRule="atLeast"/>
        </w:trPr>
        <w:tc>
          <w:tcPr>
            <w:tcW w:w="2809" w:type="dxa"/>
          </w:tcPr>
          <w:p>
            <w:pPr>
              <w:pStyle w:val="TableParagraph"/>
              <w:rPr>
                <w:sz w:val="24"/>
              </w:rPr>
            </w:pPr>
            <w:r>
              <w:rPr>
                <w:sz w:val="24"/>
              </w:rPr>
              <w:t>Post</w:t>
            </w:r>
            <w:r>
              <w:rPr>
                <w:spacing w:val="-1"/>
                <w:sz w:val="24"/>
              </w:rPr>
              <w:t> </w:t>
            </w:r>
            <w:r>
              <w:rPr>
                <w:sz w:val="24"/>
              </w:rPr>
              <w:t>Neonatal</w:t>
            </w:r>
            <w:r>
              <w:rPr>
                <w:spacing w:val="-1"/>
                <w:sz w:val="24"/>
              </w:rPr>
              <w:t> </w:t>
            </w:r>
            <w:r>
              <w:rPr>
                <w:spacing w:val="-2"/>
                <w:sz w:val="24"/>
              </w:rPr>
              <w:t>Tetanus</w:t>
            </w:r>
          </w:p>
        </w:tc>
        <w:tc>
          <w:tcPr>
            <w:tcW w:w="2699" w:type="dxa"/>
          </w:tcPr>
          <w:p>
            <w:pPr>
              <w:pStyle w:val="TableParagraph"/>
              <w:rPr>
                <w:sz w:val="24"/>
              </w:rPr>
            </w:pPr>
            <w:r>
              <w:rPr>
                <w:spacing w:val="-5"/>
                <w:sz w:val="24"/>
              </w:rPr>
              <w:t>10</w:t>
            </w:r>
          </w:p>
        </w:tc>
        <w:tc>
          <w:tcPr>
            <w:tcW w:w="2730" w:type="dxa"/>
          </w:tcPr>
          <w:p>
            <w:pPr>
              <w:pStyle w:val="TableParagraph"/>
              <w:rPr>
                <w:sz w:val="24"/>
              </w:rPr>
            </w:pPr>
            <w:r>
              <w:rPr>
                <w:spacing w:val="-5"/>
                <w:sz w:val="24"/>
              </w:rPr>
              <w:t>.8</w:t>
            </w:r>
          </w:p>
        </w:tc>
      </w:tr>
      <w:tr>
        <w:trPr>
          <w:trHeight w:val="414" w:hRule="atLeast"/>
        </w:trPr>
        <w:tc>
          <w:tcPr>
            <w:tcW w:w="2809" w:type="dxa"/>
          </w:tcPr>
          <w:p>
            <w:pPr>
              <w:pStyle w:val="TableParagraph"/>
              <w:rPr>
                <w:sz w:val="24"/>
              </w:rPr>
            </w:pPr>
            <w:r>
              <w:rPr>
                <w:spacing w:val="-2"/>
                <w:sz w:val="24"/>
              </w:rPr>
              <w:t>Burns</w:t>
            </w:r>
          </w:p>
        </w:tc>
        <w:tc>
          <w:tcPr>
            <w:tcW w:w="2699" w:type="dxa"/>
          </w:tcPr>
          <w:p>
            <w:pPr>
              <w:pStyle w:val="TableParagraph"/>
              <w:rPr>
                <w:sz w:val="24"/>
              </w:rPr>
            </w:pPr>
            <w:r>
              <w:rPr>
                <w:spacing w:val="-10"/>
                <w:sz w:val="24"/>
              </w:rPr>
              <w:t>7</w:t>
            </w:r>
          </w:p>
        </w:tc>
        <w:tc>
          <w:tcPr>
            <w:tcW w:w="2730" w:type="dxa"/>
          </w:tcPr>
          <w:p>
            <w:pPr>
              <w:pStyle w:val="TableParagraph"/>
              <w:rPr>
                <w:sz w:val="24"/>
              </w:rPr>
            </w:pPr>
            <w:r>
              <w:rPr>
                <w:spacing w:val="-5"/>
                <w:sz w:val="24"/>
              </w:rPr>
              <w:t>.6</w:t>
            </w:r>
          </w:p>
        </w:tc>
      </w:tr>
      <w:tr>
        <w:trPr>
          <w:trHeight w:val="414" w:hRule="atLeast"/>
        </w:trPr>
        <w:tc>
          <w:tcPr>
            <w:tcW w:w="2809" w:type="dxa"/>
          </w:tcPr>
          <w:p>
            <w:pPr>
              <w:pStyle w:val="TableParagraph"/>
              <w:rPr>
                <w:sz w:val="24"/>
              </w:rPr>
            </w:pPr>
            <w:r>
              <w:rPr>
                <w:sz w:val="24"/>
              </w:rPr>
              <w:t>Acquired</w:t>
            </w:r>
            <w:r>
              <w:rPr>
                <w:spacing w:val="-5"/>
                <w:sz w:val="24"/>
              </w:rPr>
              <w:t> </w:t>
            </w:r>
            <w:r>
              <w:rPr>
                <w:sz w:val="24"/>
              </w:rPr>
              <w:t>Heart</w:t>
            </w:r>
            <w:r>
              <w:rPr>
                <w:spacing w:val="-2"/>
                <w:sz w:val="24"/>
              </w:rPr>
              <w:t> Disease</w:t>
            </w:r>
          </w:p>
        </w:tc>
        <w:tc>
          <w:tcPr>
            <w:tcW w:w="2699" w:type="dxa"/>
          </w:tcPr>
          <w:p>
            <w:pPr>
              <w:pStyle w:val="TableParagraph"/>
              <w:rPr>
                <w:sz w:val="24"/>
              </w:rPr>
            </w:pPr>
            <w:r>
              <w:rPr>
                <w:spacing w:val="-10"/>
                <w:sz w:val="24"/>
              </w:rPr>
              <w:t>6</w:t>
            </w:r>
          </w:p>
        </w:tc>
        <w:tc>
          <w:tcPr>
            <w:tcW w:w="2730" w:type="dxa"/>
          </w:tcPr>
          <w:p>
            <w:pPr>
              <w:pStyle w:val="TableParagraph"/>
              <w:rPr>
                <w:sz w:val="24"/>
              </w:rPr>
            </w:pPr>
            <w:r>
              <w:rPr>
                <w:spacing w:val="-5"/>
                <w:sz w:val="24"/>
              </w:rPr>
              <w:t>.5</w:t>
            </w:r>
          </w:p>
        </w:tc>
      </w:tr>
      <w:tr>
        <w:trPr>
          <w:trHeight w:val="412" w:hRule="atLeast"/>
        </w:trPr>
        <w:tc>
          <w:tcPr>
            <w:tcW w:w="2809" w:type="dxa"/>
          </w:tcPr>
          <w:p>
            <w:pPr>
              <w:pStyle w:val="TableParagraph"/>
              <w:rPr>
                <w:sz w:val="24"/>
              </w:rPr>
            </w:pPr>
            <w:r>
              <w:rPr>
                <w:sz w:val="24"/>
              </w:rPr>
              <w:t>Infantile</w:t>
            </w:r>
            <w:r>
              <w:rPr>
                <w:spacing w:val="-4"/>
                <w:sz w:val="24"/>
              </w:rPr>
              <w:t> </w:t>
            </w:r>
            <w:r>
              <w:rPr>
                <w:spacing w:val="-2"/>
                <w:sz w:val="24"/>
              </w:rPr>
              <w:t>Cholestasis</w:t>
            </w:r>
          </w:p>
        </w:tc>
        <w:tc>
          <w:tcPr>
            <w:tcW w:w="2699" w:type="dxa"/>
          </w:tcPr>
          <w:p>
            <w:pPr>
              <w:pStyle w:val="TableParagraph"/>
              <w:rPr>
                <w:sz w:val="24"/>
              </w:rPr>
            </w:pPr>
            <w:r>
              <w:rPr>
                <w:spacing w:val="-10"/>
                <w:sz w:val="24"/>
              </w:rPr>
              <w:t>5</w:t>
            </w:r>
          </w:p>
        </w:tc>
        <w:tc>
          <w:tcPr>
            <w:tcW w:w="2730" w:type="dxa"/>
          </w:tcPr>
          <w:p>
            <w:pPr>
              <w:pStyle w:val="TableParagraph"/>
              <w:rPr>
                <w:sz w:val="24"/>
              </w:rPr>
            </w:pPr>
            <w:r>
              <w:rPr>
                <w:spacing w:val="-5"/>
                <w:sz w:val="24"/>
              </w:rPr>
              <w:t>.4</w:t>
            </w:r>
          </w:p>
        </w:tc>
      </w:tr>
      <w:tr>
        <w:trPr>
          <w:trHeight w:val="414" w:hRule="atLeast"/>
        </w:trPr>
        <w:tc>
          <w:tcPr>
            <w:tcW w:w="2809" w:type="dxa"/>
          </w:tcPr>
          <w:p>
            <w:pPr>
              <w:pStyle w:val="TableParagraph"/>
              <w:rPr>
                <w:sz w:val="24"/>
              </w:rPr>
            </w:pPr>
            <w:r>
              <w:rPr>
                <w:spacing w:val="-2"/>
                <w:sz w:val="24"/>
              </w:rPr>
              <w:t>HIV/AIDS</w:t>
            </w:r>
          </w:p>
        </w:tc>
        <w:tc>
          <w:tcPr>
            <w:tcW w:w="2699" w:type="dxa"/>
          </w:tcPr>
          <w:p>
            <w:pPr>
              <w:pStyle w:val="TableParagraph"/>
              <w:rPr>
                <w:sz w:val="24"/>
              </w:rPr>
            </w:pPr>
            <w:r>
              <w:rPr>
                <w:spacing w:val="-10"/>
                <w:sz w:val="24"/>
              </w:rPr>
              <w:t>4</w:t>
            </w:r>
          </w:p>
        </w:tc>
        <w:tc>
          <w:tcPr>
            <w:tcW w:w="2730" w:type="dxa"/>
          </w:tcPr>
          <w:p>
            <w:pPr>
              <w:pStyle w:val="TableParagraph"/>
              <w:rPr>
                <w:sz w:val="24"/>
              </w:rPr>
            </w:pPr>
            <w:r>
              <w:rPr>
                <w:spacing w:val="-5"/>
                <w:sz w:val="24"/>
              </w:rPr>
              <w:t>.3</w:t>
            </w:r>
          </w:p>
        </w:tc>
      </w:tr>
      <w:tr>
        <w:trPr>
          <w:trHeight w:val="828" w:hRule="atLeast"/>
        </w:trPr>
        <w:tc>
          <w:tcPr>
            <w:tcW w:w="2809" w:type="dxa"/>
          </w:tcPr>
          <w:p>
            <w:pPr>
              <w:pStyle w:val="TableParagraph"/>
              <w:tabs>
                <w:tab w:pos="1617" w:val="left" w:leader="none"/>
              </w:tabs>
              <w:rPr>
                <w:sz w:val="24"/>
              </w:rPr>
            </w:pPr>
            <w:r>
              <w:rPr>
                <w:spacing w:val="-2"/>
                <w:sz w:val="24"/>
              </w:rPr>
              <w:t>Other</w:t>
            </w:r>
            <w:r>
              <w:rPr>
                <w:sz w:val="24"/>
              </w:rPr>
              <w:tab/>
            </w:r>
            <w:r>
              <w:rPr>
                <w:spacing w:val="-2"/>
                <w:sz w:val="24"/>
              </w:rPr>
              <w:t>Neurologic</w:t>
            </w:r>
          </w:p>
          <w:p>
            <w:pPr>
              <w:pStyle w:val="TableParagraph"/>
              <w:spacing w:line="240" w:lineRule="auto" w:before="139"/>
              <w:rPr>
                <w:sz w:val="24"/>
              </w:rPr>
            </w:pPr>
            <w:r>
              <w:rPr>
                <w:spacing w:val="-2"/>
                <w:sz w:val="24"/>
              </w:rPr>
              <w:t>Infection</w:t>
            </w:r>
          </w:p>
        </w:tc>
        <w:tc>
          <w:tcPr>
            <w:tcW w:w="2699" w:type="dxa"/>
          </w:tcPr>
          <w:p>
            <w:pPr>
              <w:pStyle w:val="TableParagraph"/>
              <w:rPr>
                <w:sz w:val="24"/>
              </w:rPr>
            </w:pPr>
            <w:r>
              <w:rPr>
                <w:spacing w:val="-10"/>
                <w:sz w:val="24"/>
              </w:rPr>
              <w:t>3</w:t>
            </w:r>
          </w:p>
        </w:tc>
        <w:tc>
          <w:tcPr>
            <w:tcW w:w="2730" w:type="dxa"/>
          </w:tcPr>
          <w:p>
            <w:pPr>
              <w:pStyle w:val="TableParagraph"/>
              <w:rPr>
                <w:sz w:val="24"/>
              </w:rPr>
            </w:pPr>
            <w:r>
              <w:rPr>
                <w:spacing w:val="-5"/>
                <w:sz w:val="24"/>
              </w:rPr>
              <w:t>.3</w:t>
            </w:r>
          </w:p>
        </w:tc>
      </w:tr>
      <w:tr>
        <w:trPr>
          <w:trHeight w:val="414" w:hRule="atLeast"/>
        </w:trPr>
        <w:tc>
          <w:tcPr>
            <w:tcW w:w="2809" w:type="dxa"/>
          </w:tcPr>
          <w:p>
            <w:pPr>
              <w:pStyle w:val="TableParagraph"/>
              <w:rPr>
                <w:sz w:val="24"/>
              </w:rPr>
            </w:pPr>
            <w:r>
              <w:rPr>
                <w:sz w:val="24"/>
              </w:rPr>
              <w:t>Metabolic</w:t>
            </w:r>
            <w:r>
              <w:rPr>
                <w:spacing w:val="-3"/>
                <w:sz w:val="24"/>
              </w:rPr>
              <w:t> </w:t>
            </w:r>
            <w:r>
              <w:rPr>
                <w:spacing w:val="-2"/>
                <w:sz w:val="24"/>
              </w:rPr>
              <w:t>Disorder</w:t>
            </w:r>
          </w:p>
        </w:tc>
        <w:tc>
          <w:tcPr>
            <w:tcW w:w="2699" w:type="dxa"/>
          </w:tcPr>
          <w:p>
            <w:pPr>
              <w:pStyle w:val="TableParagraph"/>
              <w:rPr>
                <w:sz w:val="24"/>
              </w:rPr>
            </w:pPr>
            <w:r>
              <w:rPr>
                <w:spacing w:val="-10"/>
                <w:sz w:val="24"/>
              </w:rPr>
              <w:t>3</w:t>
            </w:r>
          </w:p>
        </w:tc>
        <w:tc>
          <w:tcPr>
            <w:tcW w:w="2730" w:type="dxa"/>
          </w:tcPr>
          <w:p>
            <w:pPr>
              <w:pStyle w:val="TableParagraph"/>
              <w:rPr>
                <w:sz w:val="24"/>
              </w:rPr>
            </w:pPr>
            <w:r>
              <w:rPr/>
              <mc:AlternateContent>
                <mc:Choice Requires="wps">
                  <w:drawing>
                    <wp:anchor distT="0" distB="0" distL="0" distR="0" allowOverlap="1" layoutInCell="1" locked="0" behindDoc="1" simplePos="0" relativeHeight="485678592">
                      <wp:simplePos x="0" y="0"/>
                      <wp:positionH relativeFrom="column">
                        <wp:posOffset>-291465</wp:posOffset>
                      </wp:positionH>
                      <wp:positionV relativeFrom="paragraph">
                        <wp:posOffset>-101980</wp:posOffset>
                      </wp:positionV>
                      <wp:extent cx="1703705" cy="170878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703705" cy="1708785"/>
                                <a:chExt cx="1703705" cy="1708785"/>
                              </a:xfrm>
                            </wpg:grpSpPr>
                            <wps:wsp>
                              <wps:cNvPr id="178" name="Graphic 178"/>
                              <wps:cNvSpPr/>
                              <wps:spPr>
                                <a:xfrm>
                                  <a:off x="0" y="0"/>
                                  <a:ext cx="1703705" cy="1708785"/>
                                </a:xfrm>
                                <a:custGeom>
                                  <a:avLst/>
                                  <a:gdLst/>
                                  <a:ahLst/>
                                  <a:cxnLst/>
                                  <a:rect l="l" t="t" r="r" b="b"/>
                                  <a:pathLst>
                                    <a:path w="1703705" h="1708785">
                                      <a:moveTo>
                                        <a:pt x="577049" y="1542923"/>
                                      </a:moveTo>
                                      <a:lnTo>
                                        <a:pt x="572236" y="1503591"/>
                                      </a:lnTo>
                                      <a:lnTo>
                                        <a:pt x="555625" y="1462265"/>
                                      </a:lnTo>
                                      <a:lnTo>
                                        <a:pt x="534530" y="1429893"/>
                                      </a:lnTo>
                                      <a:lnTo>
                                        <a:pt x="512368" y="1404188"/>
                                      </a:lnTo>
                                      <a:lnTo>
                                        <a:pt x="512368" y="1523250"/>
                                      </a:lnTo>
                                      <a:lnTo>
                                        <a:pt x="512216" y="1531480"/>
                                      </a:lnTo>
                                      <a:lnTo>
                                        <a:pt x="497357" y="1567789"/>
                                      </a:lnTo>
                                      <a:lnTo>
                                        <a:pt x="436372" y="1629410"/>
                                      </a:lnTo>
                                      <a:lnTo>
                                        <a:pt x="274828" y="1467993"/>
                                      </a:lnTo>
                                      <a:lnTo>
                                        <a:pt x="320167" y="1422654"/>
                                      </a:lnTo>
                                      <a:lnTo>
                                        <a:pt x="355346" y="1398143"/>
                                      </a:lnTo>
                                      <a:lnTo>
                                        <a:pt x="382168" y="1393913"/>
                                      </a:lnTo>
                                      <a:lnTo>
                                        <a:pt x="391414" y="1394714"/>
                                      </a:lnTo>
                                      <a:lnTo>
                                        <a:pt x="429387" y="1408938"/>
                                      </a:lnTo>
                                      <a:lnTo>
                                        <a:pt x="469519" y="1441069"/>
                                      </a:lnTo>
                                      <a:lnTo>
                                        <a:pt x="498983" y="1478915"/>
                                      </a:lnTo>
                                      <a:lnTo>
                                        <a:pt x="512368" y="1523250"/>
                                      </a:lnTo>
                                      <a:lnTo>
                                        <a:pt x="512368" y="1404188"/>
                                      </a:lnTo>
                                      <a:lnTo>
                                        <a:pt x="505968" y="1397508"/>
                                      </a:lnTo>
                                      <a:lnTo>
                                        <a:pt x="502170" y="1393913"/>
                                      </a:lnTo>
                                      <a:lnTo>
                                        <a:pt x="494296" y="1386433"/>
                                      </a:lnTo>
                                      <a:lnTo>
                                        <a:pt x="458724" y="1359154"/>
                                      </a:lnTo>
                                      <a:lnTo>
                                        <a:pt x="423964" y="1340993"/>
                                      </a:lnTo>
                                      <a:lnTo>
                                        <a:pt x="380923" y="1331112"/>
                                      </a:lnTo>
                                      <a:lnTo>
                                        <a:pt x="370840" y="1330960"/>
                                      </a:lnTo>
                                      <a:lnTo>
                                        <a:pt x="361454" y="1331925"/>
                                      </a:lnTo>
                                      <a:lnTo>
                                        <a:pt x="352552" y="1333817"/>
                                      </a:lnTo>
                                      <a:lnTo>
                                        <a:pt x="344119" y="1336573"/>
                                      </a:lnTo>
                                      <a:lnTo>
                                        <a:pt x="336169" y="1340104"/>
                                      </a:lnTo>
                                      <a:lnTo>
                                        <a:pt x="337312" y="1332153"/>
                                      </a:lnTo>
                                      <a:lnTo>
                                        <a:pt x="337832" y="1324038"/>
                                      </a:lnTo>
                                      <a:lnTo>
                                        <a:pt x="337604" y="1315745"/>
                                      </a:lnTo>
                                      <a:lnTo>
                                        <a:pt x="336550" y="1307211"/>
                                      </a:lnTo>
                                      <a:lnTo>
                                        <a:pt x="321627" y="1264081"/>
                                      </a:lnTo>
                                      <a:lnTo>
                                        <a:pt x="299085" y="1229728"/>
                                      </a:lnTo>
                                      <a:lnTo>
                                        <a:pt x="288099" y="1216634"/>
                                      </a:lnTo>
                                      <a:lnTo>
                                        <a:pt x="288099" y="1330693"/>
                                      </a:lnTo>
                                      <a:lnTo>
                                        <a:pt x="288010" y="1338554"/>
                                      </a:lnTo>
                                      <a:lnTo>
                                        <a:pt x="269405" y="1376387"/>
                                      </a:lnTo>
                                      <a:lnTo>
                                        <a:pt x="226441" y="1419479"/>
                                      </a:lnTo>
                                      <a:lnTo>
                                        <a:pt x="183197" y="1376299"/>
                                      </a:lnTo>
                                      <a:lnTo>
                                        <a:pt x="139026" y="1332153"/>
                                      </a:lnTo>
                                      <a:lnTo>
                                        <a:pt x="77978" y="1271143"/>
                                      </a:lnTo>
                                      <a:lnTo>
                                        <a:pt x="117221" y="1231900"/>
                                      </a:lnTo>
                                      <a:lnTo>
                                        <a:pt x="155879" y="1208608"/>
                                      </a:lnTo>
                                      <a:lnTo>
                                        <a:pt x="163423" y="1207668"/>
                                      </a:lnTo>
                                      <a:lnTo>
                                        <a:pt x="171043" y="1207693"/>
                                      </a:lnTo>
                                      <a:lnTo>
                                        <a:pt x="210820" y="1222629"/>
                                      </a:lnTo>
                                      <a:lnTo>
                                        <a:pt x="243840" y="1249807"/>
                                      </a:lnTo>
                                      <a:lnTo>
                                        <a:pt x="269875" y="1281176"/>
                                      </a:lnTo>
                                      <a:lnTo>
                                        <a:pt x="287223" y="1322628"/>
                                      </a:lnTo>
                                      <a:lnTo>
                                        <a:pt x="288099" y="1330693"/>
                                      </a:lnTo>
                                      <a:lnTo>
                                        <a:pt x="288099" y="1216634"/>
                                      </a:lnTo>
                                      <a:lnTo>
                                        <a:pt x="284822" y="1212913"/>
                                      </a:lnTo>
                                      <a:lnTo>
                                        <a:pt x="279793" y="1207668"/>
                                      </a:lnTo>
                                      <a:lnTo>
                                        <a:pt x="276860" y="1204595"/>
                                      </a:lnTo>
                                      <a:lnTo>
                                        <a:pt x="236118" y="1170127"/>
                                      </a:lnTo>
                                      <a:lnTo>
                                        <a:pt x="195745" y="1148257"/>
                                      </a:lnTo>
                                      <a:lnTo>
                                        <a:pt x="156883" y="1140028"/>
                                      </a:lnTo>
                                      <a:lnTo>
                                        <a:pt x="144272" y="1140523"/>
                                      </a:lnTo>
                                      <a:lnTo>
                                        <a:pt x="107416" y="1151191"/>
                                      </a:lnTo>
                                      <a:lnTo>
                                        <a:pt x="69773" y="1180274"/>
                                      </a:lnTo>
                                      <a:lnTo>
                                        <a:pt x="36156" y="1213891"/>
                                      </a:lnTo>
                                      <a:lnTo>
                                        <a:pt x="1524" y="1248410"/>
                                      </a:lnTo>
                                      <a:lnTo>
                                        <a:pt x="0" y="1253617"/>
                                      </a:lnTo>
                                      <a:lnTo>
                                        <a:pt x="635" y="1259967"/>
                                      </a:lnTo>
                                      <a:lnTo>
                                        <a:pt x="2019" y="1265402"/>
                                      </a:lnTo>
                                      <a:lnTo>
                                        <a:pt x="424053" y="1692656"/>
                                      </a:lnTo>
                                      <a:lnTo>
                                        <a:pt x="454660" y="1708277"/>
                                      </a:lnTo>
                                      <a:lnTo>
                                        <a:pt x="459740" y="1706626"/>
                                      </a:lnTo>
                                      <a:lnTo>
                                        <a:pt x="536956" y="1629410"/>
                                      </a:lnTo>
                                      <a:lnTo>
                                        <a:pt x="537718" y="1628648"/>
                                      </a:lnTo>
                                      <a:lnTo>
                                        <a:pt x="562483" y="1596009"/>
                                      </a:lnTo>
                                      <a:lnTo>
                                        <a:pt x="576376" y="1552321"/>
                                      </a:lnTo>
                                      <a:lnTo>
                                        <a:pt x="577049" y="1542923"/>
                                      </a:lnTo>
                                      <a:close/>
                                    </a:path>
                                    <a:path w="1703705" h="1708785">
                                      <a:moveTo>
                                        <a:pt x="908431" y="1257935"/>
                                      </a:moveTo>
                                      <a:lnTo>
                                        <a:pt x="907669" y="1255141"/>
                                      </a:lnTo>
                                      <a:lnTo>
                                        <a:pt x="907034" y="1252220"/>
                                      </a:lnTo>
                                      <a:lnTo>
                                        <a:pt x="905256" y="1249045"/>
                                      </a:lnTo>
                                      <a:lnTo>
                                        <a:pt x="831735" y="1199896"/>
                                      </a:lnTo>
                                      <a:lnTo>
                                        <a:pt x="667258" y="1096187"/>
                                      </a:lnTo>
                                      <a:lnTo>
                                        <a:pt x="667258" y="1161415"/>
                                      </a:lnTo>
                                      <a:lnTo>
                                        <a:pt x="567817" y="1260856"/>
                                      </a:lnTo>
                                      <a:lnTo>
                                        <a:pt x="414337" y="1022794"/>
                                      </a:lnTo>
                                      <a:lnTo>
                                        <a:pt x="388620" y="983234"/>
                                      </a:lnTo>
                                      <a:lnTo>
                                        <a:pt x="388874" y="982980"/>
                                      </a:lnTo>
                                      <a:lnTo>
                                        <a:pt x="388874" y="982853"/>
                                      </a:lnTo>
                                      <a:lnTo>
                                        <a:pt x="667258" y="1161415"/>
                                      </a:lnTo>
                                      <a:lnTo>
                                        <a:pt x="667258" y="1096187"/>
                                      </a:lnTo>
                                      <a:lnTo>
                                        <a:pt x="487540" y="982853"/>
                                      </a:lnTo>
                                      <a:lnTo>
                                        <a:pt x="366141" y="905891"/>
                                      </a:lnTo>
                                      <a:lnTo>
                                        <a:pt x="362966" y="903986"/>
                                      </a:lnTo>
                                      <a:lnTo>
                                        <a:pt x="359791" y="902208"/>
                                      </a:lnTo>
                                      <a:lnTo>
                                        <a:pt x="356997" y="901446"/>
                                      </a:lnTo>
                                      <a:lnTo>
                                        <a:pt x="354076" y="900811"/>
                                      </a:lnTo>
                                      <a:lnTo>
                                        <a:pt x="351790" y="901065"/>
                                      </a:lnTo>
                                      <a:lnTo>
                                        <a:pt x="348742" y="902081"/>
                                      </a:lnTo>
                                      <a:lnTo>
                                        <a:pt x="345694" y="902970"/>
                                      </a:lnTo>
                                      <a:lnTo>
                                        <a:pt x="342392" y="904748"/>
                                      </a:lnTo>
                                      <a:lnTo>
                                        <a:pt x="339090" y="907415"/>
                                      </a:lnTo>
                                      <a:lnTo>
                                        <a:pt x="335534" y="910209"/>
                                      </a:lnTo>
                                      <a:lnTo>
                                        <a:pt x="331597" y="914146"/>
                                      </a:lnTo>
                                      <a:lnTo>
                                        <a:pt x="326898" y="918718"/>
                                      </a:lnTo>
                                      <a:lnTo>
                                        <a:pt x="322580" y="923163"/>
                                      </a:lnTo>
                                      <a:lnTo>
                                        <a:pt x="318897" y="926719"/>
                                      </a:lnTo>
                                      <a:lnTo>
                                        <a:pt x="316484" y="930021"/>
                                      </a:lnTo>
                                      <a:lnTo>
                                        <a:pt x="313944" y="933196"/>
                                      </a:lnTo>
                                      <a:lnTo>
                                        <a:pt x="312293" y="936371"/>
                                      </a:lnTo>
                                      <a:lnTo>
                                        <a:pt x="311531" y="939165"/>
                                      </a:lnTo>
                                      <a:lnTo>
                                        <a:pt x="310642" y="942213"/>
                                      </a:lnTo>
                                      <a:lnTo>
                                        <a:pt x="310261" y="944626"/>
                                      </a:lnTo>
                                      <a:lnTo>
                                        <a:pt x="311150" y="947293"/>
                                      </a:lnTo>
                                      <a:lnTo>
                                        <a:pt x="311912" y="950087"/>
                                      </a:lnTo>
                                      <a:lnTo>
                                        <a:pt x="313309" y="952881"/>
                                      </a:lnTo>
                                      <a:lnTo>
                                        <a:pt x="315214" y="956056"/>
                                      </a:lnTo>
                                      <a:lnTo>
                                        <a:pt x="342785" y="999426"/>
                                      </a:lnTo>
                                      <a:lnTo>
                                        <a:pt x="507771" y="1260983"/>
                                      </a:lnTo>
                                      <a:lnTo>
                                        <a:pt x="526719" y="1291082"/>
                                      </a:lnTo>
                                      <a:lnTo>
                                        <a:pt x="562203" y="1347343"/>
                                      </a:lnTo>
                                      <a:lnTo>
                                        <a:pt x="644906" y="1477518"/>
                                      </a:lnTo>
                                      <a:lnTo>
                                        <a:pt x="648970" y="1483995"/>
                                      </a:lnTo>
                                      <a:lnTo>
                                        <a:pt x="652272" y="1488567"/>
                                      </a:lnTo>
                                      <a:lnTo>
                                        <a:pt x="655447" y="1491742"/>
                                      </a:lnTo>
                                      <a:lnTo>
                                        <a:pt x="658495" y="1495171"/>
                                      </a:lnTo>
                                      <a:lnTo>
                                        <a:pt x="661543" y="1496949"/>
                                      </a:lnTo>
                                      <a:lnTo>
                                        <a:pt x="664464" y="1497711"/>
                                      </a:lnTo>
                                      <a:lnTo>
                                        <a:pt x="667385" y="1498346"/>
                                      </a:lnTo>
                                      <a:lnTo>
                                        <a:pt x="670179" y="1497584"/>
                                      </a:lnTo>
                                      <a:lnTo>
                                        <a:pt x="673735" y="1495425"/>
                                      </a:lnTo>
                                      <a:lnTo>
                                        <a:pt x="676783" y="1493139"/>
                                      </a:lnTo>
                                      <a:lnTo>
                                        <a:pt x="680593" y="1489964"/>
                                      </a:lnTo>
                                      <a:lnTo>
                                        <a:pt x="684784" y="1485773"/>
                                      </a:lnTo>
                                      <a:lnTo>
                                        <a:pt x="689102" y="1481582"/>
                                      </a:lnTo>
                                      <a:lnTo>
                                        <a:pt x="692023" y="1477899"/>
                                      </a:lnTo>
                                      <a:lnTo>
                                        <a:pt x="694309" y="1474851"/>
                                      </a:lnTo>
                                      <a:lnTo>
                                        <a:pt x="696341" y="1472184"/>
                                      </a:lnTo>
                                      <a:lnTo>
                                        <a:pt x="697611" y="1469390"/>
                                      </a:lnTo>
                                      <a:lnTo>
                                        <a:pt x="697865" y="1466469"/>
                                      </a:lnTo>
                                      <a:lnTo>
                                        <a:pt x="698119" y="1461897"/>
                                      </a:lnTo>
                                      <a:lnTo>
                                        <a:pt x="696976" y="1459484"/>
                                      </a:lnTo>
                                      <a:lnTo>
                                        <a:pt x="696214" y="1457325"/>
                                      </a:lnTo>
                                      <a:lnTo>
                                        <a:pt x="695071" y="1454912"/>
                                      </a:lnTo>
                                      <a:lnTo>
                                        <a:pt x="671677" y="1419059"/>
                                      </a:lnTo>
                                      <a:lnTo>
                                        <a:pt x="606679" y="1318768"/>
                                      </a:lnTo>
                                      <a:lnTo>
                                        <a:pt x="664692" y="1260856"/>
                                      </a:lnTo>
                                      <a:lnTo>
                                        <a:pt x="725678" y="1199896"/>
                                      </a:lnTo>
                                      <a:lnTo>
                                        <a:pt x="861695" y="1286891"/>
                                      </a:lnTo>
                                      <a:lnTo>
                                        <a:pt x="864489" y="1288415"/>
                                      </a:lnTo>
                                      <a:lnTo>
                                        <a:pt x="868934" y="1290193"/>
                                      </a:lnTo>
                                      <a:lnTo>
                                        <a:pt x="871093" y="1290955"/>
                                      </a:lnTo>
                                      <a:lnTo>
                                        <a:pt x="873125" y="1291082"/>
                                      </a:lnTo>
                                      <a:lnTo>
                                        <a:pt x="875284" y="1290320"/>
                                      </a:lnTo>
                                      <a:lnTo>
                                        <a:pt x="877697" y="1290066"/>
                                      </a:lnTo>
                                      <a:lnTo>
                                        <a:pt x="880364" y="1288796"/>
                                      </a:lnTo>
                                      <a:lnTo>
                                        <a:pt x="883539" y="1286256"/>
                                      </a:lnTo>
                                      <a:lnTo>
                                        <a:pt x="886587" y="1283970"/>
                                      </a:lnTo>
                                      <a:lnTo>
                                        <a:pt x="905129" y="1264031"/>
                                      </a:lnTo>
                                      <a:lnTo>
                                        <a:pt x="907542" y="1260983"/>
                                      </a:lnTo>
                                      <a:lnTo>
                                        <a:pt x="908431" y="1257935"/>
                                      </a:lnTo>
                                      <a:close/>
                                    </a:path>
                                    <a:path w="1703705" h="1708785">
                                      <a:moveTo>
                                        <a:pt x="1086751" y="1014133"/>
                                      </a:moveTo>
                                      <a:lnTo>
                                        <a:pt x="1081405" y="968121"/>
                                      </a:lnTo>
                                      <a:lnTo>
                                        <a:pt x="1064298" y="919124"/>
                                      </a:lnTo>
                                      <a:lnTo>
                                        <a:pt x="1035304" y="866775"/>
                                      </a:lnTo>
                                      <a:lnTo>
                                        <a:pt x="1021740" y="847280"/>
                                      </a:lnTo>
                                      <a:lnTo>
                                        <a:pt x="1021740" y="992822"/>
                                      </a:lnTo>
                                      <a:lnTo>
                                        <a:pt x="1021118" y="1008697"/>
                                      </a:lnTo>
                                      <a:lnTo>
                                        <a:pt x="1005751" y="1053261"/>
                                      </a:lnTo>
                                      <a:lnTo>
                                        <a:pt x="944118" y="1120279"/>
                                      </a:lnTo>
                                      <a:lnTo>
                                        <a:pt x="587502" y="763778"/>
                                      </a:lnTo>
                                      <a:lnTo>
                                        <a:pt x="626237" y="725043"/>
                                      </a:lnTo>
                                      <a:lnTo>
                                        <a:pt x="656209" y="701344"/>
                                      </a:lnTo>
                                      <a:lnTo>
                                        <a:pt x="703986" y="688060"/>
                                      </a:lnTo>
                                      <a:lnTo>
                                        <a:pt x="720674" y="688263"/>
                                      </a:lnTo>
                                      <a:lnTo>
                                        <a:pt x="773214" y="701662"/>
                                      </a:lnTo>
                                      <a:lnTo>
                                        <a:pt x="809879" y="720255"/>
                                      </a:lnTo>
                                      <a:lnTo>
                                        <a:pt x="847394" y="746429"/>
                                      </a:lnTo>
                                      <a:lnTo>
                                        <a:pt x="884961" y="778167"/>
                                      </a:lnTo>
                                      <a:lnTo>
                                        <a:pt x="925766" y="819048"/>
                                      </a:lnTo>
                                      <a:lnTo>
                                        <a:pt x="963053" y="862533"/>
                                      </a:lnTo>
                                      <a:lnTo>
                                        <a:pt x="991069" y="903008"/>
                                      </a:lnTo>
                                      <a:lnTo>
                                        <a:pt x="1009853" y="941006"/>
                                      </a:lnTo>
                                      <a:lnTo>
                                        <a:pt x="1021740" y="992822"/>
                                      </a:lnTo>
                                      <a:lnTo>
                                        <a:pt x="1021740" y="847280"/>
                                      </a:lnTo>
                                      <a:lnTo>
                                        <a:pt x="994435" y="811682"/>
                                      </a:lnTo>
                                      <a:lnTo>
                                        <a:pt x="941197" y="753618"/>
                                      </a:lnTo>
                                      <a:lnTo>
                                        <a:pt x="889901" y="706793"/>
                                      </a:lnTo>
                                      <a:lnTo>
                                        <a:pt x="865898" y="688060"/>
                                      </a:lnTo>
                                      <a:lnTo>
                                        <a:pt x="864552" y="687006"/>
                                      </a:lnTo>
                                      <a:lnTo>
                                        <a:pt x="814755" y="654939"/>
                                      </a:lnTo>
                                      <a:lnTo>
                                        <a:pt x="766495" y="633171"/>
                                      </a:lnTo>
                                      <a:lnTo>
                                        <a:pt x="720305" y="621499"/>
                                      </a:lnTo>
                                      <a:lnTo>
                                        <a:pt x="698144" y="619950"/>
                                      </a:lnTo>
                                      <a:lnTo>
                                        <a:pt x="676592" y="621080"/>
                                      </a:lnTo>
                                      <a:lnTo>
                                        <a:pt x="635469" y="631393"/>
                                      </a:lnTo>
                                      <a:lnTo>
                                        <a:pt x="596506" y="655256"/>
                                      </a:lnTo>
                                      <a:lnTo>
                                        <a:pt x="509651" y="740283"/>
                                      </a:lnTo>
                                      <a:lnTo>
                                        <a:pt x="508127" y="745490"/>
                                      </a:lnTo>
                                      <a:lnTo>
                                        <a:pt x="508762" y="751840"/>
                                      </a:lnTo>
                                      <a:lnTo>
                                        <a:pt x="932180" y="1184529"/>
                                      </a:lnTo>
                                      <a:lnTo>
                                        <a:pt x="962787" y="1200150"/>
                                      </a:lnTo>
                                      <a:lnTo>
                                        <a:pt x="967867" y="1198499"/>
                                      </a:lnTo>
                                      <a:lnTo>
                                        <a:pt x="1031748" y="1134618"/>
                                      </a:lnTo>
                                      <a:lnTo>
                                        <a:pt x="1062304" y="1096810"/>
                                      </a:lnTo>
                                      <a:lnTo>
                                        <a:pt x="1080389" y="1056906"/>
                                      </a:lnTo>
                                      <a:lnTo>
                                        <a:pt x="1084986" y="1035951"/>
                                      </a:lnTo>
                                      <a:lnTo>
                                        <a:pt x="1086751" y="1014133"/>
                                      </a:lnTo>
                                      <a:close/>
                                    </a:path>
                                    <a:path w="1703705" h="1708785">
                                      <a:moveTo>
                                        <a:pt x="1448816" y="717550"/>
                                      </a:moveTo>
                                      <a:lnTo>
                                        <a:pt x="1372158" y="659384"/>
                                      </a:lnTo>
                                      <a:lnTo>
                                        <a:pt x="1207643" y="555663"/>
                                      </a:lnTo>
                                      <a:lnTo>
                                        <a:pt x="1207643" y="620903"/>
                                      </a:lnTo>
                                      <a:lnTo>
                                        <a:pt x="1108202" y="720344"/>
                                      </a:lnTo>
                                      <a:lnTo>
                                        <a:pt x="929132" y="442722"/>
                                      </a:lnTo>
                                      <a:lnTo>
                                        <a:pt x="929386" y="442468"/>
                                      </a:lnTo>
                                      <a:lnTo>
                                        <a:pt x="1207643" y="620903"/>
                                      </a:lnTo>
                                      <a:lnTo>
                                        <a:pt x="1207643" y="555663"/>
                                      </a:lnTo>
                                      <a:lnTo>
                                        <a:pt x="1028128" y="442468"/>
                                      </a:lnTo>
                                      <a:lnTo>
                                        <a:pt x="906653" y="365379"/>
                                      </a:lnTo>
                                      <a:lnTo>
                                        <a:pt x="903478" y="363474"/>
                                      </a:lnTo>
                                      <a:lnTo>
                                        <a:pt x="900303" y="361823"/>
                                      </a:lnTo>
                                      <a:lnTo>
                                        <a:pt x="897382" y="361061"/>
                                      </a:lnTo>
                                      <a:lnTo>
                                        <a:pt x="894588" y="360426"/>
                                      </a:lnTo>
                                      <a:lnTo>
                                        <a:pt x="892175" y="360680"/>
                                      </a:lnTo>
                                      <a:lnTo>
                                        <a:pt x="886079" y="362458"/>
                                      </a:lnTo>
                                      <a:lnTo>
                                        <a:pt x="882904" y="364236"/>
                                      </a:lnTo>
                                      <a:lnTo>
                                        <a:pt x="879475" y="367030"/>
                                      </a:lnTo>
                                      <a:lnTo>
                                        <a:pt x="876046" y="369697"/>
                                      </a:lnTo>
                                      <a:lnTo>
                                        <a:pt x="871982" y="373634"/>
                                      </a:lnTo>
                                      <a:lnTo>
                                        <a:pt x="867410" y="378333"/>
                                      </a:lnTo>
                                      <a:lnTo>
                                        <a:pt x="862965" y="382778"/>
                                      </a:lnTo>
                                      <a:lnTo>
                                        <a:pt x="859409" y="386207"/>
                                      </a:lnTo>
                                      <a:lnTo>
                                        <a:pt x="856996" y="389509"/>
                                      </a:lnTo>
                                      <a:lnTo>
                                        <a:pt x="854329" y="392811"/>
                                      </a:lnTo>
                                      <a:lnTo>
                                        <a:pt x="852678" y="395859"/>
                                      </a:lnTo>
                                      <a:lnTo>
                                        <a:pt x="852043" y="398780"/>
                                      </a:lnTo>
                                      <a:lnTo>
                                        <a:pt x="851027" y="401828"/>
                                      </a:lnTo>
                                      <a:lnTo>
                                        <a:pt x="850773" y="404241"/>
                                      </a:lnTo>
                                      <a:lnTo>
                                        <a:pt x="851662" y="406781"/>
                                      </a:lnTo>
                                      <a:lnTo>
                                        <a:pt x="852297" y="409702"/>
                                      </a:lnTo>
                                      <a:lnTo>
                                        <a:pt x="853821" y="412496"/>
                                      </a:lnTo>
                                      <a:lnTo>
                                        <a:pt x="855599" y="415544"/>
                                      </a:lnTo>
                                      <a:lnTo>
                                        <a:pt x="910742" y="502335"/>
                                      </a:lnTo>
                                      <a:lnTo>
                                        <a:pt x="1075232" y="763384"/>
                                      </a:lnTo>
                                      <a:lnTo>
                                        <a:pt x="1185291" y="937133"/>
                                      </a:lnTo>
                                      <a:lnTo>
                                        <a:pt x="1189482" y="943483"/>
                                      </a:lnTo>
                                      <a:lnTo>
                                        <a:pt x="1192784" y="948055"/>
                                      </a:lnTo>
                                      <a:lnTo>
                                        <a:pt x="1195959" y="951357"/>
                                      </a:lnTo>
                                      <a:lnTo>
                                        <a:pt x="1198880" y="954786"/>
                                      </a:lnTo>
                                      <a:lnTo>
                                        <a:pt x="1201928" y="956564"/>
                                      </a:lnTo>
                                      <a:lnTo>
                                        <a:pt x="1204849" y="957199"/>
                                      </a:lnTo>
                                      <a:lnTo>
                                        <a:pt x="1207770" y="957961"/>
                                      </a:lnTo>
                                      <a:lnTo>
                                        <a:pt x="1225296" y="945261"/>
                                      </a:lnTo>
                                      <a:lnTo>
                                        <a:pt x="1229487" y="941197"/>
                                      </a:lnTo>
                                      <a:lnTo>
                                        <a:pt x="1232408" y="937514"/>
                                      </a:lnTo>
                                      <a:lnTo>
                                        <a:pt x="1234694" y="934466"/>
                                      </a:lnTo>
                                      <a:lnTo>
                                        <a:pt x="1236853" y="931672"/>
                                      </a:lnTo>
                                      <a:lnTo>
                                        <a:pt x="1238123" y="928878"/>
                                      </a:lnTo>
                                      <a:lnTo>
                                        <a:pt x="1238250" y="925957"/>
                                      </a:lnTo>
                                      <a:lnTo>
                                        <a:pt x="1238504" y="923671"/>
                                      </a:lnTo>
                                      <a:lnTo>
                                        <a:pt x="1238631" y="921385"/>
                                      </a:lnTo>
                                      <a:lnTo>
                                        <a:pt x="1237488" y="918972"/>
                                      </a:lnTo>
                                      <a:lnTo>
                                        <a:pt x="1236599" y="916940"/>
                                      </a:lnTo>
                                      <a:lnTo>
                                        <a:pt x="1235583" y="914400"/>
                                      </a:lnTo>
                                      <a:lnTo>
                                        <a:pt x="1233805" y="911987"/>
                                      </a:lnTo>
                                      <a:lnTo>
                                        <a:pt x="1168920" y="811707"/>
                                      </a:lnTo>
                                      <a:lnTo>
                                        <a:pt x="1147191" y="778383"/>
                                      </a:lnTo>
                                      <a:lnTo>
                                        <a:pt x="1205204" y="720344"/>
                                      </a:lnTo>
                                      <a:lnTo>
                                        <a:pt x="1266063" y="659384"/>
                                      </a:lnTo>
                                      <a:lnTo>
                                        <a:pt x="1402207" y="746379"/>
                                      </a:lnTo>
                                      <a:lnTo>
                                        <a:pt x="1405001" y="747903"/>
                                      </a:lnTo>
                                      <a:lnTo>
                                        <a:pt x="1407414" y="749046"/>
                                      </a:lnTo>
                                      <a:lnTo>
                                        <a:pt x="1409446" y="749681"/>
                                      </a:lnTo>
                                      <a:lnTo>
                                        <a:pt x="1411605" y="750570"/>
                                      </a:lnTo>
                                      <a:lnTo>
                                        <a:pt x="1413510" y="750697"/>
                                      </a:lnTo>
                                      <a:lnTo>
                                        <a:pt x="1415669" y="749808"/>
                                      </a:lnTo>
                                      <a:lnTo>
                                        <a:pt x="1418209" y="749681"/>
                                      </a:lnTo>
                                      <a:lnTo>
                                        <a:pt x="1420749" y="748284"/>
                                      </a:lnTo>
                                      <a:lnTo>
                                        <a:pt x="1424051" y="745744"/>
                                      </a:lnTo>
                                      <a:lnTo>
                                        <a:pt x="1427099" y="743458"/>
                                      </a:lnTo>
                                      <a:lnTo>
                                        <a:pt x="1430655" y="740029"/>
                                      </a:lnTo>
                                      <a:lnTo>
                                        <a:pt x="1435227" y="735330"/>
                                      </a:lnTo>
                                      <a:lnTo>
                                        <a:pt x="1439926" y="730631"/>
                                      </a:lnTo>
                                      <a:lnTo>
                                        <a:pt x="1443101" y="726821"/>
                                      </a:lnTo>
                                      <a:lnTo>
                                        <a:pt x="1445514" y="723519"/>
                                      </a:lnTo>
                                      <a:lnTo>
                                        <a:pt x="1447927" y="720598"/>
                                      </a:lnTo>
                                      <a:lnTo>
                                        <a:pt x="1448816" y="717550"/>
                                      </a:lnTo>
                                      <a:close/>
                                    </a:path>
                                    <a:path w="1703705" h="1708785">
                                      <a:moveTo>
                                        <a:pt x="1703705" y="456946"/>
                                      </a:moveTo>
                                      <a:lnTo>
                                        <a:pt x="1263904" y="3048"/>
                                      </a:lnTo>
                                      <a:lnTo>
                                        <a:pt x="1255649" y="0"/>
                                      </a:lnTo>
                                      <a:lnTo>
                                        <a:pt x="1250696" y="762"/>
                                      </a:lnTo>
                                      <a:lnTo>
                                        <a:pt x="1223645" y="27813"/>
                                      </a:lnTo>
                                      <a:lnTo>
                                        <a:pt x="1222756" y="32893"/>
                                      </a:lnTo>
                                      <a:lnTo>
                                        <a:pt x="1223137" y="35306"/>
                                      </a:lnTo>
                                      <a:lnTo>
                                        <a:pt x="1224788" y="39370"/>
                                      </a:lnTo>
                                      <a:lnTo>
                                        <a:pt x="1225931" y="41021"/>
                                      </a:lnTo>
                                      <a:lnTo>
                                        <a:pt x="1549641" y="364223"/>
                                      </a:lnTo>
                                      <a:lnTo>
                                        <a:pt x="1593469" y="407289"/>
                                      </a:lnTo>
                                      <a:lnTo>
                                        <a:pt x="1593215" y="407416"/>
                                      </a:lnTo>
                                      <a:lnTo>
                                        <a:pt x="1549527" y="384556"/>
                                      </a:lnTo>
                                      <a:lnTo>
                                        <a:pt x="1459865" y="338201"/>
                                      </a:lnTo>
                                      <a:lnTo>
                                        <a:pt x="1367345" y="292087"/>
                                      </a:lnTo>
                                      <a:lnTo>
                                        <a:pt x="1233144" y="225285"/>
                                      </a:lnTo>
                                      <a:lnTo>
                                        <a:pt x="1143889" y="180467"/>
                                      </a:lnTo>
                                      <a:lnTo>
                                        <a:pt x="1105789" y="164973"/>
                                      </a:lnTo>
                                      <a:lnTo>
                                        <a:pt x="1100455" y="164338"/>
                                      </a:lnTo>
                                      <a:lnTo>
                                        <a:pt x="1095502" y="164338"/>
                                      </a:lnTo>
                                      <a:lnTo>
                                        <a:pt x="1051179" y="198755"/>
                                      </a:lnTo>
                                      <a:lnTo>
                                        <a:pt x="1049782" y="204470"/>
                                      </a:lnTo>
                                      <a:lnTo>
                                        <a:pt x="1050417" y="211709"/>
                                      </a:lnTo>
                                      <a:lnTo>
                                        <a:pt x="1488313" y="659638"/>
                                      </a:lnTo>
                                      <a:lnTo>
                                        <a:pt x="1493647" y="663321"/>
                                      </a:lnTo>
                                      <a:lnTo>
                                        <a:pt x="1496187" y="664464"/>
                                      </a:lnTo>
                                      <a:lnTo>
                                        <a:pt x="1498092" y="664718"/>
                                      </a:lnTo>
                                      <a:lnTo>
                                        <a:pt x="1500378" y="663829"/>
                                      </a:lnTo>
                                      <a:lnTo>
                                        <a:pt x="1502791" y="663575"/>
                                      </a:lnTo>
                                      <a:lnTo>
                                        <a:pt x="1530223" y="633984"/>
                                      </a:lnTo>
                                      <a:lnTo>
                                        <a:pt x="1530985" y="631698"/>
                                      </a:lnTo>
                                      <a:lnTo>
                                        <a:pt x="1223391" y="318947"/>
                                      </a:lnTo>
                                      <a:lnTo>
                                        <a:pt x="1144016" y="241173"/>
                                      </a:lnTo>
                                      <a:lnTo>
                                        <a:pt x="1144524" y="240792"/>
                                      </a:lnTo>
                                      <a:lnTo>
                                        <a:pt x="1171765" y="255689"/>
                                      </a:lnTo>
                                      <a:lnTo>
                                        <a:pt x="1228737" y="285711"/>
                                      </a:lnTo>
                                      <a:lnTo>
                                        <a:pt x="1299705" y="321424"/>
                                      </a:lnTo>
                                      <a:lnTo>
                                        <a:pt x="1517396" y="429387"/>
                                      </a:lnTo>
                                      <a:lnTo>
                                        <a:pt x="1604264" y="472948"/>
                                      </a:lnTo>
                                      <a:lnTo>
                                        <a:pt x="1644142" y="490347"/>
                                      </a:lnTo>
                                      <a:lnTo>
                                        <a:pt x="1657350" y="492760"/>
                                      </a:lnTo>
                                      <a:lnTo>
                                        <a:pt x="1663446" y="493776"/>
                                      </a:lnTo>
                                      <a:lnTo>
                                        <a:pt x="1668780" y="493268"/>
                                      </a:lnTo>
                                      <a:lnTo>
                                        <a:pt x="1672844" y="491363"/>
                                      </a:lnTo>
                                      <a:lnTo>
                                        <a:pt x="1677162" y="489966"/>
                                      </a:lnTo>
                                      <a:lnTo>
                                        <a:pt x="1681353" y="487172"/>
                                      </a:lnTo>
                                      <a:lnTo>
                                        <a:pt x="1699895" y="468630"/>
                                      </a:lnTo>
                                      <a:lnTo>
                                        <a:pt x="1701546" y="466217"/>
                                      </a:lnTo>
                                      <a:lnTo>
                                        <a:pt x="1703324" y="460121"/>
                                      </a:lnTo>
                                      <a:lnTo>
                                        <a:pt x="1703705" y="456946"/>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950005pt;margin-top:-8.0300pt;width:134.15pt;height:134.550pt;mso-position-horizontal-relative:column;mso-position-vertical-relative:paragraph;z-index:-17637888" id="docshapegroup81" coordorigin="-459,-161" coordsize="2683,2691">
                      <v:shape style="position:absolute;left:-459;top:-161;width:2683;height:2691" id="docshape82" coordorigin="-459,-161" coordsize="2683,2691" path="m450,2269l450,2254,448,2239,446,2223,442,2207,437,2191,432,2175,424,2159,416,2142,406,2125,395,2108,383,2091,369,2074,354,2057,348,2051,348,2238,348,2251,346,2263,343,2275,338,2286,332,2298,324,2308,315,2319,228,2405,-26,2151,45,2080,51,2075,59,2067,73,2056,87,2047,101,2041,114,2037,129,2035,143,2035,157,2036,172,2039,187,2044,202,2050,217,2058,233,2068,248,2080,264,2093,280,2109,295,2124,307,2139,318,2154,327,2168,334,2183,340,2197,344,2211,347,2225,348,2238,348,2051,338,2040,332,2035,319,2023,301,2007,282,1993,263,1980,245,1969,227,1959,209,1951,205,1950,191,1945,174,1940,157,1937,141,1936,125,1935,110,1937,96,1940,83,1944,70,1950,72,1937,73,1924,73,1911,71,1898,68,1885,64,1871,60,1857,54,1843,48,1830,40,1817,32,1803,22,1789,12,1776,1,1763,-5,1755,-5,1935,-5,1947,-7,1959,-10,1971,-16,1983,-24,1995,-35,2007,-102,2075,-170,2007,-240,1937,-336,1841,-274,1779,-262,1768,-249,1758,-237,1751,-225,1746,-214,1743,-202,1741,-190,1741,-178,1743,-165,1746,-152,1751,-140,1757,-127,1765,-114,1774,-101,1784,-88,1795,-75,1808,-64,1819,-53,1832,-43,1844,-34,1857,-26,1870,-19,1884,-14,1897,-10,1909,-7,1922,-5,1935,-5,1755,-10,1749,-18,1741,-23,1736,-44,1716,-66,1698,-87,1682,-109,1668,-130,1657,-151,1648,-171,1641,-192,1637,-212,1635,-232,1635,-251,1639,-271,1644,-290,1652,-309,1664,-329,1679,-349,1698,-402,1751,-457,1805,-459,1814,-458,1824,-456,1832,-451,1841,-444,1851,-435,1862,209,2505,219,2515,229,2522,238,2526,246,2528,257,2530,265,2527,387,2405,388,2404,400,2391,410,2379,419,2366,427,2353,433,2340,439,2327,443,2313,447,2299,449,2284,450,2269xm972,1820l970,1816,969,1811,967,1806,962,1801,956,1797,939,1785,851,1729,592,1566,592,1668,435,1825,194,1450,153,1388,153,1387,153,1387,592,1668,592,1566,309,1387,118,1266,113,1263,108,1260,103,1259,99,1258,95,1258,90,1260,85,1261,80,1264,75,1268,69,1273,63,1279,56,1286,49,1293,43,1299,39,1304,35,1309,33,1314,32,1318,30,1323,30,1327,31,1331,32,1336,34,1340,37,1345,81,1413,341,1825,370,1873,426,1961,557,2166,563,2176,568,2184,573,2189,578,2194,583,2197,587,2198,592,2199,596,2198,602,2194,607,2191,613,2186,619,2179,626,2173,631,2167,634,2162,638,2158,640,2153,640,2149,640,2142,639,2138,637,2134,636,2131,599,2074,496,1916,588,1825,684,1729,898,1866,902,1868,909,1871,913,1872,916,1873,919,1871,923,1871,927,1869,932,1865,937,1861,943,1856,950,1849,957,1841,963,1835,966,1830,970,1825,972,1820xm1252,1436l1251,1401,1244,1364,1233,1326,1217,1287,1197,1246,1171,1204,1150,1174,1150,1403,1149,1428,1145,1452,1137,1475,1125,1498,1109,1520,1089,1542,1028,1604,466,1042,527,981,551,960,574,944,599,932,624,926,650,923,676,923,703,927,730,934,759,944,787,958,816,974,846,993,875,1015,905,1039,935,1065,964,1093,999,1129,1030,1164,1058,1198,1081,1230,1102,1261,1118,1292,1131,1321,1141,1350,1148,1377,1150,1403,1150,1174,1142,1162,1107,1118,1068,1072,1023,1026,983,987,942,952,905,923,903,921,863,894,824,871,786,852,748,837,711,825,675,818,640,816,607,817,574,823,542,834,511,850,480,871,451,898,344,1005,341,1013,342,1023,344,1032,349,1041,356,1051,366,1061,1009,1705,1020,1714,1029,1721,1038,1726,1046,1728,1057,1729,1065,1727,1166,1626,1186,1604,1192,1597,1214,1567,1231,1536,1242,1504,1250,1471,1252,1436xm1823,969l1822,965,1820,960,1818,955,1813,950,1807,946,1800,941,1790,934,1702,878,1443,714,1443,817,1286,974,1004,537,1005,536,1443,817,1443,714,1160,536,969,415,964,412,959,409,954,408,950,407,946,407,936,410,931,413,926,417,921,422,914,428,907,435,900,442,894,448,891,453,886,458,884,463,883,467,881,472,881,476,882,480,883,485,886,489,888,494,975,630,1234,1042,1408,1315,1414,1325,1419,1332,1424,1338,1429,1343,1434,1346,1438,1347,1443,1348,1447,1347,1453,1343,1458,1340,1464,1335,1471,1328,1477,1322,1482,1316,1485,1311,1489,1307,1491,1302,1491,1298,1491,1294,1492,1290,1490,1287,1488,1283,1487,1279,1484,1276,1382,1118,1348,1065,1439,974,1535,878,1749,1015,1754,1017,1757,1019,1761,1020,1764,1021,1767,1022,1770,1020,1774,1020,1778,1018,1784,1014,1788,1010,1794,1005,1801,997,1809,990,1814,984,1817,979,1821,974,1823,969xm2224,559l2222,547,2220,541,2213,527,2207,520,2200,513,1531,-156,1529,-158,1522,-160,1518,-161,1511,-159,1506,-157,1492,-147,1481,-135,1470,-121,1468,-117,1467,-109,1467,-105,1470,-99,1472,-96,1981,413,2050,481,2050,481,1981,445,1840,372,1694,299,1483,194,1342,124,1321,113,1303,105,1292,102,1282,99,1274,98,1266,98,1259,99,1246,105,1239,110,1196,152,1194,161,1195,173,1197,182,1202,191,1209,201,1219,212,1885,878,1890,883,1893,884,1897,886,1900,886,1904,885,1908,884,1917,880,1926,872,1938,861,1946,851,1950,842,1951,838,1952,834,1952,831,1949,824,1947,821,1468,342,1343,219,1343,219,1386,242,1476,289,1588,346,1931,516,2067,584,2081,591,2106,602,2130,612,2142,614,2151,615,2161,617,2169,616,2175,613,2182,611,2189,607,2218,577,2221,574,2223,564,2224,559xe" filled="true" fillcolor="#ffc000" stroked="false">
                        <v:path arrowok="t"/>
                        <v:fill opacity="32896f" type="solid"/>
                      </v:shape>
                      <w10:wrap type="none"/>
                    </v:group>
                  </w:pict>
                </mc:Fallback>
              </mc:AlternateContent>
            </w:r>
            <w:r>
              <w:rPr>
                <w:spacing w:val="-5"/>
                <w:sz w:val="24"/>
              </w:rPr>
              <w:t>.3</w:t>
            </w:r>
          </w:p>
        </w:tc>
      </w:tr>
      <w:tr>
        <w:trPr>
          <w:trHeight w:val="412" w:hRule="atLeast"/>
        </w:trPr>
        <w:tc>
          <w:tcPr>
            <w:tcW w:w="2809" w:type="dxa"/>
          </w:tcPr>
          <w:p>
            <w:pPr>
              <w:pStyle w:val="TableParagraph"/>
              <w:rPr>
                <w:sz w:val="24"/>
              </w:rPr>
            </w:pPr>
            <w:r>
              <w:rPr>
                <w:spacing w:val="-2"/>
                <w:sz w:val="24"/>
              </w:rPr>
              <w:t>Rabies</w:t>
            </w:r>
          </w:p>
        </w:tc>
        <w:tc>
          <w:tcPr>
            <w:tcW w:w="2699" w:type="dxa"/>
          </w:tcPr>
          <w:p>
            <w:pPr>
              <w:pStyle w:val="TableParagraph"/>
              <w:rPr>
                <w:sz w:val="24"/>
              </w:rPr>
            </w:pPr>
            <w:r>
              <w:rPr>
                <w:spacing w:val="-10"/>
                <w:sz w:val="24"/>
              </w:rPr>
              <w:t>2</w:t>
            </w:r>
          </w:p>
        </w:tc>
        <w:tc>
          <w:tcPr>
            <w:tcW w:w="2730" w:type="dxa"/>
          </w:tcPr>
          <w:p>
            <w:pPr>
              <w:pStyle w:val="TableParagraph"/>
              <w:rPr>
                <w:sz w:val="24"/>
              </w:rPr>
            </w:pPr>
            <w:r>
              <w:rPr>
                <w:spacing w:val="-5"/>
                <w:sz w:val="24"/>
              </w:rPr>
              <w:t>.2</w:t>
            </w:r>
          </w:p>
        </w:tc>
      </w:tr>
      <w:tr>
        <w:trPr>
          <w:trHeight w:val="414" w:hRule="atLeast"/>
        </w:trPr>
        <w:tc>
          <w:tcPr>
            <w:tcW w:w="2809" w:type="dxa"/>
          </w:tcPr>
          <w:p>
            <w:pPr>
              <w:pStyle w:val="TableParagraph"/>
              <w:spacing w:line="273" w:lineRule="exact"/>
              <w:rPr>
                <w:sz w:val="24"/>
              </w:rPr>
            </w:pPr>
            <w:r>
              <w:rPr>
                <w:sz w:val="24"/>
              </w:rPr>
              <w:t>Kerosene</w:t>
            </w:r>
            <w:r>
              <w:rPr>
                <w:spacing w:val="-3"/>
                <w:sz w:val="24"/>
              </w:rPr>
              <w:t> </w:t>
            </w:r>
            <w:r>
              <w:rPr>
                <w:spacing w:val="-2"/>
                <w:sz w:val="24"/>
              </w:rPr>
              <w:t>Poisoning</w:t>
            </w:r>
          </w:p>
        </w:tc>
        <w:tc>
          <w:tcPr>
            <w:tcW w:w="2699" w:type="dxa"/>
          </w:tcPr>
          <w:p>
            <w:pPr>
              <w:pStyle w:val="TableParagraph"/>
              <w:spacing w:line="273" w:lineRule="exact"/>
              <w:rPr>
                <w:sz w:val="24"/>
              </w:rPr>
            </w:pPr>
            <w:r>
              <w:rPr>
                <w:spacing w:val="-10"/>
                <w:sz w:val="24"/>
              </w:rPr>
              <w:t>3</w:t>
            </w:r>
          </w:p>
        </w:tc>
        <w:tc>
          <w:tcPr>
            <w:tcW w:w="2730" w:type="dxa"/>
          </w:tcPr>
          <w:p>
            <w:pPr>
              <w:pStyle w:val="TableParagraph"/>
              <w:spacing w:line="273" w:lineRule="exact"/>
              <w:rPr>
                <w:sz w:val="24"/>
              </w:rPr>
            </w:pPr>
            <w:r>
              <w:rPr>
                <w:spacing w:val="-5"/>
                <w:sz w:val="24"/>
              </w:rPr>
              <w:t>.3</w:t>
            </w:r>
          </w:p>
        </w:tc>
      </w:tr>
      <w:tr>
        <w:trPr>
          <w:trHeight w:val="414" w:hRule="atLeast"/>
        </w:trPr>
        <w:tc>
          <w:tcPr>
            <w:tcW w:w="2809" w:type="dxa"/>
          </w:tcPr>
          <w:p>
            <w:pPr>
              <w:pStyle w:val="TableParagraph"/>
              <w:rPr>
                <w:sz w:val="24"/>
              </w:rPr>
            </w:pPr>
            <w:r>
              <w:rPr>
                <w:sz w:val="24"/>
              </w:rPr>
              <w:t>Drug</w:t>
            </w:r>
            <w:r>
              <w:rPr>
                <w:spacing w:val="-5"/>
                <w:sz w:val="24"/>
              </w:rPr>
              <w:t> </w:t>
            </w:r>
            <w:r>
              <w:rPr>
                <w:spacing w:val="-2"/>
                <w:sz w:val="24"/>
              </w:rPr>
              <w:t>reactions</w:t>
            </w:r>
          </w:p>
        </w:tc>
        <w:tc>
          <w:tcPr>
            <w:tcW w:w="2699" w:type="dxa"/>
          </w:tcPr>
          <w:p>
            <w:pPr>
              <w:pStyle w:val="TableParagraph"/>
              <w:rPr>
                <w:sz w:val="24"/>
              </w:rPr>
            </w:pPr>
            <w:r>
              <w:rPr>
                <w:spacing w:val="-10"/>
                <w:sz w:val="24"/>
              </w:rPr>
              <w:t>3</w:t>
            </w:r>
          </w:p>
        </w:tc>
        <w:tc>
          <w:tcPr>
            <w:tcW w:w="2730" w:type="dxa"/>
          </w:tcPr>
          <w:p>
            <w:pPr>
              <w:pStyle w:val="TableParagraph"/>
              <w:rPr>
                <w:sz w:val="24"/>
              </w:rPr>
            </w:pPr>
            <w:r>
              <w:rPr>
                <w:spacing w:val="-5"/>
                <w:sz w:val="24"/>
              </w:rPr>
              <w:t>.3</w:t>
            </w:r>
          </w:p>
        </w:tc>
      </w:tr>
      <w:tr>
        <w:trPr>
          <w:trHeight w:val="412" w:hRule="atLeast"/>
        </w:trPr>
        <w:tc>
          <w:tcPr>
            <w:tcW w:w="2809" w:type="dxa"/>
          </w:tcPr>
          <w:p>
            <w:pPr>
              <w:pStyle w:val="TableParagraph"/>
              <w:rPr>
                <w:sz w:val="24"/>
              </w:rPr>
            </w:pPr>
            <w:r>
              <w:rPr>
                <w:spacing w:val="-2"/>
                <w:sz w:val="24"/>
              </w:rPr>
              <w:t>Pyomyositis</w:t>
            </w:r>
          </w:p>
        </w:tc>
        <w:tc>
          <w:tcPr>
            <w:tcW w:w="2699" w:type="dxa"/>
          </w:tcPr>
          <w:p>
            <w:pPr>
              <w:pStyle w:val="TableParagraph"/>
              <w:rPr>
                <w:sz w:val="24"/>
              </w:rPr>
            </w:pPr>
            <w:r>
              <w:rPr>
                <w:spacing w:val="-10"/>
                <w:sz w:val="24"/>
              </w:rPr>
              <w:t>2</w:t>
            </w:r>
          </w:p>
        </w:tc>
        <w:tc>
          <w:tcPr>
            <w:tcW w:w="2730" w:type="dxa"/>
          </w:tcPr>
          <w:p>
            <w:pPr>
              <w:pStyle w:val="TableParagraph"/>
              <w:rPr>
                <w:sz w:val="24"/>
              </w:rPr>
            </w:pPr>
            <w:r>
              <w:rPr>
                <w:spacing w:val="-5"/>
                <w:sz w:val="24"/>
              </w:rPr>
              <w:t>.1</w:t>
            </w:r>
          </w:p>
        </w:tc>
      </w:tr>
      <w:tr>
        <w:trPr>
          <w:trHeight w:val="414" w:hRule="atLeast"/>
        </w:trPr>
        <w:tc>
          <w:tcPr>
            <w:tcW w:w="2809" w:type="dxa"/>
          </w:tcPr>
          <w:p>
            <w:pPr>
              <w:pStyle w:val="TableParagraph"/>
              <w:spacing w:line="275" w:lineRule="exact"/>
              <w:rPr>
                <w:b/>
                <w:sz w:val="24"/>
              </w:rPr>
            </w:pPr>
            <w:r>
              <w:rPr>
                <w:b/>
                <w:spacing w:val="-2"/>
                <w:sz w:val="24"/>
              </w:rPr>
              <w:t>Total</w:t>
            </w:r>
          </w:p>
        </w:tc>
        <w:tc>
          <w:tcPr>
            <w:tcW w:w="2699" w:type="dxa"/>
          </w:tcPr>
          <w:p>
            <w:pPr>
              <w:pStyle w:val="TableParagraph"/>
              <w:spacing w:line="275" w:lineRule="exact"/>
              <w:rPr>
                <w:b/>
                <w:sz w:val="24"/>
              </w:rPr>
            </w:pPr>
            <w:r>
              <w:rPr>
                <w:b/>
                <w:spacing w:val="-4"/>
                <w:sz w:val="24"/>
              </w:rPr>
              <w:t>1185</w:t>
            </w:r>
          </w:p>
        </w:tc>
        <w:tc>
          <w:tcPr>
            <w:tcW w:w="2730" w:type="dxa"/>
          </w:tcPr>
          <w:p>
            <w:pPr>
              <w:pStyle w:val="TableParagraph"/>
              <w:spacing w:line="275" w:lineRule="exact"/>
              <w:rPr>
                <w:b/>
                <w:sz w:val="24"/>
              </w:rPr>
            </w:pPr>
            <w:r>
              <w:rPr>
                <w:b/>
                <w:spacing w:val="-2"/>
                <w:sz w:val="24"/>
              </w:rPr>
              <w:t>100.0</w:t>
            </w:r>
          </w:p>
        </w:tc>
      </w:tr>
    </w:tbl>
    <w:p>
      <w:pPr>
        <w:pStyle w:val="BodyText"/>
        <w:spacing w:before="2"/>
        <w:ind w:left="480"/>
      </w:pPr>
      <w:r>
        <w:rPr/>
        <mc:AlternateContent>
          <mc:Choice Requires="wps">
            <w:drawing>
              <wp:anchor distT="0" distB="0" distL="0" distR="0" allowOverlap="1" layoutInCell="1" locked="0" behindDoc="1" simplePos="0" relativeHeight="485678080">
                <wp:simplePos x="0" y="0"/>
                <wp:positionH relativeFrom="page">
                  <wp:posOffset>1790319</wp:posOffset>
                </wp:positionH>
                <wp:positionV relativeFrom="paragraph">
                  <wp:posOffset>-372744</wp:posOffset>
                </wp:positionV>
                <wp:extent cx="3087370" cy="309372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3087370" cy="3093720"/>
                        </a:xfrm>
                        <a:custGeom>
                          <a:avLst/>
                          <a:gdLst/>
                          <a:ahLst/>
                          <a:cxnLst/>
                          <a:rect l="l" t="t" r="r" b="b"/>
                          <a:pathLst>
                            <a:path w="3087370" h="3093720">
                              <a:moveTo>
                                <a:pt x="654050" y="2885567"/>
                              </a:moveTo>
                              <a:lnTo>
                                <a:pt x="638810" y="2856230"/>
                              </a:lnTo>
                              <a:lnTo>
                                <a:pt x="214249" y="2431669"/>
                              </a:lnTo>
                              <a:lnTo>
                                <a:pt x="212598" y="2430526"/>
                              </a:lnTo>
                              <a:lnTo>
                                <a:pt x="208407" y="2429002"/>
                              </a:lnTo>
                              <a:lnTo>
                                <a:pt x="205867" y="2428748"/>
                              </a:lnTo>
                              <a:lnTo>
                                <a:pt x="200914" y="2429383"/>
                              </a:lnTo>
                              <a:lnTo>
                                <a:pt x="173990" y="2456434"/>
                              </a:lnTo>
                              <a:lnTo>
                                <a:pt x="172974" y="2461641"/>
                              </a:lnTo>
                              <a:lnTo>
                                <a:pt x="173482" y="2463927"/>
                              </a:lnTo>
                              <a:lnTo>
                                <a:pt x="174371" y="2465959"/>
                              </a:lnTo>
                              <a:lnTo>
                                <a:pt x="175006" y="2468118"/>
                              </a:lnTo>
                              <a:lnTo>
                                <a:pt x="176149" y="2469769"/>
                              </a:lnTo>
                              <a:lnTo>
                                <a:pt x="426466" y="2720086"/>
                              </a:lnTo>
                              <a:lnTo>
                                <a:pt x="543687" y="2835910"/>
                              </a:lnTo>
                              <a:lnTo>
                                <a:pt x="543433" y="2836164"/>
                              </a:lnTo>
                              <a:lnTo>
                                <a:pt x="499872" y="2813177"/>
                              </a:lnTo>
                              <a:lnTo>
                                <a:pt x="444665" y="2784640"/>
                              </a:lnTo>
                              <a:lnTo>
                                <a:pt x="317614" y="2720784"/>
                              </a:lnTo>
                              <a:lnTo>
                                <a:pt x="87045" y="2605544"/>
                              </a:lnTo>
                              <a:lnTo>
                                <a:pt x="50673" y="2593086"/>
                              </a:lnTo>
                              <a:lnTo>
                                <a:pt x="45847" y="2592959"/>
                              </a:lnTo>
                              <a:lnTo>
                                <a:pt x="41021" y="2593594"/>
                              </a:lnTo>
                              <a:lnTo>
                                <a:pt x="33020" y="2597404"/>
                              </a:lnTo>
                              <a:lnTo>
                                <a:pt x="28448" y="2600452"/>
                              </a:lnTo>
                              <a:lnTo>
                                <a:pt x="1524" y="2627376"/>
                              </a:lnTo>
                              <a:lnTo>
                                <a:pt x="0" y="2633091"/>
                              </a:lnTo>
                              <a:lnTo>
                                <a:pt x="762" y="2640330"/>
                              </a:lnTo>
                              <a:lnTo>
                                <a:pt x="440309" y="3090164"/>
                              </a:lnTo>
                              <a:lnTo>
                                <a:pt x="448437" y="3093339"/>
                              </a:lnTo>
                              <a:lnTo>
                                <a:pt x="450723" y="3092577"/>
                              </a:lnTo>
                              <a:lnTo>
                                <a:pt x="453009" y="3092196"/>
                              </a:lnTo>
                              <a:lnTo>
                                <a:pt x="480060" y="3065272"/>
                              </a:lnTo>
                              <a:lnTo>
                                <a:pt x="480441" y="3062732"/>
                              </a:lnTo>
                              <a:lnTo>
                                <a:pt x="481330" y="3060446"/>
                              </a:lnTo>
                              <a:lnTo>
                                <a:pt x="481457" y="3058160"/>
                              </a:lnTo>
                              <a:lnTo>
                                <a:pt x="480187" y="3055874"/>
                              </a:lnTo>
                              <a:lnTo>
                                <a:pt x="479552" y="3053715"/>
                              </a:lnTo>
                              <a:lnTo>
                                <a:pt x="478409" y="3052064"/>
                              </a:lnTo>
                              <a:lnTo>
                                <a:pt x="173736" y="2747568"/>
                              </a:lnTo>
                              <a:lnTo>
                                <a:pt x="94361" y="2669921"/>
                              </a:lnTo>
                              <a:lnTo>
                                <a:pt x="94742" y="2669413"/>
                              </a:lnTo>
                              <a:lnTo>
                                <a:pt x="179070" y="2714371"/>
                              </a:lnTo>
                              <a:lnTo>
                                <a:pt x="250050" y="2750083"/>
                              </a:lnTo>
                              <a:lnTo>
                                <a:pt x="563397" y="2905899"/>
                              </a:lnTo>
                              <a:lnTo>
                                <a:pt x="601726" y="2920873"/>
                              </a:lnTo>
                              <a:lnTo>
                                <a:pt x="607568" y="2921381"/>
                              </a:lnTo>
                              <a:lnTo>
                                <a:pt x="613791" y="2922397"/>
                              </a:lnTo>
                              <a:lnTo>
                                <a:pt x="619125" y="2921889"/>
                              </a:lnTo>
                              <a:lnTo>
                                <a:pt x="623062" y="2920111"/>
                              </a:lnTo>
                              <a:lnTo>
                                <a:pt x="627380" y="2918714"/>
                              </a:lnTo>
                              <a:lnTo>
                                <a:pt x="631571" y="2915920"/>
                              </a:lnTo>
                              <a:lnTo>
                                <a:pt x="650240" y="2897251"/>
                              </a:lnTo>
                              <a:lnTo>
                                <a:pt x="651891" y="2894965"/>
                              </a:lnTo>
                              <a:lnTo>
                                <a:pt x="652653" y="2891790"/>
                              </a:lnTo>
                              <a:lnTo>
                                <a:pt x="653669" y="2888742"/>
                              </a:lnTo>
                              <a:lnTo>
                                <a:pt x="654050" y="2885567"/>
                              </a:lnTo>
                              <a:close/>
                            </a:path>
                            <a:path w="3087370" h="3093720">
                              <a:moveTo>
                                <a:pt x="773684" y="2767965"/>
                              </a:moveTo>
                              <a:lnTo>
                                <a:pt x="329057" y="2318385"/>
                              </a:lnTo>
                              <a:lnTo>
                                <a:pt x="319151" y="2313432"/>
                              </a:lnTo>
                              <a:lnTo>
                                <a:pt x="316484" y="2313813"/>
                              </a:lnTo>
                              <a:lnTo>
                                <a:pt x="287655" y="2341245"/>
                              </a:lnTo>
                              <a:lnTo>
                                <a:pt x="286385" y="2346071"/>
                              </a:lnTo>
                              <a:lnTo>
                                <a:pt x="286385" y="2348230"/>
                              </a:lnTo>
                              <a:lnTo>
                                <a:pt x="732536" y="2797937"/>
                              </a:lnTo>
                              <a:lnTo>
                                <a:pt x="740664" y="2801112"/>
                              </a:lnTo>
                              <a:lnTo>
                                <a:pt x="742823" y="2800350"/>
                              </a:lnTo>
                              <a:lnTo>
                                <a:pt x="745490" y="2799842"/>
                              </a:lnTo>
                              <a:lnTo>
                                <a:pt x="772922" y="2770251"/>
                              </a:lnTo>
                              <a:lnTo>
                                <a:pt x="773684" y="2767965"/>
                              </a:lnTo>
                              <a:close/>
                            </a:path>
                            <a:path w="3087370" h="3093720">
                              <a:moveTo>
                                <a:pt x="963676" y="2576703"/>
                              </a:moveTo>
                              <a:lnTo>
                                <a:pt x="962914" y="2573909"/>
                              </a:lnTo>
                              <a:lnTo>
                                <a:pt x="962279" y="2570988"/>
                              </a:lnTo>
                              <a:lnTo>
                                <a:pt x="960755" y="2568194"/>
                              </a:lnTo>
                              <a:lnTo>
                                <a:pt x="958977" y="2565019"/>
                              </a:lnTo>
                              <a:lnTo>
                                <a:pt x="940536" y="2536444"/>
                              </a:lnTo>
                              <a:lnTo>
                                <a:pt x="743191" y="2227834"/>
                              </a:lnTo>
                              <a:lnTo>
                                <a:pt x="654545" y="2089378"/>
                              </a:lnTo>
                              <a:lnTo>
                                <a:pt x="626745" y="2046224"/>
                              </a:lnTo>
                              <a:lnTo>
                                <a:pt x="622427" y="2039747"/>
                              </a:lnTo>
                              <a:lnTo>
                                <a:pt x="619125" y="2034667"/>
                              </a:lnTo>
                              <a:lnTo>
                                <a:pt x="616077" y="2031238"/>
                              </a:lnTo>
                              <a:lnTo>
                                <a:pt x="613156" y="2027809"/>
                              </a:lnTo>
                              <a:lnTo>
                                <a:pt x="610616" y="2026158"/>
                              </a:lnTo>
                              <a:lnTo>
                                <a:pt x="607949" y="2025269"/>
                              </a:lnTo>
                              <a:lnTo>
                                <a:pt x="605155" y="2024634"/>
                              </a:lnTo>
                              <a:lnTo>
                                <a:pt x="602234" y="2025269"/>
                              </a:lnTo>
                              <a:lnTo>
                                <a:pt x="598932" y="2027301"/>
                              </a:lnTo>
                              <a:lnTo>
                                <a:pt x="595884" y="2029587"/>
                              </a:lnTo>
                              <a:lnTo>
                                <a:pt x="591947" y="2032635"/>
                              </a:lnTo>
                              <a:lnTo>
                                <a:pt x="587375" y="2037334"/>
                              </a:lnTo>
                              <a:lnTo>
                                <a:pt x="579374" y="2045335"/>
                              </a:lnTo>
                              <a:lnTo>
                                <a:pt x="577088" y="2048383"/>
                              </a:lnTo>
                              <a:lnTo>
                                <a:pt x="574802" y="2051304"/>
                              </a:lnTo>
                              <a:lnTo>
                                <a:pt x="573532" y="2054098"/>
                              </a:lnTo>
                              <a:lnTo>
                                <a:pt x="573024" y="2056638"/>
                              </a:lnTo>
                              <a:lnTo>
                                <a:pt x="572643" y="2059305"/>
                              </a:lnTo>
                              <a:lnTo>
                                <a:pt x="572770" y="2061210"/>
                              </a:lnTo>
                              <a:lnTo>
                                <a:pt x="573786" y="2063623"/>
                              </a:lnTo>
                              <a:lnTo>
                                <a:pt x="574929" y="2066036"/>
                              </a:lnTo>
                              <a:lnTo>
                                <a:pt x="576580" y="2068576"/>
                              </a:lnTo>
                              <a:lnTo>
                                <a:pt x="578612" y="2071497"/>
                              </a:lnTo>
                              <a:lnTo>
                                <a:pt x="681939" y="2228596"/>
                              </a:lnTo>
                              <a:lnTo>
                                <a:pt x="883793" y="2536190"/>
                              </a:lnTo>
                              <a:lnTo>
                                <a:pt x="883539" y="2536444"/>
                              </a:lnTo>
                              <a:lnTo>
                                <a:pt x="415925" y="2232914"/>
                              </a:lnTo>
                              <a:lnTo>
                                <a:pt x="412750" y="2231009"/>
                              </a:lnTo>
                              <a:lnTo>
                                <a:pt x="410591" y="2229739"/>
                              </a:lnTo>
                              <a:lnTo>
                                <a:pt x="408178" y="2228596"/>
                              </a:lnTo>
                              <a:lnTo>
                                <a:pt x="406019" y="2227834"/>
                              </a:lnTo>
                              <a:lnTo>
                                <a:pt x="403860" y="2227961"/>
                              </a:lnTo>
                              <a:lnTo>
                                <a:pt x="399161" y="2228469"/>
                              </a:lnTo>
                              <a:lnTo>
                                <a:pt x="396621" y="2229485"/>
                              </a:lnTo>
                              <a:lnTo>
                                <a:pt x="393827" y="2231644"/>
                              </a:lnTo>
                              <a:lnTo>
                                <a:pt x="391033" y="2233549"/>
                              </a:lnTo>
                              <a:lnTo>
                                <a:pt x="387731" y="2236851"/>
                              </a:lnTo>
                              <a:lnTo>
                                <a:pt x="383540" y="2241169"/>
                              </a:lnTo>
                              <a:lnTo>
                                <a:pt x="378460" y="2246249"/>
                              </a:lnTo>
                              <a:lnTo>
                                <a:pt x="374904" y="2250567"/>
                              </a:lnTo>
                              <a:lnTo>
                                <a:pt x="372364" y="2253742"/>
                              </a:lnTo>
                              <a:lnTo>
                                <a:pt x="369824" y="2257044"/>
                              </a:lnTo>
                              <a:lnTo>
                                <a:pt x="368681" y="2260219"/>
                              </a:lnTo>
                              <a:lnTo>
                                <a:pt x="369062" y="2263394"/>
                              </a:lnTo>
                              <a:lnTo>
                                <a:pt x="369570" y="2266569"/>
                              </a:lnTo>
                              <a:lnTo>
                                <a:pt x="370967" y="2269363"/>
                              </a:lnTo>
                              <a:lnTo>
                                <a:pt x="374396" y="2272284"/>
                              </a:lnTo>
                              <a:lnTo>
                                <a:pt x="377571" y="2275459"/>
                              </a:lnTo>
                              <a:lnTo>
                                <a:pt x="382524" y="2279015"/>
                              </a:lnTo>
                              <a:lnTo>
                                <a:pt x="907923" y="2615311"/>
                              </a:lnTo>
                              <a:lnTo>
                                <a:pt x="910209" y="2616581"/>
                              </a:lnTo>
                              <a:lnTo>
                                <a:pt x="912495" y="2617978"/>
                              </a:lnTo>
                              <a:lnTo>
                                <a:pt x="914273" y="2618359"/>
                              </a:lnTo>
                              <a:lnTo>
                                <a:pt x="916051" y="2619375"/>
                              </a:lnTo>
                              <a:lnTo>
                                <a:pt x="917702" y="2619756"/>
                              </a:lnTo>
                              <a:lnTo>
                                <a:pt x="919734" y="2619883"/>
                              </a:lnTo>
                              <a:lnTo>
                                <a:pt x="921639" y="2620137"/>
                              </a:lnTo>
                              <a:lnTo>
                                <a:pt x="923544" y="2619756"/>
                              </a:lnTo>
                              <a:lnTo>
                                <a:pt x="925068" y="2618740"/>
                              </a:lnTo>
                              <a:lnTo>
                                <a:pt x="926973" y="2618359"/>
                              </a:lnTo>
                              <a:lnTo>
                                <a:pt x="929132" y="2617470"/>
                              </a:lnTo>
                              <a:lnTo>
                                <a:pt x="933450" y="2614676"/>
                              </a:lnTo>
                              <a:lnTo>
                                <a:pt x="935990" y="2612771"/>
                              </a:lnTo>
                              <a:lnTo>
                                <a:pt x="938784" y="2610739"/>
                              </a:lnTo>
                              <a:lnTo>
                                <a:pt x="955167" y="2594356"/>
                              </a:lnTo>
                              <a:lnTo>
                                <a:pt x="957580" y="2591181"/>
                              </a:lnTo>
                              <a:lnTo>
                                <a:pt x="960247" y="2587879"/>
                              </a:lnTo>
                              <a:lnTo>
                                <a:pt x="961771" y="2585085"/>
                              </a:lnTo>
                              <a:lnTo>
                                <a:pt x="962660" y="2581910"/>
                              </a:lnTo>
                              <a:lnTo>
                                <a:pt x="963295" y="2579116"/>
                              </a:lnTo>
                              <a:lnTo>
                                <a:pt x="963676" y="2576703"/>
                              </a:lnTo>
                              <a:close/>
                            </a:path>
                            <a:path w="3087370" h="3093720">
                              <a:moveTo>
                                <a:pt x="1264158" y="2278253"/>
                              </a:moveTo>
                              <a:lnTo>
                                <a:pt x="1244854" y="2250186"/>
                              </a:lnTo>
                              <a:lnTo>
                                <a:pt x="1240282" y="2245614"/>
                              </a:lnTo>
                              <a:lnTo>
                                <a:pt x="1228979" y="2235581"/>
                              </a:lnTo>
                              <a:lnTo>
                                <a:pt x="1220724" y="2231136"/>
                              </a:lnTo>
                              <a:lnTo>
                                <a:pt x="1216406" y="2230501"/>
                              </a:lnTo>
                              <a:lnTo>
                                <a:pt x="1214120" y="2230501"/>
                              </a:lnTo>
                              <a:lnTo>
                                <a:pt x="1212723" y="2231263"/>
                              </a:lnTo>
                              <a:lnTo>
                                <a:pt x="1098296" y="2345817"/>
                              </a:lnTo>
                              <a:lnTo>
                                <a:pt x="934339" y="2181860"/>
                              </a:lnTo>
                              <a:lnTo>
                                <a:pt x="1031367" y="2084832"/>
                              </a:lnTo>
                              <a:lnTo>
                                <a:pt x="1032129" y="2083435"/>
                              </a:lnTo>
                              <a:lnTo>
                                <a:pt x="1032129" y="2081149"/>
                              </a:lnTo>
                              <a:lnTo>
                                <a:pt x="1032383" y="2079625"/>
                              </a:lnTo>
                              <a:lnTo>
                                <a:pt x="1031875" y="2077339"/>
                              </a:lnTo>
                              <a:lnTo>
                                <a:pt x="1030605" y="2074926"/>
                              </a:lnTo>
                              <a:lnTo>
                                <a:pt x="1029589" y="2072386"/>
                              </a:lnTo>
                              <a:lnTo>
                                <a:pt x="998474" y="2040509"/>
                              </a:lnTo>
                              <a:lnTo>
                                <a:pt x="985774" y="2034794"/>
                              </a:lnTo>
                              <a:lnTo>
                                <a:pt x="983615" y="2034921"/>
                              </a:lnTo>
                              <a:lnTo>
                                <a:pt x="982091" y="2035556"/>
                              </a:lnTo>
                              <a:lnTo>
                                <a:pt x="885063" y="2132584"/>
                              </a:lnTo>
                              <a:lnTo>
                                <a:pt x="741299" y="1988820"/>
                              </a:lnTo>
                              <a:lnTo>
                                <a:pt x="854329" y="1875917"/>
                              </a:lnTo>
                              <a:lnTo>
                                <a:pt x="855091" y="1874520"/>
                              </a:lnTo>
                              <a:lnTo>
                                <a:pt x="854964" y="1870329"/>
                              </a:lnTo>
                              <a:lnTo>
                                <a:pt x="854202" y="1868297"/>
                              </a:lnTo>
                              <a:lnTo>
                                <a:pt x="852678" y="1865503"/>
                              </a:lnTo>
                              <a:lnTo>
                                <a:pt x="851662" y="1863090"/>
                              </a:lnTo>
                              <a:lnTo>
                                <a:pt x="823341" y="1833118"/>
                              </a:lnTo>
                              <a:lnTo>
                                <a:pt x="805180" y="1824609"/>
                              </a:lnTo>
                              <a:lnTo>
                                <a:pt x="803656" y="1825244"/>
                              </a:lnTo>
                              <a:lnTo>
                                <a:pt x="663448" y="1965452"/>
                              </a:lnTo>
                              <a:lnTo>
                                <a:pt x="661924" y="1970532"/>
                              </a:lnTo>
                              <a:lnTo>
                                <a:pt x="662559" y="1976882"/>
                              </a:lnTo>
                              <a:lnTo>
                                <a:pt x="1085977" y="2409698"/>
                              </a:lnTo>
                              <a:lnTo>
                                <a:pt x="1116584" y="2425192"/>
                              </a:lnTo>
                              <a:lnTo>
                                <a:pt x="1121664" y="2423668"/>
                              </a:lnTo>
                              <a:lnTo>
                                <a:pt x="1263396" y="2281936"/>
                              </a:lnTo>
                              <a:lnTo>
                                <a:pt x="1264158" y="2280539"/>
                              </a:lnTo>
                              <a:lnTo>
                                <a:pt x="1264158" y="2278253"/>
                              </a:lnTo>
                              <a:close/>
                            </a:path>
                            <a:path w="3087370" h="3093720">
                              <a:moveTo>
                                <a:pt x="1518920" y="2022856"/>
                              </a:moveTo>
                              <a:lnTo>
                                <a:pt x="1482725" y="1992503"/>
                              </a:lnTo>
                              <a:lnTo>
                                <a:pt x="1374559" y="1928152"/>
                              </a:lnTo>
                              <a:lnTo>
                                <a:pt x="1364094" y="1921891"/>
                              </a:lnTo>
                              <a:lnTo>
                                <a:pt x="1325422" y="1899767"/>
                              </a:lnTo>
                              <a:lnTo>
                                <a:pt x="1290408" y="1882813"/>
                              </a:lnTo>
                              <a:lnTo>
                                <a:pt x="1253236" y="1872107"/>
                              </a:lnTo>
                              <a:lnTo>
                                <a:pt x="1240256" y="1871306"/>
                              </a:lnTo>
                              <a:lnTo>
                                <a:pt x="1233995" y="1871662"/>
                              </a:lnTo>
                              <a:lnTo>
                                <a:pt x="1227963" y="1872488"/>
                              </a:lnTo>
                              <a:lnTo>
                                <a:pt x="1230376" y="1862683"/>
                              </a:lnTo>
                              <a:lnTo>
                                <a:pt x="1232115" y="1852676"/>
                              </a:lnTo>
                              <a:lnTo>
                                <a:pt x="1233131" y="1842655"/>
                              </a:lnTo>
                              <a:lnTo>
                                <a:pt x="1233424" y="1832483"/>
                              </a:lnTo>
                              <a:lnTo>
                                <a:pt x="1233004" y="1822221"/>
                              </a:lnTo>
                              <a:lnTo>
                                <a:pt x="1222679" y="1780006"/>
                              </a:lnTo>
                              <a:lnTo>
                                <a:pt x="1197711" y="1736102"/>
                              </a:lnTo>
                              <a:lnTo>
                                <a:pt x="1176616" y="1710994"/>
                              </a:lnTo>
                              <a:lnTo>
                                <a:pt x="1176616" y="1835708"/>
                              </a:lnTo>
                              <a:lnTo>
                                <a:pt x="1175562" y="1844217"/>
                              </a:lnTo>
                              <a:lnTo>
                                <a:pt x="1153541" y="1884680"/>
                              </a:lnTo>
                              <a:lnTo>
                                <a:pt x="1116330" y="1921891"/>
                              </a:lnTo>
                              <a:lnTo>
                                <a:pt x="962025" y="1767586"/>
                              </a:lnTo>
                              <a:lnTo>
                                <a:pt x="994029" y="1735455"/>
                              </a:lnTo>
                              <a:lnTo>
                                <a:pt x="1023874" y="1711325"/>
                              </a:lnTo>
                              <a:lnTo>
                                <a:pt x="1055154" y="1704848"/>
                              </a:lnTo>
                              <a:lnTo>
                                <a:pt x="1068120" y="1706435"/>
                              </a:lnTo>
                              <a:lnTo>
                                <a:pt x="1107516" y="1725739"/>
                              </a:lnTo>
                              <a:lnTo>
                                <a:pt x="1142212" y="1757095"/>
                              </a:lnTo>
                              <a:lnTo>
                                <a:pt x="1166698" y="1791868"/>
                              </a:lnTo>
                              <a:lnTo>
                                <a:pt x="1176616" y="1835708"/>
                              </a:lnTo>
                              <a:lnTo>
                                <a:pt x="1176616" y="1710994"/>
                              </a:lnTo>
                              <a:lnTo>
                                <a:pt x="1144333" y="1680464"/>
                              </a:lnTo>
                              <a:lnTo>
                                <a:pt x="1108481" y="1655876"/>
                              </a:lnTo>
                              <a:lnTo>
                                <a:pt x="1072642" y="1641221"/>
                              </a:lnTo>
                              <a:lnTo>
                                <a:pt x="1037780" y="1636598"/>
                              </a:lnTo>
                              <a:lnTo>
                                <a:pt x="1026414" y="1637284"/>
                              </a:lnTo>
                              <a:lnTo>
                                <a:pt x="982345" y="1652270"/>
                              </a:lnTo>
                              <a:lnTo>
                                <a:pt x="972820" y="1659001"/>
                              </a:lnTo>
                              <a:lnTo>
                                <a:pt x="967486" y="1662938"/>
                              </a:lnTo>
                              <a:lnTo>
                                <a:pt x="918248" y="1710740"/>
                              </a:lnTo>
                              <a:lnTo>
                                <a:pt x="884555" y="1744345"/>
                              </a:lnTo>
                              <a:lnTo>
                                <a:pt x="882904" y="1749552"/>
                              </a:lnTo>
                              <a:lnTo>
                                <a:pt x="883666" y="1755902"/>
                              </a:lnTo>
                              <a:lnTo>
                                <a:pt x="885075" y="1761324"/>
                              </a:lnTo>
                              <a:lnTo>
                                <a:pt x="887996" y="1767116"/>
                              </a:lnTo>
                              <a:lnTo>
                                <a:pt x="892467" y="1773339"/>
                              </a:lnTo>
                              <a:lnTo>
                                <a:pt x="898525" y="1780032"/>
                              </a:lnTo>
                              <a:lnTo>
                                <a:pt x="995692" y="1877161"/>
                              </a:lnTo>
                              <a:lnTo>
                                <a:pt x="1175689" y="2057146"/>
                              </a:lnTo>
                              <a:lnTo>
                                <a:pt x="1324483" y="2205990"/>
                              </a:lnTo>
                              <a:lnTo>
                                <a:pt x="1326388" y="2207514"/>
                              </a:lnTo>
                              <a:lnTo>
                                <a:pt x="1328547" y="2208276"/>
                              </a:lnTo>
                              <a:lnTo>
                                <a:pt x="1330579" y="2209038"/>
                              </a:lnTo>
                              <a:lnTo>
                                <a:pt x="1332484" y="2209165"/>
                              </a:lnTo>
                              <a:lnTo>
                                <a:pt x="1334897" y="2208403"/>
                              </a:lnTo>
                              <a:lnTo>
                                <a:pt x="1337437" y="2207895"/>
                              </a:lnTo>
                              <a:lnTo>
                                <a:pt x="1343279" y="2204847"/>
                              </a:lnTo>
                              <a:lnTo>
                                <a:pt x="1346073" y="2202815"/>
                              </a:lnTo>
                              <a:lnTo>
                                <a:pt x="1349248" y="2200275"/>
                              </a:lnTo>
                              <a:lnTo>
                                <a:pt x="1353058" y="2196465"/>
                              </a:lnTo>
                              <a:lnTo>
                                <a:pt x="1356868" y="2192782"/>
                              </a:lnTo>
                              <a:lnTo>
                                <a:pt x="1364869" y="2178304"/>
                              </a:lnTo>
                              <a:lnTo>
                                <a:pt x="1365504" y="2176272"/>
                              </a:lnTo>
                              <a:lnTo>
                                <a:pt x="1365504" y="2174113"/>
                              </a:lnTo>
                              <a:lnTo>
                                <a:pt x="1364742" y="2172081"/>
                              </a:lnTo>
                              <a:lnTo>
                                <a:pt x="1363980" y="2169922"/>
                              </a:lnTo>
                              <a:lnTo>
                                <a:pt x="1362456" y="2168017"/>
                              </a:lnTo>
                              <a:lnTo>
                                <a:pt x="1225308" y="2030831"/>
                              </a:lnTo>
                              <a:lnTo>
                                <a:pt x="1165606" y="1971040"/>
                              </a:lnTo>
                              <a:lnTo>
                                <a:pt x="1178344" y="1958390"/>
                              </a:lnTo>
                              <a:lnTo>
                                <a:pt x="1191006" y="1945640"/>
                              </a:lnTo>
                              <a:lnTo>
                                <a:pt x="1197660" y="1939772"/>
                              </a:lnTo>
                              <a:lnTo>
                                <a:pt x="1235557" y="1928152"/>
                              </a:lnTo>
                              <a:lnTo>
                                <a:pt x="1244053" y="1928850"/>
                              </a:lnTo>
                              <a:lnTo>
                                <a:pt x="1281328" y="1940318"/>
                              </a:lnTo>
                              <a:lnTo>
                                <a:pt x="1323390" y="1962912"/>
                              </a:lnTo>
                              <a:lnTo>
                                <a:pt x="1435608" y="2030857"/>
                              </a:lnTo>
                              <a:lnTo>
                                <a:pt x="1469123" y="2051304"/>
                              </a:lnTo>
                              <a:lnTo>
                                <a:pt x="1472565" y="2053590"/>
                              </a:lnTo>
                              <a:lnTo>
                                <a:pt x="1475867" y="2055368"/>
                              </a:lnTo>
                              <a:lnTo>
                                <a:pt x="1478407" y="2056257"/>
                              </a:lnTo>
                              <a:lnTo>
                                <a:pt x="1480934" y="2057400"/>
                              </a:lnTo>
                              <a:lnTo>
                                <a:pt x="1483474" y="2057654"/>
                              </a:lnTo>
                              <a:lnTo>
                                <a:pt x="1486027" y="2057146"/>
                              </a:lnTo>
                              <a:lnTo>
                                <a:pt x="1488935" y="2057019"/>
                              </a:lnTo>
                              <a:lnTo>
                                <a:pt x="1491615" y="2055749"/>
                              </a:lnTo>
                              <a:lnTo>
                                <a:pt x="1494409" y="2053590"/>
                              </a:lnTo>
                              <a:lnTo>
                                <a:pt x="1497203" y="2051685"/>
                              </a:lnTo>
                              <a:lnTo>
                                <a:pt x="1500759" y="2048891"/>
                              </a:lnTo>
                              <a:lnTo>
                                <a:pt x="1504442" y="2045081"/>
                              </a:lnTo>
                              <a:lnTo>
                                <a:pt x="1508874" y="2040763"/>
                              </a:lnTo>
                              <a:lnTo>
                                <a:pt x="1512049" y="2036826"/>
                              </a:lnTo>
                              <a:lnTo>
                                <a:pt x="1514335" y="2033778"/>
                              </a:lnTo>
                              <a:lnTo>
                                <a:pt x="1516634" y="2030831"/>
                              </a:lnTo>
                              <a:lnTo>
                                <a:pt x="1517904" y="2028063"/>
                              </a:lnTo>
                              <a:lnTo>
                                <a:pt x="1518920" y="2022856"/>
                              </a:lnTo>
                              <a:close/>
                            </a:path>
                            <a:path w="3087370" h="3093720">
                              <a:moveTo>
                                <a:pt x="1676146" y="1828304"/>
                              </a:moveTo>
                              <a:lnTo>
                                <a:pt x="1667014" y="1782191"/>
                              </a:lnTo>
                              <a:lnTo>
                                <a:pt x="1643062" y="1733994"/>
                              </a:lnTo>
                              <a:lnTo>
                                <a:pt x="1618056" y="1701634"/>
                              </a:lnTo>
                              <a:lnTo>
                                <a:pt x="1589316" y="1672640"/>
                              </a:lnTo>
                              <a:lnTo>
                                <a:pt x="1549781" y="1643507"/>
                              </a:lnTo>
                              <a:lnTo>
                                <a:pt x="1512328" y="1627136"/>
                              </a:lnTo>
                              <a:lnTo>
                                <a:pt x="1465262" y="1619288"/>
                              </a:lnTo>
                              <a:lnTo>
                                <a:pt x="1453769" y="1619123"/>
                              </a:lnTo>
                              <a:lnTo>
                                <a:pt x="1442720" y="1619694"/>
                              </a:lnTo>
                              <a:lnTo>
                                <a:pt x="1431747" y="1620596"/>
                              </a:lnTo>
                              <a:lnTo>
                                <a:pt x="1420888" y="1621777"/>
                              </a:lnTo>
                              <a:lnTo>
                                <a:pt x="1410208" y="1623187"/>
                              </a:lnTo>
                              <a:lnTo>
                                <a:pt x="1368552" y="1629410"/>
                              </a:lnTo>
                              <a:lnTo>
                                <a:pt x="1358239" y="1630438"/>
                              </a:lnTo>
                              <a:lnTo>
                                <a:pt x="1348079" y="1631099"/>
                              </a:lnTo>
                              <a:lnTo>
                                <a:pt x="1338097" y="1631238"/>
                              </a:lnTo>
                              <a:lnTo>
                                <a:pt x="1328293" y="1630680"/>
                              </a:lnTo>
                              <a:lnTo>
                                <a:pt x="1289050" y="1621028"/>
                              </a:lnTo>
                              <a:lnTo>
                                <a:pt x="1250569" y="1593596"/>
                              </a:lnTo>
                              <a:lnTo>
                                <a:pt x="1224661" y="1558683"/>
                              </a:lnTo>
                              <a:lnTo>
                                <a:pt x="1215859" y="1523085"/>
                              </a:lnTo>
                              <a:lnTo>
                                <a:pt x="1216494" y="1515960"/>
                              </a:lnTo>
                              <a:lnTo>
                                <a:pt x="1240421" y="1477124"/>
                              </a:lnTo>
                              <a:lnTo>
                                <a:pt x="1276934" y="1460842"/>
                              </a:lnTo>
                              <a:lnTo>
                                <a:pt x="1321562" y="1456944"/>
                              </a:lnTo>
                              <a:lnTo>
                                <a:pt x="1326007" y="1455928"/>
                              </a:lnTo>
                              <a:lnTo>
                                <a:pt x="1299210" y="1414018"/>
                              </a:lnTo>
                              <a:lnTo>
                                <a:pt x="1270381" y="1397635"/>
                              </a:lnTo>
                              <a:lnTo>
                                <a:pt x="1256284" y="1398143"/>
                              </a:lnTo>
                              <a:lnTo>
                                <a:pt x="1218590" y="1408150"/>
                              </a:lnTo>
                              <a:lnTo>
                                <a:pt x="1184402" y="1431036"/>
                              </a:lnTo>
                              <a:lnTo>
                                <a:pt x="1157732" y="1473327"/>
                              </a:lnTo>
                              <a:lnTo>
                                <a:pt x="1152207" y="1511147"/>
                              </a:lnTo>
                              <a:lnTo>
                                <a:pt x="1153414" y="1524381"/>
                              </a:lnTo>
                              <a:lnTo>
                                <a:pt x="1165694" y="1565859"/>
                              </a:lnTo>
                              <a:lnTo>
                                <a:pt x="1192187" y="1609178"/>
                              </a:lnTo>
                              <a:lnTo>
                                <a:pt x="1217549" y="1638046"/>
                              </a:lnTo>
                              <a:lnTo>
                                <a:pt x="1258328" y="1672196"/>
                              </a:lnTo>
                              <a:lnTo>
                                <a:pt x="1296428" y="1692452"/>
                              </a:lnTo>
                              <a:lnTo>
                                <a:pt x="1344193" y="1704708"/>
                              </a:lnTo>
                              <a:lnTo>
                                <a:pt x="1367155" y="1705737"/>
                              </a:lnTo>
                              <a:lnTo>
                                <a:pt x="1378369" y="1705381"/>
                              </a:lnTo>
                              <a:lnTo>
                                <a:pt x="1389253" y="1704568"/>
                              </a:lnTo>
                              <a:lnTo>
                                <a:pt x="1410589" y="1702054"/>
                              </a:lnTo>
                              <a:lnTo>
                                <a:pt x="1452245" y="1695831"/>
                              </a:lnTo>
                              <a:lnTo>
                                <a:pt x="1462506" y="1694789"/>
                              </a:lnTo>
                              <a:lnTo>
                                <a:pt x="1472539" y="1694167"/>
                              </a:lnTo>
                              <a:lnTo>
                                <a:pt x="1482369" y="1694002"/>
                              </a:lnTo>
                              <a:lnTo>
                                <a:pt x="1491996" y="1694307"/>
                              </a:lnTo>
                              <a:lnTo>
                                <a:pt x="1530858" y="1704213"/>
                              </a:lnTo>
                              <a:lnTo>
                                <a:pt x="1569720" y="1731899"/>
                              </a:lnTo>
                              <a:lnTo>
                                <a:pt x="1597914" y="1768094"/>
                              </a:lnTo>
                              <a:lnTo>
                                <a:pt x="1611223" y="1811807"/>
                              </a:lnTo>
                              <a:lnTo>
                                <a:pt x="1611020" y="1820125"/>
                              </a:lnTo>
                              <a:lnTo>
                                <a:pt x="1596237" y="1857756"/>
                              </a:lnTo>
                              <a:lnTo>
                                <a:pt x="1564576" y="1882902"/>
                              </a:lnTo>
                              <a:lnTo>
                                <a:pt x="1520825" y="1894840"/>
                              </a:lnTo>
                              <a:lnTo>
                                <a:pt x="1499400" y="1896198"/>
                              </a:lnTo>
                              <a:lnTo>
                                <a:pt x="1485646" y="1895856"/>
                              </a:lnTo>
                              <a:lnTo>
                                <a:pt x="1480566" y="1896999"/>
                              </a:lnTo>
                              <a:lnTo>
                                <a:pt x="1477518" y="1900047"/>
                              </a:lnTo>
                              <a:lnTo>
                                <a:pt x="1476629" y="1901444"/>
                              </a:lnTo>
                              <a:lnTo>
                                <a:pt x="1476629" y="1905127"/>
                              </a:lnTo>
                              <a:lnTo>
                                <a:pt x="1505839" y="1940306"/>
                              </a:lnTo>
                              <a:lnTo>
                                <a:pt x="1517015" y="1948942"/>
                              </a:lnTo>
                              <a:lnTo>
                                <a:pt x="1522209" y="1952879"/>
                              </a:lnTo>
                              <a:lnTo>
                                <a:pt x="1527175" y="1955038"/>
                              </a:lnTo>
                              <a:lnTo>
                                <a:pt x="1531734" y="1956181"/>
                              </a:lnTo>
                              <a:lnTo>
                                <a:pt x="1536192" y="1957578"/>
                              </a:lnTo>
                              <a:lnTo>
                                <a:pt x="1578864" y="1952879"/>
                              </a:lnTo>
                              <a:lnTo>
                                <a:pt x="1618272" y="1936013"/>
                              </a:lnTo>
                              <a:lnTo>
                                <a:pt x="1650365" y="1907311"/>
                              </a:lnTo>
                              <a:lnTo>
                                <a:pt x="1670431" y="1870710"/>
                              </a:lnTo>
                              <a:lnTo>
                                <a:pt x="1675828" y="1842947"/>
                              </a:lnTo>
                              <a:lnTo>
                                <a:pt x="1676146" y="1828304"/>
                              </a:lnTo>
                              <a:close/>
                            </a:path>
                            <a:path w="3087370" h="3093720">
                              <a:moveTo>
                                <a:pt x="1819529" y="1722247"/>
                              </a:moveTo>
                              <a:lnTo>
                                <a:pt x="1819275" y="1720342"/>
                              </a:lnTo>
                              <a:lnTo>
                                <a:pt x="1817751" y="1716151"/>
                              </a:lnTo>
                              <a:lnTo>
                                <a:pt x="1816354" y="1714119"/>
                              </a:lnTo>
                              <a:lnTo>
                                <a:pt x="1814576" y="1712341"/>
                              </a:lnTo>
                              <a:lnTo>
                                <a:pt x="1372997" y="1270762"/>
                              </a:lnTo>
                              <a:lnTo>
                                <a:pt x="1370965" y="1269365"/>
                              </a:lnTo>
                              <a:lnTo>
                                <a:pt x="1366774" y="1267841"/>
                              </a:lnTo>
                              <a:lnTo>
                                <a:pt x="1364869" y="1267587"/>
                              </a:lnTo>
                              <a:lnTo>
                                <a:pt x="1362329" y="1268095"/>
                              </a:lnTo>
                              <a:lnTo>
                                <a:pt x="1332611" y="1297813"/>
                              </a:lnTo>
                              <a:lnTo>
                                <a:pt x="1332103" y="1300353"/>
                              </a:lnTo>
                              <a:lnTo>
                                <a:pt x="1332103" y="1302512"/>
                              </a:lnTo>
                              <a:lnTo>
                                <a:pt x="1778254" y="1752219"/>
                              </a:lnTo>
                              <a:lnTo>
                                <a:pt x="1786382" y="1755394"/>
                              </a:lnTo>
                              <a:lnTo>
                                <a:pt x="1788668" y="1754505"/>
                              </a:lnTo>
                              <a:lnTo>
                                <a:pt x="1791208" y="1754124"/>
                              </a:lnTo>
                              <a:lnTo>
                                <a:pt x="1818132" y="1727200"/>
                              </a:lnTo>
                              <a:lnTo>
                                <a:pt x="1819529" y="1722247"/>
                              </a:lnTo>
                              <a:close/>
                            </a:path>
                            <a:path w="3087370" h="3093720">
                              <a:moveTo>
                                <a:pt x="1986788" y="1554988"/>
                              </a:moveTo>
                              <a:lnTo>
                                <a:pt x="1986661" y="1552956"/>
                              </a:lnTo>
                              <a:lnTo>
                                <a:pt x="1985137" y="1548765"/>
                              </a:lnTo>
                              <a:lnTo>
                                <a:pt x="1983613" y="1546860"/>
                              </a:lnTo>
                              <a:lnTo>
                                <a:pt x="1584579" y="1147826"/>
                              </a:lnTo>
                              <a:lnTo>
                                <a:pt x="1666113" y="1066292"/>
                              </a:lnTo>
                              <a:lnTo>
                                <a:pt x="1666875" y="1064768"/>
                              </a:lnTo>
                              <a:lnTo>
                                <a:pt x="1667002" y="1062609"/>
                              </a:lnTo>
                              <a:lnTo>
                                <a:pt x="1666240" y="1058291"/>
                              </a:lnTo>
                              <a:lnTo>
                                <a:pt x="1663573" y="1053211"/>
                              </a:lnTo>
                              <a:lnTo>
                                <a:pt x="1661287" y="1049909"/>
                              </a:lnTo>
                              <a:lnTo>
                                <a:pt x="1651635" y="1038860"/>
                              </a:lnTo>
                              <a:lnTo>
                                <a:pt x="1647063" y="1034288"/>
                              </a:lnTo>
                              <a:lnTo>
                                <a:pt x="1642491" y="1029716"/>
                              </a:lnTo>
                              <a:lnTo>
                                <a:pt x="1631188" y="1019810"/>
                              </a:lnTo>
                              <a:lnTo>
                                <a:pt x="1627886" y="1017397"/>
                              </a:lnTo>
                              <a:lnTo>
                                <a:pt x="1622298" y="1014349"/>
                              </a:lnTo>
                              <a:lnTo>
                                <a:pt x="1618107" y="1013714"/>
                              </a:lnTo>
                              <a:lnTo>
                                <a:pt x="1615948" y="1013841"/>
                              </a:lnTo>
                              <a:lnTo>
                                <a:pt x="1614424" y="1014476"/>
                              </a:lnTo>
                              <a:lnTo>
                                <a:pt x="1413256" y="1215644"/>
                              </a:lnTo>
                              <a:lnTo>
                                <a:pt x="1412494" y="1217168"/>
                              </a:lnTo>
                              <a:lnTo>
                                <a:pt x="1412748" y="1219073"/>
                              </a:lnTo>
                              <a:lnTo>
                                <a:pt x="1412621" y="1221232"/>
                              </a:lnTo>
                              <a:lnTo>
                                <a:pt x="1413383" y="1223391"/>
                              </a:lnTo>
                              <a:lnTo>
                                <a:pt x="1416304" y="1228852"/>
                              </a:lnTo>
                              <a:lnTo>
                                <a:pt x="1418717" y="1232281"/>
                              </a:lnTo>
                              <a:lnTo>
                                <a:pt x="1421765" y="1235583"/>
                              </a:lnTo>
                              <a:lnTo>
                                <a:pt x="1424813" y="1239520"/>
                              </a:lnTo>
                              <a:lnTo>
                                <a:pt x="1457325" y="1267333"/>
                              </a:lnTo>
                              <a:lnTo>
                                <a:pt x="1463535" y="1268095"/>
                              </a:lnTo>
                              <a:lnTo>
                                <a:pt x="1464945" y="1267333"/>
                              </a:lnTo>
                              <a:lnTo>
                                <a:pt x="1546479" y="1185799"/>
                              </a:lnTo>
                              <a:lnTo>
                                <a:pt x="1943735" y="1583055"/>
                              </a:lnTo>
                              <a:lnTo>
                                <a:pt x="1947545" y="1586357"/>
                              </a:lnTo>
                              <a:lnTo>
                                <a:pt x="1951736" y="1587881"/>
                              </a:lnTo>
                              <a:lnTo>
                                <a:pt x="1953641" y="1588008"/>
                              </a:lnTo>
                              <a:lnTo>
                                <a:pt x="1955927" y="1587246"/>
                              </a:lnTo>
                              <a:lnTo>
                                <a:pt x="1958467" y="1586738"/>
                              </a:lnTo>
                              <a:lnTo>
                                <a:pt x="1985518" y="1559814"/>
                              </a:lnTo>
                              <a:lnTo>
                                <a:pt x="1986026" y="1557147"/>
                              </a:lnTo>
                              <a:lnTo>
                                <a:pt x="1986788" y="1554988"/>
                              </a:lnTo>
                              <a:close/>
                            </a:path>
                            <a:path w="3087370" h="3093720">
                              <a:moveTo>
                                <a:pt x="2207260" y="1334516"/>
                              </a:moveTo>
                              <a:lnTo>
                                <a:pt x="2207006" y="1332611"/>
                              </a:lnTo>
                              <a:lnTo>
                                <a:pt x="2205482" y="1328420"/>
                              </a:lnTo>
                              <a:lnTo>
                                <a:pt x="2203958" y="1326515"/>
                              </a:lnTo>
                              <a:lnTo>
                                <a:pt x="2033270" y="1155827"/>
                              </a:lnTo>
                              <a:lnTo>
                                <a:pt x="2010918" y="1113497"/>
                              </a:lnTo>
                              <a:lnTo>
                                <a:pt x="1878063" y="858824"/>
                              </a:lnTo>
                              <a:lnTo>
                                <a:pt x="1849247" y="804545"/>
                              </a:lnTo>
                              <a:lnTo>
                                <a:pt x="1835150" y="794512"/>
                              </a:lnTo>
                              <a:lnTo>
                                <a:pt x="1831975" y="795655"/>
                              </a:lnTo>
                              <a:lnTo>
                                <a:pt x="1804162" y="822706"/>
                              </a:lnTo>
                              <a:lnTo>
                                <a:pt x="1801749" y="830072"/>
                              </a:lnTo>
                              <a:lnTo>
                                <a:pt x="1801749" y="832231"/>
                              </a:lnTo>
                              <a:lnTo>
                                <a:pt x="1804797" y="839851"/>
                              </a:lnTo>
                              <a:lnTo>
                                <a:pt x="1806829" y="842645"/>
                              </a:lnTo>
                              <a:lnTo>
                                <a:pt x="1899539" y="1014857"/>
                              </a:lnTo>
                              <a:lnTo>
                                <a:pt x="1935314" y="1077861"/>
                              </a:lnTo>
                              <a:lnTo>
                                <a:pt x="1957705" y="1115949"/>
                              </a:lnTo>
                              <a:lnTo>
                                <a:pt x="1957324" y="1116457"/>
                              </a:lnTo>
                              <a:lnTo>
                                <a:pt x="1854454" y="1057783"/>
                              </a:lnTo>
                              <a:lnTo>
                                <a:pt x="1683131" y="965708"/>
                              </a:lnTo>
                              <a:lnTo>
                                <a:pt x="1679956" y="963803"/>
                              </a:lnTo>
                              <a:lnTo>
                                <a:pt x="1674876" y="961771"/>
                              </a:lnTo>
                              <a:lnTo>
                                <a:pt x="1672717" y="961263"/>
                              </a:lnTo>
                              <a:lnTo>
                                <a:pt x="1667637" y="962025"/>
                              </a:lnTo>
                              <a:lnTo>
                                <a:pt x="1634617" y="992251"/>
                              </a:lnTo>
                              <a:lnTo>
                                <a:pt x="1633601" y="995299"/>
                              </a:lnTo>
                              <a:lnTo>
                                <a:pt x="1634998" y="1001014"/>
                              </a:lnTo>
                              <a:lnTo>
                                <a:pt x="1636649" y="1003681"/>
                              </a:lnTo>
                              <a:lnTo>
                                <a:pt x="1640332" y="1006348"/>
                              </a:lnTo>
                              <a:lnTo>
                                <a:pt x="1643761" y="1009396"/>
                              </a:lnTo>
                              <a:lnTo>
                                <a:pt x="1655953" y="1016254"/>
                              </a:lnTo>
                              <a:lnTo>
                                <a:pt x="1698282" y="1038606"/>
                              </a:lnTo>
                              <a:lnTo>
                                <a:pt x="1995297" y="1193800"/>
                              </a:lnTo>
                              <a:lnTo>
                                <a:pt x="2165985" y="1364488"/>
                              </a:lnTo>
                              <a:lnTo>
                                <a:pt x="2167890" y="1366012"/>
                              </a:lnTo>
                              <a:lnTo>
                                <a:pt x="2171954" y="1367663"/>
                              </a:lnTo>
                              <a:lnTo>
                                <a:pt x="2173986" y="1367663"/>
                              </a:lnTo>
                              <a:lnTo>
                                <a:pt x="2176399" y="1366901"/>
                              </a:lnTo>
                              <a:lnTo>
                                <a:pt x="2178939" y="1366393"/>
                              </a:lnTo>
                              <a:lnTo>
                                <a:pt x="2206371" y="1336802"/>
                              </a:lnTo>
                              <a:lnTo>
                                <a:pt x="2207260" y="1334516"/>
                              </a:lnTo>
                              <a:close/>
                            </a:path>
                            <a:path w="3087370" h="3093720">
                              <a:moveTo>
                                <a:pt x="2601760" y="904494"/>
                              </a:moveTo>
                              <a:lnTo>
                                <a:pt x="2598255" y="859891"/>
                              </a:lnTo>
                              <a:lnTo>
                                <a:pt x="2583040" y="812419"/>
                              </a:lnTo>
                              <a:lnTo>
                                <a:pt x="2557386" y="762431"/>
                              </a:lnTo>
                              <a:lnTo>
                                <a:pt x="2535047" y="728903"/>
                              </a:lnTo>
                              <a:lnTo>
                                <a:pt x="2535047" y="888365"/>
                              </a:lnTo>
                              <a:lnTo>
                                <a:pt x="2532710" y="903871"/>
                              </a:lnTo>
                              <a:lnTo>
                                <a:pt x="2507996" y="945261"/>
                              </a:lnTo>
                              <a:lnTo>
                                <a:pt x="2467267" y="970508"/>
                              </a:lnTo>
                              <a:lnTo>
                                <a:pt x="2437003" y="973810"/>
                              </a:lnTo>
                              <a:lnTo>
                                <a:pt x="2421039" y="972146"/>
                              </a:lnTo>
                              <a:lnTo>
                                <a:pt x="2370010" y="953401"/>
                              </a:lnTo>
                              <a:lnTo>
                                <a:pt x="2333828" y="931240"/>
                              </a:lnTo>
                              <a:lnTo>
                                <a:pt x="2295829" y="901674"/>
                              </a:lnTo>
                              <a:lnTo>
                                <a:pt x="2256574" y="866571"/>
                              </a:lnTo>
                              <a:lnTo>
                                <a:pt x="2218728" y="828649"/>
                              </a:lnTo>
                              <a:lnTo>
                                <a:pt x="2186203" y="791679"/>
                              </a:lnTo>
                              <a:lnTo>
                                <a:pt x="2157806" y="754430"/>
                              </a:lnTo>
                              <a:lnTo>
                                <a:pt x="2136610" y="718007"/>
                              </a:lnTo>
                              <a:lnTo>
                                <a:pt x="2118106" y="665949"/>
                              </a:lnTo>
                              <a:lnTo>
                                <a:pt x="2116074" y="633349"/>
                              </a:lnTo>
                              <a:lnTo>
                                <a:pt x="2118372" y="617867"/>
                              </a:lnTo>
                              <a:lnTo>
                                <a:pt x="2142744" y="576834"/>
                              </a:lnTo>
                              <a:lnTo>
                                <a:pt x="2183155" y="551967"/>
                              </a:lnTo>
                              <a:lnTo>
                                <a:pt x="2213737" y="548754"/>
                              </a:lnTo>
                              <a:lnTo>
                                <a:pt x="2229777" y="550468"/>
                              </a:lnTo>
                              <a:lnTo>
                                <a:pt x="2280856" y="568833"/>
                              </a:lnTo>
                              <a:lnTo>
                                <a:pt x="2317102" y="590550"/>
                              </a:lnTo>
                              <a:lnTo>
                                <a:pt x="2354694" y="619391"/>
                              </a:lnTo>
                              <a:lnTo>
                                <a:pt x="2393137" y="653656"/>
                              </a:lnTo>
                              <a:lnTo>
                                <a:pt x="2430526" y="691095"/>
                              </a:lnTo>
                              <a:lnTo>
                                <a:pt x="2463495" y="728573"/>
                              </a:lnTo>
                              <a:lnTo>
                                <a:pt x="2492184" y="766152"/>
                              </a:lnTo>
                              <a:lnTo>
                                <a:pt x="2513850" y="802805"/>
                              </a:lnTo>
                              <a:lnTo>
                                <a:pt x="2528684" y="838238"/>
                              </a:lnTo>
                              <a:lnTo>
                                <a:pt x="2535047" y="888365"/>
                              </a:lnTo>
                              <a:lnTo>
                                <a:pt x="2535047" y="728903"/>
                              </a:lnTo>
                              <a:lnTo>
                                <a:pt x="2499182" y="682840"/>
                              </a:lnTo>
                              <a:lnTo>
                                <a:pt x="2448433" y="628015"/>
                              </a:lnTo>
                              <a:lnTo>
                                <a:pt x="2420924" y="601395"/>
                              </a:lnTo>
                              <a:lnTo>
                                <a:pt x="2367826" y="555764"/>
                              </a:lnTo>
                              <a:lnTo>
                                <a:pt x="2317331" y="520407"/>
                              </a:lnTo>
                              <a:lnTo>
                                <a:pt x="2269528" y="495985"/>
                              </a:lnTo>
                              <a:lnTo>
                                <a:pt x="2224836" y="482244"/>
                              </a:lnTo>
                              <a:lnTo>
                                <a:pt x="2203653" y="479717"/>
                              </a:lnTo>
                              <a:lnTo>
                                <a:pt x="2183155" y="479894"/>
                              </a:lnTo>
                              <a:lnTo>
                                <a:pt x="2144357" y="488061"/>
                              </a:lnTo>
                              <a:lnTo>
                                <a:pt x="2109254" y="508038"/>
                              </a:lnTo>
                              <a:lnTo>
                                <a:pt x="2078253" y="539330"/>
                              </a:lnTo>
                              <a:lnTo>
                                <a:pt x="2057971" y="576287"/>
                              </a:lnTo>
                              <a:lnTo>
                                <a:pt x="2050186" y="617461"/>
                              </a:lnTo>
                              <a:lnTo>
                                <a:pt x="2050427" y="639305"/>
                              </a:lnTo>
                              <a:lnTo>
                                <a:pt x="2059432" y="684911"/>
                              </a:lnTo>
                              <a:lnTo>
                                <a:pt x="2079739" y="733767"/>
                              </a:lnTo>
                              <a:lnTo>
                                <a:pt x="2110359" y="784987"/>
                              </a:lnTo>
                              <a:lnTo>
                                <a:pt x="2150872" y="837742"/>
                              </a:lnTo>
                              <a:lnTo>
                                <a:pt x="2200529" y="891540"/>
                              </a:lnTo>
                              <a:lnTo>
                                <a:pt x="2228532" y="918603"/>
                              </a:lnTo>
                              <a:lnTo>
                                <a:pt x="2282355" y="964907"/>
                              </a:lnTo>
                              <a:lnTo>
                                <a:pt x="2333383" y="1000874"/>
                              </a:lnTo>
                              <a:lnTo>
                                <a:pt x="2381377" y="1025829"/>
                              </a:lnTo>
                              <a:lnTo>
                                <a:pt x="2425979" y="1039812"/>
                              </a:lnTo>
                              <a:lnTo>
                                <a:pt x="2447226" y="1042543"/>
                              </a:lnTo>
                              <a:lnTo>
                                <a:pt x="2467787" y="1042530"/>
                              </a:lnTo>
                              <a:lnTo>
                                <a:pt x="2506929" y="1034592"/>
                              </a:lnTo>
                              <a:lnTo>
                                <a:pt x="2542438" y="1014399"/>
                              </a:lnTo>
                              <a:lnTo>
                                <a:pt x="2573820" y="982840"/>
                              </a:lnTo>
                              <a:lnTo>
                                <a:pt x="2579700" y="973810"/>
                              </a:lnTo>
                              <a:lnTo>
                                <a:pt x="2585542" y="964844"/>
                              </a:lnTo>
                              <a:lnTo>
                                <a:pt x="2594051" y="945730"/>
                              </a:lnTo>
                              <a:lnTo>
                                <a:pt x="2599309" y="925449"/>
                              </a:lnTo>
                              <a:lnTo>
                                <a:pt x="2601760" y="904494"/>
                              </a:lnTo>
                              <a:close/>
                            </a:path>
                            <a:path w="3087370" h="3093720">
                              <a:moveTo>
                                <a:pt x="2776728" y="764921"/>
                              </a:moveTo>
                              <a:lnTo>
                                <a:pt x="2776601" y="763016"/>
                              </a:lnTo>
                              <a:lnTo>
                                <a:pt x="2774823" y="758444"/>
                              </a:lnTo>
                              <a:lnTo>
                                <a:pt x="2773553" y="756920"/>
                              </a:lnTo>
                              <a:lnTo>
                                <a:pt x="2580894" y="564261"/>
                              </a:lnTo>
                              <a:lnTo>
                                <a:pt x="2681097" y="464058"/>
                              </a:lnTo>
                              <a:lnTo>
                                <a:pt x="2681351" y="462534"/>
                              </a:lnTo>
                              <a:lnTo>
                                <a:pt x="2681224" y="458343"/>
                              </a:lnTo>
                              <a:lnTo>
                                <a:pt x="2680716" y="456057"/>
                              </a:lnTo>
                              <a:lnTo>
                                <a:pt x="2645791" y="417322"/>
                              </a:lnTo>
                              <a:lnTo>
                                <a:pt x="2633472" y="412623"/>
                              </a:lnTo>
                              <a:lnTo>
                                <a:pt x="2631694" y="412877"/>
                              </a:lnTo>
                              <a:lnTo>
                                <a:pt x="2630424" y="413512"/>
                              </a:lnTo>
                              <a:lnTo>
                                <a:pt x="2530348" y="513588"/>
                              </a:lnTo>
                              <a:lnTo>
                                <a:pt x="2374519" y="357759"/>
                              </a:lnTo>
                              <a:lnTo>
                                <a:pt x="2480437" y="251968"/>
                              </a:lnTo>
                              <a:lnTo>
                                <a:pt x="2480945" y="250698"/>
                              </a:lnTo>
                              <a:lnTo>
                                <a:pt x="2481072" y="248539"/>
                              </a:lnTo>
                              <a:lnTo>
                                <a:pt x="2480310" y="244221"/>
                              </a:lnTo>
                              <a:lnTo>
                                <a:pt x="2477770" y="239141"/>
                              </a:lnTo>
                              <a:lnTo>
                                <a:pt x="2475611" y="235458"/>
                              </a:lnTo>
                              <a:lnTo>
                                <a:pt x="2465959" y="224536"/>
                              </a:lnTo>
                              <a:lnTo>
                                <a:pt x="2461387" y="219964"/>
                              </a:lnTo>
                              <a:lnTo>
                                <a:pt x="2456815" y="215392"/>
                              </a:lnTo>
                              <a:lnTo>
                                <a:pt x="2445512" y="205486"/>
                              </a:lnTo>
                              <a:lnTo>
                                <a:pt x="2436368" y="200279"/>
                              </a:lnTo>
                              <a:lnTo>
                                <a:pt x="2432177" y="199644"/>
                              </a:lnTo>
                              <a:lnTo>
                                <a:pt x="2430018" y="199771"/>
                              </a:lnTo>
                              <a:lnTo>
                                <a:pt x="2428748" y="200152"/>
                              </a:lnTo>
                              <a:lnTo>
                                <a:pt x="2295652" y="333248"/>
                              </a:lnTo>
                              <a:lnTo>
                                <a:pt x="2294128" y="338455"/>
                              </a:lnTo>
                              <a:lnTo>
                                <a:pt x="2294763" y="344805"/>
                              </a:lnTo>
                              <a:lnTo>
                                <a:pt x="2735580" y="794893"/>
                              </a:lnTo>
                              <a:lnTo>
                                <a:pt x="2743708" y="798068"/>
                              </a:lnTo>
                              <a:lnTo>
                                <a:pt x="2745867" y="797306"/>
                              </a:lnTo>
                              <a:lnTo>
                                <a:pt x="2748534" y="796798"/>
                              </a:lnTo>
                              <a:lnTo>
                                <a:pt x="2775458" y="769747"/>
                              </a:lnTo>
                              <a:lnTo>
                                <a:pt x="2775966" y="767207"/>
                              </a:lnTo>
                              <a:lnTo>
                                <a:pt x="2776728" y="764921"/>
                              </a:lnTo>
                              <a:close/>
                            </a:path>
                            <a:path w="3087370" h="3093720">
                              <a:moveTo>
                                <a:pt x="3087116" y="454533"/>
                              </a:moveTo>
                              <a:lnTo>
                                <a:pt x="3086989" y="452628"/>
                              </a:lnTo>
                              <a:lnTo>
                                <a:pt x="3085465" y="448437"/>
                              </a:lnTo>
                              <a:lnTo>
                                <a:pt x="3083941" y="446532"/>
                              </a:lnTo>
                              <a:lnTo>
                                <a:pt x="3082163" y="444754"/>
                              </a:lnTo>
                              <a:lnTo>
                                <a:pt x="2640584" y="3175"/>
                              </a:lnTo>
                              <a:lnTo>
                                <a:pt x="2638679" y="1651"/>
                              </a:lnTo>
                              <a:lnTo>
                                <a:pt x="2634488" y="127"/>
                              </a:lnTo>
                              <a:lnTo>
                                <a:pt x="2632583" y="0"/>
                              </a:lnTo>
                              <a:lnTo>
                                <a:pt x="2629916" y="381"/>
                              </a:lnTo>
                              <a:lnTo>
                                <a:pt x="2601087" y="27813"/>
                              </a:lnTo>
                              <a:lnTo>
                                <a:pt x="2599690" y="34925"/>
                              </a:lnTo>
                              <a:lnTo>
                                <a:pt x="2601341" y="38989"/>
                              </a:lnTo>
                              <a:lnTo>
                                <a:pt x="3045968" y="484505"/>
                              </a:lnTo>
                              <a:lnTo>
                                <a:pt x="3053969" y="487680"/>
                              </a:lnTo>
                              <a:lnTo>
                                <a:pt x="3056255" y="486918"/>
                              </a:lnTo>
                              <a:lnTo>
                                <a:pt x="3058922" y="486410"/>
                              </a:lnTo>
                              <a:lnTo>
                                <a:pt x="3086354" y="456819"/>
                              </a:lnTo>
                              <a:lnTo>
                                <a:pt x="3087116" y="454533"/>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0.970001pt;margin-top:-29.349926pt;width:243.1pt;height:243.6pt;mso-position-horizontal-relative:page;mso-position-vertical-relative:paragraph;z-index:-17638400" id="docshape83" coordorigin="2819,-587" coordsize="4862,4872" path="m3849,3957l3847,3946,3845,3939,3838,3926,3833,3918,3825,3911,3157,3242,3154,3241,3148,3238,3144,3238,3136,3239,3132,3241,3117,3252,3106,3263,3095,3277,3093,3281,3092,3290,3093,3293,3094,3296,3095,3300,3097,3302,3491,3697,3676,3879,3675,3879,3607,3843,3520,3798,3320,3698,2956,3516,2937,3507,2917,3500,2908,3497,2899,3497,2892,3496,2884,3497,2871,3503,2864,3508,2822,3551,2819,3560,2821,3571,2823,3580,2827,3590,2834,3600,2844,3611,3513,4279,3515,4281,3522,4284,3526,4284,3529,4283,3533,4283,3542,4278,3552,4271,3563,4259,3568,4254,3571,4249,3575,4240,3576,4236,3577,4233,3578,4229,3576,4225,3575,4222,3573,4219,3093,3740,2968,3618,2969,3617,3012,3640,3101,3688,3213,3744,3707,3989,3731,4000,3756,4010,3767,4013,3776,4014,3786,4015,3794,4014,3801,4012,3807,4009,3814,4005,3843,3976,3846,3972,3847,3967,3849,3962,3849,3957xm4038,3772l4038,3769,4037,3766,4035,3762,4030,3756,3338,3064,3332,3059,3328,3057,3325,3056,3322,3056,3318,3057,3310,3060,3306,3063,3296,3070,3284,3081,3277,3091,3272,3100,3271,3103,3270,3108,3270,3111,3273,3118,3275,3121,3973,3819,3976,3822,3983,3824,3986,3824,3989,3823,3993,3822,4003,3817,4012,3810,4024,3798,4028,3793,4031,3788,4034,3784,4036,3780,4037,3776,4038,3772xm4337,3471l4336,3466,4335,3462,4332,3457,4330,3452,4301,3407,3990,2921,3850,2703,3806,2635,3800,2625,3794,2617,3790,2612,3785,2606,3781,2604,3777,2602,3772,2601,3768,2602,3763,2606,3758,2609,3752,2614,3744,2621,3732,2634,3728,2639,3725,2643,3723,2648,3722,2652,3721,2656,3721,2659,3723,2663,3725,2667,3727,2671,3731,2675,3893,2923,4211,3407,4211,3407,3474,2929,3469,2926,3466,2924,3462,2923,3459,2921,3455,2922,3448,2922,3444,2924,3440,2927,3435,2930,3430,2936,3423,2942,3415,2950,3410,2957,3406,2962,3402,2967,3400,2972,3401,2977,3401,2982,3404,2987,3409,2991,3414,2996,3422,3002,4249,3532,4253,3534,4256,3536,4259,3536,4262,3538,4265,3539,4268,3539,4271,3539,4274,3539,4276,3537,4279,3536,4283,3535,4289,3531,4293,3528,4298,3524,4324,3499,4327,3494,4332,3488,4334,3484,4335,3479,4336,3475,4337,3471xm4810,3001l4809,2994,4801,2980,4796,2974,4786,2963,4780,2957,4773,2949,4755,2934,4742,2927,4735,2926,4731,2926,4729,2927,4549,3107,4291,2849,4444,2696,4445,2694,4445,2690,4445,2688,4444,2684,4442,2681,4441,2677,4438,2672,4423,2655,4409,2641,4392,2626,4387,2623,4379,2619,4375,2618,4372,2617,4368,2618,4366,2619,4213,2771,3987,2545,4165,2367,4166,2365,4166,2358,4165,2355,4162,2351,4161,2347,4152,2336,4143,2325,4129,2311,4116,2300,4106,2292,4097,2288,4094,2287,4087,2286,4085,2287,3864,2508,3862,2516,3863,2526,3865,2535,3870,2544,3877,2554,3886,2564,4530,3208,4540,3217,4550,3224,4559,3229,4567,3230,4578,3232,4586,3230,4809,3007,4810,3004,4810,3001xm5211,2599l5211,2596,5210,2593,5208,2590,5206,2587,5200,2581,5195,2577,5189,2572,5183,2569,5154,2551,4984,2449,4968,2440,4938,2422,4922,2413,4907,2405,4892,2397,4878,2390,4865,2384,4852,2378,4839,2373,4827,2369,4815,2366,4804,2363,4796,2362,4793,2361,4783,2360,4773,2360,4763,2361,4753,2362,4757,2346,4760,2331,4761,2315,4762,2299,4761,2283,4759,2266,4756,2250,4751,2233,4745,2216,4738,2199,4729,2182,4718,2164,4706,2147,4692,2129,4676,2112,4672,2107,4672,2304,4671,2317,4667,2331,4663,2344,4656,2357,4647,2369,4636,2381,4577,2440,4334,2197,4385,2146,4393,2138,4401,2130,4409,2124,4415,2119,4424,2113,4432,2108,4441,2105,4461,2099,4481,2098,4501,2100,4522,2107,4543,2117,4564,2131,4585,2147,4606,2167,4618,2180,4630,2193,4640,2207,4649,2221,4657,2235,4663,2249,4667,2263,4670,2276,4672,2290,4672,2304,4672,2107,4663,2098,4659,2094,4640,2076,4622,2059,4603,2045,4584,2032,4565,2021,4546,2011,4527,2004,4509,1998,4490,1993,4472,1991,4454,1990,4436,1991,4418,1995,4400,2000,4383,2006,4366,2015,4359,2020,4351,2026,4343,2032,4337,2037,4329,2044,4322,2051,4313,2059,4265,2107,4212,2160,4210,2168,4211,2178,4213,2187,4218,2196,4225,2206,4234,2216,4387,2369,4671,2653,4905,2887,4908,2889,4912,2891,4915,2892,4918,2892,4922,2891,4926,2890,4935,2885,4939,2882,4944,2878,4950,2872,4956,2866,4960,2861,4964,2856,4966,2851,4968,2848,4969,2843,4970,2840,4970,2837,4969,2834,4967,2830,4965,2827,4749,2611,4655,2517,4675,2497,4695,2477,4705,2468,4716,2460,4728,2455,4740,2451,4752,2450,4765,2449,4779,2451,4792,2453,4807,2457,4822,2462,4837,2469,4853,2476,4869,2485,4886,2494,4903,2504,4921,2515,5080,2611,5133,2643,5138,2647,5144,2650,5148,2651,5152,2653,5156,2653,5160,2653,5164,2652,5168,2650,5173,2647,5177,2644,5183,2640,5189,2634,5196,2627,5201,2621,5204,2616,5208,2611,5210,2607,5211,2599xm5459,2292l5457,2268,5452,2244,5445,2220,5435,2195,5422,2169,5407,2144,5389,2118,5368,2093,5344,2067,5322,2047,5301,2029,5280,2014,5260,2001,5240,1991,5220,1982,5201,1975,5182,1970,5164,1966,5145,1964,5127,1963,5109,1963,5091,1964,5074,1965,5057,1967,5040,1969,4975,1979,4958,1981,4942,1982,4927,1982,4911,1981,4896,1979,4880,1976,4865,1972,4849,1966,4834,1958,4819,1949,4804,1937,4789,1923,4779,1912,4770,1901,4762,1890,4754,1879,4748,1868,4743,1856,4739,1845,4736,1834,4734,1823,4734,1812,4735,1800,4737,1789,4741,1778,4747,1768,4754,1758,4762,1749,4773,1739,4784,1731,4795,1725,4807,1720,4819,1716,4830,1714,4842,1711,4852,1710,4880,1708,4901,1707,4908,1706,4912,1702,4912,1696,4911,1693,4910,1690,4900,1676,4891,1665,4865,1640,4852,1628,4845,1623,4838,1619,4826,1615,4820,1614,4798,1615,4788,1616,4779,1618,4758,1623,4748,1627,4738,1631,4729,1635,4719,1640,4709,1646,4701,1652,4692,1659,4685,1667,4671,1682,4659,1698,4650,1715,4643,1733,4637,1753,4634,1772,4634,1793,4636,1814,4640,1835,4646,1857,4655,1879,4666,1901,4681,1924,4697,1947,4716,1970,4737,1993,4759,2013,4780,2031,4801,2046,4821,2059,4841,2069,4861,2078,4880,2085,4899,2091,4918,2095,4936,2098,4954,2099,4972,2099,4990,2099,5007,2097,5041,2093,5106,2084,5123,2082,5138,2081,5154,2081,5169,2081,5184,2083,5200,2086,5215,2091,5230,2097,5245,2104,5261,2114,5276,2126,5291,2140,5305,2155,5317,2169,5327,2183,5336,2197,5343,2212,5349,2226,5353,2239,5356,2253,5357,2266,5356,2279,5355,2292,5352,2304,5347,2316,5341,2328,5333,2339,5324,2349,5311,2361,5297,2370,5283,2378,5269,2384,5255,2389,5241,2392,5227,2395,5214,2397,5202,2398,5191,2399,5181,2399,5159,2399,5151,2400,5146,2405,5145,2407,5145,2413,5146,2416,5151,2425,5159,2436,5171,2449,5191,2469,5200,2477,5208,2482,5217,2488,5224,2492,5232,2494,5239,2496,5249,2496,5272,2495,5283,2493,5306,2488,5318,2485,5330,2481,5343,2475,5355,2469,5368,2462,5380,2454,5392,2444,5403,2433,5418,2417,5431,2399,5442,2380,5450,2359,5455,2338,5459,2315,5459,2292xm5685,2125l5684,2122,5682,2116,5680,2112,5677,2110,4982,1414,4978,1412,4972,1410,4969,1409,4965,1410,4961,1411,4952,1416,4942,1423,4931,1434,4924,1444,4921,1449,4918,1457,4917,1461,4917,1464,4920,1471,4922,1474,5620,2172,5623,2175,5629,2177,5633,2177,5636,2176,5640,2175,5649,2171,5659,2163,5671,2152,5678,2142,5681,2137,5683,2133,5685,2125xm5948,1862l5948,1859,5946,1852,5943,1849,5315,1221,5443,1092,5444,1090,5445,1086,5443,1080,5439,1072,5436,1066,5420,1049,5413,1042,5406,1035,5388,1019,5383,1015,5374,1010,5368,1009,5364,1010,5362,1011,5045,1327,5044,1330,5044,1333,5044,1336,5045,1340,5050,1348,5054,1354,5058,1359,5063,1365,5069,1372,5083,1386,5101,1401,5106,1405,5114,1409,5118,1410,5124,1410,5126,1409,5255,1280,5880,1906,5886,1911,5893,1914,5896,1914,5900,1913,5904,1912,5913,1907,5923,1900,5934,1888,5942,1878,5946,1869,5947,1865,5948,1862xm6295,1515l6295,1512,6293,1505,6290,1502,6021,1233,5986,1167,5777,765,5732,680,5723,669,5718,666,5709,664,5704,666,5699,669,5686,680,5672,694,5661,709,5659,713,5658,716,5657,720,5657,724,5662,736,5665,740,5811,1011,5867,1110,5902,1170,5902,1171,5740,1079,5470,934,5465,931,5457,928,5454,927,5446,928,5442,929,5438,932,5421,944,5407,959,5394,976,5392,980,5394,989,5397,994,5403,998,5408,1003,5427,1013,5494,1049,5962,1293,6230,1562,6233,1564,6240,1567,6243,1567,6247,1566,6251,1565,6260,1560,6269,1553,6281,1541,6285,1536,6288,1532,6293,1522,6294,1518,6295,1515xm6917,837l6916,803,6911,767,6901,730,6887,692,6869,654,6847,614,6820,573,6812,561,6812,812,6808,836,6799,860,6786,881,6769,902,6749,919,6727,933,6705,941,6681,946,6657,947,6632,944,6606,938,6579,927,6552,914,6524,898,6495,880,6465,857,6435,833,6404,806,6373,778,6341,747,6313,718,6287,689,6262,660,6239,630,6218,601,6199,572,6184,544,6171,516,6161,488,6155,462,6152,436,6152,410,6155,386,6164,363,6176,342,6194,321,6214,304,6235,291,6257,282,6281,278,6306,277,6331,280,6357,286,6384,296,6411,309,6440,325,6468,343,6498,364,6528,388,6558,414,6588,442,6619,472,6647,501,6674,531,6699,560,6723,590,6744,620,6763,649,6778,677,6791,705,6802,733,6808,760,6812,787,6812,812,6812,561,6790,531,6755,488,6717,446,6675,402,6632,360,6590,322,6548,288,6533,277,6508,258,6469,233,6431,211,6393,194,6358,181,6323,172,6290,168,6257,169,6226,173,6196,182,6168,195,6141,213,6116,236,6092,262,6074,291,6060,321,6052,352,6048,385,6048,420,6053,455,6063,492,6077,530,6095,569,6117,608,6143,649,6173,691,6207,732,6244,774,6285,817,6329,860,6372,898,6414,933,6454,963,6494,989,6532,1011,6570,1028,6605,1042,6640,1051,6673,1055,6706,1055,6737,1051,6767,1042,6796,1029,6823,1010,6849,987,6873,961,6882,947,6891,932,6905,902,6913,870,6917,837xm7192,618l7192,615,7189,607,7187,605,6884,302,7042,144,7042,141,7042,135,7041,131,7037,123,7033,117,7019,101,7004,86,6986,70,6981,67,6973,64,6970,63,6967,63,6964,63,6962,64,6804,222,6559,-24,6726,-190,6726,-192,6727,-196,6725,-202,6721,-210,6718,-216,6703,-233,6696,-241,6688,-248,6671,-263,6656,-272,6650,-273,6646,-272,6644,-272,6435,-62,6432,-54,6433,-44,6435,-35,6440,-26,6447,-17,6457,-6,7127,665,7130,667,7137,670,7140,670,7144,669,7148,668,7157,663,7167,655,7178,644,7186,634,7189,629,7190,625,7191,621,7192,618xm7681,129l7681,126,7678,119,7676,116,7673,113,6978,-582,6975,-584,6968,-587,6965,-587,6961,-586,6957,-585,6949,-581,6939,-573,6928,-562,6920,-552,6916,-543,6914,-540,6914,-536,6913,-532,6916,-526,6918,-522,7616,176,7619,178,7626,181,7629,181,7632,180,7637,179,7646,174,7650,171,7656,167,7667,155,7675,145,7679,137,7680,132,7681,129xe" filled="true" fillcolor="#ffc000" stroked="false">
                <v:path arrowok="t"/>
                <v:fill opacity="32896f" type="solid"/>
                <w10:wrap type="none"/>
              </v:shape>
            </w:pict>
          </mc:Fallback>
        </mc:AlternateContent>
      </w:r>
      <w:r>
        <w:rPr/>
        <w:t>Source:</w:t>
      </w:r>
      <w:r>
        <w:rPr>
          <w:spacing w:val="-4"/>
        </w:rPr>
        <w:t> </w:t>
      </w:r>
      <w:r>
        <w:rPr/>
        <w:t>Ayoola,</w:t>
      </w:r>
      <w:r>
        <w:rPr>
          <w:spacing w:val="-2"/>
        </w:rPr>
        <w:t> </w:t>
      </w:r>
      <w:r>
        <w:rPr/>
        <w:t>Orimadegun, Akinsola,</w:t>
      </w:r>
      <w:r>
        <w:rPr>
          <w:spacing w:val="-2"/>
        </w:rPr>
        <w:t> </w:t>
      </w:r>
      <w:r>
        <w:rPr/>
        <w:t>Osinusi</w:t>
      </w:r>
      <w:r>
        <w:rPr>
          <w:spacing w:val="-1"/>
        </w:rPr>
        <w:t> </w:t>
      </w:r>
      <w:r>
        <w:rPr>
          <w:spacing w:val="-4"/>
        </w:rPr>
        <w:t>2006</w:t>
      </w:r>
    </w:p>
    <w:p>
      <w:pPr>
        <w:pStyle w:val="BodyText"/>
      </w:pPr>
    </w:p>
    <w:p>
      <w:pPr>
        <w:pStyle w:val="BodyText"/>
      </w:pPr>
    </w:p>
    <w:p>
      <w:pPr>
        <w:pStyle w:val="BodyText"/>
        <w:spacing w:line="360" w:lineRule="auto"/>
        <w:ind w:left="480" w:right="1266" w:firstLine="360"/>
        <w:jc w:val="both"/>
      </w:pPr>
      <w:r>
        <w:rPr/>
        <w:t>Of the 12,522 children admitted, 1,185 deaths were recorded.</w:t>
      </w:r>
      <w:r>
        <w:rPr>
          <w:spacing w:val="40"/>
        </w:rPr>
        <w:t> </w:t>
      </w:r>
      <w:r>
        <w:rPr/>
        <w:t>This figure brought the mortality rate to 9.5%.</w:t>
      </w:r>
      <w:r>
        <w:rPr>
          <w:spacing w:val="40"/>
        </w:rPr>
        <w:t> </w:t>
      </w:r>
      <w:r>
        <w:rPr/>
        <w:t>From the research, it was discovered that there was no marked increase in death rates in the periods under study. However 48.8 % of</w:t>
      </w:r>
      <w:r>
        <w:rPr>
          <w:spacing w:val="29"/>
        </w:rPr>
        <w:t> </w:t>
      </w:r>
      <w:r>
        <w:rPr/>
        <w:t>death</w:t>
      </w:r>
      <w:r>
        <w:rPr>
          <w:spacing w:val="32"/>
        </w:rPr>
        <w:t> </w:t>
      </w:r>
      <w:r>
        <w:rPr/>
        <w:t>occurred</w:t>
      </w:r>
      <w:r>
        <w:rPr>
          <w:spacing w:val="33"/>
        </w:rPr>
        <w:t> </w:t>
      </w:r>
      <w:r>
        <w:rPr/>
        <w:t>within</w:t>
      </w:r>
      <w:r>
        <w:rPr>
          <w:spacing w:val="32"/>
        </w:rPr>
        <w:t> </w:t>
      </w:r>
      <w:r>
        <w:rPr/>
        <w:t>24</w:t>
      </w:r>
      <w:r>
        <w:rPr>
          <w:spacing w:val="32"/>
        </w:rPr>
        <w:t> </w:t>
      </w:r>
      <w:r>
        <w:rPr/>
        <w:t>hours</w:t>
      </w:r>
      <w:r>
        <w:rPr>
          <w:spacing w:val="32"/>
        </w:rPr>
        <w:t> </w:t>
      </w:r>
      <w:r>
        <w:rPr/>
        <w:t>of</w:t>
      </w:r>
      <w:r>
        <w:rPr>
          <w:spacing w:val="31"/>
        </w:rPr>
        <w:t> </w:t>
      </w:r>
      <w:r>
        <w:rPr/>
        <w:t>admission,</w:t>
      </w:r>
      <w:r>
        <w:rPr>
          <w:spacing w:val="32"/>
        </w:rPr>
        <w:t> </w:t>
      </w:r>
      <w:r>
        <w:rPr/>
        <w:t>while</w:t>
      </w:r>
      <w:r>
        <w:rPr>
          <w:spacing w:val="32"/>
        </w:rPr>
        <w:t> </w:t>
      </w:r>
      <w:r>
        <w:rPr/>
        <w:t>neonatal</w:t>
      </w:r>
      <w:r>
        <w:rPr>
          <w:spacing w:val="32"/>
        </w:rPr>
        <w:t> </w:t>
      </w:r>
      <w:r>
        <w:rPr/>
        <w:t>deaths</w:t>
      </w:r>
      <w:r>
        <w:rPr>
          <w:spacing w:val="35"/>
        </w:rPr>
        <w:t> </w:t>
      </w:r>
      <w:r>
        <w:rPr/>
        <w:t>made</w:t>
      </w:r>
      <w:r>
        <w:rPr>
          <w:spacing w:val="31"/>
        </w:rPr>
        <w:t> </w:t>
      </w:r>
      <w:r>
        <w:rPr>
          <w:spacing w:val="-5"/>
        </w:rPr>
        <w:t>up</w:t>
      </w:r>
    </w:p>
    <w:p>
      <w:pPr>
        <w:pStyle w:val="BodyText"/>
        <w:spacing w:line="360" w:lineRule="auto"/>
        <w:ind w:left="480" w:right="1268"/>
        <w:jc w:val="both"/>
      </w:pPr>
      <w:r>
        <w:rPr/>
        <mc:AlternateContent>
          <mc:Choice Requires="wps">
            <w:drawing>
              <wp:anchor distT="0" distB="0" distL="0" distR="0" allowOverlap="1" layoutInCell="1" locked="0" behindDoc="1" simplePos="0" relativeHeight="485677568">
                <wp:simplePos x="0" y="0"/>
                <wp:positionH relativeFrom="page">
                  <wp:posOffset>1493138</wp:posOffset>
                </wp:positionH>
                <wp:positionV relativeFrom="paragraph">
                  <wp:posOffset>767850</wp:posOffset>
                </wp:positionV>
                <wp:extent cx="605155" cy="607695"/>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605155" cy="607695"/>
                        </a:xfrm>
                        <a:custGeom>
                          <a:avLst/>
                          <a:gdLst/>
                          <a:ahLst/>
                          <a:cxnLst/>
                          <a:rect l="l" t="t" r="r" b="b"/>
                          <a:pathLst>
                            <a:path w="605155" h="607695">
                              <a:moveTo>
                                <a:pt x="212725" y="0"/>
                              </a:moveTo>
                              <a:lnTo>
                                <a:pt x="179069" y="27939"/>
                              </a:lnTo>
                              <a:lnTo>
                                <a:pt x="177800" y="32765"/>
                              </a:lnTo>
                              <a:lnTo>
                                <a:pt x="177927" y="34797"/>
                              </a:lnTo>
                              <a:lnTo>
                                <a:pt x="179450" y="38988"/>
                              </a:lnTo>
                              <a:lnTo>
                                <a:pt x="180975" y="40893"/>
                              </a:lnTo>
                              <a:lnTo>
                                <a:pt x="462788" y="322833"/>
                              </a:lnTo>
                              <a:lnTo>
                                <a:pt x="477450" y="338016"/>
                              </a:lnTo>
                              <a:lnTo>
                                <a:pt x="502060" y="367285"/>
                              </a:lnTo>
                              <a:lnTo>
                                <a:pt x="527304" y="408273"/>
                              </a:lnTo>
                              <a:lnTo>
                                <a:pt x="539460" y="445482"/>
                              </a:lnTo>
                              <a:lnTo>
                                <a:pt x="540512" y="456993"/>
                              </a:lnTo>
                              <a:lnTo>
                                <a:pt x="540134" y="468100"/>
                              </a:lnTo>
                              <a:lnTo>
                                <a:pt x="524190" y="507650"/>
                              </a:lnTo>
                              <a:lnTo>
                                <a:pt x="489594" y="533953"/>
                              </a:lnTo>
                              <a:lnTo>
                                <a:pt x="457501" y="539146"/>
                              </a:lnTo>
                              <a:lnTo>
                                <a:pt x="445795" y="538098"/>
                              </a:lnTo>
                              <a:lnTo>
                                <a:pt x="407955" y="525986"/>
                              </a:lnTo>
                              <a:lnTo>
                                <a:pt x="365684" y="499919"/>
                              </a:lnTo>
                              <a:lnTo>
                                <a:pt x="335482" y="474583"/>
                              </a:lnTo>
                              <a:lnTo>
                                <a:pt x="42926" y="182625"/>
                              </a:lnTo>
                              <a:lnTo>
                                <a:pt x="39116" y="179323"/>
                              </a:lnTo>
                              <a:lnTo>
                                <a:pt x="4191" y="200024"/>
                              </a:lnTo>
                              <a:lnTo>
                                <a:pt x="0" y="210565"/>
                              </a:lnTo>
                              <a:lnTo>
                                <a:pt x="254" y="212470"/>
                              </a:lnTo>
                              <a:lnTo>
                                <a:pt x="289433" y="504824"/>
                              </a:lnTo>
                              <a:lnTo>
                                <a:pt x="330866" y="542416"/>
                              </a:lnTo>
                              <a:lnTo>
                                <a:pt x="371348" y="571626"/>
                              </a:lnTo>
                              <a:lnTo>
                                <a:pt x="409940" y="591946"/>
                              </a:lnTo>
                              <a:lnTo>
                                <a:pt x="463593" y="606512"/>
                              </a:lnTo>
                              <a:lnTo>
                                <a:pt x="480345" y="607282"/>
                              </a:lnTo>
                              <a:lnTo>
                                <a:pt x="496478" y="606004"/>
                              </a:lnTo>
                              <a:lnTo>
                                <a:pt x="540924" y="590597"/>
                              </a:lnTo>
                              <a:lnTo>
                                <a:pt x="578064" y="557349"/>
                              </a:lnTo>
                              <a:lnTo>
                                <a:pt x="600710" y="512825"/>
                              </a:lnTo>
                              <a:lnTo>
                                <a:pt x="605107" y="479647"/>
                              </a:lnTo>
                              <a:lnTo>
                                <a:pt x="604121" y="462141"/>
                              </a:lnTo>
                              <a:lnTo>
                                <a:pt x="588137" y="406066"/>
                              </a:lnTo>
                              <a:lnTo>
                                <a:pt x="567055" y="366521"/>
                              </a:lnTo>
                              <a:lnTo>
                                <a:pt x="537987" y="326040"/>
                              </a:lnTo>
                              <a:lnTo>
                                <a:pt x="500253" y="284606"/>
                              </a:lnTo>
                              <a:lnTo>
                                <a:pt x="218821" y="3047"/>
                              </a:lnTo>
                              <a:lnTo>
                                <a:pt x="216788" y="1650"/>
                              </a:lnTo>
                              <a:lnTo>
                                <a:pt x="212725"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57pt;margin-top:60.460644pt;width:47.65pt;height:47.85pt;mso-position-horizontal-relative:page;mso-position-vertical-relative:paragraph;z-index:-17638912" id="docshape84" coordorigin="2351,1209" coordsize="953,957" path="m2686,1209l2633,1253,2631,1261,2632,1264,2634,1271,2636,1274,3080,1718,3103,1742,3142,1788,3182,1852,3201,1911,3203,1929,3202,1946,3177,2009,3122,2050,3072,2058,3053,2057,2994,2038,2927,1996,2880,1957,2419,1497,2413,1492,2358,1524,2351,1541,2352,1544,2807,2004,2872,2063,2936,2109,2997,2141,3081,2164,3108,2166,3133,2164,3203,2139,3262,2087,3297,2017,3304,1965,3303,1937,3278,1849,3244,1786,3199,1723,3139,1657,2696,1214,2693,1212,2686,1209xe" filled="true" fillcolor="#ffc000" stroked="false">
                <v:path arrowok="t"/>
                <v:fill opacity="32896f" type="solid"/>
                <w10:wrap type="none"/>
              </v:shape>
            </w:pict>
          </mc:Fallback>
        </mc:AlternateContent>
      </w:r>
      <w:r>
        <w:rPr/>
        <w:t>50.8 % of the 1,185 total numbers of deaths. Ayoola et al noted that the major causes</w:t>
      </w:r>
      <w:r>
        <w:rPr>
          <w:spacing w:val="-15"/>
        </w:rPr>
        <w:t> </w:t>
      </w:r>
      <w:r>
        <w:rPr/>
        <w:t>of</w:t>
      </w:r>
      <w:r>
        <w:rPr>
          <w:spacing w:val="-14"/>
        </w:rPr>
        <w:t> </w:t>
      </w:r>
      <w:r>
        <w:rPr/>
        <w:t>death</w:t>
      </w:r>
      <w:r>
        <w:rPr>
          <w:spacing w:val="-14"/>
        </w:rPr>
        <w:t> </w:t>
      </w:r>
      <w:r>
        <w:rPr/>
        <w:t>were,</w:t>
      </w:r>
      <w:r>
        <w:rPr>
          <w:spacing w:val="-14"/>
        </w:rPr>
        <w:t> </w:t>
      </w:r>
      <w:r>
        <w:rPr/>
        <w:t>―neonatal</w:t>
      </w:r>
      <w:r>
        <w:rPr>
          <w:spacing w:val="-14"/>
        </w:rPr>
        <w:t> </w:t>
      </w:r>
      <w:r>
        <w:rPr/>
        <w:t>tetanus,</w:t>
      </w:r>
      <w:r>
        <w:rPr>
          <w:spacing w:val="-14"/>
        </w:rPr>
        <w:t> </w:t>
      </w:r>
      <w:r>
        <w:rPr/>
        <w:t>prematurity</w:t>
      </w:r>
      <w:r>
        <w:rPr>
          <w:spacing w:val="-15"/>
        </w:rPr>
        <w:t> </w:t>
      </w:r>
      <w:r>
        <w:rPr/>
        <w:t>and</w:t>
      </w:r>
      <w:r>
        <w:rPr>
          <w:spacing w:val="-14"/>
        </w:rPr>
        <w:t> </w:t>
      </w:r>
      <w:r>
        <w:rPr/>
        <w:t>low</w:t>
      </w:r>
      <w:r>
        <w:rPr>
          <w:spacing w:val="-14"/>
        </w:rPr>
        <w:t> </w:t>
      </w:r>
      <w:r>
        <w:rPr/>
        <w:t>birth</w:t>
      </w:r>
      <w:r>
        <w:rPr>
          <w:spacing w:val="-14"/>
        </w:rPr>
        <w:t> </w:t>
      </w:r>
      <w:r>
        <w:rPr/>
        <w:t>weight,</w:t>
      </w:r>
      <w:r>
        <w:rPr>
          <w:spacing w:val="-14"/>
        </w:rPr>
        <w:t> </w:t>
      </w:r>
      <w:r>
        <w:rPr/>
        <w:t>neonatal septicaemia, severe birth asphyxia, meningitis, severe malaria, pneumonia, septicaemia, severe malnutrition, and measles.‖</w:t>
      </w:r>
      <w:r>
        <w:rPr>
          <w:spacing w:val="40"/>
        </w:rPr>
        <w:t> </w:t>
      </w:r>
      <w:r>
        <w:rPr/>
        <w:t>They also observed that children who died from sickle cell anaemia were those above 5 years of age. In conclusion, they</w:t>
      </w:r>
      <w:r>
        <w:rPr>
          <w:spacing w:val="-3"/>
        </w:rPr>
        <w:t> </w:t>
      </w:r>
      <w:r>
        <w:rPr/>
        <w:t>agreed that majority</w:t>
      </w:r>
      <w:r>
        <w:rPr>
          <w:spacing w:val="-1"/>
        </w:rPr>
        <w:t> </w:t>
      </w:r>
      <w:r>
        <w:rPr/>
        <w:t>of the deaths occurred in neonates and these deaths could have been prevented.</w:t>
      </w:r>
      <w:r>
        <w:rPr>
          <w:vertAlign w:val="superscript"/>
        </w:rPr>
        <w:t>1</w:t>
      </w:r>
    </w:p>
    <w:p>
      <w:pPr>
        <w:pStyle w:val="BodyText"/>
        <w:spacing w:line="360" w:lineRule="auto"/>
        <w:ind w:left="480" w:right="1262" w:firstLine="360"/>
        <w:jc w:val="both"/>
      </w:pPr>
      <w:r>
        <w:rPr/>
        <w:t>In a debate between the University of Ghana and Ibadan, Acquah</w:t>
      </w:r>
      <w:r>
        <w:rPr>
          <w:vertAlign w:val="superscript"/>
        </w:rPr>
        <w:t>2</w:t>
      </w:r>
      <w:r>
        <w:rPr>
          <w:vertAlign w:val="baseline"/>
        </w:rPr>
        <w:t> explicates the</w:t>
      </w:r>
      <w:r>
        <w:rPr>
          <w:spacing w:val="66"/>
          <w:vertAlign w:val="baseline"/>
        </w:rPr>
        <w:t> </w:t>
      </w:r>
      <w:r>
        <w:rPr>
          <w:vertAlign w:val="baseline"/>
        </w:rPr>
        <w:t>United</w:t>
      </w:r>
      <w:r>
        <w:rPr>
          <w:spacing w:val="66"/>
          <w:vertAlign w:val="baseline"/>
        </w:rPr>
        <w:t> </w:t>
      </w:r>
      <w:r>
        <w:rPr>
          <w:vertAlign w:val="baseline"/>
        </w:rPr>
        <w:t>Nations</w:t>
      </w:r>
      <w:r>
        <w:rPr>
          <w:spacing w:val="67"/>
          <w:vertAlign w:val="baseline"/>
        </w:rPr>
        <w:t> </w:t>
      </w:r>
      <w:r>
        <w:rPr>
          <w:vertAlign w:val="baseline"/>
        </w:rPr>
        <w:t>Millennium</w:t>
      </w:r>
      <w:r>
        <w:rPr>
          <w:spacing w:val="68"/>
          <w:vertAlign w:val="baseline"/>
        </w:rPr>
        <w:t> </w:t>
      </w:r>
      <w:r>
        <w:rPr>
          <w:vertAlign w:val="baseline"/>
        </w:rPr>
        <w:t>Development</w:t>
      </w:r>
      <w:r>
        <w:rPr>
          <w:spacing w:val="67"/>
          <w:vertAlign w:val="baseline"/>
        </w:rPr>
        <w:t> </w:t>
      </w:r>
      <w:r>
        <w:rPr>
          <w:vertAlign w:val="baseline"/>
        </w:rPr>
        <w:t>Goals</w:t>
      </w:r>
      <w:r>
        <w:rPr>
          <w:spacing w:val="68"/>
          <w:vertAlign w:val="baseline"/>
        </w:rPr>
        <w:t> </w:t>
      </w:r>
      <w:r>
        <w:rPr>
          <w:vertAlign w:val="baseline"/>
        </w:rPr>
        <w:t>as</w:t>
      </w:r>
      <w:r>
        <w:rPr>
          <w:spacing w:val="70"/>
          <w:vertAlign w:val="baseline"/>
        </w:rPr>
        <w:t> </w:t>
      </w:r>
      <w:r>
        <w:rPr>
          <w:vertAlign w:val="baseline"/>
        </w:rPr>
        <w:t>eight</w:t>
      </w:r>
      <w:r>
        <w:rPr>
          <w:spacing w:val="70"/>
          <w:vertAlign w:val="baseline"/>
        </w:rPr>
        <w:t> </w:t>
      </w:r>
      <w:r>
        <w:rPr>
          <w:vertAlign w:val="baseline"/>
        </w:rPr>
        <w:t>goals</w:t>
      </w:r>
      <w:r>
        <w:rPr>
          <w:spacing w:val="68"/>
          <w:vertAlign w:val="baseline"/>
        </w:rPr>
        <w:t> </w:t>
      </w:r>
      <w:r>
        <w:rPr>
          <w:vertAlign w:val="baseline"/>
        </w:rPr>
        <w:t>meant</w:t>
      </w:r>
      <w:r>
        <w:rPr>
          <w:spacing w:val="68"/>
          <w:vertAlign w:val="baseline"/>
        </w:rPr>
        <w:t> </w:t>
      </w:r>
      <w:r>
        <w:rPr>
          <w:spacing w:val="-5"/>
          <w:vertAlign w:val="baseline"/>
        </w:rPr>
        <w:t>for</w:t>
      </w:r>
    </w:p>
    <w:p>
      <w:pPr>
        <w:pStyle w:val="BodyText"/>
        <w:spacing w:before="150"/>
        <w:rPr>
          <w:sz w:val="20"/>
        </w:rPr>
      </w:pPr>
      <w:r>
        <w:rPr/>
        <mc:AlternateContent>
          <mc:Choice Requires="wps">
            <w:drawing>
              <wp:anchor distT="0" distB="0" distL="0" distR="0" allowOverlap="1" layoutInCell="1" locked="0" behindDoc="1" simplePos="0" relativeHeight="487675904">
                <wp:simplePos x="0" y="0"/>
                <wp:positionH relativeFrom="page">
                  <wp:posOffset>1371853</wp:posOffset>
                </wp:positionH>
                <wp:positionV relativeFrom="paragraph">
                  <wp:posOffset>256876</wp:posOffset>
                </wp:positionV>
                <wp:extent cx="1829435" cy="762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26484pt;width:144.020pt;height:.599980pt;mso-position-horizontal-relative:page;mso-position-vertical-relative:paragraph;z-index:-15640576;mso-wrap-distance-left:0;mso-wrap-distance-right:0" id="docshape85" filled="true" fillcolor="#000000" stroked="false">
                <v:fill type="solid"/>
                <w10:wrap type="topAndBottom"/>
              </v:rect>
            </w:pict>
          </mc:Fallback>
        </mc:AlternateContent>
      </w:r>
    </w:p>
    <w:p>
      <w:pPr>
        <w:spacing w:before="103"/>
        <w:ind w:left="480" w:right="1262" w:firstLine="0"/>
        <w:jc w:val="both"/>
        <w:rPr>
          <w:i/>
          <w:sz w:val="20"/>
        </w:rPr>
      </w:pPr>
      <w:r>
        <w:rPr>
          <w:sz w:val="20"/>
          <w:vertAlign w:val="superscript"/>
        </w:rPr>
        <w:t>1</w:t>
      </w:r>
      <w:r>
        <w:rPr>
          <w:sz w:val="20"/>
          <w:vertAlign w:val="baseline"/>
        </w:rPr>
        <w:t> Ayoola O.O, Orimadegun E.A,</w:t>
      </w:r>
      <w:r>
        <w:rPr>
          <w:spacing w:val="40"/>
          <w:sz w:val="20"/>
          <w:vertAlign w:val="baseline"/>
        </w:rPr>
        <w:t> </w:t>
      </w:r>
      <w:r>
        <w:rPr>
          <w:sz w:val="20"/>
          <w:vertAlign w:val="baseline"/>
        </w:rPr>
        <w:t>Akinsola A K, Osinusi K, 2001, A five-year review of childhood mortality</w:t>
      </w:r>
      <w:r>
        <w:rPr>
          <w:spacing w:val="-3"/>
          <w:sz w:val="20"/>
          <w:vertAlign w:val="baseline"/>
        </w:rPr>
        <w:t> </w:t>
      </w:r>
      <w:r>
        <w:rPr>
          <w:sz w:val="20"/>
          <w:vertAlign w:val="baseline"/>
        </w:rPr>
        <w:t>at</w:t>
      </w:r>
      <w:r>
        <w:rPr>
          <w:spacing w:val="-2"/>
          <w:sz w:val="20"/>
          <w:vertAlign w:val="baseline"/>
        </w:rPr>
        <w:t> </w:t>
      </w:r>
      <w:r>
        <w:rPr>
          <w:sz w:val="20"/>
          <w:vertAlign w:val="baseline"/>
        </w:rPr>
        <w:t>the University</w:t>
      </w:r>
      <w:r>
        <w:rPr>
          <w:spacing w:val="-3"/>
          <w:sz w:val="20"/>
          <w:vertAlign w:val="baseline"/>
        </w:rPr>
        <w:t> </w:t>
      </w:r>
      <w:r>
        <w:rPr>
          <w:sz w:val="20"/>
          <w:vertAlign w:val="baseline"/>
        </w:rPr>
        <w:t>College</w:t>
      </w:r>
      <w:r>
        <w:rPr>
          <w:spacing w:val="-2"/>
          <w:sz w:val="20"/>
          <w:vertAlign w:val="baseline"/>
        </w:rPr>
        <w:t> </w:t>
      </w:r>
      <w:r>
        <w:rPr>
          <w:sz w:val="20"/>
          <w:vertAlign w:val="baseline"/>
        </w:rPr>
        <w:t>Hospital,</w:t>
      </w:r>
      <w:r>
        <w:rPr>
          <w:spacing w:val="-2"/>
          <w:sz w:val="20"/>
          <w:vertAlign w:val="baseline"/>
        </w:rPr>
        <w:t> </w:t>
      </w:r>
      <w:r>
        <w:rPr>
          <w:sz w:val="20"/>
          <w:vertAlign w:val="baseline"/>
        </w:rPr>
        <w:t>Ibadan. </w:t>
      </w:r>
      <w:r>
        <w:rPr>
          <w:i/>
          <w:sz w:val="20"/>
          <w:vertAlign w:val="baseline"/>
        </w:rPr>
        <w:t>West</w:t>
      </w:r>
      <w:r>
        <w:rPr>
          <w:i/>
          <w:spacing w:val="-3"/>
          <w:sz w:val="20"/>
          <w:vertAlign w:val="baseline"/>
        </w:rPr>
        <w:t> </w:t>
      </w:r>
      <w:r>
        <w:rPr>
          <w:i/>
          <w:sz w:val="20"/>
          <w:vertAlign w:val="baseline"/>
        </w:rPr>
        <w:t>African</w:t>
      </w:r>
      <w:r>
        <w:rPr>
          <w:i/>
          <w:spacing w:val="-1"/>
          <w:sz w:val="20"/>
          <w:vertAlign w:val="baseline"/>
        </w:rPr>
        <w:t> </w:t>
      </w:r>
      <w:r>
        <w:rPr>
          <w:i/>
          <w:sz w:val="20"/>
          <w:vertAlign w:val="baseline"/>
        </w:rPr>
        <w:t>Journal</w:t>
      </w:r>
      <w:r>
        <w:rPr>
          <w:i/>
          <w:spacing w:val="-3"/>
          <w:sz w:val="20"/>
          <w:vertAlign w:val="baseline"/>
        </w:rPr>
        <w:t> </w:t>
      </w:r>
      <w:r>
        <w:rPr>
          <w:i/>
          <w:sz w:val="20"/>
          <w:vertAlign w:val="baseline"/>
        </w:rPr>
        <w:t>of</w:t>
      </w:r>
      <w:r>
        <w:rPr>
          <w:i/>
          <w:spacing w:val="-3"/>
          <w:sz w:val="20"/>
          <w:vertAlign w:val="baseline"/>
        </w:rPr>
        <w:t> </w:t>
      </w:r>
      <w:r>
        <w:rPr>
          <w:i/>
          <w:sz w:val="20"/>
          <w:vertAlign w:val="baseline"/>
        </w:rPr>
        <w:t>Medicine:</w:t>
      </w:r>
      <w:r>
        <w:rPr>
          <w:i/>
          <w:spacing w:val="-1"/>
          <w:sz w:val="20"/>
          <w:vertAlign w:val="baseline"/>
        </w:rPr>
        <w:t> </w:t>
      </w:r>
      <w:r>
        <w:rPr>
          <w:i/>
          <w:sz w:val="20"/>
          <w:vertAlign w:val="baseline"/>
        </w:rPr>
        <w:t>24</w:t>
      </w:r>
      <w:r>
        <w:rPr>
          <w:i/>
          <w:spacing w:val="-1"/>
          <w:sz w:val="20"/>
          <w:vertAlign w:val="baseline"/>
        </w:rPr>
        <w:t> </w:t>
      </w:r>
      <w:r>
        <w:rPr>
          <w:i/>
          <w:sz w:val="20"/>
          <w:vertAlign w:val="baseline"/>
        </w:rPr>
        <w:t>(2):175- </w:t>
      </w:r>
      <w:r>
        <w:rPr>
          <w:i/>
          <w:spacing w:val="-6"/>
          <w:sz w:val="20"/>
          <w:vertAlign w:val="baseline"/>
        </w:rPr>
        <w:t>9.</w:t>
      </w:r>
    </w:p>
    <w:p>
      <w:pPr>
        <w:spacing w:before="2"/>
        <w:ind w:left="480" w:right="1324" w:firstLine="0"/>
        <w:jc w:val="both"/>
        <w:rPr>
          <w:sz w:val="20"/>
        </w:rPr>
      </w:pPr>
      <w:r>
        <w:rPr>
          <w:sz w:val="20"/>
          <w:vertAlign w:val="superscript"/>
        </w:rPr>
        <w:t>2</w:t>
      </w:r>
      <w:r>
        <w:rPr>
          <w:sz w:val="20"/>
          <w:vertAlign w:val="baseline"/>
        </w:rPr>
        <w:t>Acquah</w:t>
      </w:r>
      <w:r>
        <w:rPr>
          <w:spacing w:val="-4"/>
          <w:sz w:val="20"/>
          <w:vertAlign w:val="baseline"/>
        </w:rPr>
        <w:t> </w:t>
      </w:r>
      <w:r>
        <w:rPr>
          <w:sz w:val="20"/>
          <w:vertAlign w:val="baseline"/>
        </w:rPr>
        <w:t>Samuel</w:t>
      </w:r>
      <w:r>
        <w:rPr>
          <w:spacing w:val="-3"/>
          <w:sz w:val="20"/>
          <w:vertAlign w:val="baseline"/>
        </w:rPr>
        <w:t> </w:t>
      </w:r>
      <w:r>
        <w:rPr>
          <w:sz w:val="20"/>
          <w:vertAlign w:val="baseline"/>
        </w:rPr>
        <w:t>Jude,</w:t>
      </w:r>
      <w:r>
        <w:rPr>
          <w:spacing w:val="-2"/>
          <w:sz w:val="20"/>
          <w:vertAlign w:val="baseline"/>
        </w:rPr>
        <w:t> </w:t>
      </w:r>
      <w:r>
        <w:rPr>
          <w:sz w:val="20"/>
          <w:vertAlign w:val="baseline"/>
        </w:rPr>
        <w:t>2006/2007, </w:t>
      </w:r>
      <w:r>
        <w:rPr>
          <w:i/>
          <w:sz w:val="20"/>
          <w:vertAlign w:val="baseline"/>
        </w:rPr>
        <w:t>The</w:t>
      </w:r>
      <w:r>
        <w:rPr>
          <w:i/>
          <w:spacing w:val="-3"/>
          <w:sz w:val="20"/>
          <w:vertAlign w:val="baseline"/>
        </w:rPr>
        <w:t> </w:t>
      </w:r>
      <w:r>
        <w:rPr>
          <w:i/>
          <w:sz w:val="20"/>
          <w:vertAlign w:val="baseline"/>
        </w:rPr>
        <w:t>UN</w:t>
      </w:r>
      <w:r>
        <w:rPr>
          <w:i/>
          <w:spacing w:val="-4"/>
          <w:sz w:val="20"/>
          <w:vertAlign w:val="baseline"/>
        </w:rPr>
        <w:t> </w:t>
      </w:r>
      <w:r>
        <w:rPr>
          <w:i/>
          <w:sz w:val="20"/>
          <w:vertAlign w:val="baseline"/>
        </w:rPr>
        <w:t>Millennium</w:t>
      </w:r>
      <w:r>
        <w:rPr>
          <w:i/>
          <w:spacing w:val="-3"/>
          <w:sz w:val="20"/>
          <w:vertAlign w:val="baseline"/>
        </w:rPr>
        <w:t> </w:t>
      </w:r>
      <w:r>
        <w:rPr>
          <w:i/>
          <w:sz w:val="20"/>
          <w:vertAlign w:val="baseline"/>
        </w:rPr>
        <w:t>Development</w:t>
      </w:r>
      <w:r>
        <w:rPr>
          <w:i/>
          <w:spacing w:val="-4"/>
          <w:sz w:val="20"/>
          <w:vertAlign w:val="baseline"/>
        </w:rPr>
        <w:t> </w:t>
      </w:r>
      <w:r>
        <w:rPr>
          <w:i/>
          <w:sz w:val="20"/>
          <w:vertAlign w:val="baseline"/>
        </w:rPr>
        <w:t>Goals</w:t>
      </w:r>
      <w:r>
        <w:rPr>
          <w:i/>
          <w:spacing w:val="-4"/>
          <w:sz w:val="20"/>
          <w:vertAlign w:val="baseline"/>
        </w:rPr>
        <w:t> </w:t>
      </w:r>
      <w:r>
        <w:rPr>
          <w:i/>
          <w:sz w:val="20"/>
          <w:vertAlign w:val="baseline"/>
        </w:rPr>
        <w:t>are</w:t>
      </w:r>
      <w:r>
        <w:rPr>
          <w:i/>
          <w:spacing w:val="-3"/>
          <w:sz w:val="20"/>
          <w:vertAlign w:val="baseline"/>
        </w:rPr>
        <w:t> </w:t>
      </w:r>
      <w:r>
        <w:rPr>
          <w:i/>
          <w:sz w:val="20"/>
          <w:vertAlign w:val="baseline"/>
        </w:rPr>
        <w:t>a</w:t>
      </w:r>
      <w:r>
        <w:rPr>
          <w:i/>
          <w:spacing w:val="-4"/>
          <w:sz w:val="20"/>
          <w:vertAlign w:val="baseline"/>
        </w:rPr>
        <w:t> </w:t>
      </w:r>
      <w:r>
        <w:rPr>
          <w:i/>
          <w:sz w:val="20"/>
          <w:vertAlign w:val="baseline"/>
        </w:rPr>
        <w:t>Reality</w:t>
      </w:r>
      <w:r>
        <w:rPr>
          <w:i/>
          <w:spacing w:val="-4"/>
          <w:sz w:val="20"/>
          <w:vertAlign w:val="baseline"/>
        </w:rPr>
        <w:t> </w:t>
      </w:r>
      <w:r>
        <w:rPr>
          <w:i/>
          <w:sz w:val="20"/>
          <w:vertAlign w:val="baseline"/>
        </w:rPr>
        <w:t>and</w:t>
      </w:r>
      <w:r>
        <w:rPr>
          <w:i/>
          <w:spacing w:val="-2"/>
          <w:sz w:val="20"/>
          <w:vertAlign w:val="baseline"/>
        </w:rPr>
        <w:t> </w:t>
      </w:r>
      <w:r>
        <w:rPr>
          <w:i/>
          <w:sz w:val="20"/>
          <w:vertAlign w:val="baseline"/>
        </w:rPr>
        <w:t>Not</w:t>
      </w:r>
      <w:r>
        <w:rPr>
          <w:i/>
          <w:spacing w:val="-4"/>
          <w:sz w:val="20"/>
          <w:vertAlign w:val="baseline"/>
        </w:rPr>
        <w:t> </w:t>
      </w:r>
      <w:r>
        <w:rPr>
          <w:i/>
          <w:sz w:val="20"/>
          <w:vertAlign w:val="baseline"/>
        </w:rPr>
        <w:t>a Myth. </w:t>
      </w:r>
      <w:r>
        <w:rPr>
          <w:sz w:val="20"/>
          <w:vertAlign w:val="baseline"/>
        </w:rPr>
        <w:t>Retrieved on 11</w:t>
      </w:r>
      <w:r>
        <w:rPr>
          <w:sz w:val="20"/>
          <w:vertAlign w:val="superscript"/>
        </w:rPr>
        <w:t>th</w:t>
      </w:r>
      <w:r>
        <w:rPr>
          <w:sz w:val="20"/>
          <w:vertAlign w:val="baseline"/>
        </w:rPr>
        <w:t> December 2008, from</w:t>
      </w:r>
    </w:p>
    <w:p>
      <w:pPr>
        <w:spacing w:after="0"/>
        <w:jc w:val="both"/>
        <w:rPr>
          <w:sz w:val="20"/>
        </w:rPr>
        <w:sectPr>
          <w:pgSz w:w="11910" w:h="16840"/>
          <w:pgMar w:header="0" w:footer="1065" w:top="1540" w:bottom="1260" w:left="1680" w:right="460"/>
        </w:sectPr>
      </w:pPr>
    </w:p>
    <w:p>
      <w:pPr>
        <w:pStyle w:val="BodyText"/>
        <w:spacing w:line="360" w:lineRule="auto" w:before="60"/>
        <w:ind w:left="480" w:right="1265"/>
        <w:jc w:val="both"/>
      </w:pPr>
      <w:r>
        <w:rPr/>
        <w:drawing>
          <wp:anchor distT="0" distB="0" distL="0" distR="0" allowOverlap="1" layoutInCell="1" locked="0" behindDoc="1" simplePos="0" relativeHeight="485679616">
            <wp:simplePos x="0" y="0"/>
            <wp:positionH relativeFrom="page">
              <wp:posOffset>1493138</wp:posOffset>
            </wp:positionH>
            <wp:positionV relativeFrom="paragraph">
              <wp:posOffset>2093848</wp:posOffset>
            </wp:positionV>
            <wp:extent cx="4719447" cy="4665948"/>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5" cstate="print"/>
                    <a:stretch>
                      <a:fillRect/>
                    </a:stretch>
                  </pic:blipFill>
                  <pic:spPr>
                    <a:xfrm>
                      <a:off x="0" y="0"/>
                      <a:ext cx="4719447" cy="4665948"/>
                    </a:xfrm>
                    <a:prstGeom prst="rect">
                      <a:avLst/>
                    </a:prstGeom>
                  </pic:spPr>
                </pic:pic>
              </a:graphicData>
            </a:graphic>
          </wp:anchor>
        </w:drawing>
      </w:r>
      <w:r>
        <w:rPr/>
        <w:t>sustainable development.</w:t>
      </w:r>
      <w:r>
        <w:rPr>
          <w:spacing w:val="40"/>
        </w:rPr>
        <w:t> </w:t>
      </w:r>
      <w:r>
        <w:rPr/>
        <w:t>These eight goals are contained in the Millennium Declaration which was adopted unanimously by the 189 members of the United Nations in September 2000.</w:t>
      </w:r>
      <w:r>
        <w:rPr>
          <w:spacing w:val="80"/>
        </w:rPr>
        <w:t> </w:t>
      </w:r>
      <w:r>
        <w:rPr/>
        <w:t>Reducing child mortality was among the eight goals to be achieved by 2015.</w:t>
      </w:r>
      <w:r>
        <w:rPr>
          <w:spacing w:val="40"/>
        </w:rPr>
        <w:t> </w:t>
      </w:r>
      <w:r>
        <w:rPr/>
        <w:t>While declaring that these MDGs can be achieved in Africa, Acquah agrees that the Acquired Immune Deficiency Syndrome (AIDS), diarrhea, malaria, measles and respiratory diseases will continue to lead to child death.</w:t>
      </w:r>
      <w:r>
        <w:rPr>
          <w:spacing w:val="40"/>
        </w:rPr>
        <w:t> </w:t>
      </w:r>
      <w:r>
        <w:rPr/>
        <w:t>He also maintains that these diseases can be prevented and or be remedied by</w:t>
      </w:r>
      <w:r>
        <w:rPr>
          <w:spacing w:val="-5"/>
        </w:rPr>
        <w:t> </w:t>
      </w:r>
      <w:r>
        <w:rPr/>
        <w:t>simple</w:t>
      </w:r>
      <w:r>
        <w:rPr>
          <w:spacing w:val="-1"/>
        </w:rPr>
        <w:t> </w:t>
      </w:r>
      <w:r>
        <w:rPr/>
        <w:t>low-cost methods.</w:t>
      </w:r>
      <w:r>
        <w:rPr>
          <w:vertAlign w:val="superscript"/>
        </w:rPr>
        <w:t>1</w:t>
      </w:r>
      <w:r>
        <w:rPr>
          <w:spacing w:val="40"/>
          <w:vertAlign w:val="baseline"/>
        </w:rPr>
        <w:t> </w:t>
      </w:r>
      <w:r>
        <w:rPr>
          <w:vertAlign w:val="baseline"/>
        </w:rPr>
        <w:t>The</w:t>
      </w:r>
      <w:r>
        <w:rPr>
          <w:spacing w:val="-2"/>
          <w:vertAlign w:val="baseline"/>
        </w:rPr>
        <w:t> </w:t>
      </w:r>
      <w:r>
        <w:rPr>
          <w:vertAlign w:val="baseline"/>
        </w:rPr>
        <w:t>MDGs affect almost every</w:t>
      </w:r>
      <w:r>
        <w:rPr>
          <w:spacing w:val="-3"/>
          <w:vertAlign w:val="baseline"/>
        </w:rPr>
        <w:t> </w:t>
      </w:r>
      <w:r>
        <w:rPr>
          <w:vertAlign w:val="baseline"/>
        </w:rPr>
        <w:t>facet of</w:t>
      </w:r>
      <w:r>
        <w:rPr>
          <w:spacing w:val="-1"/>
          <w:vertAlign w:val="baseline"/>
        </w:rPr>
        <w:t> </w:t>
      </w:r>
      <w:r>
        <w:rPr>
          <w:vertAlign w:val="baseline"/>
        </w:rPr>
        <w:t>the</w:t>
      </w:r>
      <w:r>
        <w:rPr>
          <w:spacing w:val="-1"/>
          <w:vertAlign w:val="baseline"/>
        </w:rPr>
        <w:t> </w:t>
      </w:r>
      <w:r>
        <w:rPr>
          <w:vertAlign w:val="baseline"/>
        </w:rPr>
        <w:t>health of the people especially children.</w:t>
      </w:r>
      <w:r>
        <w:rPr>
          <w:spacing w:val="40"/>
          <w:vertAlign w:val="baseline"/>
        </w:rPr>
        <w:t> </w:t>
      </w:r>
      <w:r>
        <w:rPr>
          <w:vertAlign w:val="baseline"/>
        </w:rPr>
        <w:t>Except the necessary equipment and facilities are put in place in Ibadan, achieving the above eight goals, especially the fourth goal, which is reducing child mortality, may be slow and complicated.</w:t>
      </w:r>
    </w:p>
    <w:p>
      <w:pPr>
        <w:pStyle w:val="BodyText"/>
        <w:spacing w:before="144"/>
      </w:pPr>
    </w:p>
    <w:p>
      <w:pPr>
        <w:pStyle w:val="Heading2"/>
        <w:numPr>
          <w:ilvl w:val="1"/>
          <w:numId w:val="12"/>
        </w:numPr>
        <w:tabs>
          <w:tab w:pos="1920" w:val="left" w:leader="none"/>
        </w:tabs>
        <w:spacing w:line="240" w:lineRule="auto" w:before="0" w:after="0"/>
        <w:ind w:left="1920" w:right="0" w:hanging="720"/>
        <w:jc w:val="both"/>
      </w:pPr>
      <w:bookmarkStart w:name="_TOC_250024" w:id="30"/>
      <w:r>
        <w:rPr/>
        <w:t>Vitamin</w:t>
      </w:r>
      <w:r>
        <w:rPr>
          <w:spacing w:val="-2"/>
        </w:rPr>
        <w:t> </w:t>
      </w:r>
      <w:r>
        <w:rPr/>
        <w:t>A</w:t>
      </w:r>
      <w:r>
        <w:rPr>
          <w:spacing w:val="-2"/>
        </w:rPr>
        <w:t> </w:t>
      </w:r>
      <w:r>
        <w:rPr/>
        <w:t>Deficiency</w:t>
      </w:r>
      <w:r>
        <w:rPr>
          <w:spacing w:val="-1"/>
        </w:rPr>
        <w:t> </w:t>
      </w:r>
      <w:bookmarkEnd w:id="30"/>
      <w:r>
        <w:rPr>
          <w:spacing w:val="-4"/>
        </w:rPr>
        <w:t>(VAD)</w:t>
      </w:r>
    </w:p>
    <w:p>
      <w:pPr>
        <w:pStyle w:val="BodyText"/>
        <w:spacing w:line="360" w:lineRule="auto" w:before="132"/>
        <w:ind w:left="480" w:right="1265" w:firstLine="720"/>
        <w:jc w:val="both"/>
      </w:pPr>
      <w:r>
        <w:rPr/>
        <w:t>Vitamin A deficiency is another factor responsible for child death. VAD is said to be the leading cause of preventable sight impairment and blindness in children of less than five years of age.</w:t>
      </w:r>
      <w:r>
        <w:rPr>
          <w:spacing w:val="74"/>
        </w:rPr>
        <w:t> </w:t>
      </w:r>
      <w:r>
        <w:rPr/>
        <w:t>A child could become blind and die within</w:t>
      </w:r>
      <w:r>
        <w:rPr>
          <w:spacing w:val="40"/>
        </w:rPr>
        <w:t> </w:t>
      </w:r>
      <w:r>
        <w:rPr/>
        <w:t>a year due to VAD. McLaren et al (2001) affirm that VAD increases the risk of severe illness and death from common childhood diseases especially measles and </w:t>
      </w:r>
      <w:r>
        <w:rPr>
          <w:spacing w:val="-2"/>
        </w:rPr>
        <w:t>diarrhea.</w:t>
      </w:r>
      <w:r>
        <w:rPr>
          <w:spacing w:val="-2"/>
          <w:vertAlign w:val="superscript"/>
        </w:rPr>
        <w:t>2</w:t>
      </w:r>
    </w:p>
    <w:p>
      <w:pPr>
        <w:pStyle w:val="BodyText"/>
        <w:spacing w:line="360" w:lineRule="auto"/>
        <w:ind w:left="480" w:right="1264" w:firstLine="720"/>
        <w:jc w:val="both"/>
      </w:pPr>
      <w:r>
        <w:rPr/>
        <w:t>Reporting for the Daily Champion of 26</w:t>
      </w:r>
      <w:r>
        <w:rPr>
          <w:vertAlign w:val="superscript"/>
        </w:rPr>
        <w:t>th</w:t>
      </w:r>
      <w:r>
        <w:rPr>
          <w:vertAlign w:val="baseline"/>
        </w:rPr>
        <w:t> August, 2008, Dele Ogunyemi clearly stated that the Oyo State Commissioner for Health, Dr. Isaac Babalola addressed an audience at Ikereku in the Akinyele Local Government Area of Ibadan at the launch of Vitamin A awareness campaign.</w:t>
      </w:r>
      <w:r>
        <w:rPr>
          <w:spacing w:val="40"/>
          <w:vertAlign w:val="baseline"/>
        </w:rPr>
        <w:t> </w:t>
      </w:r>
      <w:r>
        <w:rPr>
          <w:vertAlign w:val="baseline"/>
        </w:rPr>
        <w:t>The Commissioner admitted that malnutrition which accounts for 60% and Vitamin A Deficiency (VAD) which also accounts for 25.1% of death are the major causes of under-five death. Dr. Babalola showed that one out of five children does not live until age</w:t>
      </w:r>
      <w:r>
        <w:rPr>
          <w:spacing w:val="40"/>
          <w:vertAlign w:val="baseline"/>
        </w:rPr>
        <w:t> </w:t>
      </w:r>
      <w:r>
        <w:rPr>
          <w:vertAlign w:val="baseline"/>
        </w:rPr>
        <w:t>five. He attributed 70% of this malady to childhood diseases which include</w:t>
      </w:r>
      <w:r>
        <w:rPr>
          <w:spacing w:val="40"/>
          <w:vertAlign w:val="baseline"/>
        </w:rPr>
        <w:t> </w:t>
      </w:r>
      <w:r>
        <w:rPr>
          <w:vertAlign w:val="baseline"/>
        </w:rPr>
        <w:t>malaria,</w:t>
      </w:r>
      <w:r>
        <w:rPr>
          <w:spacing w:val="54"/>
          <w:w w:val="150"/>
          <w:vertAlign w:val="baseline"/>
        </w:rPr>
        <w:t> </w:t>
      </w:r>
      <w:r>
        <w:rPr>
          <w:vertAlign w:val="baseline"/>
        </w:rPr>
        <w:t>acute</w:t>
      </w:r>
      <w:r>
        <w:rPr>
          <w:spacing w:val="56"/>
          <w:w w:val="150"/>
          <w:vertAlign w:val="baseline"/>
        </w:rPr>
        <w:t> </w:t>
      </w:r>
      <w:r>
        <w:rPr>
          <w:vertAlign w:val="baseline"/>
        </w:rPr>
        <w:t>respiratory</w:t>
      </w:r>
      <w:r>
        <w:rPr>
          <w:spacing w:val="51"/>
          <w:w w:val="150"/>
          <w:vertAlign w:val="baseline"/>
        </w:rPr>
        <w:t> </w:t>
      </w:r>
      <w:r>
        <w:rPr>
          <w:vertAlign w:val="baseline"/>
        </w:rPr>
        <w:t>tract</w:t>
      </w:r>
      <w:r>
        <w:rPr>
          <w:spacing w:val="58"/>
          <w:w w:val="150"/>
          <w:vertAlign w:val="baseline"/>
        </w:rPr>
        <w:t> </w:t>
      </w:r>
      <w:r>
        <w:rPr>
          <w:vertAlign w:val="baseline"/>
        </w:rPr>
        <w:t>infections,</w:t>
      </w:r>
      <w:r>
        <w:rPr>
          <w:spacing w:val="56"/>
          <w:w w:val="150"/>
          <w:vertAlign w:val="baseline"/>
        </w:rPr>
        <w:t> </w:t>
      </w:r>
      <w:r>
        <w:rPr>
          <w:vertAlign w:val="baseline"/>
        </w:rPr>
        <w:t>pneumonia,</w:t>
      </w:r>
      <w:r>
        <w:rPr>
          <w:spacing w:val="56"/>
          <w:w w:val="150"/>
          <w:vertAlign w:val="baseline"/>
        </w:rPr>
        <w:t> </w:t>
      </w:r>
      <w:r>
        <w:rPr>
          <w:vertAlign w:val="baseline"/>
        </w:rPr>
        <w:t>diarrhea,</w:t>
      </w:r>
      <w:r>
        <w:rPr>
          <w:spacing w:val="56"/>
          <w:w w:val="150"/>
          <w:vertAlign w:val="baseline"/>
        </w:rPr>
        <w:t> </w:t>
      </w:r>
      <w:r>
        <w:rPr>
          <w:vertAlign w:val="baseline"/>
        </w:rPr>
        <w:t>measles</w:t>
      </w:r>
      <w:r>
        <w:rPr>
          <w:spacing w:val="57"/>
          <w:w w:val="150"/>
          <w:vertAlign w:val="baseline"/>
        </w:rPr>
        <w:t> </w:t>
      </w:r>
      <w:r>
        <w:rPr>
          <w:spacing w:val="-5"/>
          <w:vertAlign w:val="baseline"/>
        </w:rPr>
        <w:t>and</w:t>
      </w:r>
    </w:p>
    <w:p>
      <w:pPr>
        <w:pStyle w:val="BodyText"/>
        <w:spacing w:before="16"/>
        <w:rPr>
          <w:sz w:val="20"/>
        </w:rPr>
      </w:pPr>
      <w:r>
        <w:rPr/>
        <mc:AlternateContent>
          <mc:Choice Requires="wps">
            <w:drawing>
              <wp:anchor distT="0" distB="0" distL="0" distR="0" allowOverlap="1" layoutInCell="1" locked="0" behindDoc="1" simplePos="0" relativeHeight="487677952">
                <wp:simplePos x="0" y="0"/>
                <wp:positionH relativeFrom="page">
                  <wp:posOffset>1371853</wp:posOffset>
                </wp:positionH>
                <wp:positionV relativeFrom="paragraph">
                  <wp:posOffset>171552</wp:posOffset>
                </wp:positionV>
                <wp:extent cx="5093335" cy="762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5093335" cy="7620"/>
                        </a:xfrm>
                        <a:custGeom>
                          <a:avLst/>
                          <a:gdLst/>
                          <a:ahLst/>
                          <a:cxnLst/>
                          <a:rect l="l" t="t" r="r" b="b"/>
                          <a:pathLst>
                            <a:path w="5093335" h="7620">
                              <a:moveTo>
                                <a:pt x="5092954" y="0"/>
                              </a:moveTo>
                              <a:lnTo>
                                <a:pt x="0" y="0"/>
                              </a:lnTo>
                              <a:lnTo>
                                <a:pt x="0" y="7619"/>
                              </a:lnTo>
                              <a:lnTo>
                                <a:pt x="5092954" y="7619"/>
                              </a:lnTo>
                              <a:lnTo>
                                <a:pt x="5092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508067pt;width:401.02pt;height:.599980pt;mso-position-horizontal-relative:page;mso-position-vertical-relative:paragraph;z-index:-15638528;mso-wrap-distance-left:0;mso-wrap-distance-right:0" id="docshape86" filled="true" fillcolor="#000000" stroked="false">
                <v:fill type="solid"/>
                <w10:wrap type="topAndBottom"/>
              </v:rect>
            </w:pict>
          </mc:Fallback>
        </mc:AlternateContent>
      </w:r>
    </w:p>
    <w:p>
      <w:pPr>
        <w:spacing w:before="103"/>
        <w:ind w:left="480" w:right="0" w:firstLine="0"/>
        <w:jc w:val="left"/>
        <w:rPr>
          <w:sz w:val="20"/>
        </w:rPr>
      </w:pPr>
      <w:hyperlink r:id="rId60">
        <w:r>
          <w:rPr>
            <w:spacing w:val="-2"/>
            <w:sz w:val="20"/>
          </w:rPr>
          <w:t>http://ugdebate.scientificghanaian.com/index.php?view=article&amp;catid=34%3Aspeeches&amp;id=45%3</w:t>
        </w:r>
      </w:hyperlink>
      <w:r>
        <w:rPr>
          <w:spacing w:val="-2"/>
          <w:sz w:val="20"/>
        </w:rPr>
        <w:t> </w:t>
      </w:r>
      <w:hyperlink r:id="rId60">
        <w:r>
          <w:rPr>
            <w:spacing w:val="-2"/>
            <w:sz w:val="20"/>
          </w:rPr>
          <w:t>Ajude&amp;option=com_content&amp;Itemid=53.</w:t>
        </w:r>
      </w:hyperlink>
    </w:p>
    <w:p>
      <w:pPr>
        <w:spacing w:before="0"/>
        <w:ind w:left="480" w:right="1280" w:firstLine="0"/>
        <w:jc w:val="left"/>
        <w:rPr>
          <w:sz w:val="20"/>
        </w:rPr>
      </w:pPr>
      <w:r>
        <w:rPr>
          <w:sz w:val="20"/>
          <w:vertAlign w:val="superscript"/>
        </w:rPr>
        <w:t>1</w:t>
      </w:r>
      <w:r>
        <w:rPr>
          <w:sz w:val="20"/>
          <w:vertAlign w:val="baseline"/>
        </w:rPr>
        <w:t>Acquah</w:t>
      </w:r>
      <w:r>
        <w:rPr>
          <w:spacing w:val="-4"/>
          <w:sz w:val="20"/>
          <w:vertAlign w:val="baseline"/>
        </w:rPr>
        <w:t> </w:t>
      </w:r>
      <w:r>
        <w:rPr>
          <w:sz w:val="20"/>
          <w:vertAlign w:val="baseline"/>
        </w:rPr>
        <w:t>Samuel</w:t>
      </w:r>
      <w:r>
        <w:rPr>
          <w:spacing w:val="-3"/>
          <w:sz w:val="20"/>
          <w:vertAlign w:val="baseline"/>
        </w:rPr>
        <w:t> </w:t>
      </w:r>
      <w:r>
        <w:rPr>
          <w:sz w:val="20"/>
          <w:vertAlign w:val="baseline"/>
        </w:rPr>
        <w:t>Jude,</w:t>
      </w:r>
      <w:r>
        <w:rPr>
          <w:spacing w:val="-2"/>
          <w:sz w:val="20"/>
          <w:vertAlign w:val="baseline"/>
        </w:rPr>
        <w:t> </w:t>
      </w:r>
      <w:r>
        <w:rPr>
          <w:sz w:val="20"/>
          <w:vertAlign w:val="baseline"/>
        </w:rPr>
        <w:t>2006/2007, </w:t>
      </w:r>
      <w:r>
        <w:rPr>
          <w:i/>
          <w:sz w:val="20"/>
          <w:vertAlign w:val="baseline"/>
        </w:rPr>
        <w:t>The</w:t>
      </w:r>
      <w:r>
        <w:rPr>
          <w:i/>
          <w:spacing w:val="-3"/>
          <w:sz w:val="20"/>
          <w:vertAlign w:val="baseline"/>
        </w:rPr>
        <w:t> </w:t>
      </w:r>
      <w:r>
        <w:rPr>
          <w:i/>
          <w:sz w:val="20"/>
          <w:vertAlign w:val="baseline"/>
        </w:rPr>
        <w:t>UN</w:t>
      </w:r>
      <w:r>
        <w:rPr>
          <w:i/>
          <w:spacing w:val="-4"/>
          <w:sz w:val="20"/>
          <w:vertAlign w:val="baseline"/>
        </w:rPr>
        <w:t> </w:t>
      </w:r>
      <w:r>
        <w:rPr>
          <w:i/>
          <w:sz w:val="20"/>
          <w:vertAlign w:val="baseline"/>
        </w:rPr>
        <w:t>Millennium</w:t>
      </w:r>
      <w:r>
        <w:rPr>
          <w:i/>
          <w:spacing w:val="-3"/>
          <w:sz w:val="20"/>
          <w:vertAlign w:val="baseline"/>
        </w:rPr>
        <w:t> </w:t>
      </w:r>
      <w:r>
        <w:rPr>
          <w:i/>
          <w:sz w:val="20"/>
          <w:vertAlign w:val="baseline"/>
        </w:rPr>
        <w:t>Development</w:t>
      </w:r>
      <w:r>
        <w:rPr>
          <w:i/>
          <w:spacing w:val="-4"/>
          <w:sz w:val="20"/>
          <w:vertAlign w:val="baseline"/>
        </w:rPr>
        <w:t> </w:t>
      </w:r>
      <w:r>
        <w:rPr>
          <w:i/>
          <w:sz w:val="20"/>
          <w:vertAlign w:val="baseline"/>
        </w:rPr>
        <w:t>Goals</w:t>
      </w:r>
      <w:r>
        <w:rPr>
          <w:i/>
          <w:spacing w:val="-4"/>
          <w:sz w:val="20"/>
          <w:vertAlign w:val="baseline"/>
        </w:rPr>
        <w:t> </w:t>
      </w:r>
      <w:r>
        <w:rPr>
          <w:i/>
          <w:sz w:val="20"/>
          <w:vertAlign w:val="baseline"/>
        </w:rPr>
        <w:t>are</w:t>
      </w:r>
      <w:r>
        <w:rPr>
          <w:i/>
          <w:spacing w:val="-3"/>
          <w:sz w:val="20"/>
          <w:vertAlign w:val="baseline"/>
        </w:rPr>
        <w:t> </w:t>
      </w:r>
      <w:r>
        <w:rPr>
          <w:i/>
          <w:sz w:val="20"/>
          <w:vertAlign w:val="baseline"/>
        </w:rPr>
        <w:t>a</w:t>
      </w:r>
      <w:r>
        <w:rPr>
          <w:i/>
          <w:spacing w:val="-4"/>
          <w:sz w:val="20"/>
          <w:vertAlign w:val="baseline"/>
        </w:rPr>
        <w:t> </w:t>
      </w:r>
      <w:r>
        <w:rPr>
          <w:i/>
          <w:sz w:val="20"/>
          <w:vertAlign w:val="baseline"/>
        </w:rPr>
        <w:t>Reality</w:t>
      </w:r>
      <w:r>
        <w:rPr>
          <w:i/>
          <w:spacing w:val="-4"/>
          <w:sz w:val="20"/>
          <w:vertAlign w:val="baseline"/>
        </w:rPr>
        <w:t> </w:t>
      </w:r>
      <w:r>
        <w:rPr>
          <w:i/>
          <w:sz w:val="20"/>
          <w:vertAlign w:val="baseline"/>
        </w:rPr>
        <w:t>and</w:t>
      </w:r>
      <w:r>
        <w:rPr>
          <w:i/>
          <w:spacing w:val="-2"/>
          <w:sz w:val="20"/>
          <w:vertAlign w:val="baseline"/>
        </w:rPr>
        <w:t> </w:t>
      </w:r>
      <w:r>
        <w:rPr>
          <w:i/>
          <w:sz w:val="20"/>
          <w:vertAlign w:val="baseline"/>
        </w:rPr>
        <w:t>Not</w:t>
      </w:r>
      <w:r>
        <w:rPr>
          <w:i/>
          <w:spacing w:val="-4"/>
          <w:sz w:val="20"/>
          <w:vertAlign w:val="baseline"/>
        </w:rPr>
        <w:t> </w:t>
      </w:r>
      <w:r>
        <w:rPr>
          <w:i/>
          <w:sz w:val="20"/>
          <w:vertAlign w:val="baseline"/>
        </w:rPr>
        <w:t>a Myth. </w:t>
      </w:r>
      <w:r>
        <w:rPr>
          <w:sz w:val="20"/>
          <w:vertAlign w:val="baseline"/>
        </w:rPr>
        <w:t>Retrieved on 11</w:t>
      </w:r>
      <w:r>
        <w:rPr>
          <w:sz w:val="20"/>
          <w:vertAlign w:val="superscript"/>
        </w:rPr>
        <w:t>th</w:t>
      </w:r>
      <w:r>
        <w:rPr>
          <w:sz w:val="20"/>
          <w:vertAlign w:val="baseline"/>
        </w:rPr>
        <w:t> December 2008, from </w:t>
      </w:r>
      <w:hyperlink r:id="rId60">
        <w:r>
          <w:rPr>
            <w:spacing w:val="-2"/>
            <w:sz w:val="20"/>
            <w:vertAlign w:val="baseline"/>
          </w:rPr>
          <w:t>http://ugdebate.scientificghanaian.com/index.php?view=article&amp;catid=34%3Aspeeches&amp;id=45%3</w:t>
        </w:r>
      </w:hyperlink>
      <w:r>
        <w:rPr>
          <w:spacing w:val="-2"/>
          <w:sz w:val="20"/>
          <w:vertAlign w:val="baseline"/>
        </w:rPr>
        <w:t> </w:t>
      </w:r>
      <w:hyperlink r:id="rId60">
        <w:r>
          <w:rPr>
            <w:spacing w:val="-2"/>
            <w:sz w:val="20"/>
            <w:vertAlign w:val="baseline"/>
          </w:rPr>
          <w:t>Ajude&amp;option=com_content&amp;Itemid=53.</w:t>
        </w:r>
      </w:hyperlink>
    </w:p>
    <w:p>
      <w:pPr>
        <w:spacing w:before="1"/>
        <w:ind w:left="480" w:right="1280" w:firstLine="0"/>
        <w:jc w:val="left"/>
        <w:rPr>
          <w:sz w:val="20"/>
        </w:rPr>
      </w:pPr>
      <w:r>
        <w:rPr>
          <w:sz w:val="20"/>
          <w:vertAlign w:val="superscript"/>
        </w:rPr>
        <w:t>2</w:t>
      </w:r>
      <w:r>
        <w:rPr>
          <w:spacing w:val="-2"/>
          <w:sz w:val="20"/>
          <w:vertAlign w:val="baseline"/>
        </w:rPr>
        <w:t> </w:t>
      </w:r>
      <w:r>
        <w:rPr>
          <w:sz w:val="20"/>
          <w:vertAlign w:val="baseline"/>
        </w:rPr>
        <w:t>McLaren</w:t>
      </w:r>
      <w:r>
        <w:rPr>
          <w:spacing w:val="-3"/>
          <w:sz w:val="20"/>
          <w:vertAlign w:val="baseline"/>
        </w:rPr>
        <w:t> </w:t>
      </w:r>
      <w:r>
        <w:rPr>
          <w:sz w:val="20"/>
          <w:vertAlign w:val="baseline"/>
        </w:rPr>
        <w:t>DS,</w:t>
      </w:r>
      <w:r>
        <w:rPr>
          <w:spacing w:val="-2"/>
          <w:sz w:val="20"/>
          <w:vertAlign w:val="baseline"/>
        </w:rPr>
        <w:t> </w:t>
      </w:r>
      <w:r>
        <w:rPr>
          <w:sz w:val="20"/>
          <w:vertAlign w:val="baseline"/>
        </w:rPr>
        <w:t>Frigg</w:t>
      </w:r>
      <w:r>
        <w:rPr>
          <w:spacing w:val="-3"/>
          <w:sz w:val="20"/>
          <w:vertAlign w:val="baseline"/>
        </w:rPr>
        <w:t> </w:t>
      </w:r>
      <w:r>
        <w:rPr>
          <w:sz w:val="20"/>
          <w:vertAlign w:val="baseline"/>
        </w:rPr>
        <w:t>M.,</w:t>
      </w:r>
      <w:r>
        <w:rPr>
          <w:spacing w:val="-2"/>
          <w:sz w:val="20"/>
          <w:vertAlign w:val="baseline"/>
        </w:rPr>
        <w:t> </w:t>
      </w:r>
      <w:r>
        <w:rPr>
          <w:sz w:val="20"/>
          <w:vertAlign w:val="baseline"/>
        </w:rPr>
        <w:t>2001,</w:t>
      </w:r>
      <w:r>
        <w:rPr>
          <w:spacing w:val="-4"/>
          <w:sz w:val="20"/>
          <w:vertAlign w:val="baseline"/>
        </w:rPr>
        <w:t> </w:t>
      </w:r>
      <w:r>
        <w:rPr>
          <w:sz w:val="20"/>
          <w:vertAlign w:val="baseline"/>
        </w:rPr>
        <w:t>Sights</w:t>
      </w:r>
      <w:r>
        <w:rPr>
          <w:spacing w:val="-3"/>
          <w:sz w:val="20"/>
          <w:vertAlign w:val="baseline"/>
        </w:rPr>
        <w:t> </w:t>
      </w:r>
      <w:r>
        <w:rPr>
          <w:sz w:val="20"/>
          <w:vertAlign w:val="baseline"/>
        </w:rPr>
        <w:t>and</w:t>
      </w:r>
      <w:r>
        <w:rPr>
          <w:spacing w:val="-1"/>
          <w:sz w:val="20"/>
          <w:vertAlign w:val="baseline"/>
        </w:rPr>
        <w:t> </w:t>
      </w:r>
      <w:r>
        <w:rPr>
          <w:sz w:val="20"/>
          <w:vertAlign w:val="baseline"/>
        </w:rPr>
        <w:t>life</w:t>
      </w:r>
      <w:r>
        <w:rPr>
          <w:spacing w:val="-2"/>
          <w:sz w:val="20"/>
          <w:vertAlign w:val="baseline"/>
        </w:rPr>
        <w:t> </w:t>
      </w:r>
      <w:r>
        <w:rPr>
          <w:sz w:val="20"/>
          <w:vertAlign w:val="baseline"/>
        </w:rPr>
        <w:t>Manual</w:t>
      </w:r>
      <w:r>
        <w:rPr>
          <w:spacing w:val="-2"/>
          <w:sz w:val="20"/>
          <w:vertAlign w:val="baseline"/>
        </w:rPr>
        <w:t> </w:t>
      </w:r>
      <w:r>
        <w:rPr>
          <w:sz w:val="20"/>
          <w:vertAlign w:val="baseline"/>
        </w:rPr>
        <w:t>on</w:t>
      </w:r>
      <w:r>
        <w:rPr>
          <w:spacing w:val="-3"/>
          <w:sz w:val="20"/>
          <w:vertAlign w:val="baseline"/>
        </w:rPr>
        <w:t> </w:t>
      </w:r>
      <w:r>
        <w:rPr>
          <w:sz w:val="20"/>
          <w:vertAlign w:val="baseline"/>
        </w:rPr>
        <w:t>Vitamin</w:t>
      </w:r>
      <w:r>
        <w:rPr>
          <w:spacing w:val="-1"/>
          <w:sz w:val="20"/>
          <w:vertAlign w:val="baseline"/>
        </w:rPr>
        <w:t> </w:t>
      </w:r>
      <w:r>
        <w:rPr>
          <w:sz w:val="20"/>
          <w:vertAlign w:val="baseline"/>
        </w:rPr>
        <w:t>A</w:t>
      </w:r>
      <w:r>
        <w:rPr>
          <w:spacing w:val="-4"/>
          <w:sz w:val="20"/>
          <w:vertAlign w:val="baseline"/>
        </w:rPr>
        <w:t> </w:t>
      </w:r>
      <w:r>
        <w:rPr>
          <w:sz w:val="20"/>
          <w:vertAlign w:val="baseline"/>
        </w:rPr>
        <w:t>Disorders</w:t>
      </w:r>
      <w:r>
        <w:rPr>
          <w:spacing w:val="-3"/>
          <w:sz w:val="20"/>
          <w:vertAlign w:val="baseline"/>
        </w:rPr>
        <w:t> </w:t>
      </w:r>
      <w:r>
        <w:rPr>
          <w:sz w:val="20"/>
          <w:vertAlign w:val="baseline"/>
        </w:rPr>
        <w:t>(VADD)</w:t>
      </w:r>
      <w:r>
        <w:rPr>
          <w:i/>
          <w:sz w:val="20"/>
          <w:vertAlign w:val="baseline"/>
        </w:rPr>
        <w:t>,</w:t>
      </w:r>
      <w:r>
        <w:rPr>
          <w:i/>
          <w:spacing w:val="-1"/>
          <w:sz w:val="20"/>
          <w:vertAlign w:val="baseline"/>
        </w:rPr>
        <w:t> </w:t>
      </w:r>
      <w:r>
        <w:rPr>
          <w:sz w:val="20"/>
          <w:vertAlign w:val="baseline"/>
        </w:rPr>
        <w:t>2nd edition, pg 24, </w:t>
      </w:r>
      <w:r>
        <w:rPr>
          <w:i/>
          <w:sz w:val="20"/>
          <w:vertAlign w:val="baseline"/>
        </w:rPr>
        <w:t>Task Force Sight and Life Magazine, </w:t>
      </w:r>
      <w:r>
        <w:rPr>
          <w:sz w:val="20"/>
          <w:vertAlign w:val="baseline"/>
        </w:rPr>
        <w:t>Basel, Switzerland.</w:t>
      </w:r>
    </w:p>
    <w:p>
      <w:pPr>
        <w:spacing w:after="0"/>
        <w:jc w:val="left"/>
        <w:rPr>
          <w:sz w:val="20"/>
        </w:rPr>
        <w:sectPr>
          <w:pgSz w:w="11910" w:h="16840"/>
          <w:pgMar w:header="0" w:footer="1065" w:top="1500" w:bottom="1260" w:left="1680" w:right="460"/>
        </w:sectPr>
      </w:pPr>
    </w:p>
    <w:p>
      <w:pPr>
        <w:pStyle w:val="BodyText"/>
        <w:spacing w:line="360" w:lineRule="auto" w:before="60"/>
        <w:ind w:left="480" w:right="1263"/>
        <w:jc w:val="both"/>
      </w:pPr>
      <w:r>
        <w:rPr/>
        <w:t>malnutrition.</w:t>
      </w:r>
      <w:r>
        <w:rPr>
          <w:spacing w:val="40"/>
        </w:rPr>
        <w:t> </w:t>
      </w:r>
      <w:r>
        <w:rPr/>
        <w:t>Dr. Babalola stressed that the greater the intake of vitamin A in children, the greater their chances of survival. The Commissioner also demonstrated that research had shown that improving the ―Vitamin A status of children of 6-59 months dramatically increased their chances of survival by reducing all the causes of mortality by 23 per cent; reducing measles mortality by 50 per cent and reducing diarrhea mortality by 33 percent.‖</w:t>
      </w:r>
      <w:r>
        <w:rPr>
          <w:vertAlign w:val="superscript"/>
        </w:rPr>
        <w:t>1</w:t>
      </w:r>
    </w:p>
    <w:p>
      <w:pPr>
        <w:pStyle w:val="BodyText"/>
        <w:spacing w:line="360" w:lineRule="auto"/>
        <w:ind w:left="480" w:right="1262" w:firstLine="720"/>
        <w:jc w:val="both"/>
      </w:pPr>
      <w:r>
        <w:rPr/>
        <w:drawing>
          <wp:anchor distT="0" distB="0" distL="0" distR="0" allowOverlap="1" layoutInCell="1" locked="0" behindDoc="1" simplePos="0" relativeHeight="485680640">
            <wp:simplePos x="0" y="0"/>
            <wp:positionH relativeFrom="page">
              <wp:posOffset>1493138</wp:posOffset>
            </wp:positionH>
            <wp:positionV relativeFrom="paragraph">
              <wp:posOffset>478542</wp:posOffset>
            </wp:positionV>
            <wp:extent cx="4719447" cy="4665948"/>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5" cstate="print"/>
                    <a:stretch>
                      <a:fillRect/>
                    </a:stretch>
                  </pic:blipFill>
                  <pic:spPr>
                    <a:xfrm>
                      <a:off x="0" y="0"/>
                      <a:ext cx="4719447" cy="4665948"/>
                    </a:xfrm>
                    <a:prstGeom prst="rect">
                      <a:avLst/>
                    </a:prstGeom>
                  </pic:spPr>
                </pic:pic>
              </a:graphicData>
            </a:graphic>
          </wp:anchor>
        </w:drawing>
      </w:r>
      <w:r>
        <w:rPr/>
        <w:t>Maziya Dixon, Busie B. et al carried out a study on food consumption nutrition survey in Nigeria in order to formulate strategies that would address VAD. The main objective of their study is to examine VAD status in children less than five years. They discover that the size of children with VAD differ among the agro ecological zones of the</w:t>
      </w:r>
      <w:r>
        <w:rPr>
          <w:spacing w:val="-1"/>
        </w:rPr>
        <w:t> </w:t>
      </w:r>
      <w:r>
        <w:rPr/>
        <w:t>country; 31.3%</w:t>
      </w:r>
      <w:r>
        <w:rPr>
          <w:spacing w:val="-1"/>
        </w:rPr>
        <w:t> </w:t>
      </w:r>
      <w:r>
        <w:rPr/>
        <w:t>in the dry</w:t>
      </w:r>
      <w:r>
        <w:rPr>
          <w:spacing w:val="-5"/>
        </w:rPr>
        <w:t> </w:t>
      </w:r>
      <w:r>
        <w:rPr/>
        <w:t>savanna, 24.0% in the</w:t>
      </w:r>
      <w:r>
        <w:rPr>
          <w:spacing w:val="-1"/>
        </w:rPr>
        <w:t> </w:t>
      </w:r>
      <w:r>
        <w:rPr/>
        <w:t>moist savanna, and 29.9% in the humid forest and VAD in children less than 5 years is 25.6% in the rural sector, 32.6% in the medium sector,</w:t>
      </w:r>
      <w:r>
        <w:rPr>
          <w:vertAlign w:val="superscript"/>
        </w:rPr>
        <w:t>2</w:t>
      </w:r>
      <w:r>
        <w:rPr>
          <w:vertAlign w:val="baseline"/>
        </w:rPr>
        <w:t> and 25.9% in the </w:t>
      </w:r>
      <w:r>
        <w:rPr>
          <w:vertAlign w:val="baseline"/>
        </w:rPr>
        <w:t>urban sector.</w:t>
      </w:r>
      <w:r>
        <w:rPr>
          <w:spacing w:val="40"/>
          <w:vertAlign w:val="baseline"/>
        </w:rPr>
        <w:t> </w:t>
      </w:r>
      <w:r>
        <w:rPr>
          <w:vertAlign w:val="baseline"/>
        </w:rPr>
        <w:t>As a result they assert that Vitamin A Deficiency (VAD) is a major health problem in developing countries, Nigeria inclusive.</w:t>
      </w:r>
      <w:r>
        <w:rPr>
          <w:spacing w:val="40"/>
          <w:vertAlign w:val="baseline"/>
        </w:rPr>
        <w:t> </w:t>
      </w:r>
      <w:r>
        <w:rPr>
          <w:vertAlign w:val="baseline"/>
        </w:rPr>
        <w:t>Children less than 5 and pregnant women are</w:t>
      </w:r>
      <w:r>
        <w:rPr>
          <w:spacing w:val="-2"/>
          <w:vertAlign w:val="baseline"/>
        </w:rPr>
        <w:t> </w:t>
      </w:r>
      <w:r>
        <w:rPr>
          <w:vertAlign w:val="baseline"/>
        </w:rPr>
        <w:t>the most vulnerable.</w:t>
      </w:r>
      <w:r>
        <w:rPr>
          <w:spacing w:val="40"/>
          <w:vertAlign w:val="baseline"/>
        </w:rPr>
        <w:t> </w:t>
      </w:r>
      <w:r>
        <w:rPr>
          <w:vertAlign w:val="baseline"/>
        </w:rPr>
        <w:t>They</w:t>
      </w:r>
      <w:r>
        <w:rPr>
          <w:spacing w:val="-5"/>
          <w:vertAlign w:val="baseline"/>
        </w:rPr>
        <w:t> </w:t>
      </w:r>
      <w:r>
        <w:rPr>
          <w:vertAlign w:val="baseline"/>
        </w:rPr>
        <w:t>also show</w:t>
      </w:r>
      <w:r>
        <w:rPr>
          <w:spacing w:val="-1"/>
          <w:vertAlign w:val="baseline"/>
        </w:rPr>
        <w:t> </w:t>
      </w:r>
      <w:r>
        <w:rPr>
          <w:vertAlign w:val="baseline"/>
        </w:rPr>
        <w:t>that VAD</w:t>
      </w:r>
      <w:r>
        <w:rPr>
          <w:spacing w:val="-1"/>
          <w:vertAlign w:val="baseline"/>
        </w:rPr>
        <w:t> </w:t>
      </w:r>
      <w:r>
        <w:rPr>
          <w:vertAlign w:val="baseline"/>
        </w:rPr>
        <w:t>is the</w:t>
      </w:r>
      <w:r>
        <w:rPr>
          <w:spacing w:val="-1"/>
          <w:vertAlign w:val="baseline"/>
        </w:rPr>
        <w:t> </w:t>
      </w:r>
      <w:r>
        <w:rPr>
          <w:vertAlign w:val="baseline"/>
        </w:rPr>
        <w:t>primary reason for visual impairment and blindness. These are medical conditions that are preventable. They discover that VAD‘s prevalence is higher in the rural areas than in urban areas, the reason being</w:t>
      </w:r>
      <w:r>
        <w:rPr>
          <w:spacing w:val="-1"/>
          <w:vertAlign w:val="baseline"/>
        </w:rPr>
        <w:t> </w:t>
      </w:r>
      <w:r>
        <w:rPr>
          <w:vertAlign w:val="baseline"/>
        </w:rPr>
        <w:t>probably, higher urban income, enlightenment and access to better social infrastructure. They</w:t>
      </w:r>
      <w:r>
        <w:rPr>
          <w:spacing w:val="-3"/>
          <w:vertAlign w:val="baseline"/>
        </w:rPr>
        <w:t> </w:t>
      </w:r>
      <w:r>
        <w:rPr>
          <w:vertAlign w:val="baseline"/>
        </w:rPr>
        <w:t>conclude</w:t>
      </w:r>
      <w:r>
        <w:rPr>
          <w:spacing w:val="-1"/>
          <w:vertAlign w:val="baseline"/>
        </w:rPr>
        <w:t> </w:t>
      </w:r>
      <w:r>
        <w:rPr>
          <w:vertAlign w:val="baseline"/>
        </w:rPr>
        <w:t>that although progress is being made towards the reduction of VAD, there is a need to accelerate efforts at combating this VAD in Nigeria with the intention of bringing it under control.</w:t>
      </w:r>
      <w:r>
        <w:rPr>
          <w:vertAlign w:val="superscript"/>
        </w:rPr>
        <w:t>3</w:t>
      </w:r>
    </w:p>
    <w:p>
      <w:pPr>
        <w:pStyle w:val="BodyText"/>
        <w:spacing w:line="360" w:lineRule="auto" w:before="2"/>
        <w:ind w:left="480" w:right="1261" w:firstLine="720"/>
        <w:jc w:val="both"/>
      </w:pPr>
      <w:r>
        <w:rPr/>
        <w:t>Humphrey et al (1992) calculate approximately that VAD may be responsible for as many as 1.3–2.5</w:t>
      </w:r>
      <w:r>
        <w:rPr>
          <w:spacing w:val="-4"/>
        </w:rPr>
        <w:t> </w:t>
      </w:r>
      <w:r>
        <w:rPr/>
        <w:t>million deaths annually worldwide.</w:t>
      </w:r>
      <w:r>
        <w:rPr>
          <w:vertAlign w:val="superscript"/>
        </w:rPr>
        <w:t>4</w:t>
      </w:r>
      <w:r>
        <w:rPr>
          <w:vertAlign w:val="baseline"/>
        </w:rPr>
        <w:t> Rice et al reveal that about twenty to twenty four percent of child death resulting from measles,</w:t>
      </w:r>
      <w:r>
        <w:rPr>
          <w:spacing w:val="20"/>
          <w:vertAlign w:val="baseline"/>
        </w:rPr>
        <w:t> </w:t>
      </w:r>
      <w:r>
        <w:rPr>
          <w:vertAlign w:val="baseline"/>
        </w:rPr>
        <w:t>diarrhea</w:t>
      </w:r>
      <w:r>
        <w:rPr>
          <w:spacing w:val="22"/>
          <w:vertAlign w:val="baseline"/>
        </w:rPr>
        <w:t> </w:t>
      </w:r>
      <w:r>
        <w:rPr>
          <w:vertAlign w:val="baseline"/>
        </w:rPr>
        <w:t>and</w:t>
      </w:r>
      <w:r>
        <w:rPr>
          <w:spacing w:val="20"/>
          <w:vertAlign w:val="baseline"/>
        </w:rPr>
        <w:t> </w:t>
      </w:r>
      <w:r>
        <w:rPr>
          <w:vertAlign w:val="baseline"/>
        </w:rPr>
        <w:t>malaria</w:t>
      </w:r>
      <w:r>
        <w:rPr>
          <w:spacing w:val="23"/>
          <w:vertAlign w:val="baseline"/>
        </w:rPr>
        <w:t> </w:t>
      </w:r>
      <w:r>
        <w:rPr>
          <w:vertAlign w:val="baseline"/>
        </w:rPr>
        <w:t>can</w:t>
      </w:r>
      <w:r>
        <w:rPr>
          <w:spacing w:val="21"/>
          <w:vertAlign w:val="baseline"/>
        </w:rPr>
        <w:t> </w:t>
      </w:r>
      <w:r>
        <w:rPr>
          <w:vertAlign w:val="baseline"/>
        </w:rPr>
        <w:t>be</w:t>
      </w:r>
      <w:r>
        <w:rPr>
          <w:spacing w:val="19"/>
          <w:vertAlign w:val="baseline"/>
        </w:rPr>
        <w:t> </w:t>
      </w:r>
      <w:r>
        <w:rPr>
          <w:vertAlign w:val="baseline"/>
        </w:rPr>
        <w:t>ascribed</w:t>
      </w:r>
      <w:r>
        <w:rPr>
          <w:spacing w:val="21"/>
          <w:vertAlign w:val="baseline"/>
        </w:rPr>
        <w:t> </w:t>
      </w:r>
      <w:r>
        <w:rPr>
          <w:vertAlign w:val="baseline"/>
        </w:rPr>
        <w:t>to</w:t>
      </w:r>
      <w:r>
        <w:rPr>
          <w:spacing w:val="23"/>
          <w:vertAlign w:val="baseline"/>
        </w:rPr>
        <w:t> </w:t>
      </w:r>
      <w:r>
        <w:rPr>
          <w:vertAlign w:val="baseline"/>
        </w:rPr>
        <w:t>VAD.</w:t>
      </w:r>
      <w:r>
        <w:rPr>
          <w:vertAlign w:val="superscript"/>
        </w:rPr>
        <w:t>5</w:t>
      </w:r>
      <w:r>
        <w:rPr>
          <w:spacing w:val="22"/>
          <w:vertAlign w:val="baseline"/>
        </w:rPr>
        <w:t> </w:t>
      </w:r>
      <w:r>
        <w:rPr>
          <w:vertAlign w:val="baseline"/>
        </w:rPr>
        <w:t>Beaton</w:t>
      </w:r>
      <w:r>
        <w:rPr>
          <w:spacing w:val="21"/>
          <w:vertAlign w:val="baseline"/>
        </w:rPr>
        <w:t> </w:t>
      </w:r>
      <w:r>
        <w:rPr>
          <w:vertAlign w:val="baseline"/>
        </w:rPr>
        <w:t>G.H</w:t>
      </w:r>
      <w:r>
        <w:rPr>
          <w:spacing w:val="21"/>
          <w:vertAlign w:val="baseline"/>
        </w:rPr>
        <w:t> </w:t>
      </w:r>
      <w:r>
        <w:rPr>
          <w:vertAlign w:val="baseline"/>
        </w:rPr>
        <w:t>et</w:t>
      </w:r>
      <w:r>
        <w:rPr>
          <w:spacing w:val="21"/>
          <w:vertAlign w:val="baseline"/>
        </w:rPr>
        <w:t> </w:t>
      </w:r>
      <w:r>
        <w:rPr>
          <w:vertAlign w:val="baseline"/>
        </w:rPr>
        <w:t>al</w:t>
      </w:r>
      <w:r>
        <w:rPr>
          <w:spacing w:val="23"/>
          <w:vertAlign w:val="baseline"/>
        </w:rPr>
        <w:t> </w:t>
      </w:r>
      <w:r>
        <w:rPr>
          <w:spacing w:val="-2"/>
          <w:vertAlign w:val="baseline"/>
        </w:rPr>
        <w:t>(1993)</w:t>
      </w:r>
    </w:p>
    <w:p>
      <w:pPr>
        <w:pStyle w:val="BodyText"/>
        <w:spacing w:before="150"/>
        <w:rPr>
          <w:sz w:val="20"/>
        </w:rPr>
      </w:pPr>
      <w:r>
        <w:rPr/>
        <mc:AlternateContent>
          <mc:Choice Requires="wps">
            <w:drawing>
              <wp:anchor distT="0" distB="0" distL="0" distR="0" allowOverlap="1" layoutInCell="1" locked="0" behindDoc="1" simplePos="0" relativeHeight="487678976">
                <wp:simplePos x="0" y="0"/>
                <wp:positionH relativeFrom="page">
                  <wp:posOffset>1371853</wp:posOffset>
                </wp:positionH>
                <wp:positionV relativeFrom="paragraph">
                  <wp:posOffset>257120</wp:posOffset>
                </wp:positionV>
                <wp:extent cx="1829435" cy="762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45724pt;width:144.020pt;height:.599980pt;mso-position-horizontal-relative:page;mso-position-vertical-relative:paragraph;z-index:-15637504;mso-wrap-distance-left:0;mso-wrap-distance-right:0" id="docshape87"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Ogunyemi</w:t>
      </w:r>
      <w:r>
        <w:rPr>
          <w:spacing w:val="-4"/>
          <w:sz w:val="20"/>
          <w:vertAlign w:val="baseline"/>
        </w:rPr>
        <w:t> </w:t>
      </w:r>
      <w:r>
        <w:rPr>
          <w:sz w:val="20"/>
          <w:vertAlign w:val="baseline"/>
        </w:rPr>
        <w:t>Dele,</w:t>
      </w:r>
      <w:r>
        <w:rPr>
          <w:spacing w:val="-3"/>
          <w:sz w:val="20"/>
          <w:vertAlign w:val="baseline"/>
        </w:rPr>
        <w:t> </w:t>
      </w:r>
      <w:r>
        <w:rPr>
          <w:sz w:val="20"/>
          <w:vertAlign w:val="baseline"/>
        </w:rPr>
        <w:t>Daily</w:t>
      </w:r>
      <w:r>
        <w:rPr>
          <w:spacing w:val="-4"/>
          <w:sz w:val="20"/>
          <w:vertAlign w:val="baseline"/>
        </w:rPr>
        <w:t> </w:t>
      </w:r>
      <w:r>
        <w:rPr>
          <w:sz w:val="20"/>
          <w:vertAlign w:val="baseline"/>
        </w:rPr>
        <w:t>Champion,</w:t>
      </w:r>
      <w:r>
        <w:rPr>
          <w:spacing w:val="-3"/>
          <w:sz w:val="20"/>
          <w:vertAlign w:val="baseline"/>
        </w:rPr>
        <w:t> </w:t>
      </w:r>
      <w:r>
        <w:rPr>
          <w:sz w:val="20"/>
          <w:vertAlign w:val="baseline"/>
        </w:rPr>
        <w:t>August</w:t>
      </w:r>
      <w:r>
        <w:rPr>
          <w:spacing w:val="-4"/>
          <w:sz w:val="20"/>
          <w:vertAlign w:val="baseline"/>
        </w:rPr>
        <w:t> </w:t>
      </w:r>
      <w:r>
        <w:rPr>
          <w:sz w:val="20"/>
          <w:vertAlign w:val="baseline"/>
        </w:rPr>
        <w:t>2008, </w:t>
      </w:r>
      <w:r>
        <w:rPr>
          <w:i/>
          <w:sz w:val="20"/>
          <w:vertAlign w:val="baseline"/>
        </w:rPr>
        <w:t>Nigeria:</w:t>
      </w:r>
      <w:r>
        <w:rPr>
          <w:i/>
          <w:spacing w:val="-5"/>
          <w:sz w:val="20"/>
          <w:vertAlign w:val="baseline"/>
        </w:rPr>
        <w:t> </w:t>
      </w:r>
      <w:r>
        <w:rPr>
          <w:i/>
          <w:sz w:val="20"/>
          <w:vertAlign w:val="baseline"/>
        </w:rPr>
        <w:t>Malnutrition,</w:t>
      </w:r>
      <w:r>
        <w:rPr>
          <w:i/>
          <w:spacing w:val="-3"/>
          <w:sz w:val="20"/>
          <w:vertAlign w:val="baseline"/>
        </w:rPr>
        <w:t> </w:t>
      </w:r>
      <w:r>
        <w:rPr>
          <w:i/>
          <w:sz w:val="20"/>
          <w:vertAlign w:val="baseline"/>
        </w:rPr>
        <w:t>Major</w:t>
      </w:r>
      <w:r>
        <w:rPr>
          <w:i/>
          <w:spacing w:val="-4"/>
          <w:sz w:val="20"/>
          <w:vertAlign w:val="baseline"/>
        </w:rPr>
        <w:t> </w:t>
      </w:r>
      <w:r>
        <w:rPr>
          <w:i/>
          <w:sz w:val="20"/>
          <w:vertAlign w:val="baseline"/>
        </w:rPr>
        <w:t>Cause</w:t>
      </w:r>
      <w:r>
        <w:rPr>
          <w:i/>
          <w:spacing w:val="-3"/>
          <w:sz w:val="20"/>
          <w:vertAlign w:val="baseline"/>
        </w:rPr>
        <w:t> </w:t>
      </w:r>
      <w:r>
        <w:rPr>
          <w:i/>
          <w:sz w:val="20"/>
          <w:vertAlign w:val="baseline"/>
        </w:rPr>
        <w:t>of</w:t>
      </w:r>
      <w:r>
        <w:rPr>
          <w:i/>
          <w:spacing w:val="-4"/>
          <w:sz w:val="20"/>
          <w:vertAlign w:val="baseline"/>
        </w:rPr>
        <w:t> </w:t>
      </w:r>
      <w:r>
        <w:rPr>
          <w:i/>
          <w:sz w:val="20"/>
          <w:vertAlign w:val="baseline"/>
        </w:rPr>
        <w:t>Child Mortality</w:t>
      </w:r>
      <w:r>
        <w:rPr>
          <w:sz w:val="20"/>
          <w:vertAlign w:val="baseline"/>
        </w:rPr>
        <w:t>, retrieved in Sept 2008 from </w:t>
      </w:r>
      <w:hyperlink r:id="rId33">
        <w:r>
          <w:rPr>
            <w:sz w:val="20"/>
            <w:vertAlign w:val="baseline"/>
          </w:rPr>
          <w:t>http://allafrica.com/stories/200808260290.html</w:t>
        </w:r>
      </w:hyperlink>
    </w:p>
    <w:p>
      <w:pPr>
        <w:spacing w:before="1"/>
        <w:ind w:left="480" w:right="0" w:firstLine="0"/>
        <w:jc w:val="left"/>
        <w:rPr>
          <w:sz w:val="20"/>
        </w:rPr>
      </w:pPr>
      <w:r>
        <w:rPr>
          <w:sz w:val="20"/>
          <w:vertAlign w:val="superscript"/>
        </w:rPr>
        <w:t>2</w:t>
      </w:r>
      <w:r>
        <w:rPr>
          <w:spacing w:val="-4"/>
          <w:sz w:val="20"/>
          <w:vertAlign w:val="baseline"/>
        </w:rPr>
        <w:t> </w:t>
      </w:r>
      <w:r>
        <w:rPr>
          <w:sz w:val="20"/>
          <w:vertAlign w:val="baseline"/>
        </w:rPr>
        <w:t>An</w:t>
      </w:r>
      <w:r>
        <w:rPr>
          <w:spacing w:val="-4"/>
          <w:sz w:val="20"/>
          <w:vertAlign w:val="baseline"/>
        </w:rPr>
        <w:t> </w:t>
      </w:r>
      <w:r>
        <w:rPr>
          <w:sz w:val="20"/>
          <w:vertAlign w:val="baseline"/>
        </w:rPr>
        <w:t>area</w:t>
      </w:r>
      <w:r>
        <w:rPr>
          <w:spacing w:val="-3"/>
          <w:sz w:val="20"/>
          <w:vertAlign w:val="baseline"/>
        </w:rPr>
        <w:t> </w:t>
      </w:r>
      <w:r>
        <w:rPr>
          <w:sz w:val="20"/>
          <w:vertAlign w:val="baseline"/>
        </w:rPr>
        <w:t>that</w:t>
      </w:r>
      <w:r>
        <w:rPr>
          <w:spacing w:val="-3"/>
          <w:sz w:val="20"/>
          <w:vertAlign w:val="baseline"/>
        </w:rPr>
        <w:t> </w:t>
      </w:r>
      <w:r>
        <w:rPr>
          <w:sz w:val="20"/>
          <w:vertAlign w:val="baseline"/>
        </w:rPr>
        <w:t>cannot</w:t>
      </w:r>
      <w:r>
        <w:rPr>
          <w:spacing w:val="-4"/>
          <w:sz w:val="20"/>
          <w:vertAlign w:val="baseline"/>
        </w:rPr>
        <w:t> </w:t>
      </w:r>
      <w:r>
        <w:rPr>
          <w:sz w:val="20"/>
          <w:vertAlign w:val="baseline"/>
        </w:rPr>
        <w:t>be</w:t>
      </w:r>
      <w:r>
        <w:rPr>
          <w:spacing w:val="-3"/>
          <w:sz w:val="20"/>
          <w:vertAlign w:val="baseline"/>
        </w:rPr>
        <w:t> </w:t>
      </w:r>
      <w:r>
        <w:rPr>
          <w:sz w:val="20"/>
          <w:vertAlign w:val="baseline"/>
        </w:rPr>
        <w:t>described</w:t>
      </w:r>
      <w:r>
        <w:rPr>
          <w:spacing w:val="-3"/>
          <w:sz w:val="20"/>
          <w:vertAlign w:val="baseline"/>
        </w:rPr>
        <w:t> </w:t>
      </w:r>
      <w:r>
        <w:rPr>
          <w:sz w:val="20"/>
          <w:vertAlign w:val="baseline"/>
        </w:rPr>
        <w:t>as</w:t>
      </w:r>
      <w:r>
        <w:rPr>
          <w:spacing w:val="-4"/>
          <w:sz w:val="20"/>
          <w:vertAlign w:val="baseline"/>
        </w:rPr>
        <w:t> </w:t>
      </w:r>
      <w:r>
        <w:rPr>
          <w:sz w:val="20"/>
          <w:vertAlign w:val="baseline"/>
        </w:rPr>
        <w:t>rural</w:t>
      </w:r>
      <w:r>
        <w:rPr>
          <w:spacing w:val="-3"/>
          <w:sz w:val="20"/>
          <w:vertAlign w:val="baseline"/>
        </w:rPr>
        <w:t> </w:t>
      </w:r>
      <w:r>
        <w:rPr>
          <w:sz w:val="20"/>
          <w:vertAlign w:val="baseline"/>
        </w:rPr>
        <w:t>or</w:t>
      </w:r>
      <w:r>
        <w:rPr>
          <w:spacing w:val="-3"/>
          <w:sz w:val="20"/>
          <w:vertAlign w:val="baseline"/>
        </w:rPr>
        <w:t> </w:t>
      </w:r>
      <w:r>
        <w:rPr>
          <w:spacing w:val="-2"/>
          <w:sz w:val="20"/>
          <w:vertAlign w:val="baseline"/>
        </w:rPr>
        <w:t>urban.</w:t>
      </w:r>
    </w:p>
    <w:p>
      <w:pPr>
        <w:spacing w:before="1"/>
        <w:ind w:left="480" w:right="1280" w:firstLine="0"/>
        <w:jc w:val="left"/>
        <w:rPr>
          <w:i/>
          <w:sz w:val="20"/>
        </w:rPr>
      </w:pPr>
      <w:r>
        <w:rPr>
          <w:sz w:val="20"/>
          <w:vertAlign w:val="superscript"/>
        </w:rPr>
        <w:t>3</w:t>
      </w:r>
      <w:r>
        <w:rPr>
          <w:spacing w:val="-5"/>
          <w:sz w:val="20"/>
          <w:vertAlign w:val="baseline"/>
        </w:rPr>
        <w:t> </w:t>
      </w:r>
      <w:r>
        <w:rPr>
          <w:sz w:val="20"/>
          <w:vertAlign w:val="baseline"/>
        </w:rPr>
        <w:t>Maziya-Dixon</w:t>
      </w:r>
      <w:r>
        <w:rPr>
          <w:spacing w:val="-4"/>
          <w:sz w:val="20"/>
          <w:vertAlign w:val="baseline"/>
        </w:rPr>
        <w:t> </w:t>
      </w:r>
      <w:r>
        <w:rPr>
          <w:sz w:val="20"/>
          <w:vertAlign w:val="baseline"/>
        </w:rPr>
        <w:t>B,</w:t>
      </w:r>
      <w:r>
        <w:rPr>
          <w:spacing w:val="-3"/>
          <w:sz w:val="20"/>
          <w:vertAlign w:val="baseline"/>
        </w:rPr>
        <w:t> </w:t>
      </w:r>
      <w:r>
        <w:rPr>
          <w:sz w:val="20"/>
          <w:vertAlign w:val="baseline"/>
        </w:rPr>
        <w:t>Akinyele</w:t>
      </w:r>
      <w:r>
        <w:rPr>
          <w:spacing w:val="-3"/>
          <w:sz w:val="20"/>
          <w:vertAlign w:val="baseline"/>
        </w:rPr>
        <w:t> </w:t>
      </w:r>
      <w:r>
        <w:rPr>
          <w:sz w:val="20"/>
          <w:vertAlign w:val="baseline"/>
        </w:rPr>
        <w:t>IO,</w:t>
      </w:r>
      <w:r>
        <w:rPr>
          <w:spacing w:val="-3"/>
          <w:sz w:val="20"/>
          <w:vertAlign w:val="baseline"/>
        </w:rPr>
        <w:t> </w:t>
      </w:r>
      <w:r>
        <w:rPr>
          <w:sz w:val="20"/>
          <w:vertAlign w:val="baseline"/>
        </w:rPr>
        <w:t>Sanusi</w:t>
      </w:r>
      <w:r>
        <w:rPr>
          <w:spacing w:val="-14"/>
          <w:sz w:val="20"/>
          <w:vertAlign w:val="baseline"/>
        </w:rPr>
        <w:t> </w:t>
      </w:r>
      <w:r>
        <w:rPr>
          <w:sz w:val="20"/>
          <w:vertAlign w:val="baseline"/>
        </w:rPr>
        <w:t>RA,</w:t>
      </w:r>
      <w:r>
        <w:rPr>
          <w:spacing w:val="-3"/>
          <w:sz w:val="20"/>
          <w:vertAlign w:val="baseline"/>
        </w:rPr>
        <w:t> </w:t>
      </w:r>
      <w:r>
        <w:rPr>
          <w:sz w:val="20"/>
          <w:vertAlign w:val="baseline"/>
        </w:rPr>
        <w:t>Oguntana</w:t>
      </w:r>
      <w:r>
        <w:rPr>
          <w:spacing w:val="-3"/>
          <w:sz w:val="20"/>
          <w:vertAlign w:val="baseline"/>
        </w:rPr>
        <w:t> </w:t>
      </w:r>
      <w:r>
        <w:rPr>
          <w:sz w:val="20"/>
          <w:vertAlign w:val="baseline"/>
        </w:rPr>
        <w:t>EB,</w:t>
      </w:r>
      <w:r>
        <w:rPr>
          <w:spacing w:val="-3"/>
          <w:sz w:val="20"/>
          <w:vertAlign w:val="baseline"/>
        </w:rPr>
        <w:t> </w:t>
      </w:r>
      <w:r>
        <w:rPr>
          <w:sz w:val="20"/>
          <w:vertAlign w:val="baseline"/>
        </w:rPr>
        <w:t>Harris</w:t>
      </w:r>
      <w:r>
        <w:rPr>
          <w:spacing w:val="-4"/>
          <w:sz w:val="20"/>
          <w:vertAlign w:val="baseline"/>
        </w:rPr>
        <w:t> </w:t>
      </w:r>
      <w:r>
        <w:rPr>
          <w:sz w:val="20"/>
          <w:vertAlign w:val="baseline"/>
        </w:rPr>
        <w:t>E.,</w:t>
      </w:r>
      <w:r>
        <w:rPr>
          <w:spacing w:val="-3"/>
          <w:sz w:val="20"/>
          <w:vertAlign w:val="baseline"/>
        </w:rPr>
        <w:t> </w:t>
      </w:r>
      <w:r>
        <w:rPr>
          <w:sz w:val="20"/>
          <w:vertAlign w:val="baseline"/>
        </w:rPr>
        <w:t>2004, </w:t>
      </w:r>
      <w:r>
        <w:rPr>
          <w:i/>
          <w:sz w:val="20"/>
          <w:vertAlign w:val="baseline"/>
        </w:rPr>
        <w:t>Vitamin</w:t>
      </w:r>
      <w:r>
        <w:rPr>
          <w:i/>
          <w:spacing w:val="-2"/>
          <w:sz w:val="20"/>
          <w:vertAlign w:val="baseline"/>
        </w:rPr>
        <w:t> </w:t>
      </w:r>
      <w:r>
        <w:rPr>
          <w:i/>
          <w:sz w:val="20"/>
          <w:vertAlign w:val="baseline"/>
        </w:rPr>
        <w:t>A</w:t>
      </w:r>
      <w:r>
        <w:rPr>
          <w:i/>
          <w:spacing w:val="-5"/>
          <w:sz w:val="20"/>
          <w:vertAlign w:val="baseline"/>
        </w:rPr>
        <w:t> </w:t>
      </w:r>
      <w:r>
        <w:rPr>
          <w:i/>
          <w:sz w:val="20"/>
          <w:vertAlign w:val="baseline"/>
        </w:rPr>
        <w:t>Status</w:t>
      </w:r>
      <w:r>
        <w:rPr>
          <w:i/>
          <w:spacing w:val="-4"/>
          <w:sz w:val="20"/>
          <w:vertAlign w:val="baseline"/>
        </w:rPr>
        <w:t> </w:t>
      </w:r>
      <w:r>
        <w:rPr>
          <w:i/>
          <w:sz w:val="20"/>
          <w:vertAlign w:val="baseline"/>
        </w:rPr>
        <w:t>of Children under</w:t>
      </w:r>
      <w:r>
        <w:rPr>
          <w:i/>
          <w:spacing w:val="-8"/>
          <w:sz w:val="20"/>
          <w:vertAlign w:val="baseline"/>
        </w:rPr>
        <w:t> </w:t>
      </w:r>
      <w:r>
        <w:rPr>
          <w:i/>
          <w:sz w:val="20"/>
          <w:vertAlign w:val="baseline"/>
        </w:rPr>
        <w:t>5 in Nigeria: Results of the Nigeria Food Consumption and Nutrition</w:t>
      </w:r>
      <w:r>
        <w:rPr>
          <w:i/>
          <w:spacing w:val="-2"/>
          <w:sz w:val="20"/>
          <w:vertAlign w:val="baseline"/>
        </w:rPr>
        <w:t> </w:t>
      </w:r>
      <w:r>
        <w:rPr>
          <w:i/>
          <w:sz w:val="20"/>
          <w:vertAlign w:val="baseline"/>
        </w:rPr>
        <w:t>Survey.</w:t>
      </w:r>
    </w:p>
    <w:p>
      <w:pPr>
        <w:spacing w:before="0"/>
        <w:ind w:left="480" w:right="1280" w:firstLine="0"/>
        <w:jc w:val="left"/>
        <w:rPr>
          <w:sz w:val="20"/>
        </w:rPr>
      </w:pPr>
      <w:r>
        <w:rPr>
          <w:sz w:val="20"/>
        </w:rPr>
        <w:t>Presented</w:t>
      </w:r>
      <w:r>
        <w:rPr>
          <w:spacing w:val="-5"/>
          <w:sz w:val="20"/>
        </w:rPr>
        <w:t> </w:t>
      </w:r>
      <w:r>
        <w:rPr>
          <w:sz w:val="20"/>
        </w:rPr>
        <w:t>at</w:t>
      </w:r>
      <w:r>
        <w:rPr>
          <w:spacing w:val="-4"/>
          <w:sz w:val="20"/>
        </w:rPr>
        <w:t> </w:t>
      </w:r>
      <w:r>
        <w:rPr>
          <w:sz w:val="20"/>
        </w:rPr>
        <w:t>the</w:t>
      </w:r>
      <w:r>
        <w:rPr>
          <w:spacing w:val="-4"/>
          <w:sz w:val="20"/>
        </w:rPr>
        <w:t> </w:t>
      </w:r>
      <w:r>
        <w:rPr>
          <w:sz w:val="20"/>
        </w:rPr>
        <w:t>XXII</w:t>
      </w:r>
      <w:r>
        <w:rPr>
          <w:spacing w:val="-4"/>
          <w:sz w:val="20"/>
        </w:rPr>
        <w:t> </w:t>
      </w:r>
      <w:r>
        <w:rPr>
          <w:sz w:val="20"/>
        </w:rPr>
        <w:t>International</w:t>
      </w:r>
      <w:r>
        <w:rPr>
          <w:spacing w:val="-4"/>
          <w:sz w:val="20"/>
        </w:rPr>
        <w:t> </w:t>
      </w:r>
      <w:r>
        <w:rPr>
          <w:sz w:val="20"/>
        </w:rPr>
        <w:t>Vitamin</w:t>
      </w:r>
      <w:r>
        <w:rPr>
          <w:spacing w:val="-3"/>
          <w:sz w:val="20"/>
        </w:rPr>
        <w:t> </w:t>
      </w:r>
      <w:r>
        <w:rPr>
          <w:sz w:val="20"/>
        </w:rPr>
        <w:t>A</w:t>
      </w:r>
      <w:r>
        <w:rPr>
          <w:spacing w:val="-6"/>
          <w:sz w:val="20"/>
        </w:rPr>
        <w:t> </w:t>
      </w:r>
      <w:r>
        <w:rPr>
          <w:sz w:val="20"/>
        </w:rPr>
        <w:t>Consultative</w:t>
      </w:r>
      <w:r>
        <w:rPr>
          <w:spacing w:val="-2"/>
          <w:sz w:val="20"/>
        </w:rPr>
        <w:t> </w:t>
      </w:r>
      <w:r>
        <w:rPr>
          <w:sz w:val="20"/>
        </w:rPr>
        <w:t>Group</w:t>
      </w:r>
      <w:r>
        <w:rPr>
          <w:spacing w:val="-13"/>
          <w:sz w:val="20"/>
        </w:rPr>
        <w:t> </w:t>
      </w:r>
      <w:r>
        <w:rPr>
          <w:sz w:val="20"/>
        </w:rPr>
        <w:t>(IVACG)</w:t>
      </w:r>
      <w:r>
        <w:rPr>
          <w:spacing w:val="-3"/>
          <w:sz w:val="20"/>
        </w:rPr>
        <w:t> </w:t>
      </w:r>
      <w:r>
        <w:rPr>
          <w:sz w:val="20"/>
        </w:rPr>
        <w:t>Meeting,</w:t>
      </w:r>
      <w:r>
        <w:rPr>
          <w:spacing w:val="-4"/>
          <w:sz w:val="20"/>
        </w:rPr>
        <w:t> </w:t>
      </w:r>
      <w:r>
        <w:rPr>
          <w:sz w:val="20"/>
        </w:rPr>
        <w:t>Vitamin</w:t>
      </w:r>
      <w:r>
        <w:rPr>
          <w:spacing w:val="-3"/>
          <w:sz w:val="20"/>
        </w:rPr>
        <w:t> </w:t>
      </w:r>
      <w:r>
        <w:rPr>
          <w:sz w:val="20"/>
        </w:rPr>
        <w:t>A and the Common Agenda for Micronutrients,15–17</w:t>
      </w:r>
      <w:r>
        <w:rPr>
          <w:spacing w:val="-6"/>
          <w:sz w:val="20"/>
        </w:rPr>
        <w:t> </w:t>
      </w:r>
      <w:r>
        <w:rPr>
          <w:sz w:val="20"/>
        </w:rPr>
        <w:t>November 2004, Lima, Peru.</w:t>
      </w:r>
    </w:p>
    <w:p>
      <w:pPr>
        <w:spacing w:before="0"/>
        <w:ind w:left="480" w:right="1280" w:firstLine="0"/>
        <w:jc w:val="left"/>
        <w:rPr>
          <w:sz w:val="20"/>
        </w:rPr>
      </w:pPr>
      <w:r>
        <w:rPr>
          <w:sz w:val="20"/>
          <w:vertAlign w:val="superscript"/>
        </w:rPr>
        <w:t>4</w:t>
      </w:r>
      <w:r>
        <w:rPr>
          <w:spacing w:val="-4"/>
          <w:sz w:val="20"/>
          <w:vertAlign w:val="baseline"/>
        </w:rPr>
        <w:t> </w:t>
      </w:r>
      <w:r>
        <w:rPr>
          <w:sz w:val="20"/>
          <w:vertAlign w:val="baseline"/>
        </w:rPr>
        <w:t>Humphrey</w:t>
      </w:r>
      <w:r>
        <w:rPr>
          <w:spacing w:val="-7"/>
          <w:sz w:val="20"/>
          <w:vertAlign w:val="baseline"/>
        </w:rPr>
        <w:t> </w:t>
      </w:r>
      <w:r>
        <w:rPr>
          <w:sz w:val="20"/>
          <w:vertAlign w:val="baseline"/>
        </w:rPr>
        <w:t>JH,</w:t>
      </w:r>
      <w:r>
        <w:rPr>
          <w:spacing w:val="-4"/>
          <w:sz w:val="20"/>
          <w:vertAlign w:val="baseline"/>
        </w:rPr>
        <w:t> </w:t>
      </w:r>
      <w:r>
        <w:rPr>
          <w:sz w:val="20"/>
          <w:vertAlign w:val="baseline"/>
        </w:rPr>
        <w:t>West</w:t>
      </w:r>
      <w:r>
        <w:rPr>
          <w:spacing w:val="-5"/>
          <w:sz w:val="20"/>
          <w:vertAlign w:val="baseline"/>
        </w:rPr>
        <w:t> </w:t>
      </w:r>
      <w:r>
        <w:rPr>
          <w:sz w:val="20"/>
          <w:vertAlign w:val="baseline"/>
        </w:rPr>
        <w:t>KP</w:t>
      </w:r>
      <w:r>
        <w:rPr>
          <w:spacing w:val="-2"/>
          <w:sz w:val="20"/>
          <w:vertAlign w:val="baseline"/>
        </w:rPr>
        <w:t> </w:t>
      </w:r>
      <w:r>
        <w:rPr>
          <w:sz w:val="20"/>
          <w:vertAlign w:val="baseline"/>
        </w:rPr>
        <w:t>Jr,</w:t>
      </w:r>
      <w:r>
        <w:rPr>
          <w:spacing w:val="-4"/>
          <w:sz w:val="20"/>
          <w:vertAlign w:val="baseline"/>
        </w:rPr>
        <w:t> </w:t>
      </w:r>
      <w:r>
        <w:rPr>
          <w:sz w:val="20"/>
          <w:vertAlign w:val="baseline"/>
        </w:rPr>
        <w:t>Sommer</w:t>
      </w:r>
      <w:r>
        <w:rPr>
          <w:spacing w:val="-1"/>
          <w:sz w:val="20"/>
          <w:vertAlign w:val="baseline"/>
        </w:rPr>
        <w:t> </w:t>
      </w:r>
      <w:r>
        <w:rPr>
          <w:sz w:val="20"/>
          <w:vertAlign w:val="baseline"/>
        </w:rPr>
        <w:t>A.,</w:t>
      </w:r>
      <w:r>
        <w:rPr>
          <w:spacing w:val="-4"/>
          <w:sz w:val="20"/>
          <w:vertAlign w:val="baseline"/>
        </w:rPr>
        <w:t> </w:t>
      </w:r>
      <w:r>
        <w:rPr>
          <w:sz w:val="20"/>
          <w:vertAlign w:val="baseline"/>
        </w:rPr>
        <w:t>1992, </w:t>
      </w:r>
      <w:r>
        <w:rPr>
          <w:i/>
          <w:sz w:val="20"/>
          <w:vertAlign w:val="baseline"/>
        </w:rPr>
        <w:t>Vitamin</w:t>
      </w:r>
      <w:r>
        <w:rPr>
          <w:i/>
          <w:spacing w:val="-3"/>
          <w:sz w:val="20"/>
          <w:vertAlign w:val="baseline"/>
        </w:rPr>
        <w:t> </w:t>
      </w:r>
      <w:r>
        <w:rPr>
          <w:i/>
          <w:sz w:val="20"/>
          <w:vertAlign w:val="baseline"/>
        </w:rPr>
        <w:t>A</w:t>
      </w:r>
      <w:r>
        <w:rPr>
          <w:i/>
          <w:spacing w:val="-6"/>
          <w:sz w:val="20"/>
          <w:vertAlign w:val="baseline"/>
        </w:rPr>
        <w:t> </w:t>
      </w:r>
      <w:r>
        <w:rPr>
          <w:i/>
          <w:sz w:val="20"/>
          <w:vertAlign w:val="baseline"/>
        </w:rPr>
        <w:t>Deficiency</w:t>
      </w:r>
      <w:r>
        <w:rPr>
          <w:i/>
          <w:spacing w:val="-4"/>
          <w:sz w:val="20"/>
          <w:vertAlign w:val="baseline"/>
        </w:rPr>
        <w:t> </w:t>
      </w:r>
      <w:r>
        <w:rPr>
          <w:i/>
          <w:sz w:val="20"/>
          <w:vertAlign w:val="baseline"/>
        </w:rPr>
        <w:t>and</w:t>
      </w:r>
      <w:r>
        <w:rPr>
          <w:i/>
          <w:spacing w:val="-3"/>
          <w:sz w:val="20"/>
          <w:vertAlign w:val="baseline"/>
        </w:rPr>
        <w:t> </w:t>
      </w:r>
      <w:r>
        <w:rPr>
          <w:i/>
          <w:sz w:val="20"/>
          <w:vertAlign w:val="baseline"/>
        </w:rPr>
        <w:t>Attributable</w:t>
      </w:r>
      <w:r>
        <w:rPr>
          <w:i/>
          <w:spacing w:val="-4"/>
          <w:sz w:val="20"/>
          <w:vertAlign w:val="baseline"/>
        </w:rPr>
        <w:t> </w:t>
      </w:r>
      <w:r>
        <w:rPr>
          <w:i/>
          <w:sz w:val="20"/>
          <w:vertAlign w:val="baseline"/>
        </w:rPr>
        <w:t>Mortality among under-5-year olds. </w:t>
      </w:r>
      <w:r>
        <w:rPr>
          <w:sz w:val="20"/>
          <w:vertAlign w:val="baseline"/>
        </w:rPr>
        <w:t>Bull World Health Organ. 1992;70:225–32</w:t>
      </w:r>
    </w:p>
    <w:p>
      <w:pPr>
        <w:spacing w:before="0"/>
        <w:ind w:left="480" w:right="0" w:firstLine="0"/>
        <w:jc w:val="left"/>
        <w:rPr>
          <w:sz w:val="20"/>
        </w:rPr>
      </w:pPr>
      <w:r>
        <w:rPr>
          <w:sz w:val="20"/>
          <w:vertAlign w:val="superscript"/>
        </w:rPr>
        <w:t>5</w:t>
      </w:r>
      <w:r>
        <w:rPr>
          <w:sz w:val="20"/>
          <w:vertAlign w:val="baseline"/>
        </w:rPr>
        <w:t> Rice AL, West KP Jr, Black RE. </w:t>
      </w:r>
      <w:r>
        <w:rPr>
          <w:i/>
          <w:sz w:val="20"/>
          <w:vertAlign w:val="baseline"/>
        </w:rPr>
        <w:t>Vitamin A Deficiency</w:t>
      </w:r>
      <w:r>
        <w:rPr>
          <w:sz w:val="20"/>
          <w:vertAlign w:val="baseline"/>
        </w:rPr>
        <w:t>. Available from: </w:t>
      </w:r>
      <w:hyperlink r:id="rId61">
        <w:r>
          <w:rPr>
            <w:spacing w:val="-2"/>
            <w:sz w:val="20"/>
            <w:vertAlign w:val="baseline"/>
          </w:rPr>
          <w:t>http://www.who.int/publications/cra/chapters/volume1/part2/en/index.html</w:t>
        </w:r>
      </w:hyperlink>
    </w:p>
    <w:p>
      <w:pPr>
        <w:spacing w:after="0"/>
        <w:jc w:val="left"/>
        <w:rPr>
          <w:sz w:val="20"/>
        </w:rPr>
        <w:sectPr>
          <w:pgSz w:w="11910" w:h="16840"/>
          <w:pgMar w:header="0" w:footer="1065" w:top="1500" w:bottom="1260" w:left="1680" w:right="460"/>
        </w:sectPr>
      </w:pPr>
    </w:p>
    <w:p>
      <w:pPr>
        <w:pStyle w:val="BodyText"/>
        <w:spacing w:line="360" w:lineRule="auto" w:before="60"/>
        <w:ind w:left="480" w:right="1262"/>
        <w:jc w:val="both"/>
      </w:pPr>
      <w:r>
        <w:rPr/>
        <w:t>also suggest that if the Vatimin A status in young children in developing countries is improved then child death rate could be reduced by twenty to fifty percent.</w:t>
      </w:r>
      <w:r>
        <w:rPr>
          <w:vertAlign w:val="superscript"/>
        </w:rPr>
        <w:t>1</w:t>
      </w:r>
      <w:r>
        <w:rPr>
          <w:vertAlign w:val="baseline"/>
        </w:rPr>
        <w:t> The WHO (2001) </w:t>
      </w:r>
      <w:r>
        <w:rPr>
          <w:vertAlign w:val="superscript"/>
        </w:rPr>
        <w:t>2</w:t>
      </w:r>
      <w:r>
        <w:rPr>
          <w:vertAlign w:val="baseline"/>
        </w:rPr>
        <w:t> estimates that 250,000–500,000 who are vitamin A deficient become blind every year, and about a half of them dies</w:t>
      </w:r>
      <w:r>
        <w:rPr>
          <w:spacing w:val="-8"/>
          <w:vertAlign w:val="baseline"/>
        </w:rPr>
        <w:t> </w:t>
      </w:r>
      <w:r>
        <w:rPr>
          <w:vertAlign w:val="baseline"/>
        </w:rPr>
        <w:t>within a year of becoming blind.</w:t>
      </w:r>
      <w:r>
        <w:rPr>
          <w:vertAlign w:val="superscript"/>
        </w:rPr>
        <w:t>3</w:t>
      </w:r>
      <w:r>
        <w:rPr>
          <w:vertAlign w:val="baseline"/>
        </w:rPr>
        <w:t> The WHO also shows that VAD increases the risk of problems such as iron deficiency, anaemia in women and children, and thereafter increases growth deficits in young children.</w:t>
      </w:r>
    </w:p>
    <w:p>
      <w:pPr>
        <w:pStyle w:val="BodyText"/>
        <w:spacing w:line="360" w:lineRule="auto"/>
        <w:ind w:left="480" w:right="1262" w:firstLine="720"/>
        <w:jc w:val="both"/>
      </w:pPr>
      <w:r>
        <w:rPr/>
        <w:drawing>
          <wp:anchor distT="0" distB="0" distL="0" distR="0" allowOverlap="1" layoutInCell="1" locked="0" behindDoc="1" simplePos="0" relativeHeight="485681152">
            <wp:simplePos x="0" y="0"/>
            <wp:positionH relativeFrom="page">
              <wp:posOffset>1371853</wp:posOffset>
            </wp:positionH>
            <wp:positionV relativeFrom="paragraph">
              <wp:posOffset>215675</wp:posOffset>
            </wp:positionV>
            <wp:extent cx="4840732" cy="4665948"/>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62" cstate="print"/>
                    <a:stretch>
                      <a:fillRect/>
                    </a:stretch>
                  </pic:blipFill>
                  <pic:spPr>
                    <a:xfrm>
                      <a:off x="0" y="0"/>
                      <a:ext cx="4840732" cy="4665948"/>
                    </a:xfrm>
                    <a:prstGeom prst="rect">
                      <a:avLst/>
                    </a:prstGeom>
                  </pic:spPr>
                </pic:pic>
              </a:graphicData>
            </a:graphic>
          </wp:anchor>
        </w:drawing>
      </w:r>
      <w:r>
        <w:rPr/>
        <w:t>Akinyinka et al (2001) assert that VAD and PEM (Protein Energy Malnutrition), which share similar aetiological factors; are public health problems among malnourished as well as well-nourished Nigerian children, particularly</w:t>
      </w:r>
      <w:r>
        <w:rPr>
          <w:spacing w:val="40"/>
        </w:rPr>
        <w:t> </w:t>
      </w:r>
      <w:r>
        <w:rPr/>
        <w:t>those less than 3 years of age. Their study include a survey of 128 well-nourished and</w:t>
      </w:r>
      <w:r>
        <w:rPr>
          <w:spacing w:val="77"/>
        </w:rPr>
        <w:t> </w:t>
      </w:r>
      <w:r>
        <w:rPr/>
        <w:t>230</w:t>
      </w:r>
      <w:r>
        <w:rPr>
          <w:spacing w:val="50"/>
          <w:w w:val="150"/>
        </w:rPr>
        <w:t> </w:t>
      </w:r>
      <w:r>
        <w:rPr/>
        <w:t>malnourished</w:t>
      </w:r>
      <w:r>
        <w:rPr>
          <w:spacing w:val="52"/>
          <w:w w:val="150"/>
        </w:rPr>
        <w:t> </w:t>
      </w:r>
      <w:r>
        <w:rPr/>
        <w:t>pre-school</w:t>
      </w:r>
      <w:r>
        <w:rPr>
          <w:spacing w:val="53"/>
          <w:w w:val="150"/>
        </w:rPr>
        <w:t> </w:t>
      </w:r>
      <w:r>
        <w:rPr/>
        <w:t>children</w:t>
      </w:r>
      <w:r>
        <w:rPr>
          <w:spacing w:val="50"/>
          <w:w w:val="150"/>
        </w:rPr>
        <w:t> </w:t>
      </w:r>
      <w:r>
        <w:rPr/>
        <w:t>in</w:t>
      </w:r>
      <w:r>
        <w:rPr>
          <w:spacing w:val="53"/>
          <w:w w:val="150"/>
        </w:rPr>
        <w:t> </w:t>
      </w:r>
      <w:r>
        <w:rPr/>
        <w:t>order</w:t>
      </w:r>
      <w:r>
        <w:rPr>
          <w:spacing w:val="79"/>
        </w:rPr>
        <w:t> </w:t>
      </w:r>
      <w:r>
        <w:rPr/>
        <w:t>to</w:t>
      </w:r>
      <w:r>
        <w:rPr>
          <w:spacing w:val="50"/>
          <w:w w:val="150"/>
        </w:rPr>
        <w:t> </w:t>
      </w:r>
      <w:r>
        <w:rPr/>
        <w:t>determine</w:t>
      </w:r>
      <w:r>
        <w:rPr>
          <w:spacing w:val="79"/>
        </w:rPr>
        <w:t> </w:t>
      </w:r>
      <w:r>
        <w:rPr/>
        <w:t>the</w:t>
      </w:r>
      <w:r>
        <w:rPr>
          <w:spacing w:val="52"/>
          <w:w w:val="150"/>
        </w:rPr>
        <w:t> </w:t>
      </w:r>
      <w:r>
        <w:rPr>
          <w:spacing w:val="-2"/>
        </w:rPr>
        <w:t>factors</w:t>
      </w:r>
    </w:p>
    <w:p>
      <w:pPr>
        <w:pStyle w:val="BodyText"/>
        <w:spacing w:line="360" w:lineRule="auto" w:before="1"/>
        <w:ind w:left="480" w:right="1270"/>
        <w:jc w:val="both"/>
      </w:pPr>
      <w:r>
        <w:rPr/>
        <w:t>―associated</w:t>
      </w:r>
      <w:r>
        <w:rPr>
          <w:spacing w:val="-6"/>
        </w:rPr>
        <w:t> </w:t>
      </w:r>
      <w:r>
        <w:rPr/>
        <w:t>with</w:t>
      </w:r>
      <w:r>
        <w:rPr>
          <w:spacing w:val="-7"/>
        </w:rPr>
        <w:t> </w:t>
      </w:r>
      <w:r>
        <w:rPr/>
        <w:t>increased</w:t>
      </w:r>
      <w:r>
        <w:rPr>
          <w:spacing w:val="-7"/>
        </w:rPr>
        <w:t> </w:t>
      </w:r>
      <w:r>
        <w:rPr/>
        <w:t>risks</w:t>
      </w:r>
      <w:r>
        <w:rPr>
          <w:spacing w:val="-7"/>
        </w:rPr>
        <w:t> </w:t>
      </w:r>
      <w:r>
        <w:rPr/>
        <w:t>of</w:t>
      </w:r>
      <w:r>
        <w:rPr>
          <w:spacing w:val="-8"/>
        </w:rPr>
        <w:t> </w:t>
      </w:r>
      <w:r>
        <w:rPr/>
        <w:t>VAD</w:t>
      </w:r>
      <w:r>
        <w:rPr>
          <w:spacing w:val="-8"/>
        </w:rPr>
        <w:t> </w:t>
      </w:r>
      <w:r>
        <w:rPr/>
        <w:t>.</w:t>
      </w:r>
      <w:r>
        <w:rPr>
          <w:spacing w:val="-7"/>
        </w:rPr>
        <w:t> </w:t>
      </w:r>
      <w:r>
        <w:rPr/>
        <w:t>.</w:t>
      </w:r>
      <w:r>
        <w:rPr>
          <w:spacing w:val="-7"/>
        </w:rPr>
        <w:t> </w:t>
      </w:r>
      <w:r>
        <w:rPr/>
        <w:t>.‖</w:t>
      </w:r>
      <w:r>
        <w:rPr>
          <w:spacing w:val="-8"/>
        </w:rPr>
        <w:t> </w:t>
      </w:r>
      <w:r>
        <w:rPr/>
        <w:t>They</w:t>
      </w:r>
      <w:r>
        <w:rPr>
          <w:spacing w:val="-9"/>
        </w:rPr>
        <w:t> </w:t>
      </w:r>
      <w:r>
        <w:rPr/>
        <w:t>discover</w:t>
      </w:r>
      <w:r>
        <w:rPr>
          <w:spacing w:val="-8"/>
        </w:rPr>
        <w:t> </w:t>
      </w:r>
      <w:r>
        <w:rPr/>
        <w:t>that</w:t>
      </w:r>
      <w:r>
        <w:rPr>
          <w:spacing w:val="-7"/>
        </w:rPr>
        <w:t> </w:t>
      </w:r>
      <w:r>
        <w:rPr/>
        <w:t>29.3%</w:t>
      </w:r>
      <w:r>
        <w:rPr>
          <w:spacing w:val="-8"/>
        </w:rPr>
        <w:t> </w:t>
      </w:r>
      <w:r>
        <w:rPr/>
        <w:t>and</w:t>
      </w:r>
      <w:r>
        <w:rPr>
          <w:spacing w:val="-7"/>
        </w:rPr>
        <w:t> </w:t>
      </w:r>
      <w:r>
        <w:rPr/>
        <w:t>70.8% of well-nourished and malnourished children respectively had incidences of VAD, and that the danger of VAD is increased following measles, a history of persistent diarrhea and wasting.</w:t>
      </w:r>
      <w:r>
        <w:rPr>
          <w:vertAlign w:val="superscript"/>
        </w:rPr>
        <w:t>4</w:t>
      </w:r>
    </w:p>
    <w:p>
      <w:pPr>
        <w:pStyle w:val="BodyText"/>
        <w:spacing w:line="360" w:lineRule="auto" w:before="1"/>
        <w:ind w:left="480" w:right="1260" w:firstLine="720"/>
        <w:jc w:val="both"/>
      </w:pPr>
      <w:r>
        <w:rPr/>
        <w:t>Ajaiyeoba (2001) </w:t>
      </w:r>
      <w:r>
        <w:rPr>
          <w:vertAlign w:val="superscript"/>
        </w:rPr>
        <w:t>5</w:t>
      </w:r>
      <w:r>
        <w:rPr>
          <w:vertAlign w:val="baseline"/>
        </w:rPr>
        <w:t> writes that there is high prevalence of VAD in under privileged communities in the world.</w:t>
      </w:r>
      <w:r>
        <w:rPr>
          <w:spacing w:val="40"/>
          <w:vertAlign w:val="baseline"/>
        </w:rPr>
        <w:t> </w:t>
      </w:r>
      <w:r>
        <w:rPr>
          <w:vertAlign w:val="baseline"/>
        </w:rPr>
        <w:t>He assumes that the deficiency of VAD in Nigeria may cause an increase in blindness, child morbidity and mortality.</w:t>
      </w:r>
      <w:r>
        <w:rPr>
          <w:spacing w:val="40"/>
          <w:vertAlign w:val="baseline"/>
        </w:rPr>
        <w:t> </w:t>
      </w:r>
      <w:r>
        <w:rPr>
          <w:vertAlign w:val="baseline"/>
        </w:rPr>
        <w:t>Urgent action need to be taken by the government of this country to bring this disease under control.</w:t>
      </w:r>
      <w:r>
        <w:rPr>
          <w:spacing w:val="80"/>
          <w:vertAlign w:val="baseline"/>
        </w:rPr>
        <w:t> </w:t>
      </w:r>
      <w:r>
        <w:rPr>
          <w:vertAlign w:val="baseline"/>
        </w:rPr>
        <w:t>Ajaiyeoba is also able to determine the prevalence of VAD in four geographic zones of the country; Northeast, Northwest, Southeast and Southwest. The result shows that there is prevalence of VAD among children in these zones except in the Southeast zone where the prevalence is the lowest.</w:t>
      </w:r>
      <w:r>
        <w:rPr>
          <w:spacing w:val="40"/>
          <w:vertAlign w:val="baseline"/>
        </w:rPr>
        <w:t> </w:t>
      </w:r>
      <w:r>
        <w:rPr>
          <w:vertAlign w:val="baseline"/>
        </w:rPr>
        <w:t>The reason attributed</w:t>
      </w:r>
      <w:r>
        <w:rPr>
          <w:spacing w:val="6"/>
          <w:vertAlign w:val="baseline"/>
        </w:rPr>
        <w:t> </w:t>
      </w:r>
      <w:r>
        <w:rPr>
          <w:vertAlign w:val="baseline"/>
        </w:rPr>
        <w:t>to</w:t>
      </w:r>
      <w:r>
        <w:rPr>
          <w:spacing w:val="8"/>
          <w:vertAlign w:val="baseline"/>
        </w:rPr>
        <w:t> </w:t>
      </w:r>
      <w:r>
        <w:rPr>
          <w:vertAlign w:val="baseline"/>
        </w:rPr>
        <w:t>this</w:t>
      </w:r>
      <w:r>
        <w:rPr>
          <w:spacing w:val="9"/>
          <w:vertAlign w:val="baseline"/>
        </w:rPr>
        <w:t> </w:t>
      </w:r>
      <w:r>
        <w:rPr>
          <w:vertAlign w:val="baseline"/>
        </w:rPr>
        <w:t>is</w:t>
      </w:r>
      <w:r>
        <w:rPr>
          <w:spacing w:val="9"/>
          <w:vertAlign w:val="baseline"/>
        </w:rPr>
        <w:t> </w:t>
      </w:r>
      <w:r>
        <w:rPr>
          <w:vertAlign w:val="baseline"/>
        </w:rPr>
        <w:t>that</w:t>
      </w:r>
      <w:r>
        <w:rPr>
          <w:spacing w:val="9"/>
          <w:vertAlign w:val="baseline"/>
        </w:rPr>
        <w:t> </w:t>
      </w:r>
      <w:r>
        <w:rPr>
          <w:vertAlign w:val="baseline"/>
        </w:rPr>
        <w:t>palm</w:t>
      </w:r>
      <w:r>
        <w:rPr>
          <w:spacing w:val="9"/>
          <w:vertAlign w:val="baseline"/>
        </w:rPr>
        <w:t> </w:t>
      </w:r>
      <w:r>
        <w:rPr>
          <w:vertAlign w:val="baseline"/>
        </w:rPr>
        <w:t>oil</w:t>
      </w:r>
      <w:r>
        <w:rPr>
          <w:spacing w:val="9"/>
          <w:vertAlign w:val="baseline"/>
        </w:rPr>
        <w:t> </w:t>
      </w:r>
      <w:r>
        <w:rPr>
          <w:vertAlign w:val="baseline"/>
        </w:rPr>
        <w:t>which</w:t>
      </w:r>
      <w:r>
        <w:rPr>
          <w:spacing w:val="13"/>
          <w:vertAlign w:val="baseline"/>
        </w:rPr>
        <w:t> </w:t>
      </w:r>
      <w:r>
        <w:rPr>
          <w:vertAlign w:val="baseline"/>
        </w:rPr>
        <w:t>is</w:t>
      </w:r>
      <w:r>
        <w:rPr>
          <w:spacing w:val="9"/>
          <w:vertAlign w:val="baseline"/>
        </w:rPr>
        <w:t> </w:t>
      </w:r>
      <w:r>
        <w:rPr>
          <w:vertAlign w:val="baseline"/>
        </w:rPr>
        <w:t>high</w:t>
      </w:r>
      <w:r>
        <w:rPr>
          <w:spacing w:val="9"/>
          <w:vertAlign w:val="baseline"/>
        </w:rPr>
        <w:t> </w:t>
      </w:r>
      <w:r>
        <w:rPr>
          <w:vertAlign w:val="baseline"/>
        </w:rPr>
        <w:t>in</w:t>
      </w:r>
      <w:r>
        <w:rPr>
          <w:spacing w:val="11"/>
          <w:vertAlign w:val="baseline"/>
        </w:rPr>
        <w:t> </w:t>
      </w:r>
      <w:r>
        <w:rPr>
          <w:vertAlign w:val="baseline"/>
        </w:rPr>
        <w:t>vitamin</w:t>
      </w:r>
      <w:r>
        <w:rPr>
          <w:spacing w:val="8"/>
          <w:vertAlign w:val="baseline"/>
        </w:rPr>
        <w:t> </w:t>
      </w:r>
      <w:r>
        <w:rPr>
          <w:vertAlign w:val="baseline"/>
        </w:rPr>
        <w:t>A</w:t>
      </w:r>
      <w:r>
        <w:rPr>
          <w:spacing w:val="8"/>
          <w:vertAlign w:val="baseline"/>
        </w:rPr>
        <w:t> </w:t>
      </w:r>
      <w:r>
        <w:rPr>
          <w:vertAlign w:val="baseline"/>
        </w:rPr>
        <w:t>is</w:t>
      </w:r>
      <w:r>
        <w:rPr>
          <w:spacing w:val="9"/>
          <w:vertAlign w:val="baseline"/>
        </w:rPr>
        <w:t> </w:t>
      </w:r>
      <w:r>
        <w:rPr>
          <w:vertAlign w:val="baseline"/>
        </w:rPr>
        <w:t>consumed</w:t>
      </w:r>
      <w:r>
        <w:rPr>
          <w:spacing w:val="9"/>
          <w:vertAlign w:val="baseline"/>
        </w:rPr>
        <w:t> </w:t>
      </w:r>
      <w:r>
        <w:rPr>
          <w:spacing w:val="-2"/>
          <w:vertAlign w:val="baseline"/>
        </w:rPr>
        <w:t>regularly</w:t>
      </w:r>
    </w:p>
    <w:p>
      <w:pPr>
        <w:pStyle w:val="BodyText"/>
        <w:spacing w:before="15"/>
        <w:rPr>
          <w:sz w:val="20"/>
        </w:rPr>
      </w:pPr>
    </w:p>
    <w:p>
      <w:pPr>
        <w:spacing w:before="0"/>
        <w:ind w:left="480" w:right="1268" w:firstLine="0"/>
        <w:jc w:val="both"/>
        <w:rPr>
          <w:sz w:val="20"/>
        </w:rPr>
      </w:pPr>
      <w:r>
        <w:rPr>
          <w:sz w:val="20"/>
          <w:vertAlign w:val="superscript"/>
        </w:rPr>
        <w:t>1</w:t>
      </w:r>
      <w:r>
        <w:rPr>
          <w:sz w:val="20"/>
          <w:vertAlign w:val="baseline"/>
        </w:rPr>
        <w:t> Beaton GH, Martorell R, Aronson KJ, Edmonston B, McCabe G, Ross AC, Harvey B., 1993, </w:t>
      </w:r>
      <w:r>
        <w:rPr>
          <w:i/>
          <w:sz w:val="20"/>
          <w:vertAlign w:val="baseline"/>
        </w:rPr>
        <w:t>Effectiveness of vitamin A supplementation in the Control of Young Child Morbidity and Mortality in Developing countries. </w:t>
      </w:r>
      <w:r>
        <w:rPr>
          <w:sz w:val="20"/>
          <w:vertAlign w:val="baseline"/>
        </w:rPr>
        <w:t>Nutrition Policy Discussion Paper 13: Administrative Committee on Coordination-Subcommittee on Nutrition, Geneva, Switzerland, WHO.</w:t>
      </w:r>
    </w:p>
    <w:p>
      <w:pPr>
        <w:spacing w:before="0"/>
        <w:ind w:left="480" w:right="1601" w:firstLine="0"/>
        <w:jc w:val="both"/>
        <w:rPr>
          <w:sz w:val="20"/>
        </w:rPr>
      </w:pPr>
      <w:r>
        <w:rPr>
          <w:sz w:val="20"/>
          <w:vertAlign w:val="superscript"/>
        </w:rPr>
        <w:t>2</w:t>
      </w:r>
      <w:r>
        <w:rPr>
          <w:sz w:val="20"/>
          <w:vertAlign w:val="baseline"/>
        </w:rPr>
        <w:t>World</w:t>
      </w:r>
      <w:r>
        <w:rPr>
          <w:spacing w:val="-3"/>
          <w:sz w:val="20"/>
          <w:vertAlign w:val="baseline"/>
        </w:rPr>
        <w:t> </w:t>
      </w:r>
      <w:r>
        <w:rPr>
          <w:sz w:val="20"/>
          <w:vertAlign w:val="baseline"/>
        </w:rPr>
        <w:t>Health</w:t>
      </w:r>
      <w:r>
        <w:rPr>
          <w:spacing w:val="-6"/>
          <w:sz w:val="20"/>
          <w:vertAlign w:val="baseline"/>
        </w:rPr>
        <w:t> </w:t>
      </w:r>
      <w:r>
        <w:rPr>
          <w:sz w:val="20"/>
          <w:vertAlign w:val="baseline"/>
        </w:rPr>
        <w:t>Organization,</w:t>
      </w:r>
      <w:r>
        <w:rPr>
          <w:spacing w:val="-4"/>
          <w:sz w:val="20"/>
          <w:vertAlign w:val="baseline"/>
        </w:rPr>
        <w:t> </w:t>
      </w:r>
      <w:r>
        <w:rPr>
          <w:sz w:val="20"/>
          <w:vertAlign w:val="baseline"/>
        </w:rPr>
        <w:t>2000, </w:t>
      </w:r>
      <w:r>
        <w:rPr>
          <w:i/>
          <w:sz w:val="20"/>
          <w:vertAlign w:val="baseline"/>
        </w:rPr>
        <w:t>Nutrition</w:t>
      </w:r>
      <w:r>
        <w:rPr>
          <w:i/>
          <w:spacing w:val="-3"/>
          <w:sz w:val="20"/>
          <w:vertAlign w:val="baseline"/>
        </w:rPr>
        <w:t> </w:t>
      </w:r>
      <w:r>
        <w:rPr>
          <w:i/>
          <w:sz w:val="20"/>
          <w:vertAlign w:val="baseline"/>
        </w:rPr>
        <w:t>for</w:t>
      </w:r>
      <w:r>
        <w:rPr>
          <w:i/>
          <w:spacing w:val="-5"/>
          <w:sz w:val="20"/>
          <w:vertAlign w:val="baseline"/>
        </w:rPr>
        <w:t> </w:t>
      </w:r>
      <w:r>
        <w:rPr>
          <w:i/>
          <w:sz w:val="20"/>
          <w:vertAlign w:val="baseline"/>
        </w:rPr>
        <w:t>Health</w:t>
      </w:r>
      <w:r>
        <w:rPr>
          <w:i/>
          <w:spacing w:val="-4"/>
          <w:sz w:val="20"/>
          <w:vertAlign w:val="baseline"/>
        </w:rPr>
        <w:t> </w:t>
      </w:r>
      <w:r>
        <w:rPr>
          <w:i/>
          <w:sz w:val="20"/>
          <w:vertAlign w:val="baseline"/>
        </w:rPr>
        <w:t>and</w:t>
      </w:r>
      <w:r>
        <w:rPr>
          <w:i/>
          <w:spacing w:val="-5"/>
          <w:sz w:val="20"/>
          <w:vertAlign w:val="baseline"/>
        </w:rPr>
        <w:t> </w:t>
      </w:r>
      <w:r>
        <w:rPr>
          <w:i/>
          <w:sz w:val="20"/>
          <w:vertAlign w:val="baseline"/>
        </w:rPr>
        <w:t>Development:</w:t>
      </w:r>
      <w:r>
        <w:rPr>
          <w:i/>
          <w:spacing w:val="-4"/>
          <w:sz w:val="20"/>
          <w:vertAlign w:val="baseline"/>
        </w:rPr>
        <w:t> </w:t>
      </w:r>
      <w:r>
        <w:rPr>
          <w:i/>
          <w:sz w:val="20"/>
          <w:vertAlign w:val="baseline"/>
        </w:rPr>
        <w:t>a</w:t>
      </w:r>
      <w:r>
        <w:rPr>
          <w:i/>
          <w:spacing w:val="-3"/>
          <w:sz w:val="20"/>
          <w:vertAlign w:val="baseline"/>
        </w:rPr>
        <w:t> </w:t>
      </w:r>
      <w:r>
        <w:rPr>
          <w:i/>
          <w:sz w:val="20"/>
          <w:vertAlign w:val="baseline"/>
        </w:rPr>
        <w:t>Global</w:t>
      </w:r>
      <w:r>
        <w:rPr>
          <w:i/>
          <w:spacing w:val="-5"/>
          <w:sz w:val="20"/>
          <w:vertAlign w:val="baseline"/>
        </w:rPr>
        <w:t> </w:t>
      </w:r>
      <w:r>
        <w:rPr>
          <w:i/>
          <w:sz w:val="20"/>
          <w:vertAlign w:val="baseline"/>
        </w:rPr>
        <w:t>Agenda</w:t>
      </w:r>
      <w:r>
        <w:rPr>
          <w:i/>
          <w:spacing w:val="-3"/>
          <w:sz w:val="20"/>
          <w:vertAlign w:val="baseline"/>
        </w:rPr>
        <w:t> </w:t>
      </w:r>
      <w:r>
        <w:rPr>
          <w:i/>
          <w:sz w:val="20"/>
          <w:vertAlign w:val="baseline"/>
        </w:rPr>
        <w:t>for Combating Malnutrition, </w:t>
      </w:r>
      <w:r>
        <w:rPr>
          <w:sz w:val="20"/>
          <w:vertAlign w:val="baseline"/>
        </w:rPr>
        <w:t>Geneva, Switzerland, WHO.</w:t>
      </w:r>
    </w:p>
    <w:p>
      <w:pPr>
        <w:spacing w:before="1"/>
        <w:ind w:left="480" w:right="1264" w:firstLine="0"/>
        <w:jc w:val="both"/>
        <w:rPr>
          <w:sz w:val="20"/>
        </w:rPr>
      </w:pPr>
      <w:r>
        <w:rPr>
          <w:sz w:val="20"/>
          <w:vertAlign w:val="superscript"/>
        </w:rPr>
        <w:t>3</w:t>
      </w:r>
      <w:r>
        <w:rPr>
          <w:sz w:val="20"/>
          <w:vertAlign w:val="baseline"/>
        </w:rPr>
        <w:t>Food Agriculture Organization. World Health Organization. 1992, </w:t>
      </w:r>
      <w:r>
        <w:rPr>
          <w:i/>
          <w:sz w:val="20"/>
          <w:vertAlign w:val="baseline"/>
        </w:rPr>
        <w:t>World declaration and plan of action for nutrition. </w:t>
      </w:r>
      <w:r>
        <w:rPr>
          <w:sz w:val="20"/>
          <w:vertAlign w:val="baseline"/>
        </w:rPr>
        <w:t>International Conference on Nutrition. Rome, Italy, Food Agriculture </w:t>
      </w:r>
      <w:r>
        <w:rPr>
          <w:spacing w:val="-2"/>
          <w:sz w:val="20"/>
          <w:vertAlign w:val="baseline"/>
        </w:rPr>
        <w:t>Organization</w:t>
      </w:r>
    </w:p>
    <w:p>
      <w:pPr>
        <w:spacing w:before="0"/>
        <w:ind w:left="480" w:right="1366" w:firstLine="0"/>
        <w:jc w:val="left"/>
        <w:rPr>
          <w:sz w:val="20"/>
        </w:rPr>
      </w:pPr>
      <w:r>
        <w:rPr>
          <w:sz w:val="20"/>
          <w:vertAlign w:val="superscript"/>
        </w:rPr>
        <w:t>4</w:t>
      </w:r>
      <w:r>
        <w:rPr>
          <w:sz w:val="20"/>
          <w:vertAlign w:val="baseline"/>
        </w:rPr>
        <w:t> Akinyinka O.O, Usen S.O, Akanni A., Falade A.G., Osinusi K., Ajaiyeoba I.A., Akang E.E., 2001,Vitamin A Status of Pre-School Children in Ibadan (South West, Nigeria), Risk Factors and Comparison of</w:t>
      </w:r>
      <w:r>
        <w:rPr>
          <w:spacing w:val="-1"/>
          <w:sz w:val="20"/>
          <w:vertAlign w:val="baseline"/>
        </w:rPr>
        <w:t> </w:t>
      </w:r>
      <w:r>
        <w:rPr>
          <w:sz w:val="20"/>
          <w:vertAlign w:val="baseline"/>
        </w:rPr>
        <w:t>Methods of</w:t>
      </w:r>
      <w:r>
        <w:rPr>
          <w:spacing w:val="-1"/>
          <w:sz w:val="20"/>
          <w:vertAlign w:val="baseline"/>
        </w:rPr>
        <w:t> </w:t>
      </w:r>
      <w:r>
        <w:rPr>
          <w:sz w:val="20"/>
          <w:vertAlign w:val="baseline"/>
        </w:rPr>
        <w:t>Diagnosis, </w:t>
      </w:r>
      <w:r>
        <w:rPr>
          <w:i/>
          <w:sz w:val="20"/>
          <w:vertAlign w:val="baseline"/>
        </w:rPr>
        <w:t>West African Journal of Medicine, </w:t>
      </w:r>
      <w:r>
        <w:rPr>
          <w:sz w:val="20"/>
          <w:vertAlign w:val="baseline"/>
        </w:rPr>
        <w:t>Jul – Sep;</w:t>
      </w:r>
      <w:r>
        <w:rPr>
          <w:spacing w:val="-2"/>
          <w:sz w:val="20"/>
          <w:vertAlign w:val="baseline"/>
        </w:rPr>
        <w:t> </w:t>
      </w:r>
      <w:r>
        <w:rPr>
          <w:sz w:val="20"/>
          <w:vertAlign w:val="baseline"/>
        </w:rPr>
        <w:t>20 (3): 243-8. </w:t>
      </w:r>
      <w:r>
        <w:rPr>
          <w:sz w:val="20"/>
          <w:vertAlign w:val="superscript"/>
        </w:rPr>
        <w:t>5</w:t>
      </w:r>
      <w:r>
        <w:rPr>
          <w:spacing w:val="-3"/>
          <w:sz w:val="20"/>
          <w:vertAlign w:val="baseline"/>
        </w:rPr>
        <w:t> </w:t>
      </w:r>
      <w:r>
        <w:rPr>
          <w:sz w:val="20"/>
          <w:vertAlign w:val="baseline"/>
        </w:rPr>
        <w:t>Ajaiyeoba</w:t>
      </w:r>
      <w:r>
        <w:rPr>
          <w:spacing w:val="-3"/>
          <w:sz w:val="20"/>
          <w:vertAlign w:val="baseline"/>
        </w:rPr>
        <w:t> </w:t>
      </w:r>
      <w:r>
        <w:rPr>
          <w:sz w:val="20"/>
          <w:vertAlign w:val="baseline"/>
        </w:rPr>
        <w:t>A.I.,</w:t>
      </w:r>
      <w:r>
        <w:rPr>
          <w:spacing w:val="-3"/>
          <w:sz w:val="20"/>
          <w:vertAlign w:val="baseline"/>
        </w:rPr>
        <w:t> </w:t>
      </w:r>
      <w:r>
        <w:rPr>
          <w:sz w:val="20"/>
          <w:vertAlign w:val="baseline"/>
        </w:rPr>
        <w:t>2001,</w:t>
      </w:r>
      <w:r>
        <w:rPr>
          <w:spacing w:val="-3"/>
          <w:sz w:val="20"/>
          <w:vertAlign w:val="baseline"/>
        </w:rPr>
        <w:t> </w:t>
      </w:r>
      <w:r>
        <w:rPr>
          <w:sz w:val="20"/>
          <w:vertAlign w:val="baseline"/>
        </w:rPr>
        <w:t>Vitamin</w:t>
      </w:r>
      <w:r>
        <w:rPr>
          <w:spacing w:val="-2"/>
          <w:sz w:val="20"/>
          <w:vertAlign w:val="baseline"/>
        </w:rPr>
        <w:t> </w:t>
      </w:r>
      <w:r>
        <w:rPr>
          <w:sz w:val="20"/>
          <w:vertAlign w:val="baseline"/>
        </w:rPr>
        <w:t>A</w:t>
      </w:r>
      <w:r>
        <w:rPr>
          <w:spacing w:val="-5"/>
          <w:sz w:val="20"/>
          <w:vertAlign w:val="baseline"/>
        </w:rPr>
        <w:t> </w:t>
      </w:r>
      <w:r>
        <w:rPr>
          <w:sz w:val="20"/>
          <w:vertAlign w:val="baseline"/>
        </w:rPr>
        <w:t>Deficiency</w:t>
      </w:r>
      <w:r>
        <w:rPr>
          <w:spacing w:val="-4"/>
          <w:sz w:val="20"/>
          <w:vertAlign w:val="baseline"/>
        </w:rPr>
        <w:t> </w:t>
      </w:r>
      <w:r>
        <w:rPr>
          <w:sz w:val="20"/>
          <w:vertAlign w:val="baseline"/>
        </w:rPr>
        <w:t>in</w:t>
      </w:r>
      <w:r>
        <w:rPr>
          <w:spacing w:val="-4"/>
          <w:sz w:val="20"/>
          <w:vertAlign w:val="baseline"/>
        </w:rPr>
        <w:t> </w:t>
      </w:r>
      <w:r>
        <w:rPr>
          <w:sz w:val="20"/>
          <w:vertAlign w:val="baseline"/>
        </w:rPr>
        <w:t>Nigerian</w:t>
      </w:r>
      <w:r>
        <w:rPr>
          <w:spacing w:val="-2"/>
          <w:sz w:val="20"/>
          <w:vertAlign w:val="baseline"/>
        </w:rPr>
        <w:t> </w:t>
      </w:r>
      <w:r>
        <w:rPr>
          <w:sz w:val="20"/>
          <w:vertAlign w:val="baseline"/>
        </w:rPr>
        <w:t>Children, </w:t>
      </w:r>
      <w:r>
        <w:rPr>
          <w:i/>
          <w:sz w:val="20"/>
          <w:vertAlign w:val="baseline"/>
        </w:rPr>
        <w:t>African</w:t>
      </w:r>
      <w:r>
        <w:rPr>
          <w:i/>
          <w:spacing w:val="-2"/>
          <w:sz w:val="20"/>
          <w:vertAlign w:val="baseline"/>
        </w:rPr>
        <w:t> </w:t>
      </w:r>
      <w:r>
        <w:rPr>
          <w:i/>
          <w:sz w:val="20"/>
          <w:vertAlign w:val="baseline"/>
        </w:rPr>
        <w:t>Journal</w:t>
      </w:r>
      <w:r>
        <w:rPr>
          <w:i/>
          <w:spacing w:val="-4"/>
          <w:sz w:val="20"/>
          <w:vertAlign w:val="baseline"/>
        </w:rPr>
        <w:t> </w:t>
      </w:r>
      <w:r>
        <w:rPr>
          <w:i/>
          <w:sz w:val="20"/>
          <w:vertAlign w:val="baseline"/>
        </w:rPr>
        <w:t>of</w:t>
      </w:r>
      <w:r>
        <w:rPr>
          <w:i/>
          <w:spacing w:val="-4"/>
          <w:sz w:val="20"/>
          <w:vertAlign w:val="baseline"/>
        </w:rPr>
        <w:t> </w:t>
      </w:r>
      <w:r>
        <w:rPr>
          <w:i/>
          <w:sz w:val="20"/>
          <w:vertAlign w:val="baseline"/>
        </w:rPr>
        <w:t>Biomedical Research.</w:t>
      </w:r>
      <w:r>
        <w:rPr>
          <w:i/>
          <w:spacing w:val="40"/>
          <w:sz w:val="20"/>
          <w:vertAlign w:val="baseline"/>
        </w:rPr>
        <w:t> </w:t>
      </w:r>
      <w:r>
        <w:rPr>
          <w:sz w:val="20"/>
          <w:vertAlign w:val="baseline"/>
        </w:rPr>
        <w:t>Ibadan Biomedical Communication Group, Vol 4, Numb 3, 107 -110.</w:t>
      </w:r>
    </w:p>
    <w:p>
      <w:pPr>
        <w:spacing w:after="0"/>
        <w:jc w:val="left"/>
        <w:rPr>
          <w:sz w:val="20"/>
        </w:rPr>
        <w:sectPr>
          <w:pgSz w:w="11910" w:h="16840"/>
          <w:pgMar w:header="0" w:footer="1065" w:top="1500" w:bottom="1260" w:left="1680" w:right="460"/>
        </w:sectPr>
      </w:pPr>
    </w:p>
    <w:p>
      <w:pPr>
        <w:pStyle w:val="BodyText"/>
        <w:spacing w:line="360" w:lineRule="auto" w:before="60"/>
        <w:ind w:left="480" w:right="1264"/>
        <w:jc w:val="both"/>
      </w:pPr>
      <w:r>
        <w:rPr/>
        <w:t>by people in this zone. The study also shows that children between 60 and 71 months are most susceptible to VAD, probably because at this time, the vitamin A which was stored up during breastfeeding period would have been </w:t>
      </w:r>
      <w:r>
        <w:rPr/>
        <w:t>exhausted.</w:t>
      </w:r>
      <w:r>
        <w:rPr>
          <w:vertAlign w:val="superscript"/>
        </w:rPr>
        <w:t>1</w:t>
      </w:r>
      <w:r>
        <w:rPr>
          <w:spacing w:val="80"/>
          <w:vertAlign w:val="baseline"/>
        </w:rPr>
        <w:t> </w:t>
      </w:r>
      <w:r>
        <w:rPr>
          <w:vertAlign w:val="baseline"/>
        </w:rPr>
        <w:t>This study demonstrates that VAD working with diarrhea, measles and</w:t>
      </w:r>
      <w:r>
        <w:rPr>
          <w:spacing w:val="40"/>
          <w:vertAlign w:val="baseline"/>
        </w:rPr>
        <w:t> </w:t>
      </w:r>
      <w:r>
        <w:rPr>
          <w:vertAlign w:val="baseline"/>
        </w:rPr>
        <w:t>malnutrition increase the risk of child mortality at that age.</w:t>
      </w:r>
    </w:p>
    <w:p>
      <w:pPr>
        <w:pStyle w:val="BodyText"/>
        <w:spacing w:line="360" w:lineRule="auto"/>
        <w:ind w:left="480" w:right="1265" w:firstLine="916"/>
        <w:jc w:val="both"/>
      </w:pPr>
      <w:r>
        <w:rPr/>
        <w:drawing>
          <wp:anchor distT="0" distB="0" distL="0" distR="0" allowOverlap="1" layoutInCell="1" locked="0" behindDoc="1" simplePos="0" relativeHeight="485682176">
            <wp:simplePos x="0" y="0"/>
            <wp:positionH relativeFrom="page">
              <wp:posOffset>1493138</wp:posOffset>
            </wp:positionH>
            <wp:positionV relativeFrom="paragraph">
              <wp:posOffset>741410</wp:posOffset>
            </wp:positionV>
            <wp:extent cx="4719447" cy="4665948"/>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5" cstate="print"/>
                    <a:stretch>
                      <a:fillRect/>
                    </a:stretch>
                  </pic:blipFill>
                  <pic:spPr>
                    <a:xfrm>
                      <a:off x="0" y="0"/>
                      <a:ext cx="4719447" cy="4665948"/>
                    </a:xfrm>
                    <a:prstGeom prst="rect">
                      <a:avLst/>
                    </a:prstGeom>
                  </pic:spPr>
                </pic:pic>
              </a:graphicData>
            </a:graphic>
          </wp:anchor>
        </w:drawing>
      </w:r>
      <w:r>
        <w:rPr/>
        <w:t>Sommer et al (1986) assert that if a diet is supplemented with vitamin A, there will be a reduction in child mortality which is caused by VAD related illnesses.</w:t>
      </w:r>
      <w:r>
        <w:rPr>
          <w:vertAlign w:val="superscript"/>
        </w:rPr>
        <w:t>2</w:t>
      </w:r>
      <w:r>
        <w:rPr>
          <w:vertAlign w:val="baseline"/>
        </w:rPr>
        <w:t> Food</w:t>
      </w:r>
      <w:r>
        <w:rPr>
          <w:spacing w:val="-1"/>
          <w:vertAlign w:val="baseline"/>
        </w:rPr>
        <w:t> </w:t>
      </w:r>
      <w:r>
        <w:rPr>
          <w:vertAlign w:val="baseline"/>
        </w:rPr>
        <w:t>items</w:t>
      </w:r>
      <w:r>
        <w:rPr>
          <w:spacing w:val="-1"/>
          <w:vertAlign w:val="baseline"/>
        </w:rPr>
        <w:t> </w:t>
      </w:r>
      <w:r>
        <w:rPr>
          <w:vertAlign w:val="baseline"/>
        </w:rPr>
        <w:t>such</w:t>
      </w:r>
      <w:r>
        <w:rPr>
          <w:spacing w:val="-2"/>
          <w:vertAlign w:val="baseline"/>
        </w:rPr>
        <w:t> </w:t>
      </w:r>
      <w:r>
        <w:rPr>
          <w:vertAlign w:val="baseline"/>
        </w:rPr>
        <w:t>as</w:t>
      </w:r>
      <w:r>
        <w:rPr>
          <w:spacing w:val="-1"/>
          <w:vertAlign w:val="baseline"/>
        </w:rPr>
        <w:t> </w:t>
      </w:r>
      <w:r>
        <w:rPr>
          <w:vertAlign w:val="baseline"/>
        </w:rPr>
        <w:t>oranges</w:t>
      </w:r>
      <w:r>
        <w:rPr>
          <w:spacing w:val="-1"/>
          <w:vertAlign w:val="baseline"/>
        </w:rPr>
        <w:t> </w:t>
      </w:r>
      <w:r>
        <w:rPr>
          <w:vertAlign w:val="baseline"/>
        </w:rPr>
        <w:t>and</w:t>
      </w:r>
      <w:r>
        <w:rPr>
          <w:spacing w:val="-1"/>
          <w:vertAlign w:val="baseline"/>
        </w:rPr>
        <w:t> </w:t>
      </w:r>
      <w:r>
        <w:rPr>
          <w:vertAlign w:val="baseline"/>
        </w:rPr>
        <w:t>sweet</w:t>
      </w:r>
      <w:r>
        <w:rPr>
          <w:spacing w:val="-1"/>
          <w:vertAlign w:val="baseline"/>
        </w:rPr>
        <w:t> </w:t>
      </w:r>
      <w:r>
        <w:rPr>
          <w:vertAlign w:val="baseline"/>
        </w:rPr>
        <w:t>potatoes</w:t>
      </w:r>
      <w:r>
        <w:rPr>
          <w:spacing w:val="-1"/>
          <w:vertAlign w:val="baseline"/>
        </w:rPr>
        <w:t> </w:t>
      </w:r>
      <w:r>
        <w:rPr>
          <w:vertAlign w:val="baseline"/>
        </w:rPr>
        <w:t>are</w:t>
      </w:r>
      <w:r>
        <w:rPr>
          <w:spacing w:val="-3"/>
          <w:vertAlign w:val="baseline"/>
        </w:rPr>
        <w:t> </w:t>
      </w:r>
      <w:r>
        <w:rPr>
          <w:vertAlign w:val="baseline"/>
        </w:rPr>
        <w:t>rich</w:t>
      </w:r>
      <w:r>
        <w:rPr>
          <w:spacing w:val="-1"/>
          <w:vertAlign w:val="baseline"/>
        </w:rPr>
        <w:t> </w:t>
      </w:r>
      <w:r>
        <w:rPr>
          <w:vertAlign w:val="baseline"/>
        </w:rPr>
        <w:t>in</w:t>
      </w:r>
      <w:r>
        <w:rPr>
          <w:spacing w:val="-1"/>
          <w:vertAlign w:val="baseline"/>
        </w:rPr>
        <w:t> </w:t>
      </w:r>
      <w:r>
        <w:rPr>
          <w:vertAlign w:val="baseline"/>
        </w:rPr>
        <w:t>vitamin</w:t>
      </w:r>
      <w:r>
        <w:rPr>
          <w:spacing w:val="-1"/>
          <w:vertAlign w:val="baseline"/>
        </w:rPr>
        <w:t> </w:t>
      </w:r>
      <w:r>
        <w:rPr>
          <w:vertAlign w:val="baseline"/>
        </w:rPr>
        <w:t>A</w:t>
      </w:r>
      <w:r>
        <w:rPr>
          <w:spacing w:val="-2"/>
          <w:vertAlign w:val="baseline"/>
        </w:rPr>
        <w:t> </w:t>
      </w:r>
      <w:r>
        <w:rPr>
          <w:vertAlign w:val="baseline"/>
        </w:rPr>
        <w:t>and so children should be fed with this fiber plant in order to enrich their vitamin A status. Other food items rich in vitamin A, apart from red palm oil, which has a high content of beta-carotene, include: yellow fruits such as mangoes and papaya, and liver.</w:t>
      </w:r>
      <w:r>
        <w:rPr>
          <w:vertAlign w:val="superscript"/>
        </w:rPr>
        <w:t>3</w:t>
      </w:r>
      <w:r>
        <w:rPr>
          <w:vertAlign w:val="baseline"/>
        </w:rPr>
        <w:t> The Department of Preventive Medicine of the Northwestern</w:t>
      </w:r>
      <w:r>
        <w:rPr>
          <w:spacing w:val="40"/>
          <w:vertAlign w:val="baseline"/>
        </w:rPr>
        <w:t> </w:t>
      </w:r>
      <w:r>
        <w:rPr>
          <w:vertAlign w:val="baseline"/>
        </w:rPr>
        <w:t>University, Chicago, USA, writes that the following food, fruit and vegetables items</w:t>
      </w:r>
      <w:r>
        <w:rPr>
          <w:spacing w:val="-3"/>
          <w:vertAlign w:val="baseline"/>
        </w:rPr>
        <w:t> </w:t>
      </w:r>
      <w:r>
        <w:rPr>
          <w:vertAlign w:val="baseline"/>
        </w:rPr>
        <w:t>are</w:t>
      </w:r>
      <w:r>
        <w:rPr>
          <w:spacing w:val="-2"/>
          <w:vertAlign w:val="baseline"/>
        </w:rPr>
        <w:t> </w:t>
      </w:r>
      <w:r>
        <w:rPr>
          <w:vertAlign w:val="baseline"/>
        </w:rPr>
        <w:t>rich</w:t>
      </w:r>
      <w:r>
        <w:rPr>
          <w:spacing w:val="-3"/>
          <w:vertAlign w:val="baseline"/>
        </w:rPr>
        <w:t> </w:t>
      </w:r>
      <w:r>
        <w:rPr>
          <w:vertAlign w:val="baseline"/>
        </w:rPr>
        <w:t>in</w:t>
      </w:r>
      <w:r>
        <w:rPr>
          <w:spacing w:val="-3"/>
          <w:vertAlign w:val="baseline"/>
        </w:rPr>
        <w:t> </w:t>
      </w:r>
      <w:r>
        <w:rPr>
          <w:vertAlign w:val="baseline"/>
        </w:rPr>
        <w:t>vitamin</w:t>
      </w:r>
      <w:r>
        <w:rPr>
          <w:spacing w:val="-1"/>
          <w:vertAlign w:val="baseline"/>
        </w:rPr>
        <w:t> </w:t>
      </w:r>
      <w:r>
        <w:rPr>
          <w:vertAlign w:val="baseline"/>
        </w:rPr>
        <w:t>A:</w:t>
      </w:r>
      <w:r>
        <w:rPr>
          <w:spacing w:val="-3"/>
          <w:vertAlign w:val="baseline"/>
        </w:rPr>
        <w:t> </w:t>
      </w:r>
      <w:r>
        <w:rPr>
          <w:vertAlign w:val="baseline"/>
        </w:rPr>
        <w:t>liver,</w:t>
      </w:r>
      <w:r>
        <w:rPr>
          <w:spacing w:val="-3"/>
          <w:vertAlign w:val="baseline"/>
        </w:rPr>
        <w:t> </w:t>
      </w:r>
      <w:r>
        <w:rPr>
          <w:vertAlign w:val="baseline"/>
        </w:rPr>
        <w:t>beef,</w:t>
      </w:r>
      <w:r>
        <w:rPr>
          <w:spacing w:val="-2"/>
          <w:vertAlign w:val="baseline"/>
        </w:rPr>
        <w:t> </w:t>
      </w:r>
      <w:r>
        <w:rPr>
          <w:vertAlign w:val="baseline"/>
        </w:rPr>
        <w:t>chicken</w:t>
      </w:r>
      <w:r>
        <w:rPr>
          <w:spacing w:val="-3"/>
          <w:vertAlign w:val="baseline"/>
        </w:rPr>
        <w:t> </w:t>
      </w:r>
      <w:r>
        <w:rPr>
          <w:vertAlign w:val="baseline"/>
        </w:rPr>
        <w:t>liver,</w:t>
      </w:r>
      <w:r>
        <w:rPr>
          <w:spacing w:val="-3"/>
          <w:vertAlign w:val="baseline"/>
        </w:rPr>
        <w:t> </w:t>
      </w:r>
      <w:r>
        <w:rPr>
          <w:vertAlign w:val="baseline"/>
        </w:rPr>
        <w:t>canned</w:t>
      </w:r>
      <w:r>
        <w:rPr>
          <w:spacing w:val="-3"/>
          <w:vertAlign w:val="baseline"/>
        </w:rPr>
        <w:t> </w:t>
      </w:r>
      <w:r>
        <w:rPr>
          <w:vertAlign w:val="baseline"/>
        </w:rPr>
        <w:t>pumpkin,</w:t>
      </w:r>
      <w:r>
        <w:rPr>
          <w:spacing w:val="-1"/>
          <w:vertAlign w:val="baseline"/>
        </w:rPr>
        <w:t> </w:t>
      </w:r>
      <w:r>
        <w:rPr>
          <w:vertAlign w:val="baseline"/>
        </w:rPr>
        <w:t>raw</w:t>
      </w:r>
      <w:r>
        <w:rPr>
          <w:spacing w:val="-2"/>
          <w:vertAlign w:val="baseline"/>
        </w:rPr>
        <w:t> </w:t>
      </w:r>
      <w:r>
        <w:rPr>
          <w:vertAlign w:val="baseline"/>
        </w:rPr>
        <w:t>carrots, baby carrots, sweet potatoes, squash, butternut, fresh mangoes, cooked and fresh spinach, cantaloupe, apricots, collard greens, kale, vegetable juice, broccoli, romaine lettuce and fortified skimmed milk.</w:t>
      </w:r>
      <w:r>
        <w:rPr>
          <w:vertAlign w:val="superscript"/>
        </w:rPr>
        <w:t>4</w:t>
      </w:r>
      <w:r>
        <w:rPr>
          <w:vertAlign w:val="baseline"/>
        </w:rPr>
        <w:t> Some of these food, fruits and vegetable items are common here in Ibadan.</w:t>
      </w:r>
    </w:p>
    <w:p>
      <w:pPr>
        <w:pStyle w:val="BodyText"/>
        <w:spacing w:line="360" w:lineRule="auto" w:before="2"/>
        <w:ind w:left="480" w:right="1263" w:firstLine="916"/>
        <w:jc w:val="both"/>
      </w:pPr>
      <w:r>
        <w:rPr/>
        <w:t>The Federal Government of Nigeria is providing children under five with vitamin</w:t>
      </w:r>
      <w:r>
        <w:rPr>
          <w:spacing w:val="-2"/>
        </w:rPr>
        <w:t> </w:t>
      </w:r>
      <w:r>
        <w:rPr/>
        <w:t>A</w:t>
      </w:r>
      <w:r>
        <w:rPr>
          <w:spacing w:val="-2"/>
        </w:rPr>
        <w:t> </w:t>
      </w:r>
      <w:r>
        <w:rPr/>
        <w:t>vaccine</w:t>
      </w:r>
      <w:r>
        <w:rPr>
          <w:spacing w:val="-1"/>
        </w:rPr>
        <w:t> </w:t>
      </w:r>
      <w:r>
        <w:rPr/>
        <w:t>at</w:t>
      </w:r>
      <w:r>
        <w:rPr>
          <w:spacing w:val="-2"/>
        </w:rPr>
        <w:t> </w:t>
      </w:r>
      <w:r>
        <w:rPr/>
        <w:t>the UCH.</w:t>
      </w:r>
      <w:r>
        <w:rPr>
          <w:spacing w:val="40"/>
        </w:rPr>
        <w:t> </w:t>
      </w:r>
      <w:r>
        <w:rPr/>
        <w:t>The</w:t>
      </w:r>
      <w:r>
        <w:rPr>
          <w:spacing w:val="-3"/>
        </w:rPr>
        <w:t> </w:t>
      </w:r>
      <w:r>
        <w:rPr/>
        <w:t>Oyo State</w:t>
      </w:r>
      <w:r>
        <w:rPr>
          <w:spacing w:val="-3"/>
        </w:rPr>
        <w:t> </w:t>
      </w:r>
      <w:r>
        <w:rPr/>
        <w:t>Government</w:t>
      </w:r>
      <w:r>
        <w:rPr>
          <w:spacing w:val="-2"/>
        </w:rPr>
        <w:t> </w:t>
      </w:r>
      <w:r>
        <w:rPr/>
        <w:t>under</w:t>
      </w:r>
      <w:r>
        <w:rPr>
          <w:spacing w:val="-2"/>
        </w:rPr>
        <w:t> </w:t>
      </w:r>
      <w:r>
        <w:rPr/>
        <w:t>the</w:t>
      </w:r>
      <w:r>
        <w:rPr>
          <w:spacing w:val="-2"/>
        </w:rPr>
        <w:t> </w:t>
      </w:r>
      <w:r>
        <w:rPr/>
        <w:t>leadership</w:t>
      </w:r>
      <w:r>
        <w:rPr>
          <w:spacing w:val="-2"/>
        </w:rPr>
        <w:t> </w:t>
      </w:r>
      <w:r>
        <w:rPr/>
        <w:t>of Alao Akala should follow the footsteps of the FG.</w:t>
      </w:r>
      <w:r>
        <w:rPr>
          <w:spacing w:val="40"/>
        </w:rPr>
        <w:t> </w:t>
      </w:r>
      <w:r>
        <w:rPr/>
        <w:t>The Oyo State government should make vitamin A vaccines available at all state hospitals.</w:t>
      </w:r>
      <w:r>
        <w:rPr>
          <w:spacing w:val="80"/>
        </w:rPr>
        <w:t> </w:t>
      </w:r>
      <w:r>
        <w:rPr/>
        <w:t>More efforts should be made, especially at the local or grassroots levels, towards ensuring that children are not deficient of this important vitamin.</w:t>
      </w:r>
      <w:r>
        <w:rPr>
          <w:spacing w:val="40"/>
        </w:rPr>
        <w:t> </w:t>
      </w:r>
      <w:r>
        <w:rPr/>
        <w:t>People should be educated about the importance of vitamin A for children under 6 years of age. However, pregnant</w:t>
      </w:r>
      <w:r>
        <w:rPr>
          <w:spacing w:val="6"/>
        </w:rPr>
        <w:t> </w:t>
      </w:r>
      <w:r>
        <w:rPr/>
        <w:t>women</w:t>
      </w:r>
      <w:r>
        <w:rPr>
          <w:spacing w:val="8"/>
        </w:rPr>
        <w:t> </w:t>
      </w:r>
      <w:r>
        <w:rPr/>
        <w:t>have</w:t>
      </w:r>
      <w:r>
        <w:rPr>
          <w:spacing w:val="8"/>
        </w:rPr>
        <w:t> </w:t>
      </w:r>
      <w:r>
        <w:rPr/>
        <w:t>been</w:t>
      </w:r>
      <w:r>
        <w:rPr>
          <w:spacing w:val="8"/>
        </w:rPr>
        <w:t> </w:t>
      </w:r>
      <w:r>
        <w:rPr/>
        <w:t>warned</w:t>
      </w:r>
      <w:r>
        <w:rPr>
          <w:spacing w:val="9"/>
        </w:rPr>
        <w:t> </w:t>
      </w:r>
      <w:r>
        <w:rPr/>
        <w:t>not</w:t>
      </w:r>
      <w:r>
        <w:rPr>
          <w:spacing w:val="8"/>
        </w:rPr>
        <w:t> </w:t>
      </w:r>
      <w:r>
        <w:rPr/>
        <w:t>to</w:t>
      </w:r>
      <w:r>
        <w:rPr>
          <w:spacing w:val="8"/>
        </w:rPr>
        <w:t> </w:t>
      </w:r>
      <w:r>
        <w:rPr/>
        <w:t>take</w:t>
      </w:r>
      <w:r>
        <w:rPr>
          <w:spacing w:val="7"/>
        </w:rPr>
        <w:t> </w:t>
      </w:r>
      <w:r>
        <w:rPr/>
        <w:t>too</w:t>
      </w:r>
      <w:r>
        <w:rPr>
          <w:spacing w:val="8"/>
        </w:rPr>
        <w:t> </w:t>
      </w:r>
      <w:r>
        <w:rPr/>
        <w:t>much</w:t>
      </w:r>
      <w:r>
        <w:rPr>
          <w:spacing w:val="8"/>
        </w:rPr>
        <w:t> </w:t>
      </w:r>
      <w:r>
        <w:rPr/>
        <w:t>of</w:t>
      </w:r>
      <w:r>
        <w:rPr>
          <w:spacing w:val="7"/>
        </w:rPr>
        <w:t> </w:t>
      </w:r>
      <w:r>
        <w:rPr/>
        <w:t>vitamin</w:t>
      </w:r>
      <w:r>
        <w:rPr>
          <w:spacing w:val="8"/>
        </w:rPr>
        <w:t> </w:t>
      </w:r>
      <w:r>
        <w:rPr/>
        <w:t>A.</w:t>
      </w:r>
      <w:r>
        <w:rPr>
          <w:spacing w:val="77"/>
        </w:rPr>
        <w:t> </w:t>
      </w:r>
      <w:r>
        <w:rPr/>
        <w:t>Food</w:t>
      </w:r>
      <w:r>
        <w:rPr>
          <w:spacing w:val="9"/>
        </w:rPr>
        <w:t> </w:t>
      </w:r>
      <w:r>
        <w:rPr>
          <w:spacing w:val="-4"/>
        </w:rPr>
        <w:t>item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0"/>
        <w:rPr>
          <w:sz w:val="20"/>
        </w:rPr>
      </w:pPr>
      <w:r>
        <w:rPr/>
        <mc:AlternateContent>
          <mc:Choice Requires="wps">
            <w:drawing>
              <wp:anchor distT="0" distB="0" distL="0" distR="0" allowOverlap="1" layoutInCell="1" locked="0" behindDoc="1" simplePos="0" relativeHeight="487680512">
                <wp:simplePos x="0" y="0"/>
                <wp:positionH relativeFrom="page">
                  <wp:posOffset>1371853</wp:posOffset>
                </wp:positionH>
                <wp:positionV relativeFrom="paragraph">
                  <wp:posOffset>256661</wp:posOffset>
                </wp:positionV>
                <wp:extent cx="1829435" cy="762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0957pt;width:144.020pt;height:.60004pt;mso-position-horizontal-relative:page;mso-position-vertical-relative:paragraph;z-index:-15635968;mso-wrap-distance-left:0;mso-wrap-distance-right:0" id="docshape88"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Ajaiyeoba</w:t>
      </w:r>
      <w:r>
        <w:rPr>
          <w:spacing w:val="-3"/>
          <w:sz w:val="20"/>
          <w:vertAlign w:val="baseline"/>
        </w:rPr>
        <w:t> </w:t>
      </w:r>
      <w:r>
        <w:rPr>
          <w:sz w:val="20"/>
          <w:vertAlign w:val="baseline"/>
        </w:rPr>
        <w:t>A.I.,</w:t>
      </w:r>
      <w:r>
        <w:rPr>
          <w:spacing w:val="-3"/>
          <w:sz w:val="20"/>
          <w:vertAlign w:val="baseline"/>
        </w:rPr>
        <w:t> </w:t>
      </w:r>
      <w:r>
        <w:rPr>
          <w:sz w:val="20"/>
          <w:vertAlign w:val="baseline"/>
        </w:rPr>
        <w:t>2001,</w:t>
      </w:r>
      <w:r>
        <w:rPr>
          <w:spacing w:val="-3"/>
          <w:sz w:val="20"/>
          <w:vertAlign w:val="baseline"/>
        </w:rPr>
        <w:t> </w:t>
      </w:r>
      <w:r>
        <w:rPr>
          <w:sz w:val="20"/>
          <w:vertAlign w:val="baseline"/>
        </w:rPr>
        <w:t>Vitamin</w:t>
      </w:r>
      <w:r>
        <w:rPr>
          <w:spacing w:val="-3"/>
          <w:sz w:val="20"/>
          <w:vertAlign w:val="baseline"/>
        </w:rPr>
        <w:t> </w:t>
      </w:r>
      <w:r>
        <w:rPr>
          <w:sz w:val="20"/>
          <w:vertAlign w:val="baseline"/>
        </w:rPr>
        <w:t>A</w:t>
      </w:r>
      <w:r>
        <w:rPr>
          <w:spacing w:val="-5"/>
          <w:sz w:val="20"/>
          <w:vertAlign w:val="baseline"/>
        </w:rPr>
        <w:t> </w:t>
      </w:r>
      <w:r>
        <w:rPr>
          <w:sz w:val="20"/>
          <w:vertAlign w:val="baseline"/>
        </w:rPr>
        <w:t>Deficiency</w:t>
      </w:r>
      <w:r>
        <w:rPr>
          <w:spacing w:val="-4"/>
          <w:sz w:val="20"/>
          <w:vertAlign w:val="baseline"/>
        </w:rPr>
        <w:t> </w:t>
      </w:r>
      <w:r>
        <w:rPr>
          <w:sz w:val="20"/>
          <w:vertAlign w:val="baseline"/>
        </w:rPr>
        <w:t>in</w:t>
      </w:r>
      <w:r>
        <w:rPr>
          <w:spacing w:val="-4"/>
          <w:sz w:val="20"/>
          <w:vertAlign w:val="baseline"/>
        </w:rPr>
        <w:t> </w:t>
      </w:r>
      <w:r>
        <w:rPr>
          <w:sz w:val="20"/>
          <w:vertAlign w:val="baseline"/>
        </w:rPr>
        <w:t>Nigerian</w:t>
      </w:r>
      <w:r>
        <w:rPr>
          <w:spacing w:val="-3"/>
          <w:sz w:val="20"/>
          <w:vertAlign w:val="baseline"/>
        </w:rPr>
        <w:t> </w:t>
      </w:r>
      <w:r>
        <w:rPr>
          <w:sz w:val="20"/>
          <w:vertAlign w:val="baseline"/>
        </w:rPr>
        <w:t>Children, </w:t>
      </w:r>
      <w:r>
        <w:rPr>
          <w:i/>
          <w:sz w:val="20"/>
          <w:vertAlign w:val="baseline"/>
        </w:rPr>
        <w:t>African</w:t>
      </w:r>
      <w:r>
        <w:rPr>
          <w:i/>
          <w:spacing w:val="-3"/>
          <w:sz w:val="20"/>
          <w:vertAlign w:val="baseline"/>
        </w:rPr>
        <w:t> </w:t>
      </w:r>
      <w:r>
        <w:rPr>
          <w:i/>
          <w:sz w:val="20"/>
          <w:vertAlign w:val="baseline"/>
        </w:rPr>
        <w:t>Journal</w:t>
      </w:r>
      <w:r>
        <w:rPr>
          <w:i/>
          <w:spacing w:val="-4"/>
          <w:sz w:val="20"/>
          <w:vertAlign w:val="baseline"/>
        </w:rPr>
        <w:t> </w:t>
      </w:r>
      <w:r>
        <w:rPr>
          <w:i/>
          <w:sz w:val="20"/>
          <w:vertAlign w:val="baseline"/>
        </w:rPr>
        <w:t>of</w:t>
      </w:r>
      <w:r>
        <w:rPr>
          <w:i/>
          <w:spacing w:val="-4"/>
          <w:sz w:val="20"/>
          <w:vertAlign w:val="baseline"/>
        </w:rPr>
        <w:t> </w:t>
      </w:r>
      <w:r>
        <w:rPr>
          <w:i/>
          <w:sz w:val="20"/>
          <w:vertAlign w:val="baseline"/>
        </w:rPr>
        <w:t>Biomedical Research.</w:t>
      </w:r>
      <w:r>
        <w:rPr>
          <w:i/>
          <w:spacing w:val="40"/>
          <w:sz w:val="20"/>
          <w:vertAlign w:val="baseline"/>
        </w:rPr>
        <w:t> </w:t>
      </w:r>
      <w:r>
        <w:rPr>
          <w:sz w:val="20"/>
          <w:vertAlign w:val="baseline"/>
        </w:rPr>
        <w:t>Ibadan Biomedical Communication Group.</w:t>
      </w:r>
      <w:r>
        <w:rPr>
          <w:spacing w:val="40"/>
          <w:sz w:val="20"/>
          <w:vertAlign w:val="baseline"/>
        </w:rPr>
        <w:t> </w:t>
      </w:r>
      <w:r>
        <w:rPr>
          <w:sz w:val="20"/>
          <w:vertAlign w:val="baseline"/>
        </w:rPr>
        <w:t>Vol 4, Numb 3, 107 -110.</w:t>
      </w:r>
    </w:p>
    <w:p>
      <w:pPr>
        <w:spacing w:before="1"/>
        <w:ind w:left="480" w:right="1269" w:firstLine="0"/>
        <w:jc w:val="left"/>
        <w:rPr>
          <w:sz w:val="20"/>
        </w:rPr>
      </w:pPr>
      <w:r>
        <w:rPr>
          <w:sz w:val="20"/>
          <w:vertAlign w:val="superscript"/>
        </w:rPr>
        <w:t>2</w:t>
      </w:r>
      <w:r>
        <w:rPr>
          <w:sz w:val="20"/>
          <w:vertAlign w:val="baseline"/>
        </w:rPr>
        <w:t> Sommer A, Tarwotio I, Djunaedi E, 1986, Impact of Vitamin A Supplementation on Childhood</w:t>
      </w:r>
      <w:r>
        <w:rPr>
          <w:spacing w:val="40"/>
          <w:sz w:val="20"/>
          <w:vertAlign w:val="baseline"/>
        </w:rPr>
        <w:t> </w:t>
      </w:r>
      <w:r>
        <w:rPr>
          <w:sz w:val="20"/>
          <w:vertAlign w:val="baseline"/>
        </w:rPr>
        <w:t>Mortality- A Randomized Controlled Community Trial. </w:t>
      </w:r>
      <w:r>
        <w:rPr>
          <w:i/>
          <w:sz w:val="20"/>
          <w:vertAlign w:val="baseline"/>
        </w:rPr>
        <w:t>The Lancet</w:t>
      </w:r>
      <w:r>
        <w:rPr>
          <w:i/>
          <w:spacing w:val="40"/>
          <w:sz w:val="20"/>
          <w:vertAlign w:val="baseline"/>
        </w:rPr>
        <w:t> </w:t>
      </w:r>
      <w:r>
        <w:rPr>
          <w:sz w:val="20"/>
          <w:vertAlign w:val="baseline"/>
        </w:rPr>
        <w:t>Vol 1:1169-1173.</w:t>
      </w:r>
    </w:p>
    <w:p>
      <w:pPr>
        <w:spacing w:before="1"/>
        <w:ind w:left="480" w:right="0" w:firstLine="0"/>
        <w:jc w:val="left"/>
        <w:rPr>
          <w:sz w:val="20"/>
        </w:rPr>
      </w:pPr>
      <w:r>
        <w:rPr>
          <w:sz w:val="20"/>
          <w:vertAlign w:val="superscript"/>
        </w:rPr>
        <w:t>3</w:t>
      </w:r>
      <w:r>
        <w:rPr>
          <w:spacing w:val="-12"/>
          <w:sz w:val="20"/>
          <w:vertAlign w:val="baseline"/>
        </w:rPr>
        <w:t> </w:t>
      </w:r>
      <w:hyperlink r:id="rId63">
        <w:r>
          <w:rPr>
            <w:sz w:val="20"/>
            <w:vertAlign w:val="baseline"/>
          </w:rPr>
          <w:t>http://www.healthandyoga.com/html/food/effect.html,</w:t>
        </w:r>
      </w:hyperlink>
      <w:r>
        <w:rPr>
          <w:spacing w:val="-12"/>
          <w:sz w:val="20"/>
          <w:vertAlign w:val="baseline"/>
        </w:rPr>
        <w:t> </w:t>
      </w:r>
      <w:r>
        <w:rPr>
          <w:sz w:val="20"/>
          <w:vertAlign w:val="baseline"/>
        </w:rPr>
        <w:t>retrieved</w:t>
      </w:r>
      <w:r>
        <w:rPr>
          <w:spacing w:val="-10"/>
          <w:sz w:val="20"/>
          <w:vertAlign w:val="baseline"/>
        </w:rPr>
        <w:t> </w:t>
      </w:r>
      <w:r>
        <w:rPr>
          <w:sz w:val="20"/>
          <w:vertAlign w:val="baseline"/>
        </w:rPr>
        <w:t>28th</w:t>
      </w:r>
      <w:r>
        <w:rPr>
          <w:spacing w:val="-13"/>
          <w:sz w:val="20"/>
          <w:vertAlign w:val="baseline"/>
        </w:rPr>
        <w:t> </w:t>
      </w:r>
      <w:r>
        <w:rPr>
          <w:sz w:val="20"/>
          <w:vertAlign w:val="baseline"/>
        </w:rPr>
        <w:t>Jan</w:t>
      </w:r>
      <w:r>
        <w:rPr>
          <w:spacing w:val="-12"/>
          <w:sz w:val="20"/>
          <w:vertAlign w:val="baseline"/>
        </w:rPr>
        <w:t> </w:t>
      </w:r>
      <w:r>
        <w:rPr>
          <w:spacing w:val="-2"/>
          <w:sz w:val="20"/>
          <w:vertAlign w:val="baseline"/>
        </w:rPr>
        <w:t>2009.</w:t>
      </w:r>
    </w:p>
    <w:p>
      <w:pPr>
        <w:spacing w:before="1"/>
        <w:ind w:left="480" w:right="1427" w:firstLine="0"/>
        <w:jc w:val="left"/>
        <w:rPr>
          <w:sz w:val="20"/>
        </w:rPr>
      </w:pPr>
      <w:r>
        <w:rPr>
          <w:sz w:val="20"/>
          <w:vertAlign w:val="superscript"/>
        </w:rPr>
        <w:t>4</w:t>
      </w:r>
      <w:r>
        <w:rPr>
          <w:spacing w:val="-9"/>
          <w:sz w:val="20"/>
          <w:vertAlign w:val="baseline"/>
        </w:rPr>
        <w:t> </w:t>
      </w:r>
      <w:hyperlink r:id="rId64">
        <w:r>
          <w:rPr>
            <w:sz w:val="20"/>
            <w:vertAlign w:val="baseline"/>
          </w:rPr>
          <w:t>http://www.feinberg.northwestern.edu/nutrition/factsheets/vitamin-a.html,</w:t>
        </w:r>
      </w:hyperlink>
      <w:r>
        <w:rPr>
          <w:spacing w:val="-9"/>
          <w:sz w:val="20"/>
          <w:vertAlign w:val="baseline"/>
        </w:rPr>
        <w:t> </w:t>
      </w:r>
      <w:r>
        <w:rPr>
          <w:sz w:val="20"/>
          <w:vertAlign w:val="baseline"/>
        </w:rPr>
        <w:t>retrieved</w:t>
      </w:r>
      <w:r>
        <w:rPr>
          <w:spacing w:val="-8"/>
          <w:sz w:val="20"/>
          <w:vertAlign w:val="baseline"/>
        </w:rPr>
        <w:t> </w:t>
      </w:r>
      <w:r>
        <w:rPr>
          <w:sz w:val="20"/>
          <w:vertAlign w:val="baseline"/>
        </w:rPr>
        <w:t>28th</w:t>
      </w:r>
      <w:r>
        <w:rPr>
          <w:spacing w:val="-8"/>
          <w:sz w:val="20"/>
          <w:vertAlign w:val="baseline"/>
        </w:rPr>
        <w:t> </w:t>
      </w:r>
      <w:r>
        <w:rPr>
          <w:sz w:val="20"/>
          <w:vertAlign w:val="baseline"/>
        </w:rPr>
        <w:t>Jan. </w:t>
      </w:r>
      <w:r>
        <w:rPr>
          <w:spacing w:val="-4"/>
          <w:sz w:val="20"/>
          <w:vertAlign w:val="baseline"/>
        </w:rPr>
        <w:t>2009</w:t>
      </w:r>
    </w:p>
    <w:p>
      <w:pPr>
        <w:spacing w:after="0"/>
        <w:jc w:val="left"/>
        <w:rPr>
          <w:sz w:val="20"/>
        </w:rPr>
        <w:sectPr>
          <w:pgSz w:w="11910" w:h="16840"/>
          <w:pgMar w:header="0" w:footer="1065" w:top="1500" w:bottom="1260" w:left="1680" w:right="460"/>
        </w:sectPr>
      </w:pPr>
    </w:p>
    <w:p>
      <w:pPr>
        <w:pStyle w:val="BodyText"/>
        <w:spacing w:line="360" w:lineRule="auto" w:before="60"/>
        <w:ind w:left="480" w:right="1269"/>
      </w:pPr>
      <w:r>
        <w:rPr/>
        <w:t>such</w:t>
      </w:r>
      <w:r>
        <w:rPr>
          <w:spacing w:val="32"/>
        </w:rPr>
        <w:t> </w:t>
      </w:r>
      <w:r>
        <w:rPr/>
        <w:t>as</w:t>
      </w:r>
      <w:r>
        <w:rPr>
          <w:spacing w:val="33"/>
        </w:rPr>
        <w:t> </w:t>
      </w:r>
      <w:r>
        <w:rPr/>
        <w:t>liver</w:t>
      </w:r>
      <w:r>
        <w:rPr>
          <w:spacing w:val="33"/>
        </w:rPr>
        <w:t> </w:t>
      </w:r>
      <w:r>
        <w:rPr/>
        <w:t>should</w:t>
      </w:r>
      <w:r>
        <w:rPr>
          <w:spacing w:val="32"/>
        </w:rPr>
        <w:t> </w:t>
      </w:r>
      <w:r>
        <w:rPr/>
        <w:t>be</w:t>
      </w:r>
      <w:r>
        <w:rPr>
          <w:spacing w:val="31"/>
        </w:rPr>
        <w:t> </w:t>
      </w:r>
      <w:r>
        <w:rPr/>
        <w:t>avoided</w:t>
      </w:r>
      <w:r>
        <w:rPr>
          <w:spacing w:val="32"/>
        </w:rPr>
        <w:t> </w:t>
      </w:r>
      <w:r>
        <w:rPr/>
        <w:t>by</w:t>
      </w:r>
      <w:r>
        <w:rPr>
          <w:spacing w:val="28"/>
        </w:rPr>
        <w:t> </w:t>
      </w:r>
      <w:r>
        <w:rPr/>
        <w:t>pregnant</w:t>
      </w:r>
      <w:r>
        <w:rPr>
          <w:spacing w:val="33"/>
        </w:rPr>
        <w:t> </w:t>
      </w:r>
      <w:r>
        <w:rPr/>
        <w:t>women,</w:t>
      </w:r>
      <w:r>
        <w:rPr>
          <w:spacing w:val="32"/>
        </w:rPr>
        <w:t> </w:t>
      </w:r>
      <w:r>
        <w:rPr/>
        <w:t>because</w:t>
      </w:r>
      <w:r>
        <w:rPr>
          <w:spacing w:val="32"/>
        </w:rPr>
        <w:t> </w:t>
      </w:r>
      <w:r>
        <w:rPr/>
        <w:t>it</w:t>
      </w:r>
      <w:r>
        <w:rPr>
          <w:spacing w:val="33"/>
        </w:rPr>
        <w:t> </w:t>
      </w:r>
      <w:r>
        <w:rPr/>
        <w:t>contains</w:t>
      </w:r>
      <w:r>
        <w:rPr>
          <w:spacing w:val="35"/>
        </w:rPr>
        <w:t> </w:t>
      </w:r>
      <w:r>
        <w:rPr/>
        <w:t>a</w:t>
      </w:r>
      <w:r>
        <w:rPr>
          <w:spacing w:val="31"/>
        </w:rPr>
        <w:t> </w:t>
      </w:r>
      <w:r>
        <w:rPr/>
        <w:t>high amount of vitamin A.</w:t>
      </w:r>
      <w:r>
        <w:rPr>
          <w:vertAlign w:val="superscript"/>
        </w:rPr>
        <w:t>1</w:t>
      </w:r>
    </w:p>
    <w:p>
      <w:pPr>
        <w:pStyle w:val="BodyText"/>
        <w:spacing w:before="142"/>
      </w:pPr>
    </w:p>
    <w:p>
      <w:pPr>
        <w:pStyle w:val="Heading1"/>
        <w:numPr>
          <w:ilvl w:val="1"/>
          <w:numId w:val="12"/>
        </w:numPr>
        <w:tabs>
          <w:tab w:pos="1740" w:val="left" w:leader="none"/>
        </w:tabs>
        <w:spacing w:line="240" w:lineRule="auto" w:before="0" w:after="0"/>
        <w:ind w:left="1740" w:right="0" w:hanging="540"/>
        <w:jc w:val="left"/>
      </w:pPr>
      <w:bookmarkStart w:name="_TOC_250023" w:id="31"/>
      <w:bookmarkEnd w:id="31"/>
      <w:r>
        <w:rPr>
          <w:spacing w:val="-2"/>
        </w:rPr>
        <w:t>HIV/AIDS</w:t>
      </w:r>
    </w:p>
    <w:p>
      <w:pPr>
        <w:pStyle w:val="BodyText"/>
        <w:spacing w:line="360" w:lineRule="auto" w:before="134"/>
        <w:ind w:left="480" w:right="1266" w:firstLine="720"/>
        <w:jc w:val="both"/>
      </w:pPr>
      <w:r>
        <w:rPr/>
        <w:drawing>
          <wp:anchor distT="0" distB="0" distL="0" distR="0" allowOverlap="1" layoutInCell="1" locked="0" behindDoc="1" simplePos="0" relativeHeight="485682688">
            <wp:simplePos x="0" y="0"/>
            <wp:positionH relativeFrom="page">
              <wp:posOffset>1371853</wp:posOffset>
            </wp:positionH>
            <wp:positionV relativeFrom="paragraph">
              <wp:posOffset>1089353</wp:posOffset>
            </wp:positionV>
            <wp:extent cx="4840732" cy="4665948"/>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58" cstate="print"/>
                    <a:stretch>
                      <a:fillRect/>
                    </a:stretch>
                  </pic:blipFill>
                  <pic:spPr>
                    <a:xfrm>
                      <a:off x="0" y="0"/>
                      <a:ext cx="4840732" cy="4665948"/>
                    </a:xfrm>
                    <a:prstGeom prst="rect">
                      <a:avLst/>
                    </a:prstGeom>
                  </pic:spPr>
                </pic:pic>
              </a:graphicData>
            </a:graphic>
          </wp:anchor>
        </w:drawing>
      </w:r>
      <w:r>
        <w:rPr/>
        <w:t>Vallaeys Charlotte</w:t>
      </w:r>
      <w:r>
        <w:rPr>
          <w:vertAlign w:val="superscript"/>
        </w:rPr>
        <w:t>2</w:t>
      </w:r>
      <w:r>
        <w:rPr>
          <w:vertAlign w:val="baseline"/>
        </w:rPr>
        <w:t> writes that the AIDS virus has ravaged the continent of Africa and that except ―serious awareness campaigns, ideological changes, economic stability and educational opportunities for all are securely</w:t>
      </w:r>
      <w:r>
        <w:rPr>
          <w:spacing w:val="40"/>
          <w:vertAlign w:val="baseline"/>
        </w:rPr>
        <w:t> </w:t>
      </w:r>
      <w:r>
        <w:rPr>
          <w:vertAlign w:val="baseline"/>
        </w:rPr>
        <w:t>implemented,‖</w:t>
      </w:r>
      <w:r>
        <w:rPr>
          <w:vertAlign w:val="superscript"/>
        </w:rPr>
        <w:t>3</w:t>
      </w:r>
      <w:r>
        <w:rPr>
          <w:vertAlign w:val="baseline"/>
        </w:rPr>
        <w:t> this virus would continue to wreck more havoc on the people. WHO</w:t>
      </w:r>
      <w:r>
        <w:rPr>
          <w:vertAlign w:val="superscript"/>
        </w:rPr>
        <w:t>4</w:t>
      </w:r>
      <w:r>
        <w:rPr>
          <w:vertAlign w:val="baseline"/>
        </w:rPr>
        <w:t> asserts that AIDS is presently the greatest reason for mortality in Africa. Eighteen million Africans have succumbed to the disease; one or both parents of twelve million African children have died from the disease. And 500, 000 babies are born HIV positive annually in Africa.</w:t>
      </w:r>
      <w:r>
        <w:rPr>
          <w:spacing w:val="40"/>
          <w:vertAlign w:val="baseline"/>
        </w:rPr>
        <w:t> </w:t>
      </w:r>
      <w:r>
        <w:rPr>
          <w:vertAlign w:val="baseline"/>
        </w:rPr>
        <w:t>Ferriman (2001) shows that presently, only twenty-five thousand (25,000) Africans have access to anti-retroviral drugs.</w:t>
      </w:r>
      <w:r>
        <w:rPr>
          <w:spacing w:val="80"/>
          <w:vertAlign w:val="baseline"/>
        </w:rPr>
        <w:t> </w:t>
      </w:r>
      <w:r>
        <w:rPr>
          <w:vertAlign w:val="baseline"/>
        </w:rPr>
        <w:t>In other words, of every ten thousand (10,000) HIV positive Africans, only one receives apposite drugs</w:t>
      </w:r>
      <w:r>
        <w:rPr>
          <w:vertAlign w:val="superscript"/>
        </w:rPr>
        <w:t>5</w:t>
      </w:r>
      <w:r>
        <w:rPr>
          <w:vertAlign w:val="baseline"/>
        </w:rPr>
        <w:t>, </w:t>
      </w:r>
      <w:r>
        <w:rPr>
          <w:vertAlign w:val="superscript"/>
        </w:rPr>
        <w:t>6</w:t>
      </w:r>
      <w:r>
        <w:rPr>
          <w:vertAlign w:val="baseline"/>
        </w:rPr>
        <w:t>.</w:t>
      </w:r>
    </w:p>
    <w:p>
      <w:pPr>
        <w:pStyle w:val="BodyText"/>
        <w:spacing w:line="360" w:lineRule="auto"/>
        <w:ind w:left="480" w:right="1265" w:firstLine="720"/>
        <w:jc w:val="both"/>
      </w:pPr>
      <w:r>
        <w:rPr/>
        <w:t>In Ibadan, the AIDS virus is a virulent killer of children under five. Although the University Teaching Hospital in Ibadan makes concerted efforts to help in reducing the risk of HIV in babies, yet this virus is still wrecking havoc on women and children. Some NGOs in Ibadan are working hard towards the provision</w:t>
      </w:r>
      <w:r>
        <w:rPr>
          <w:spacing w:val="-1"/>
        </w:rPr>
        <w:t> </w:t>
      </w:r>
      <w:r>
        <w:rPr/>
        <w:t>of</w:t>
      </w:r>
      <w:r>
        <w:rPr>
          <w:spacing w:val="-2"/>
        </w:rPr>
        <w:t> </w:t>
      </w:r>
      <w:r>
        <w:rPr/>
        <w:t>aids</w:t>
      </w:r>
      <w:r>
        <w:rPr>
          <w:spacing w:val="-1"/>
        </w:rPr>
        <w:t> </w:t>
      </w:r>
      <w:r>
        <w:rPr/>
        <w:t>and</w:t>
      </w:r>
      <w:r>
        <w:rPr>
          <w:spacing w:val="-1"/>
        </w:rPr>
        <w:t> </w:t>
      </w:r>
      <w:r>
        <w:rPr/>
        <w:t>retroviral</w:t>
      </w:r>
      <w:r>
        <w:rPr>
          <w:spacing w:val="-1"/>
        </w:rPr>
        <w:t> </w:t>
      </w:r>
      <w:r>
        <w:rPr/>
        <w:t>services</w:t>
      </w:r>
      <w:r>
        <w:rPr>
          <w:spacing w:val="-1"/>
        </w:rPr>
        <w:t> </w:t>
      </w:r>
      <w:r>
        <w:rPr/>
        <w:t>to</w:t>
      </w:r>
      <w:r>
        <w:rPr>
          <w:spacing w:val="-1"/>
        </w:rPr>
        <w:t> </w:t>
      </w:r>
      <w:r>
        <w:rPr/>
        <w:t>orphans</w:t>
      </w:r>
      <w:r>
        <w:rPr>
          <w:spacing w:val="-1"/>
        </w:rPr>
        <w:t> </w:t>
      </w:r>
      <w:r>
        <w:rPr/>
        <w:t>and other</w:t>
      </w:r>
      <w:r>
        <w:rPr>
          <w:spacing w:val="-3"/>
        </w:rPr>
        <w:t> </w:t>
      </w:r>
      <w:r>
        <w:rPr/>
        <w:t>children</w:t>
      </w:r>
      <w:r>
        <w:rPr>
          <w:spacing w:val="-1"/>
        </w:rPr>
        <w:t> </w:t>
      </w:r>
      <w:r>
        <w:rPr/>
        <w:t>who are</w:t>
      </w:r>
      <w:r>
        <w:rPr>
          <w:spacing w:val="-3"/>
        </w:rPr>
        <w:t> </w:t>
      </w:r>
      <w:r>
        <w:rPr/>
        <w:t>HIV positive.</w:t>
      </w:r>
      <w:r>
        <w:rPr>
          <w:spacing w:val="40"/>
        </w:rPr>
        <w:t> </w:t>
      </w:r>
      <w:r>
        <w:rPr/>
        <w:t>However, they record losses with regard to the lives of these children. Children who live in the urban areas are opportune to have these aids and drugs. But those who live, especially in densely populated areas of Ibadan are not so fortunate in</w:t>
      </w:r>
      <w:r>
        <w:rPr>
          <w:spacing w:val="2"/>
        </w:rPr>
        <w:t> </w:t>
      </w:r>
      <w:r>
        <w:rPr/>
        <w:t>receiving</w:t>
      </w:r>
      <w:r>
        <w:rPr>
          <w:spacing w:val="2"/>
        </w:rPr>
        <w:t> </w:t>
      </w:r>
      <w:r>
        <w:rPr/>
        <w:t>assistance,</w:t>
      </w:r>
      <w:r>
        <w:rPr>
          <w:spacing w:val="1"/>
        </w:rPr>
        <w:t> </w:t>
      </w:r>
      <w:r>
        <w:rPr/>
        <w:t>in</w:t>
      </w:r>
      <w:r>
        <w:rPr>
          <w:spacing w:val="2"/>
        </w:rPr>
        <w:t> </w:t>
      </w:r>
      <w:r>
        <w:rPr/>
        <w:t>terms</w:t>
      </w:r>
      <w:r>
        <w:rPr>
          <w:spacing w:val="2"/>
        </w:rPr>
        <w:t> </w:t>
      </w:r>
      <w:r>
        <w:rPr/>
        <w:t>of the</w:t>
      </w:r>
      <w:r>
        <w:rPr>
          <w:spacing w:val="1"/>
        </w:rPr>
        <w:t> </w:t>
      </w:r>
      <w:r>
        <w:rPr/>
        <w:t>provision</w:t>
      </w:r>
      <w:r>
        <w:rPr>
          <w:spacing w:val="2"/>
        </w:rPr>
        <w:t> </w:t>
      </w:r>
      <w:r>
        <w:rPr/>
        <w:t>of retroviral</w:t>
      </w:r>
      <w:r>
        <w:rPr>
          <w:spacing w:val="2"/>
        </w:rPr>
        <w:t> </w:t>
      </w:r>
      <w:r>
        <w:rPr/>
        <w:t>drugs,</w:t>
      </w:r>
      <w:r>
        <w:rPr>
          <w:spacing w:val="2"/>
        </w:rPr>
        <w:t> </w:t>
      </w:r>
      <w:r>
        <w:rPr>
          <w:spacing w:val="-2"/>
        </w:rPr>
        <w:t>other</w:t>
      </w:r>
    </w:p>
    <w:p>
      <w:pPr>
        <w:pStyle w:val="BodyText"/>
        <w:spacing w:before="201"/>
        <w:rPr>
          <w:sz w:val="20"/>
        </w:rPr>
      </w:pPr>
    </w:p>
    <w:p>
      <w:pPr>
        <w:spacing w:before="0"/>
        <w:ind w:left="480" w:right="1677" w:firstLine="0"/>
        <w:jc w:val="left"/>
        <w:rPr>
          <w:sz w:val="20"/>
        </w:rPr>
      </w:pPr>
      <w:r>
        <w:rPr>
          <w:sz w:val="20"/>
          <w:vertAlign w:val="superscript"/>
        </w:rPr>
        <w:t>1</w:t>
      </w:r>
      <w:r>
        <w:rPr>
          <w:sz w:val="20"/>
          <w:vertAlign w:val="baseline"/>
        </w:rPr>
        <w:t> </w:t>
      </w:r>
      <w:r>
        <w:rPr>
          <w:i/>
          <w:sz w:val="20"/>
          <w:vertAlign w:val="baseline"/>
        </w:rPr>
        <w:t>Healthy Diet, 8 Tips for Eating Well, </w:t>
      </w:r>
      <w:r>
        <w:rPr>
          <w:sz w:val="20"/>
          <w:vertAlign w:val="baseline"/>
        </w:rPr>
        <w:t>Retrieved January 28</w:t>
      </w:r>
      <w:r>
        <w:rPr>
          <w:sz w:val="20"/>
          <w:vertAlign w:val="superscript"/>
        </w:rPr>
        <w:t>th</w:t>
      </w:r>
      <w:r>
        <w:rPr>
          <w:sz w:val="20"/>
          <w:vertAlign w:val="baseline"/>
        </w:rPr>
        <w:t>, 2009 from </w:t>
      </w:r>
      <w:hyperlink r:id="rId65">
        <w:r>
          <w:rPr>
            <w:spacing w:val="-2"/>
            <w:sz w:val="20"/>
            <w:vertAlign w:val="baseline"/>
          </w:rPr>
          <w:t>http://www.eatwell.gov.uk/healthydiet/nutritionessentials/vitaminsandminerals/vitamina/</w:t>
        </w:r>
      </w:hyperlink>
      <w:r>
        <w:rPr>
          <w:spacing w:val="-2"/>
          <w:sz w:val="20"/>
          <w:vertAlign w:val="baseline"/>
        </w:rPr>
        <w:t> </w:t>
      </w:r>
      <w:r>
        <w:rPr>
          <w:sz w:val="20"/>
          <w:vertAlign w:val="superscript"/>
        </w:rPr>
        <w:t>2</w:t>
      </w:r>
      <w:r>
        <w:rPr>
          <w:sz w:val="20"/>
          <w:vertAlign w:val="baseline"/>
        </w:rPr>
        <w:t>Vallaeys</w:t>
      </w:r>
      <w:r>
        <w:rPr>
          <w:spacing w:val="-4"/>
          <w:sz w:val="20"/>
          <w:vertAlign w:val="baseline"/>
        </w:rPr>
        <w:t> </w:t>
      </w:r>
      <w:r>
        <w:rPr>
          <w:sz w:val="20"/>
          <w:vertAlign w:val="baseline"/>
        </w:rPr>
        <w:t>Charlotte,</w:t>
      </w:r>
      <w:r>
        <w:rPr>
          <w:spacing w:val="-1"/>
          <w:sz w:val="20"/>
          <w:vertAlign w:val="baseline"/>
        </w:rPr>
        <w:t> </w:t>
      </w:r>
      <w:r>
        <w:rPr>
          <w:i/>
          <w:sz w:val="20"/>
          <w:vertAlign w:val="baseline"/>
        </w:rPr>
        <w:t>Awareness</w:t>
      </w:r>
      <w:r>
        <w:rPr>
          <w:i/>
          <w:spacing w:val="-4"/>
          <w:sz w:val="20"/>
          <w:vertAlign w:val="baseline"/>
        </w:rPr>
        <w:t> </w:t>
      </w:r>
      <w:r>
        <w:rPr>
          <w:i/>
          <w:sz w:val="20"/>
          <w:vertAlign w:val="baseline"/>
        </w:rPr>
        <w:t>Is</w:t>
      </w:r>
      <w:r>
        <w:rPr>
          <w:i/>
          <w:spacing w:val="-4"/>
          <w:sz w:val="20"/>
          <w:vertAlign w:val="baseline"/>
        </w:rPr>
        <w:t> </w:t>
      </w:r>
      <w:r>
        <w:rPr>
          <w:i/>
          <w:sz w:val="20"/>
          <w:vertAlign w:val="baseline"/>
        </w:rPr>
        <w:t>Not</w:t>
      </w:r>
      <w:r>
        <w:rPr>
          <w:i/>
          <w:spacing w:val="-4"/>
          <w:sz w:val="20"/>
          <w:vertAlign w:val="baseline"/>
        </w:rPr>
        <w:t> </w:t>
      </w:r>
      <w:r>
        <w:rPr>
          <w:i/>
          <w:sz w:val="20"/>
          <w:vertAlign w:val="baseline"/>
        </w:rPr>
        <w:t>Enough:</w:t>
      </w:r>
      <w:r>
        <w:rPr>
          <w:i/>
          <w:spacing w:val="-5"/>
          <w:sz w:val="20"/>
          <w:vertAlign w:val="baseline"/>
        </w:rPr>
        <w:t> </w:t>
      </w:r>
      <w:r>
        <w:rPr>
          <w:i/>
          <w:sz w:val="20"/>
          <w:vertAlign w:val="baseline"/>
        </w:rPr>
        <w:t>Gender</w:t>
      </w:r>
      <w:r>
        <w:rPr>
          <w:i/>
          <w:spacing w:val="-4"/>
          <w:sz w:val="20"/>
          <w:vertAlign w:val="baseline"/>
        </w:rPr>
        <w:t> </w:t>
      </w:r>
      <w:r>
        <w:rPr>
          <w:i/>
          <w:sz w:val="20"/>
          <w:vertAlign w:val="baseline"/>
        </w:rPr>
        <w:t>in</w:t>
      </w:r>
      <w:r>
        <w:rPr>
          <w:i/>
          <w:spacing w:val="-2"/>
          <w:sz w:val="20"/>
          <w:vertAlign w:val="baseline"/>
        </w:rPr>
        <w:t> </w:t>
      </w:r>
      <w:r>
        <w:rPr>
          <w:i/>
          <w:sz w:val="20"/>
          <w:vertAlign w:val="baseline"/>
        </w:rPr>
        <w:t>the</w:t>
      </w:r>
      <w:r>
        <w:rPr>
          <w:i/>
          <w:spacing w:val="-3"/>
          <w:sz w:val="20"/>
          <w:vertAlign w:val="baseline"/>
        </w:rPr>
        <w:t> </w:t>
      </w:r>
      <w:r>
        <w:rPr>
          <w:i/>
          <w:sz w:val="20"/>
          <w:vertAlign w:val="baseline"/>
        </w:rPr>
        <w:t>HIV/AIDS</w:t>
      </w:r>
      <w:r>
        <w:rPr>
          <w:i/>
          <w:spacing w:val="-2"/>
          <w:sz w:val="20"/>
          <w:vertAlign w:val="baseline"/>
        </w:rPr>
        <w:t> </w:t>
      </w:r>
      <w:r>
        <w:rPr>
          <w:i/>
          <w:sz w:val="20"/>
          <w:vertAlign w:val="baseline"/>
        </w:rPr>
        <w:t>Pandemic</w:t>
      </w:r>
      <w:r>
        <w:rPr>
          <w:i/>
          <w:spacing w:val="-3"/>
          <w:sz w:val="20"/>
          <w:vertAlign w:val="baseline"/>
        </w:rPr>
        <w:t> </w:t>
      </w:r>
      <w:r>
        <w:rPr>
          <w:i/>
          <w:sz w:val="20"/>
          <w:vertAlign w:val="baseline"/>
        </w:rPr>
        <w:t>in</w:t>
      </w:r>
      <w:r>
        <w:rPr>
          <w:i/>
          <w:spacing w:val="-2"/>
          <w:sz w:val="20"/>
          <w:vertAlign w:val="baseline"/>
        </w:rPr>
        <w:t> </w:t>
      </w:r>
      <w:r>
        <w:rPr>
          <w:i/>
          <w:sz w:val="20"/>
          <w:vertAlign w:val="baseline"/>
        </w:rPr>
        <w:t>Africa</w:t>
      </w:r>
      <w:r>
        <w:rPr>
          <w:sz w:val="20"/>
          <w:vertAlign w:val="baseline"/>
        </w:rPr>
        <w:t>, retrieved January 28th, 2009 from </w:t>
      </w:r>
      <w:hyperlink r:id="rId66">
        <w:r>
          <w:rPr>
            <w:spacing w:val="-2"/>
            <w:sz w:val="20"/>
            <w:vertAlign w:val="baseline"/>
          </w:rPr>
          <w:t>http://www.scu.edu/ethics/publications/submitted/vallaeys/gender.html</w:t>
        </w:r>
      </w:hyperlink>
    </w:p>
    <w:p>
      <w:pPr>
        <w:spacing w:before="0"/>
        <w:ind w:left="480" w:right="1280" w:firstLine="0"/>
        <w:jc w:val="left"/>
        <w:rPr>
          <w:sz w:val="20"/>
        </w:rPr>
      </w:pPr>
      <w:r>
        <w:rPr>
          <w:sz w:val="20"/>
          <w:vertAlign w:val="superscript"/>
        </w:rPr>
        <w:t>3</w:t>
      </w:r>
      <w:r>
        <w:rPr>
          <w:sz w:val="20"/>
          <w:vertAlign w:val="baseline"/>
        </w:rPr>
        <w:t>Vallaeys</w:t>
      </w:r>
      <w:r>
        <w:rPr>
          <w:spacing w:val="-4"/>
          <w:sz w:val="20"/>
          <w:vertAlign w:val="baseline"/>
        </w:rPr>
        <w:t> </w:t>
      </w:r>
      <w:r>
        <w:rPr>
          <w:sz w:val="20"/>
          <w:vertAlign w:val="baseline"/>
        </w:rPr>
        <w:t>Charlotte,</w:t>
      </w:r>
      <w:r>
        <w:rPr>
          <w:spacing w:val="-2"/>
          <w:sz w:val="20"/>
          <w:vertAlign w:val="baseline"/>
        </w:rPr>
        <w:t> </w:t>
      </w:r>
      <w:r>
        <w:rPr>
          <w:i/>
          <w:sz w:val="20"/>
          <w:vertAlign w:val="baseline"/>
        </w:rPr>
        <w:t>Awareness</w:t>
      </w:r>
      <w:r>
        <w:rPr>
          <w:i/>
          <w:spacing w:val="-4"/>
          <w:sz w:val="20"/>
          <w:vertAlign w:val="baseline"/>
        </w:rPr>
        <w:t> </w:t>
      </w:r>
      <w:r>
        <w:rPr>
          <w:i/>
          <w:sz w:val="20"/>
          <w:vertAlign w:val="baseline"/>
        </w:rPr>
        <w:t>Is</w:t>
      </w:r>
      <w:r>
        <w:rPr>
          <w:i/>
          <w:spacing w:val="-4"/>
          <w:sz w:val="20"/>
          <w:vertAlign w:val="baseline"/>
        </w:rPr>
        <w:t> </w:t>
      </w:r>
      <w:r>
        <w:rPr>
          <w:i/>
          <w:sz w:val="20"/>
          <w:vertAlign w:val="baseline"/>
        </w:rPr>
        <w:t>Not</w:t>
      </w:r>
      <w:r>
        <w:rPr>
          <w:i/>
          <w:spacing w:val="-4"/>
          <w:sz w:val="20"/>
          <w:vertAlign w:val="baseline"/>
        </w:rPr>
        <w:t> </w:t>
      </w:r>
      <w:r>
        <w:rPr>
          <w:i/>
          <w:sz w:val="20"/>
          <w:vertAlign w:val="baseline"/>
        </w:rPr>
        <w:t>Enough:</w:t>
      </w:r>
      <w:r>
        <w:rPr>
          <w:i/>
          <w:spacing w:val="-5"/>
          <w:sz w:val="20"/>
          <w:vertAlign w:val="baseline"/>
        </w:rPr>
        <w:t> </w:t>
      </w:r>
      <w:r>
        <w:rPr>
          <w:i/>
          <w:sz w:val="20"/>
          <w:vertAlign w:val="baseline"/>
        </w:rPr>
        <w:t>Gender</w:t>
      </w:r>
      <w:r>
        <w:rPr>
          <w:i/>
          <w:spacing w:val="-4"/>
          <w:sz w:val="20"/>
          <w:vertAlign w:val="baseline"/>
        </w:rPr>
        <w:t> </w:t>
      </w:r>
      <w:r>
        <w:rPr>
          <w:i/>
          <w:sz w:val="20"/>
          <w:vertAlign w:val="baseline"/>
        </w:rPr>
        <w:t>in</w:t>
      </w:r>
      <w:r>
        <w:rPr>
          <w:i/>
          <w:spacing w:val="-2"/>
          <w:sz w:val="20"/>
          <w:vertAlign w:val="baseline"/>
        </w:rPr>
        <w:t> </w:t>
      </w:r>
      <w:r>
        <w:rPr>
          <w:i/>
          <w:sz w:val="20"/>
          <w:vertAlign w:val="baseline"/>
        </w:rPr>
        <w:t>the</w:t>
      </w:r>
      <w:r>
        <w:rPr>
          <w:i/>
          <w:spacing w:val="-3"/>
          <w:sz w:val="20"/>
          <w:vertAlign w:val="baseline"/>
        </w:rPr>
        <w:t> </w:t>
      </w:r>
      <w:r>
        <w:rPr>
          <w:i/>
          <w:sz w:val="20"/>
          <w:vertAlign w:val="baseline"/>
        </w:rPr>
        <w:t>HIV/AIDS</w:t>
      </w:r>
      <w:r>
        <w:rPr>
          <w:i/>
          <w:spacing w:val="-2"/>
          <w:sz w:val="20"/>
          <w:vertAlign w:val="baseline"/>
        </w:rPr>
        <w:t> </w:t>
      </w:r>
      <w:r>
        <w:rPr>
          <w:i/>
          <w:sz w:val="20"/>
          <w:vertAlign w:val="baseline"/>
        </w:rPr>
        <w:t>Pandemic</w:t>
      </w:r>
      <w:r>
        <w:rPr>
          <w:i/>
          <w:spacing w:val="-3"/>
          <w:sz w:val="20"/>
          <w:vertAlign w:val="baseline"/>
        </w:rPr>
        <w:t> </w:t>
      </w:r>
      <w:r>
        <w:rPr>
          <w:i/>
          <w:sz w:val="20"/>
          <w:vertAlign w:val="baseline"/>
        </w:rPr>
        <w:t>in</w:t>
      </w:r>
      <w:r>
        <w:rPr>
          <w:i/>
          <w:spacing w:val="-2"/>
          <w:sz w:val="20"/>
          <w:vertAlign w:val="baseline"/>
        </w:rPr>
        <w:t> </w:t>
      </w:r>
      <w:r>
        <w:rPr>
          <w:i/>
          <w:sz w:val="20"/>
          <w:vertAlign w:val="baseline"/>
        </w:rPr>
        <w:t>Africa</w:t>
      </w:r>
      <w:r>
        <w:rPr>
          <w:sz w:val="20"/>
          <w:vertAlign w:val="baseline"/>
        </w:rPr>
        <w:t>, retrieved January 28th, 2009 from </w:t>
      </w:r>
      <w:hyperlink r:id="rId66">
        <w:r>
          <w:rPr>
            <w:spacing w:val="-2"/>
            <w:sz w:val="20"/>
            <w:vertAlign w:val="baseline"/>
          </w:rPr>
          <w:t>http://www.scu.edu/ethics/publications/submitted/vallaeys/gender.html</w:t>
        </w:r>
      </w:hyperlink>
    </w:p>
    <w:p>
      <w:pPr>
        <w:spacing w:before="0"/>
        <w:ind w:left="480" w:right="1280" w:firstLine="0"/>
        <w:jc w:val="left"/>
        <w:rPr>
          <w:i/>
          <w:sz w:val="20"/>
        </w:rPr>
      </w:pPr>
      <w:r>
        <w:rPr>
          <w:sz w:val="20"/>
          <w:vertAlign w:val="superscript"/>
        </w:rPr>
        <w:t>4</w:t>
      </w:r>
      <w:r>
        <w:rPr>
          <w:spacing w:val="-3"/>
          <w:sz w:val="20"/>
          <w:vertAlign w:val="baseline"/>
        </w:rPr>
        <w:t> </w:t>
      </w:r>
      <w:r>
        <w:rPr>
          <w:sz w:val="20"/>
          <w:vertAlign w:val="baseline"/>
        </w:rPr>
        <w:t>World</w:t>
      </w:r>
      <w:r>
        <w:rPr>
          <w:spacing w:val="-2"/>
          <w:sz w:val="20"/>
          <w:vertAlign w:val="baseline"/>
        </w:rPr>
        <w:t> </w:t>
      </w:r>
      <w:r>
        <w:rPr>
          <w:sz w:val="20"/>
          <w:vertAlign w:val="baseline"/>
        </w:rPr>
        <w:t>Health</w:t>
      </w:r>
      <w:r>
        <w:rPr>
          <w:spacing w:val="-5"/>
          <w:sz w:val="20"/>
          <w:vertAlign w:val="baseline"/>
        </w:rPr>
        <w:t> </w:t>
      </w:r>
      <w:r>
        <w:rPr>
          <w:sz w:val="20"/>
          <w:vertAlign w:val="baseline"/>
        </w:rPr>
        <w:t>Organization</w:t>
      </w:r>
      <w:r>
        <w:rPr>
          <w:spacing w:val="-4"/>
          <w:sz w:val="20"/>
          <w:vertAlign w:val="baseline"/>
        </w:rPr>
        <w:t> </w:t>
      </w:r>
      <w:r>
        <w:rPr>
          <w:sz w:val="20"/>
          <w:vertAlign w:val="baseline"/>
        </w:rPr>
        <w:t>and</w:t>
      </w:r>
      <w:r>
        <w:rPr>
          <w:spacing w:val="-2"/>
          <w:sz w:val="20"/>
          <w:vertAlign w:val="baseline"/>
        </w:rPr>
        <w:t> </w:t>
      </w:r>
      <w:r>
        <w:rPr>
          <w:sz w:val="20"/>
          <w:vertAlign w:val="baseline"/>
        </w:rPr>
        <w:t>Joint</w:t>
      </w:r>
      <w:r>
        <w:rPr>
          <w:spacing w:val="-4"/>
          <w:sz w:val="20"/>
          <w:vertAlign w:val="baseline"/>
        </w:rPr>
        <w:t> </w:t>
      </w:r>
      <w:r>
        <w:rPr>
          <w:sz w:val="20"/>
          <w:vertAlign w:val="baseline"/>
        </w:rPr>
        <w:t>United</w:t>
      </w:r>
      <w:r>
        <w:rPr>
          <w:spacing w:val="-2"/>
          <w:sz w:val="20"/>
          <w:vertAlign w:val="baseline"/>
        </w:rPr>
        <w:t> </w:t>
      </w:r>
      <w:r>
        <w:rPr>
          <w:sz w:val="20"/>
          <w:vertAlign w:val="baseline"/>
        </w:rPr>
        <w:t>Nations</w:t>
      </w:r>
      <w:r>
        <w:rPr>
          <w:spacing w:val="-4"/>
          <w:sz w:val="20"/>
          <w:vertAlign w:val="baseline"/>
        </w:rPr>
        <w:t> </w:t>
      </w:r>
      <w:r>
        <w:rPr>
          <w:sz w:val="20"/>
          <w:vertAlign w:val="baseline"/>
        </w:rPr>
        <w:t>Programme</w:t>
      </w:r>
      <w:r>
        <w:rPr>
          <w:spacing w:val="-3"/>
          <w:sz w:val="20"/>
          <w:vertAlign w:val="baseline"/>
        </w:rPr>
        <w:t> </w:t>
      </w:r>
      <w:r>
        <w:rPr>
          <w:sz w:val="20"/>
          <w:vertAlign w:val="baseline"/>
        </w:rPr>
        <w:t>on</w:t>
      </w:r>
      <w:r>
        <w:rPr>
          <w:spacing w:val="-4"/>
          <w:sz w:val="20"/>
          <w:vertAlign w:val="baseline"/>
        </w:rPr>
        <w:t> </w:t>
      </w:r>
      <w:r>
        <w:rPr>
          <w:sz w:val="20"/>
          <w:vertAlign w:val="baseline"/>
        </w:rPr>
        <w:t>HIV/AIDS</w:t>
      </w:r>
      <w:r>
        <w:rPr>
          <w:spacing w:val="-4"/>
          <w:sz w:val="20"/>
          <w:vertAlign w:val="baseline"/>
        </w:rPr>
        <w:t> </w:t>
      </w:r>
      <w:r>
        <w:rPr>
          <w:sz w:val="20"/>
          <w:vertAlign w:val="baseline"/>
        </w:rPr>
        <w:t>(UNAIDS), December 2001, </w:t>
      </w:r>
      <w:r>
        <w:rPr>
          <w:i/>
          <w:sz w:val="20"/>
          <w:vertAlign w:val="baseline"/>
        </w:rPr>
        <w:t>AIDS Epidemic Update</w:t>
      </w:r>
    </w:p>
    <w:p>
      <w:pPr>
        <w:spacing w:before="0"/>
        <w:ind w:left="480" w:right="1280" w:firstLine="0"/>
        <w:jc w:val="left"/>
        <w:rPr>
          <w:sz w:val="20"/>
        </w:rPr>
      </w:pPr>
      <w:r>
        <w:rPr>
          <w:sz w:val="20"/>
          <w:vertAlign w:val="superscript"/>
        </w:rPr>
        <w:t>5</w:t>
      </w:r>
      <w:r>
        <w:rPr>
          <w:spacing w:val="-3"/>
          <w:sz w:val="20"/>
          <w:vertAlign w:val="baseline"/>
        </w:rPr>
        <w:t> </w:t>
      </w:r>
      <w:r>
        <w:rPr>
          <w:sz w:val="20"/>
          <w:vertAlign w:val="baseline"/>
        </w:rPr>
        <w:t>Ferriman</w:t>
      </w:r>
      <w:r>
        <w:rPr>
          <w:spacing w:val="-2"/>
          <w:sz w:val="20"/>
          <w:vertAlign w:val="baseline"/>
        </w:rPr>
        <w:t> </w:t>
      </w:r>
      <w:r>
        <w:rPr>
          <w:sz w:val="20"/>
          <w:vertAlign w:val="baseline"/>
        </w:rPr>
        <w:t>Annabel,</w:t>
      </w:r>
      <w:r>
        <w:rPr>
          <w:spacing w:val="-3"/>
          <w:sz w:val="20"/>
          <w:vertAlign w:val="baseline"/>
        </w:rPr>
        <w:t> </w:t>
      </w:r>
      <w:r>
        <w:rPr>
          <w:sz w:val="20"/>
          <w:vertAlign w:val="baseline"/>
        </w:rPr>
        <w:t>May</w:t>
      </w:r>
      <w:r>
        <w:rPr>
          <w:spacing w:val="-7"/>
          <w:sz w:val="20"/>
          <w:vertAlign w:val="baseline"/>
        </w:rPr>
        <w:t> </w:t>
      </w:r>
      <w:r>
        <w:rPr>
          <w:sz w:val="20"/>
          <w:vertAlign w:val="baseline"/>
        </w:rPr>
        <w:t>2001, </w:t>
      </w:r>
      <w:r>
        <w:rPr>
          <w:i/>
          <w:sz w:val="20"/>
          <w:vertAlign w:val="baseline"/>
        </w:rPr>
        <w:t>UN</w:t>
      </w:r>
      <w:r>
        <w:rPr>
          <w:i/>
          <w:spacing w:val="-4"/>
          <w:sz w:val="20"/>
          <w:vertAlign w:val="baseline"/>
        </w:rPr>
        <w:t> </w:t>
      </w:r>
      <w:r>
        <w:rPr>
          <w:i/>
          <w:sz w:val="20"/>
          <w:vertAlign w:val="baseline"/>
        </w:rPr>
        <w:t>Calls</w:t>
      </w:r>
      <w:r>
        <w:rPr>
          <w:i/>
          <w:spacing w:val="-4"/>
          <w:sz w:val="20"/>
          <w:vertAlign w:val="baseline"/>
        </w:rPr>
        <w:t> </w:t>
      </w:r>
      <w:r>
        <w:rPr>
          <w:i/>
          <w:sz w:val="20"/>
          <w:vertAlign w:val="baseline"/>
        </w:rPr>
        <w:t>for</w:t>
      </w:r>
      <w:r>
        <w:rPr>
          <w:i/>
          <w:spacing w:val="-4"/>
          <w:sz w:val="20"/>
          <w:vertAlign w:val="baseline"/>
        </w:rPr>
        <w:t> </w:t>
      </w:r>
      <w:r>
        <w:rPr>
          <w:i/>
          <w:sz w:val="20"/>
          <w:vertAlign w:val="baseline"/>
        </w:rPr>
        <w:t>$10</w:t>
      </w:r>
      <w:r>
        <w:rPr>
          <w:i/>
          <w:spacing w:val="-2"/>
          <w:sz w:val="20"/>
          <w:vertAlign w:val="baseline"/>
        </w:rPr>
        <w:t> </w:t>
      </w:r>
      <w:r>
        <w:rPr>
          <w:i/>
          <w:sz w:val="20"/>
          <w:vertAlign w:val="baseline"/>
        </w:rPr>
        <w:t>billion</w:t>
      </w:r>
      <w:r>
        <w:rPr>
          <w:i/>
          <w:spacing w:val="-2"/>
          <w:sz w:val="20"/>
          <w:vertAlign w:val="baseline"/>
        </w:rPr>
        <w:t> </w:t>
      </w:r>
      <w:r>
        <w:rPr>
          <w:i/>
          <w:sz w:val="20"/>
          <w:vertAlign w:val="baseline"/>
        </w:rPr>
        <w:t>to</w:t>
      </w:r>
      <w:r>
        <w:rPr>
          <w:i/>
          <w:spacing w:val="-5"/>
          <w:sz w:val="20"/>
          <w:vertAlign w:val="baseline"/>
        </w:rPr>
        <w:t> </w:t>
      </w:r>
      <w:r>
        <w:rPr>
          <w:i/>
          <w:sz w:val="20"/>
          <w:vertAlign w:val="baseline"/>
        </w:rPr>
        <w:t>Wage</w:t>
      </w:r>
      <w:r>
        <w:rPr>
          <w:i/>
          <w:spacing w:val="-1"/>
          <w:sz w:val="20"/>
          <w:vertAlign w:val="baseline"/>
        </w:rPr>
        <w:t> </w:t>
      </w:r>
      <w:r>
        <w:rPr>
          <w:i/>
          <w:sz w:val="20"/>
          <w:vertAlign w:val="baseline"/>
        </w:rPr>
        <w:t>War</w:t>
      </w:r>
      <w:r>
        <w:rPr>
          <w:i/>
          <w:spacing w:val="-4"/>
          <w:sz w:val="20"/>
          <w:vertAlign w:val="baseline"/>
        </w:rPr>
        <w:t> </w:t>
      </w:r>
      <w:r>
        <w:rPr>
          <w:i/>
          <w:sz w:val="20"/>
          <w:vertAlign w:val="baseline"/>
        </w:rPr>
        <w:t>on</w:t>
      </w:r>
      <w:r>
        <w:rPr>
          <w:i/>
          <w:spacing w:val="-2"/>
          <w:sz w:val="20"/>
          <w:vertAlign w:val="baseline"/>
        </w:rPr>
        <w:t> </w:t>
      </w:r>
      <w:r>
        <w:rPr>
          <w:i/>
          <w:sz w:val="20"/>
          <w:vertAlign w:val="baseline"/>
        </w:rPr>
        <w:t>AIDS, </w:t>
      </w:r>
      <w:r>
        <w:rPr>
          <w:sz w:val="20"/>
          <w:vertAlign w:val="baseline"/>
        </w:rPr>
        <w:t>British</w:t>
      </w:r>
      <w:r>
        <w:rPr>
          <w:spacing w:val="-4"/>
          <w:sz w:val="20"/>
          <w:vertAlign w:val="baseline"/>
        </w:rPr>
        <w:t> </w:t>
      </w:r>
      <w:r>
        <w:rPr>
          <w:sz w:val="20"/>
          <w:vertAlign w:val="baseline"/>
        </w:rPr>
        <w:t>Medical Journal 322, p. 1082.</w:t>
      </w:r>
    </w:p>
    <w:p>
      <w:pPr>
        <w:spacing w:before="1"/>
        <w:ind w:left="480" w:right="1280" w:firstLine="0"/>
        <w:jc w:val="left"/>
        <w:rPr>
          <w:sz w:val="20"/>
        </w:rPr>
      </w:pPr>
      <w:r>
        <w:rPr>
          <w:sz w:val="20"/>
          <w:vertAlign w:val="superscript"/>
        </w:rPr>
        <w:t>6</w:t>
      </w:r>
      <w:r>
        <w:rPr>
          <w:spacing w:val="-2"/>
          <w:sz w:val="20"/>
          <w:vertAlign w:val="baseline"/>
        </w:rPr>
        <w:t> </w:t>
      </w:r>
      <w:r>
        <w:rPr>
          <w:sz w:val="20"/>
          <w:vertAlign w:val="baseline"/>
        </w:rPr>
        <w:t>This</w:t>
      </w:r>
      <w:r>
        <w:rPr>
          <w:spacing w:val="-3"/>
          <w:sz w:val="20"/>
          <w:vertAlign w:val="baseline"/>
        </w:rPr>
        <w:t> </w:t>
      </w:r>
      <w:r>
        <w:rPr>
          <w:sz w:val="20"/>
          <w:vertAlign w:val="baseline"/>
        </w:rPr>
        <w:t>is</w:t>
      </w:r>
      <w:r>
        <w:rPr>
          <w:spacing w:val="-3"/>
          <w:sz w:val="20"/>
          <w:vertAlign w:val="baseline"/>
        </w:rPr>
        <w:t> </w:t>
      </w:r>
      <w:r>
        <w:rPr>
          <w:sz w:val="20"/>
          <w:vertAlign w:val="baseline"/>
        </w:rPr>
        <w:t>an</w:t>
      </w:r>
      <w:r>
        <w:rPr>
          <w:spacing w:val="-3"/>
          <w:sz w:val="20"/>
          <w:vertAlign w:val="baseline"/>
        </w:rPr>
        <w:t> </w:t>
      </w:r>
      <w:r>
        <w:rPr>
          <w:sz w:val="20"/>
          <w:vertAlign w:val="baseline"/>
        </w:rPr>
        <w:t>exaggeration.</w:t>
      </w:r>
      <w:r>
        <w:rPr>
          <w:spacing w:val="40"/>
          <w:sz w:val="20"/>
          <w:vertAlign w:val="baseline"/>
        </w:rPr>
        <w:t> </w:t>
      </w:r>
      <w:r>
        <w:rPr>
          <w:sz w:val="20"/>
          <w:vertAlign w:val="baseline"/>
        </w:rPr>
        <w:t>Presently,</w:t>
      </w:r>
      <w:r>
        <w:rPr>
          <w:spacing w:val="-2"/>
          <w:sz w:val="20"/>
          <w:vertAlign w:val="baseline"/>
        </w:rPr>
        <w:t> </w:t>
      </w:r>
      <w:r>
        <w:rPr>
          <w:sz w:val="20"/>
          <w:vertAlign w:val="baseline"/>
        </w:rPr>
        <w:t>I</w:t>
      </w:r>
      <w:r>
        <w:rPr>
          <w:spacing w:val="-2"/>
          <w:sz w:val="20"/>
          <w:vertAlign w:val="baseline"/>
        </w:rPr>
        <w:t> </w:t>
      </w:r>
      <w:r>
        <w:rPr>
          <w:sz w:val="20"/>
          <w:vertAlign w:val="baseline"/>
        </w:rPr>
        <w:t>am</w:t>
      </w:r>
      <w:r>
        <w:rPr>
          <w:spacing w:val="-4"/>
          <w:sz w:val="20"/>
          <w:vertAlign w:val="baseline"/>
        </w:rPr>
        <w:t> </w:t>
      </w:r>
      <w:r>
        <w:rPr>
          <w:sz w:val="20"/>
          <w:vertAlign w:val="baseline"/>
        </w:rPr>
        <w:t>aware</w:t>
      </w:r>
      <w:r>
        <w:rPr>
          <w:spacing w:val="-2"/>
          <w:sz w:val="20"/>
          <w:vertAlign w:val="baseline"/>
        </w:rPr>
        <w:t> </w:t>
      </w:r>
      <w:r>
        <w:rPr>
          <w:sz w:val="20"/>
          <w:vertAlign w:val="baseline"/>
        </w:rPr>
        <w:t>of</w:t>
      </w:r>
      <w:r>
        <w:rPr>
          <w:spacing w:val="-4"/>
          <w:sz w:val="20"/>
          <w:vertAlign w:val="baseline"/>
        </w:rPr>
        <w:t> </w:t>
      </w:r>
      <w:r>
        <w:rPr>
          <w:sz w:val="20"/>
          <w:vertAlign w:val="baseline"/>
        </w:rPr>
        <w:t>a</w:t>
      </w:r>
      <w:r>
        <w:rPr>
          <w:spacing w:val="-2"/>
          <w:sz w:val="20"/>
          <w:vertAlign w:val="baseline"/>
        </w:rPr>
        <w:t> </w:t>
      </w:r>
      <w:r>
        <w:rPr>
          <w:sz w:val="20"/>
          <w:vertAlign w:val="baseline"/>
        </w:rPr>
        <w:t>non-governmental</w:t>
      </w:r>
      <w:r>
        <w:rPr>
          <w:spacing w:val="-2"/>
          <w:sz w:val="20"/>
          <w:vertAlign w:val="baseline"/>
        </w:rPr>
        <w:t> </w:t>
      </w:r>
      <w:r>
        <w:rPr>
          <w:sz w:val="20"/>
          <w:vertAlign w:val="baseline"/>
        </w:rPr>
        <w:t>organization</w:t>
      </w:r>
      <w:r>
        <w:rPr>
          <w:spacing w:val="-3"/>
          <w:sz w:val="20"/>
          <w:vertAlign w:val="baseline"/>
        </w:rPr>
        <w:t> </w:t>
      </w:r>
      <w:r>
        <w:rPr>
          <w:sz w:val="20"/>
          <w:vertAlign w:val="baseline"/>
        </w:rPr>
        <w:t>that</w:t>
      </w:r>
      <w:r>
        <w:rPr>
          <w:spacing w:val="-2"/>
          <w:sz w:val="20"/>
          <w:vertAlign w:val="baseline"/>
        </w:rPr>
        <w:t> </w:t>
      </w:r>
      <w:r>
        <w:rPr>
          <w:sz w:val="20"/>
          <w:vertAlign w:val="baseline"/>
        </w:rPr>
        <w:t>provides apposite drugs and vitamin enhanced products to at least 50 people; children and adults alike, in </w:t>
      </w:r>
      <w:r>
        <w:rPr>
          <w:spacing w:val="-2"/>
          <w:sz w:val="20"/>
          <w:vertAlign w:val="baseline"/>
        </w:rPr>
        <w:t>Ibadan.</w:t>
      </w:r>
    </w:p>
    <w:p>
      <w:pPr>
        <w:spacing w:after="0"/>
        <w:jc w:val="left"/>
        <w:rPr>
          <w:sz w:val="20"/>
        </w:rPr>
        <w:sectPr>
          <w:pgSz w:w="11910" w:h="16840"/>
          <w:pgMar w:header="0" w:footer="1065" w:top="1500" w:bottom="1260" w:left="1680" w:right="460"/>
        </w:sectPr>
      </w:pPr>
    </w:p>
    <w:p>
      <w:pPr>
        <w:pStyle w:val="BodyText"/>
        <w:spacing w:line="360" w:lineRule="auto" w:before="60"/>
        <w:ind w:left="480" w:right="1280"/>
      </w:pPr>
      <w:r>
        <w:rPr/>
        <w:t>aids</w:t>
      </w:r>
      <w:r>
        <w:rPr>
          <w:spacing w:val="40"/>
        </w:rPr>
        <w:t> </w:t>
      </w:r>
      <w:r>
        <w:rPr/>
        <w:t>and</w:t>
      </w:r>
      <w:r>
        <w:rPr>
          <w:spacing w:val="40"/>
        </w:rPr>
        <w:t> </w:t>
      </w:r>
      <w:r>
        <w:rPr/>
        <w:t>emotional</w:t>
      </w:r>
      <w:r>
        <w:rPr>
          <w:spacing w:val="40"/>
        </w:rPr>
        <w:t> </w:t>
      </w:r>
      <w:r>
        <w:rPr/>
        <w:t>support.</w:t>
      </w:r>
      <w:r>
        <w:rPr>
          <w:spacing w:val="40"/>
        </w:rPr>
        <w:t> </w:t>
      </w:r>
      <w:r>
        <w:rPr/>
        <w:t>Therefore,</w:t>
      </w:r>
      <w:r>
        <w:rPr>
          <w:spacing w:val="40"/>
        </w:rPr>
        <w:t> </w:t>
      </w:r>
      <w:r>
        <w:rPr/>
        <w:t>there</w:t>
      </w:r>
      <w:r>
        <w:rPr>
          <w:spacing w:val="40"/>
        </w:rPr>
        <w:t> </w:t>
      </w:r>
      <w:r>
        <w:rPr/>
        <w:t>is</w:t>
      </w:r>
      <w:r>
        <w:rPr>
          <w:spacing w:val="40"/>
        </w:rPr>
        <w:t> </w:t>
      </w:r>
      <w:r>
        <w:rPr/>
        <w:t>child</w:t>
      </w:r>
      <w:r>
        <w:rPr>
          <w:spacing w:val="40"/>
        </w:rPr>
        <w:t> </w:t>
      </w:r>
      <w:r>
        <w:rPr/>
        <w:t>death</w:t>
      </w:r>
      <w:r>
        <w:rPr>
          <w:spacing w:val="40"/>
        </w:rPr>
        <w:t> </w:t>
      </w:r>
      <w:r>
        <w:rPr/>
        <w:t>resulting</w:t>
      </w:r>
      <w:r>
        <w:rPr>
          <w:spacing w:val="40"/>
        </w:rPr>
        <w:t> </w:t>
      </w:r>
      <w:r>
        <w:rPr/>
        <w:t>from</w:t>
      </w:r>
      <w:r>
        <w:rPr>
          <w:spacing w:val="40"/>
        </w:rPr>
        <w:t> </w:t>
      </w:r>
      <w:r>
        <w:rPr/>
        <w:t>HIV </w:t>
      </w:r>
      <w:r>
        <w:rPr>
          <w:spacing w:val="-2"/>
        </w:rPr>
        <w:t>infection.</w:t>
      </w:r>
    </w:p>
    <w:p>
      <w:pPr>
        <w:pStyle w:val="BodyText"/>
        <w:spacing w:before="142"/>
      </w:pPr>
    </w:p>
    <w:p>
      <w:pPr>
        <w:pStyle w:val="Heading2"/>
        <w:numPr>
          <w:ilvl w:val="1"/>
          <w:numId w:val="12"/>
        </w:numPr>
        <w:tabs>
          <w:tab w:pos="1920" w:val="left" w:leader="none"/>
        </w:tabs>
        <w:spacing w:line="240" w:lineRule="auto" w:before="0" w:after="0"/>
        <w:ind w:left="1920" w:right="0" w:hanging="720"/>
        <w:jc w:val="both"/>
      </w:pPr>
      <w:bookmarkStart w:name="_TOC_250022" w:id="32"/>
      <w:r>
        <w:rPr/>
        <w:t>Maternal</w:t>
      </w:r>
      <w:r>
        <w:rPr>
          <w:spacing w:val="-4"/>
        </w:rPr>
        <w:t> </w:t>
      </w:r>
      <w:bookmarkEnd w:id="32"/>
      <w:r>
        <w:rPr>
          <w:spacing w:val="-2"/>
        </w:rPr>
        <w:t>Illiteracy</w:t>
      </w:r>
    </w:p>
    <w:p>
      <w:pPr>
        <w:pStyle w:val="BodyText"/>
        <w:spacing w:line="360" w:lineRule="auto" w:before="134"/>
        <w:ind w:left="480" w:right="1264" w:firstLine="720"/>
        <w:jc w:val="both"/>
      </w:pPr>
      <w:r>
        <w:rPr/>
        <w:drawing>
          <wp:anchor distT="0" distB="0" distL="0" distR="0" allowOverlap="1" layoutInCell="1" locked="0" behindDoc="1" simplePos="0" relativeHeight="485683712">
            <wp:simplePos x="0" y="0"/>
            <wp:positionH relativeFrom="page">
              <wp:posOffset>1493138</wp:posOffset>
            </wp:positionH>
            <wp:positionV relativeFrom="paragraph">
              <wp:posOffset>1089353</wp:posOffset>
            </wp:positionV>
            <wp:extent cx="4719447" cy="4665948"/>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5" cstate="print"/>
                    <a:stretch>
                      <a:fillRect/>
                    </a:stretch>
                  </pic:blipFill>
                  <pic:spPr>
                    <a:xfrm>
                      <a:off x="0" y="0"/>
                      <a:ext cx="4719447" cy="4665948"/>
                    </a:xfrm>
                    <a:prstGeom prst="rect">
                      <a:avLst/>
                    </a:prstGeom>
                  </pic:spPr>
                </pic:pic>
              </a:graphicData>
            </a:graphic>
          </wp:anchor>
        </w:drawing>
      </w:r>
      <w:r>
        <w:rPr/>
        <w:t>Another social aspect to be considered is maternal illiteracy.</w:t>
      </w:r>
      <w:r>
        <w:rPr>
          <w:spacing w:val="80"/>
        </w:rPr>
        <w:t> </w:t>
      </w:r>
      <w:r>
        <w:rPr/>
        <w:t>As indicated above, this is an important feature when considering child health in Ibadan.</w:t>
      </w:r>
      <w:r>
        <w:rPr>
          <w:spacing w:val="40"/>
        </w:rPr>
        <w:t> </w:t>
      </w:r>
      <w:r>
        <w:rPr/>
        <w:t>Femi Popoola and Ehimen Aneni, medical practitioners at the University College Hospital, admit that doctors, nurses and health workers find it less challenging in diagnosing the disease of children whose mothers are literate.</w:t>
      </w:r>
    </w:p>
    <w:p>
      <w:pPr>
        <w:pStyle w:val="BodyText"/>
        <w:spacing w:line="360" w:lineRule="auto"/>
        <w:ind w:left="480" w:right="1267" w:firstLine="720"/>
        <w:jc w:val="both"/>
      </w:pPr>
      <w:r>
        <w:rPr/>
        <w:t>Adamson (1986),</w:t>
      </w:r>
      <w:r>
        <w:rPr>
          <w:vertAlign w:val="superscript"/>
        </w:rPr>
        <w:t>1</w:t>
      </w:r>
      <w:r>
        <w:rPr>
          <w:vertAlign w:val="baseline"/>
        </w:rPr>
        <w:t> a Columnist at the New International, writes that maternal literacy may be the most powerful single factor determining child health and survival.</w:t>
      </w:r>
      <w:r>
        <w:rPr>
          <w:spacing w:val="80"/>
          <w:vertAlign w:val="baseline"/>
        </w:rPr>
        <w:t> </w:t>
      </w:r>
      <w:r>
        <w:rPr>
          <w:vertAlign w:val="baseline"/>
        </w:rPr>
        <w:t>He asserts that Sri Lanka and the Indian State of Kerala are among the poorest regions of the world whose per capita Gross National Income (GNPs)</w:t>
      </w:r>
      <w:r>
        <w:rPr>
          <w:spacing w:val="40"/>
          <w:vertAlign w:val="baseline"/>
        </w:rPr>
        <w:t> </w:t>
      </w:r>
      <w:r>
        <w:rPr>
          <w:vertAlign w:val="baseline"/>
        </w:rPr>
        <w:t>is</w:t>
      </w:r>
      <w:r>
        <w:rPr>
          <w:spacing w:val="-3"/>
          <w:vertAlign w:val="baseline"/>
        </w:rPr>
        <w:t> </w:t>
      </w:r>
      <w:r>
        <w:rPr>
          <w:vertAlign w:val="baseline"/>
        </w:rPr>
        <w:t>less</w:t>
      </w:r>
      <w:r>
        <w:rPr>
          <w:spacing w:val="-3"/>
          <w:vertAlign w:val="baseline"/>
        </w:rPr>
        <w:t> </w:t>
      </w:r>
      <w:r>
        <w:rPr>
          <w:vertAlign w:val="baseline"/>
        </w:rPr>
        <w:t>than</w:t>
      </w:r>
      <w:r>
        <w:rPr>
          <w:spacing w:val="-3"/>
          <w:vertAlign w:val="baseline"/>
        </w:rPr>
        <w:t> </w:t>
      </w:r>
      <w:r>
        <w:rPr>
          <w:vertAlign w:val="baseline"/>
        </w:rPr>
        <w:t>$750</w:t>
      </w:r>
      <w:r>
        <w:rPr>
          <w:spacing w:val="-3"/>
          <w:vertAlign w:val="baseline"/>
        </w:rPr>
        <w:t> </w:t>
      </w:r>
      <w:r>
        <w:rPr>
          <w:vertAlign w:val="baseline"/>
        </w:rPr>
        <w:t>dollars</w:t>
      </w:r>
      <w:r>
        <w:rPr>
          <w:spacing w:val="-3"/>
          <w:vertAlign w:val="baseline"/>
        </w:rPr>
        <w:t> </w:t>
      </w:r>
      <w:r>
        <w:rPr>
          <w:vertAlign w:val="baseline"/>
        </w:rPr>
        <w:t>per</w:t>
      </w:r>
      <w:r>
        <w:rPr>
          <w:spacing w:val="-3"/>
          <w:vertAlign w:val="baseline"/>
        </w:rPr>
        <w:t> </w:t>
      </w:r>
      <w:r>
        <w:rPr>
          <w:vertAlign w:val="baseline"/>
        </w:rPr>
        <w:t>annum.</w:t>
      </w:r>
      <w:r>
        <w:rPr>
          <w:spacing w:val="-3"/>
          <w:vertAlign w:val="baseline"/>
        </w:rPr>
        <w:t> </w:t>
      </w:r>
      <w:r>
        <w:rPr>
          <w:vertAlign w:val="baseline"/>
        </w:rPr>
        <w:t>He</w:t>
      </w:r>
      <w:r>
        <w:rPr>
          <w:spacing w:val="-4"/>
          <w:vertAlign w:val="baseline"/>
        </w:rPr>
        <w:t> </w:t>
      </w:r>
      <w:r>
        <w:rPr>
          <w:vertAlign w:val="baseline"/>
        </w:rPr>
        <w:t>postulates</w:t>
      </w:r>
      <w:r>
        <w:rPr>
          <w:spacing w:val="-1"/>
          <w:vertAlign w:val="baseline"/>
        </w:rPr>
        <w:t> </w:t>
      </w:r>
      <w:r>
        <w:rPr>
          <w:vertAlign w:val="baseline"/>
        </w:rPr>
        <w:t>that</w:t>
      </w:r>
      <w:r>
        <w:rPr>
          <w:spacing w:val="-3"/>
          <w:vertAlign w:val="baseline"/>
        </w:rPr>
        <w:t> </w:t>
      </w:r>
      <w:r>
        <w:rPr>
          <w:vertAlign w:val="baseline"/>
        </w:rPr>
        <w:t>although</w:t>
      </w:r>
      <w:r>
        <w:rPr>
          <w:spacing w:val="-3"/>
          <w:vertAlign w:val="baseline"/>
        </w:rPr>
        <w:t> </w:t>
      </w:r>
      <w:r>
        <w:rPr>
          <w:vertAlign w:val="baseline"/>
        </w:rPr>
        <w:t>they</w:t>
      </w:r>
      <w:r>
        <w:rPr>
          <w:spacing w:val="-6"/>
          <w:vertAlign w:val="baseline"/>
        </w:rPr>
        <w:t> </w:t>
      </w:r>
      <w:r>
        <w:rPr>
          <w:vertAlign w:val="baseline"/>
        </w:rPr>
        <w:t>are</w:t>
      </w:r>
      <w:r>
        <w:rPr>
          <w:spacing w:val="-3"/>
          <w:vertAlign w:val="baseline"/>
        </w:rPr>
        <w:t> </w:t>
      </w:r>
      <w:r>
        <w:rPr>
          <w:vertAlign w:val="baseline"/>
        </w:rPr>
        <w:t>among</w:t>
      </w:r>
      <w:r>
        <w:rPr>
          <w:spacing w:val="-5"/>
          <w:vertAlign w:val="baseline"/>
        </w:rPr>
        <w:t> </w:t>
      </w:r>
      <w:r>
        <w:rPr>
          <w:vertAlign w:val="baseline"/>
        </w:rPr>
        <w:t>the poorest in the world, they record the lowest infant mortality.</w:t>
      </w:r>
      <w:r>
        <w:rPr>
          <w:spacing w:val="40"/>
          <w:vertAlign w:val="baseline"/>
        </w:rPr>
        <w:t> </w:t>
      </w:r>
      <w:r>
        <w:rPr>
          <w:vertAlign w:val="baseline"/>
        </w:rPr>
        <w:t>He asserts that these countries invest heavily in the education of girls, majority of who go beyond primary institutions.</w:t>
      </w:r>
      <w:r>
        <w:rPr>
          <w:vertAlign w:val="superscript"/>
        </w:rPr>
        <w:t>2</w:t>
      </w:r>
    </w:p>
    <w:p>
      <w:pPr>
        <w:pStyle w:val="BodyText"/>
        <w:spacing w:line="360" w:lineRule="auto"/>
        <w:ind w:left="480" w:right="1260" w:firstLine="720"/>
        <w:jc w:val="both"/>
      </w:pPr>
      <w:r>
        <w:rPr/>
        <w:t>Caldwell (1979) comparing infant mortality rates in two distinct areas of</w:t>
      </w:r>
      <w:r>
        <w:rPr>
          <w:spacing w:val="40"/>
        </w:rPr>
        <w:t> </w:t>
      </w:r>
      <w:r>
        <w:rPr/>
        <w:t>the city of Ibadan, discovers that the death rate among children of women with elementary education is 30 per cent lower than those of women with no formal education. Therefore, he asserts that ―maternal education is the single most significant determinant of these marked differences in child mortality.‖</w:t>
      </w:r>
      <w:r>
        <w:rPr>
          <w:vertAlign w:val="superscript"/>
        </w:rPr>
        <w:t>3</w:t>
      </w:r>
      <w:r>
        <w:rPr>
          <w:spacing w:val="40"/>
          <w:vertAlign w:val="baseline"/>
        </w:rPr>
        <w:t> </w:t>
      </w:r>
      <w:r>
        <w:rPr>
          <w:vertAlign w:val="baseline"/>
        </w:rPr>
        <w:t>An educated mother, irrespective of her level of income, understands the necessity of immunization, antenatal care, breast feeding, hand washing, weaning, home hygiene and the treatment of basic illnesses and injuries.</w:t>
      </w:r>
      <w:r>
        <w:rPr>
          <w:spacing w:val="80"/>
          <w:vertAlign w:val="baseline"/>
        </w:rPr>
        <w:t> </w:t>
      </w:r>
      <w:r>
        <w:rPr>
          <w:vertAlign w:val="baseline"/>
        </w:rPr>
        <w:t>With Adamson, education ―tends to undermine fatalism and resignation, substituting a degree of confidence, a different perception of the possible, an awareness of choice, an attitude</w:t>
      </w:r>
      <w:r>
        <w:rPr>
          <w:spacing w:val="-1"/>
          <w:vertAlign w:val="baseline"/>
        </w:rPr>
        <w:t> </w:t>
      </w:r>
      <w:r>
        <w:rPr>
          <w:vertAlign w:val="baseline"/>
        </w:rPr>
        <w:t>of</w:t>
      </w:r>
      <w:r>
        <w:rPr>
          <w:spacing w:val="2"/>
          <w:vertAlign w:val="baseline"/>
        </w:rPr>
        <w:t> </w:t>
      </w:r>
      <w:r>
        <w:rPr>
          <w:vertAlign w:val="baseline"/>
        </w:rPr>
        <w:t>questioning,</w:t>
      </w:r>
      <w:r>
        <w:rPr>
          <w:spacing w:val="5"/>
          <w:vertAlign w:val="baseline"/>
        </w:rPr>
        <w:t> </w:t>
      </w:r>
      <w:r>
        <w:rPr>
          <w:vertAlign w:val="baseline"/>
        </w:rPr>
        <w:t>a</w:t>
      </w:r>
      <w:r>
        <w:rPr>
          <w:spacing w:val="3"/>
          <w:vertAlign w:val="baseline"/>
        </w:rPr>
        <w:t> </w:t>
      </w:r>
      <w:r>
        <w:rPr>
          <w:vertAlign w:val="baseline"/>
        </w:rPr>
        <w:t>belief</w:t>
      </w:r>
      <w:r>
        <w:rPr>
          <w:spacing w:val="2"/>
          <w:vertAlign w:val="baseline"/>
        </w:rPr>
        <w:t> </w:t>
      </w:r>
      <w:r>
        <w:rPr>
          <w:vertAlign w:val="baseline"/>
        </w:rPr>
        <w:t>that</w:t>
      </w:r>
      <w:r>
        <w:rPr>
          <w:spacing w:val="3"/>
          <w:vertAlign w:val="baseline"/>
        </w:rPr>
        <w:t> </w:t>
      </w:r>
      <w:r>
        <w:rPr>
          <w:vertAlign w:val="baseline"/>
        </w:rPr>
        <w:t>decisions</w:t>
      </w:r>
      <w:r>
        <w:rPr>
          <w:spacing w:val="3"/>
          <w:vertAlign w:val="baseline"/>
        </w:rPr>
        <w:t> </w:t>
      </w:r>
      <w:r>
        <w:rPr>
          <w:vertAlign w:val="baseline"/>
        </w:rPr>
        <w:t>can</w:t>
      </w:r>
      <w:r>
        <w:rPr>
          <w:spacing w:val="4"/>
          <w:vertAlign w:val="baseline"/>
        </w:rPr>
        <w:t> </w:t>
      </w:r>
      <w:r>
        <w:rPr>
          <w:vertAlign w:val="baseline"/>
        </w:rPr>
        <w:t>be</w:t>
      </w:r>
      <w:r>
        <w:rPr>
          <w:spacing w:val="2"/>
          <w:vertAlign w:val="baseline"/>
        </w:rPr>
        <w:t> </w:t>
      </w:r>
      <w:r>
        <w:rPr>
          <w:vertAlign w:val="baseline"/>
        </w:rPr>
        <w:t>made,</w:t>
      </w:r>
      <w:r>
        <w:rPr>
          <w:spacing w:val="5"/>
          <w:vertAlign w:val="baseline"/>
        </w:rPr>
        <w:t> </w:t>
      </w:r>
      <w:r>
        <w:rPr>
          <w:vertAlign w:val="baseline"/>
        </w:rPr>
        <w:t>circumstances</w:t>
      </w:r>
      <w:r>
        <w:rPr>
          <w:spacing w:val="6"/>
          <w:vertAlign w:val="baseline"/>
        </w:rPr>
        <w:t> </w:t>
      </w:r>
      <w:r>
        <w:rPr>
          <w:spacing w:val="-2"/>
          <w:vertAlign w:val="baseline"/>
        </w:rPr>
        <w:t>changed</w:t>
      </w:r>
    </w:p>
    <w:p>
      <w:pPr>
        <w:pStyle w:val="BodyText"/>
        <w:rPr>
          <w:sz w:val="20"/>
        </w:rPr>
      </w:pPr>
    </w:p>
    <w:p>
      <w:pPr>
        <w:pStyle w:val="BodyText"/>
        <w:rPr>
          <w:sz w:val="20"/>
        </w:rPr>
      </w:pP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82048">
                <wp:simplePos x="0" y="0"/>
                <wp:positionH relativeFrom="page">
                  <wp:posOffset>1371853</wp:posOffset>
                </wp:positionH>
                <wp:positionV relativeFrom="paragraph">
                  <wp:posOffset>170827</wp:posOffset>
                </wp:positionV>
                <wp:extent cx="1829435" cy="762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450996pt;width:144.020pt;height:.599980pt;mso-position-horizontal-relative:page;mso-position-vertical-relative:paragraph;z-index:-15634432;mso-wrap-distance-left:0;mso-wrap-distance-right:0" id="docshape89"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z w:val="20"/>
          <w:vertAlign w:val="baseline"/>
        </w:rPr>
        <w:t> Adamson Peter, 1986, </w:t>
      </w:r>
      <w:r>
        <w:rPr>
          <w:i/>
          <w:sz w:val="20"/>
          <w:vertAlign w:val="baseline"/>
        </w:rPr>
        <w:t>Why Reading Keeps Children Alive, </w:t>
      </w:r>
      <w:r>
        <w:rPr>
          <w:sz w:val="20"/>
          <w:vertAlign w:val="baseline"/>
        </w:rPr>
        <w:t>New Internationalist, issue 164, October</w:t>
      </w:r>
      <w:r>
        <w:rPr>
          <w:spacing w:val="-5"/>
          <w:sz w:val="20"/>
          <w:vertAlign w:val="baseline"/>
        </w:rPr>
        <w:t> </w:t>
      </w:r>
      <w:r>
        <w:rPr>
          <w:sz w:val="20"/>
          <w:vertAlign w:val="baseline"/>
        </w:rPr>
        <w:t>1986.</w:t>
      </w:r>
      <w:r>
        <w:rPr>
          <w:spacing w:val="-5"/>
          <w:sz w:val="20"/>
          <w:vertAlign w:val="baseline"/>
        </w:rPr>
        <w:t> </w:t>
      </w:r>
      <w:r>
        <w:rPr>
          <w:sz w:val="20"/>
          <w:vertAlign w:val="baseline"/>
        </w:rPr>
        <w:t>Retrieved</w:t>
      </w:r>
      <w:r>
        <w:rPr>
          <w:spacing w:val="-5"/>
          <w:sz w:val="20"/>
          <w:vertAlign w:val="baseline"/>
        </w:rPr>
        <w:t> </w:t>
      </w:r>
      <w:r>
        <w:rPr>
          <w:sz w:val="20"/>
          <w:vertAlign w:val="baseline"/>
        </w:rPr>
        <w:t>in</w:t>
      </w:r>
      <w:r>
        <w:rPr>
          <w:spacing w:val="-7"/>
          <w:sz w:val="20"/>
          <w:vertAlign w:val="baseline"/>
        </w:rPr>
        <w:t> </w:t>
      </w:r>
      <w:r>
        <w:rPr>
          <w:sz w:val="20"/>
          <w:vertAlign w:val="baseline"/>
        </w:rPr>
        <w:t>September</w:t>
      </w:r>
      <w:r>
        <w:rPr>
          <w:spacing w:val="-5"/>
          <w:sz w:val="20"/>
          <w:vertAlign w:val="baseline"/>
        </w:rPr>
        <w:t> </w:t>
      </w:r>
      <w:r>
        <w:rPr>
          <w:sz w:val="20"/>
          <w:vertAlign w:val="baseline"/>
        </w:rPr>
        <w:t>2008</w:t>
      </w:r>
      <w:r>
        <w:rPr>
          <w:spacing w:val="-6"/>
          <w:sz w:val="20"/>
          <w:vertAlign w:val="baseline"/>
        </w:rPr>
        <w:t> </w:t>
      </w:r>
      <w:r>
        <w:rPr>
          <w:sz w:val="20"/>
          <w:vertAlign w:val="baseline"/>
        </w:rPr>
        <w:t>from</w:t>
      </w:r>
      <w:r>
        <w:rPr>
          <w:spacing w:val="-7"/>
          <w:sz w:val="20"/>
          <w:vertAlign w:val="baseline"/>
        </w:rPr>
        <w:t> </w:t>
      </w:r>
      <w:hyperlink r:id="rId30">
        <w:r>
          <w:rPr>
            <w:sz w:val="20"/>
            <w:vertAlign w:val="baseline"/>
          </w:rPr>
          <w:t>http://www.newint.org/issue164/reading.htm</w:t>
        </w:r>
      </w:hyperlink>
    </w:p>
    <w:p>
      <w:pPr>
        <w:spacing w:before="2"/>
        <w:ind w:left="480" w:right="0" w:firstLine="0"/>
        <w:jc w:val="left"/>
        <w:rPr>
          <w:sz w:val="20"/>
        </w:rPr>
      </w:pPr>
      <w:r>
        <w:rPr>
          <w:sz w:val="20"/>
          <w:vertAlign w:val="superscript"/>
        </w:rPr>
        <w:t>2</w:t>
      </w:r>
      <w:r>
        <w:rPr>
          <w:spacing w:val="-1"/>
          <w:sz w:val="20"/>
          <w:vertAlign w:val="baseline"/>
        </w:rPr>
        <w:t> </w:t>
      </w:r>
      <w:r>
        <w:rPr>
          <w:spacing w:val="-4"/>
          <w:sz w:val="20"/>
          <w:vertAlign w:val="baseline"/>
        </w:rPr>
        <w:t>Ibid</w:t>
      </w:r>
    </w:p>
    <w:p>
      <w:pPr>
        <w:spacing w:before="0"/>
        <w:ind w:left="480" w:right="1280" w:firstLine="0"/>
        <w:jc w:val="left"/>
        <w:rPr>
          <w:sz w:val="20"/>
        </w:rPr>
      </w:pPr>
      <w:r>
        <w:rPr>
          <w:sz w:val="20"/>
          <w:vertAlign w:val="superscript"/>
        </w:rPr>
        <w:t>3</w:t>
      </w:r>
      <w:r>
        <w:rPr>
          <w:spacing w:val="-4"/>
          <w:sz w:val="20"/>
          <w:vertAlign w:val="baseline"/>
        </w:rPr>
        <w:t> </w:t>
      </w:r>
      <w:r>
        <w:rPr>
          <w:sz w:val="20"/>
          <w:vertAlign w:val="baseline"/>
        </w:rPr>
        <w:t>Caldwell</w:t>
      </w:r>
      <w:r>
        <w:rPr>
          <w:spacing w:val="40"/>
          <w:sz w:val="20"/>
          <w:vertAlign w:val="baseline"/>
        </w:rPr>
        <w:t> </w:t>
      </w:r>
      <w:r>
        <w:rPr>
          <w:sz w:val="20"/>
          <w:vertAlign w:val="baseline"/>
        </w:rPr>
        <w:t>J.C.,</w:t>
      </w:r>
      <w:r>
        <w:rPr>
          <w:spacing w:val="-4"/>
          <w:sz w:val="20"/>
          <w:vertAlign w:val="baseline"/>
        </w:rPr>
        <w:t> </w:t>
      </w:r>
      <w:r>
        <w:rPr>
          <w:sz w:val="20"/>
          <w:vertAlign w:val="baseline"/>
        </w:rPr>
        <w:t>1979,</w:t>
      </w:r>
      <w:r>
        <w:rPr>
          <w:spacing w:val="-1"/>
          <w:sz w:val="20"/>
          <w:vertAlign w:val="baseline"/>
        </w:rPr>
        <w:t> </w:t>
      </w:r>
      <w:r>
        <w:rPr>
          <w:i/>
          <w:sz w:val="20"/>
          <w:vertAlign w:val="baseline"/>
        </w:rPr>
        <w:t>Education</w:t>
      </w:r>
      <w:r>
        <w:rPr>
          <w:i/>
          <w:spacing w:val="-3"/>
          <w:sz w:val="20"/>
          <w:vertAlign w:val="baseline"/>
        </w:rPr>
        <w:t> </w:t>
      </w:r>
      <w:r>
        <w:rPr>
          <w:i/>
          <w:sz w:val="20"/>
          <w:vertAlign w:val="baseline"/>
        </w:rPr>
        <w:t>as</w:t>
      </w:r>
      <w:r>
        <w:rPr>
          <w:i/>
          <w:spacing w:val="-4"/>
          <w:sz w:val="20"/>
          <w:vertAlign w:val="baseline"/>
        </w:rPr>
        <w:t> </w:t>
      </w:r>
      <w:r>
        <w:rPr>
          <w:i/>
          <w:sz w:val="20"/>
          <w:vertAlign w:val="baseline"/>
        </w:rPr>
        <w:t>a</w:t>
      </w:r>
      <w:r>
        <w:rPr>
          <w:i/>
          <w:spacing w:val="-3"/>
          <w:sz w:val="20"/>
          <w:vertAlign w:val="baseline"/>
        </w:rPr>
        <w:t> </w:t>
      </w:r>
      <w:r>
        <w:rPr>
          <w:i/>
          <w:sz w:val="20"/>
          <w:vertAlign w:val="baseline"/>
        </w:rPr>
        <w:t>Factor</w:t>
      </w:r>
      <w:r>
        <w:rPr>
          <w:i/>
          <w:spacing w:val="-4"/>
          <w:sz w:val="20"/>
          <w:vertAlign w:val="baseline"/>
        </w:rPr>
        <w:t> </w:t>
      </w:r>
      <w:r>
        <w:rPr>
          <w:i/>
          <w:sz w:val="20"/>
          <w:vertAlign w:val="baseline"/>
        </w:rPr>
        <w:t>in</w:t>
      </w:r>
      <w:r>
        <w:rPr>
          <w:i/>
          <w:spacing w:val="-3"/>
          <w:sz w:val="20"/>
          <w:vertAlign w:val="baseline"/>
        </w:rPr>
        <w:t> </w:t>
      </w:r>
      <w:r>
        <w:rPr>
          <w:i/>
          <w:sz w:val="20"/>
          <w:vertAlign w:val="baseline"/>
        </w:rPr>
        <w:t>Mortality</w:t>
      </w:r>
      <w:r>
        <w:rPr>
          <w:i/>
          <w:spacing w:val="-4"/>
          <w:sz w:val="20"/>
          <w:vertAlign w:val="baseline"/>
        </w:rPr>
        <w:t> </w:t>
      </w:r>
      <w:r>
        <w:rPr>
          <w:i/>
          <w:sz w:val="20"/>
          <w:vertAlign w:val="baseline"/>
        </w:rPr>
        <w:t>Decline</w:t>
      </w:r>
      <w:r>
        <w:rPr>
          <w:i/>
          <w:spacing w:val="-4"/>
          <w:sz w:val="20"/>
          <w:vertAlign w:val="baseline"/>
        </w:rPr>
        <w:t> </w:t>
      </w:r>
      <w:r>
        <w:rPr>
          <w:i/>
          <w:sz w:val="20"/>
          <w:vertAlign w:val="baseline"/>
        </w:rPr>
        <w:t>An</w:t>
      </w:r>
      <w:r>
        <w:rPr>
          <w:i/>
          <w:spacing w:val="-3"/>
          <w:sz w:val="20"/>
          <w:vertAlign w:val="baseline"/>
        </w:rPr>
        <w:t> </w:t>
      </w:r>
      <w:r>
        <w:rPr>
          <w:i/>
          <w:sz w:val="20"/>
          <w:vertAlign w:val="baseline"/>
        </w:rPr>
        <w:t>Examination</w:t>
      </w:r>
      <w:r>
        <w:rPr>
          <w:i/>
          <w:spacing w:val="-3"/>
          <w:sz w:val="20"/>
          <w:vertAlign w:val="baseline"/>
        </w:rPr>
        <w:t> </w:t>
      </w:r>
      <w:r>
        <w:rPr>
          <w:i/>
          <w:sz w:val="20"/>
          <w:vertAlign w:val="baseline"/>
        </w:rPr>
        <w:t>of</w:t>
      </w:r>
      <w:r>
        <w:rPr>
          <w:i/>
          <w:spacing w:val="-4"/>
          <w:sz w:val="20"/>
          <w:vertAlign w:val="baseline"/>
        </w:rPr>
        <w:t> </w:t>
      </w:r>
      <w:r>
        <w:rPr>
          <w:i/>
          <w:sz w:val="20"/>
          <w:vertAlign w:val="baseline"/>
        </w:rPr>
        <w:t>Nigerian Data, </w:t>
      </w:r>
      <w:r>
        <w:rPr>
          <w:sz w:val="20"/>
          <w:vertAlign w:val="baseline"/>
        </w:rPr>
        <w:t>Population Studies, Vol. 33, No. 3,</w:t>
      </w:r>
      <w:r>
        <w:rPr>
          <w:spacing w:val="40"/>
          <w:sz w:val="20"/>
          <w:vertAlign w:val="baseline"/>
        </w:rPr>
        <w:t> </w:t>
      </w:r>
      <w:r>
        <w:rPr>
          <w:sz w:val="20"/>
          <w:vertAlign w:val="baseline"/>
        </w:rPr>
        <w:t>pp. 395-413, Population Investigation Committee.</w:t>
      </w:r>
    </w:p>
    <w:p>
      <w:pPr>
        <w:spacing w:after="0"/>
        <w:jc w:val="left"/>
        <w:rPr>
          <w:sz w:val="20"/>
        </w:rPr>
        <w:sectPr>
          <w:pgSz w:w="11910" w:h="16840"/>
          <w:pgMar w:header="0" w:footer="1065" w:top="1500" w:bottom="1260" w:left="1680" w:right="460"/>
        </w:sectPr>
      </w:pPr>
    </w:p>
    <w:p>
      <w:pPr>
        <w:pStyle w:val="BodyText"/>
        <w:spacing w:line="360" w:lineRule="auto" w:before="100"/>
        <w:ind w:left="480" w:right="1265"/>
        <w:jc w:val="both"/>
      </w:pPr>
      <w:r>
        <w:rPr/>
        <w:t>and lives improved.‖</w:t>
      </w:r>
      <w:r>
        <w:rPr>
          <w:vertAlign w:val="superscript"/>
        </w:rPr>
        <w:t>1</w:t>
      </w:r>
      <w:r>
        <w:rPr>
          <w:spacing w:val="40"/>
          <w:vertAlign w:val="baseline"/>
        </w:rPr>
        <w:t> </w:t>
      </w:r>
      <w:r>
        <w:rPr>
          <w:vertAlign w:val="baseline"/>
        </w:rPr>
        <w:t>In addition, an educated mother understands that the smaller the size of her family</w:t>
      </w:r>
      <w:r>
        <w:rPr>
          <w:spacing w:val="-5"/>
          <w:vertAlign w:val="baseline"/>
        </w:rPr>
        <w:t> </w:t>
      </w:r>
      <w:r>
        <w:rPr>
          <w:vertAlign w:val="baseline"/>
        </w:rPr>
        <w:t>the greater the chances of survival.</w:t>
      </w:r>
      <w:r>
        <w:rPr>
          <w:spacing w:val="40"/>
          <w:vertAlign w:val="baseline"/>
        </w:rPr>
        <w:t> </w:t>
      </w:r>
      <w:r>
        <w:rPr>
          <w:vertAlign w:val="baseline"/>
        </w:rPr>
        <w:t>Also she understands the importance of child spacing, to reduce both maternal and child mortality.</w:t>
      </w:r>
    </w:p>
    <w:p>
      <w:pPr>
        <w:pStyle w:val="BodyText"/>
        <w:spacing w:before="143"/>
      </w:pPr>
    </w:p>
    <w:p>
      <w:pPr>
        <w:pStyle w:val="Heading2"/>
        <w:numPr>
          <w:ilvl w:val="1"/>
          <w:numId w:val="12"/>
        </w:numPr>
        <w:tabs>
          <w:tab w:pos="1920" w:val="left" w:leader="none"/>
        </w:tabs>
        <w:spacing w:line="240" w:lineRule="auto" w:before="0" w:after="0"/>
        <w:ind w:left="1920" w:right="0" w:hanging="720"/>
        <w:jc w:val="both"/>
      </w:pPr>
      <w:bookmarkStart w:name="_TOC_250021" w:id="33"/>
      <w:r>
        <w:rPr/>
        <w:t>Socio</w:t>
      </w:r>
      <w:r>
        <w:rPr>
          <w:spacing w:val="-1"/>
        </w:rPr>
        <w:t> </w:t>
      </w:r>
      <w:r>
        <w:rPr/>
        <w:t>Cultural </w:t>
      </w:r>
      <w:bookmarkEnd w:id="33"/>
      <w:r>
        <w:rPr>
          <w:spacing w:val="-2"/>
        </w:rPr>
        <w:t>Beliefs</w:t>
      </w:r>
    </w:p>
    <w:p>
      <w:pPr>
        <w:pStyle w:val="ListParagraph"/>
        <w:numPr>
          <w:ilvl w:val="0"/>
          <w:numId w:val="13"/>
        </w:numPr>
        <w:tabs>
          <w:tab w:pos="1560" w:val="left" w:leader="none"/>
        </w:tabs>
        <w:spacing w:line="240" w:lineRule="auto" w:before="137" w:after="0"/>
        <w:ind w:left="1560" w:right="0" w:hanging="360"/>
        <w:jc w:val="both"/>
        <w:rPr>
          <w:b/>
          <w:sz w:val="24"/>
        </w:rPr>
      </w:pPr>
      <w:r>
        <w:rPr>
          <w:b/>
          <w:sz w:val="24"/>
        </w:rPr>
        <w:t>Unhealthy</w:t>
      </w:r>
      <w:r>
        <w:rPr>
          <w:b/>
          <w:spacing w:val="-2"/>
          <w:sz w:val="24"/>
        </w:rPr>
        <w:t> </w:t>
      </w:r>
      <w:r>
        <w:rPr>
          <w:b/>
          <w:sz w:val="24"/>
        </w:rPr>
        <w:t>Delivery </w:t>
      </w:r>
      <w:r>
        <w:rPr>
          <w:b/>
          <w:spacing w:val="-2"/>
          <w:sz w:val="24"/>
        </w:rPr>
        <w:t>Practices</w:t>
      </w:r>
    </w:p>
    <w:p>
      <w:pPr>
        <w:pStyle w:val="BodyText"/>
        <w:spacing w:line="360" w:lineRule="auto" w:before="134"/>
        <w:ind w:left="480" w:right="1266" w:firstLine="720"/>
        <w:jc w:val="both"/>
      </w:pPr>
      <w:r>
        <w:rPr/>
        <w:drawing>
          <wp:anchor distT="0" distB="0" distL="0" distR="0" allowOverlap="1" layoutInCell="1" locked="0" behindDoc="1" simplePos="0" relativeHeight="485684736">
            <wp:simplePos x="0" y="0"/>
            <wp:positionH relativeFrom="page">
              <wp:posOffset>1493138</wp:posOffset>
            </wp:positionH>
            <wp:positionV relativeFrom="paragraph">
              <wp:posOffset>563610</wp:posOffset>
            </wp:positionV>
            <wp:extent cx="4719447" cy="4665948"/>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5" cstate="print"/>
                    <a:stretch>
                      <a:fillRect/>
                    </a:stretch>
                  </pic:blipFill>
                  <pic:spPr>
                    <a:xfrm>
                      <a:off x="0" y="0"/>
                      <a:ext cx="4719447" cy="4665948"/>
                    </a:xfrm>
                    <a:prstGeom prst="rect">
                      <a:avLst/>
                    </a:prstGeom>
                  </pic:spPr>
                </pic:pic>
              </a:graphicData>
            </a:graphic>
          </wp:anchor>
        </w:drawing>
      </w:r>
      <w:r>
        <w:rPr/>
        <w:t>Unhealthy delivery practices are responsible for child mortality in Ibadan. Some people believe that the delivery of a baby must be done at home under the supervision of an elderly woman of the family. And after delivery, cow dung is used in dressing the cut umbilical cord because it is believed that it would aid effective healing.</w:t>
      </w:r>
      <w:r>
        <w:rPr>
          <w:spacing w:val="80"/>
        </w:rPr>
        <w:t> </w:t>
      </w:r>
      <w:r>
        <w:rPr/>
        <w:t>Cow dung is known to have tetanus spores and</w:t>
      </w:r>
      <w:r>
        <w:rPr>
          <w:spacing w:val="40"/>
        </w:rPr>
        <w:t> </w:t>
      </w:r>
      <w:r>
        <w:rPr/>
        <w:t>microorganisms.</w:t>
      </w:r>
      <w:r>
        <w:rPr>
          <w:vertAlign w:val="superscript"/>
        </w:rPr>
        <w:t>2</w:t>
      </w:r>
      <w:r>
        <w:rPr>
          <w:spacing w:val="80"/>
          <w:vertAlign w:val="baseline"/>
        </w:rPr>
        <w:t> </w:t>
      </w:r>
      <w:r>
        <w:rPr>
          <w:vertAlign w:val="baseline"/>
        </w:rPr>
        <w:t>If the cord is infected with these pathogens, it would result in</w:t>
      </w:r>
      <w:r>
        <w:rPr>
          <w:spacing w:val="40"/>
          <w:vertAlign w:val="baseline"/>
        </w:rPr>
        <w:t> </w:t>
      </w:r>
      <w:r>
        <w:rPr>
          <w:vertAlign w:val="baseline"/>
        </w:rPr>
        <w:t>the death of the child, especially if the child is not treated early enough.</w:t>
      </w:r>
    </w:p>
    <w:p>
      <w:pPr>
        <w:pStyle w:val="BodyText"/>
        <w:spacing w:before="144"/>
      </w:pPr>
    </w:p>
    <w:p>
      <w:pPr>
        <w:pStyle w:val="Heading2"/>
        <w:numPr>
          <w:ilvl w:val="0"/>
          <w:numId w:val="13"/>
        </w:numPr>
        <w:tabs>
          <w:tab w:pos="1559" w:val="left" w:leader="none"/>
        </w:tabs>
        <w:spacing w:line="240" w:lineRule="auto" w:before="0" w:after="0"/>
        <w:ind w:left="1559" w:right="0" w:hanging="359"/>
        <w:jc w:val="both"/>
      </w:pPr>
      <w:bookmarkStart w:name="_TOC_250020" w:id="34"/>
      <w:r>
        <w:rPr/>
        <w:t>Figure</w:t>
      </w:r>
      <w:r>
        <w:rPr>
          <w:spacing w:val="-3"/>
        </w:rPr>
        <w:t> </w:t>
      </w:r>
      <w:r>
        <w:rPr/>
        <w:t>of </w:t>
      </w:r>
      <w:bookmarkEnd w:id="34"/>
      <w:r>
        <w:rPr>
          <w:spacing w:val="-2"/>
        </w:rPr>
        <w:t>Authority</w:t>
      </w:r>
    </w:p>
    <w:p>
      <w:pPr>
        <w:pStyle w:val="BodyText"/>
        <w:spacing w:line="360" w:lineRule="auto" w:before="132"/>
        <w:ind w:left="480" w:right="1259" w:firstLine="720"/>
        <w:jc w:val="both"/>
      </w:pPr>
      <w:r>
        <w:rPr/>
        <w:t>Another factor to consider is the delay of treatment for a sick child.</w:t>
      </w:r>
      <w:r>
        <w:rPr>
          <w:spacing w:val="40"/>
        </w:rPr>
        <w:t> </w:t>
      </w:r>
      <w:r>
        <w:rPr/>
        <w:t>It is believed that except a figure of authority like the father or the head of the family gives the mother permission to take a sick child to the hospital or a health centre, the mother will not take the responsibility.</w:t>
      </w:r>
      <w:r>
        <w:rPr>
          <w:spacing w:val="40"/>
        </w:rPr>
        <w:t> </w:t>
      </w:r>
      <w:r>
        <w:rPr/>
        <w:t>This issue is common in polygamous </w:t>
      </w:r>
      <w:r>
        <w:rPr>
          <w:spacing w:val="-2"/>
        </w:rPr>
        <w:t>homes.</w:t>
      </w:r>
    </w:p>
    <w:p>
      <w:pPr>
        <w:pStyle w:val="BodyText"/>
        <w:spacing w:before="143"/>
      </w:pPr>
    </w:p>
    <w:p>
      <w:pPr>
        <w:pStyle w:val="Heading2"/>
        <w:numPr>
          <w:ilvl w:val="0"/>
          <w:numId w:val="13"/>
        </w:numPr>
        <w:tabs>
          <w:tab w:pos="1560" w:val="left" w:leader="none"/>
        </w:tabs>
        <w:spacing w:line="240" w:lineRule="auto" w:before="0" w:after="0"/>
        <w:ind w:left="1560" w:right="0" w:hanging="360"/>
        <w:jc w:val="both"/>
      </w:pPr>
      <w:bookmarkStart w:name="_TOC_250019" w:id="35"/>
      <w:r>
        <w:rPr/>
        <w:t>The</w:t>
      </w:r>
      <w:r>
        <w:rPr>
          <w:spacing w:val="-1"/>
        </w:rPr>
        <w:t> </w:t>
      </w:r>
      <w:r>
        <w:rPr/>
        <w:t>Ogbanje</w:t>
      </w:r>
      <w:r>
        <w:rPr>
          <w:spacing w:val="-2"/>
        </w:rPr>
        <w:t> </w:t>
      </w:r>
      <w:r>
        <w:rPr/>
        <w:t>or</w:t>
      </w:r>
      <w:r>
        <w:rPr>
          <w:spacing w:val="-1"/>
        </w:rPr>
        <w:t> </w:t>
      </w:r>
      <w:r>
        <w:rPr/>
        <w:t>Abiku</w:t>
      </w:r>
      <w:r>
        <w:rPr>
          <w:spacing w:val="-1"/>
        </w:rPr>
        <w:t> </w:t>
      </w:r>
      <w:bookmarkEnd w:id="35"/>
      <w:r>
        <w:rPr>
          <w:spacing w:val="-2"/>
        </w:rPr>
        <w:t>Phenomenon</w:t>
      </w:r>
    </w:p>
    <w:p>
      <w:pPr>
        <w:pStyle w:val="BodyText"/>
        <w:spacing w:line="360" w:lineRule="auto" w:before="135"/>
        <w:ind w:left="480" w:right="1261" w:firstLine="720"/>
        <w:jc w:val="both"/>
      </w:pPr>
      <w:r>
        <w:rPr/>
        <w:t>The Ogbange (Ibo) or Abiku (Yoruba), is a cultural phenomenon that had and still has considerable influence on childhood mortality in many cities in Nigeria.</w:t>
      </w:r>
      <w:r>
        <w:rPr>
          <w:spacing w:val="80"/>
        </w:rPr>
        <w:t> </w:t>
      </w:r>
      <w:r>
        <w:rPr/>
        <w:t>An </w:t>
      </w:r>
      <w:r>
        <w:rPr>
          <w:i/>
        </w:rPr>
        <w:t>Ogbanje </w:t>
      </w:r>
      <w:r>
        <w:rPr/>
        <w:t>or </w:t>
      </w:r>
      <w:r>
        <w:rPr>
          <w:i/>
        </w:rPr>
        <w:t>Abiku </w:t>
      </w:r>
      <w:r>
        <w:rPr/>
        <w:t>is a child who dies and is reincarnated over and over again until some spiritual rites are performed to arrest and bind the spirit of this </w:t>
      </w:r>
      <w:r>
        <w:rPr>
          <w:i/>
        </w:rPr>
        <w:t>ogbanje </w:t>
      </w:r>
      <w:r>
        <w:rPr/>
        <w:t>or </w:t>
      </w:r>
      <w:r>
        <w:rPr>
          <w:i/>
        </w:rPr>
        <w:t>Abiku.</w:t>
      </w:r>
      <w:r>
        <w:rPr>
          <w:i/>
          <w:spacing w:val="40"/>
        </w:rPr>
        <w:t> </w:t>
      </w:r>
      <w:r>
        <w:rPr>
          <w:i/>
        </w:rPr>
        <w:t>Abiku </w:t>
      </w:r>
      <w:r>
        <w:rPr/>
        <w:t>literally means ―born to die.‖ This phenomenon is common among children between 0 and 5 years.</w:t>
      </w:r>
      <w:r>
        <w:rPr>
          <w:spacing w:val="80"/>
        </w:rPr>
        <w:t> </w:t>
      </w:r>
      <w:r>
        <w:rPr/>
        <w:t>Among the Yorubas in Ibadan, the baby or child is branded to stop his or her gimmicks of frequent deaths and reincarnation.</w:t>
      </w:r>
      <w:r>
        <w:rPr>
          <w:spacing w:val="53"/>
        </w:rPr>
        <w:t>  </w:t>
      </w:r>
      <w:r>
        <w:rPr/>
        <w:t>There</w:t>
      </w:r>
      <w:r>
        <w:rPr>
          <w:spacing w:val="58"/>
        </w:rPr>
        <w:t> </w:t>
      </w:r>
      <w:r>
        <w:rPr/>
        <w:t>are</w:t>
      </w:r>
      <w:r>
        <w:rPr>
          <w:spacing w:val="55"/>
        </w:rPr>
        <w:t> </w:t>
      </w:r>
      <w:r>
        <w:rPr/>
        <w:t>certain</w:t>
      </w:r>
      <w:r>
        <w:rPr>
          <w:spacing w:val="56"/>
        </w:rPr>
        <w:t> </w:t>
      </w:r>
      <w:r>
        <w:rPr/>
        <w:t>names</w:t>
      </w:r>
      <w:r>
        <w:rPr>
          <w:spacing w:val="56"/>
        </w:rPr>
        <w:t> </w:t>
      </w:r>
      <w:r>
        <w:rPr/>
        <w:t>reserved</w:t>
      </w:r>
      <w:r>
        <w:rPr>
          <w:spacing w:val="56"/>
        </w:rPr>
        <w:t> </w:t>
      </w:r>
      <w:r>
        <w:rPr/>
        <w:t>for</w:t>
      </w:r>
      <w:r>
        <w:rPr>
          <w:spacing w:val="54"/>
        </w:rPr>
        <w:t> </w:t>
      </w:r>
      <w:r>
        <w:rPr/>
        <w:t>them</w:t>
      </w:r>
      <w:r>
        <w:rPr>
          <w:spacing w:val="56"/>
        </w:rPr>
        <w:t> </w:t>
      </w:r>
      <w:r>
        <w:rPr/>
        <w:t>such</w:t>
      </w:r>
      <w:r>
        <w:rPr>
          <w:spacing w:val="55"/>
        </w:rPr>
        <w:t> </w:t>
      </w:r>
      <w:r>
        <w:rPr/>
        <w:t>as</w:t>
      </w:r>
      <w:r>
        <w:rPr>
          <w:spacing w:val="62"/>
        </w:rPr>
        <w:t> </w:t>
      </w:r>
      <w:r>
        <w:rPr>
          <w:i/>
          <w:spacing w:val="-2"/>
        </w:rPr>
        <w:t>Kasimawo</w:t>
      </w:r>
      <w:r>
        <w:rPr>
          <w:spacing w:val="-2"/>
        </w:rPr>
        <w:t>,</w:t>
      </w:r>
    </w:p>
    <w:p>
      <w:pPr>
        <w:pStyle w:val="BodyText"/>
        <w:spacing w:before="105"/>
        <w:rPr>
          <w:sz w:val="20"/>
        </w:rPr>
      </w:pPr>
      <w:r>
        <w:rPr/>
        <mc:AlternateContent>
          <mc:Choice Requires="wps">
            <w:drawing>
              <wp:anchor distT="0" distB="0" distL="0" distR="0" allowOverlap="1" layoutInCell="1" locked="0" behindDoc="1" simplePos="0" relativeHeight="487683072">
                <wp:simplePos x="0" y="0"/>
                <wp:positionH relativeFrom="page">
                  <wp:posOffset>1371853</wp:posOffset>
                </wp:positionH>
                <wp:positionV relativeFrom="paragraph">
                  <wp:posOffset>228201</wp:posOffset>
                </wp:positionV>
                <wp:extent cx="1829435" cy="762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7.968653pt;width:144.020pt;height:.599980pt;mso-position-horizontal-relative:page;mso-position-vertical-relative:paragraph;z-index:-15633408;mso-wrap-distance-left:0;mso-wrap-distance-right:0" id="docshape90" filled="true" fillcolor="#000000" stroked="false">
                <v:fill type="solid"/>
                <w10:wrap type="topAndBottom"/>
              </v:rect>
            </w:pict>
          </mc:Fallback>
        </mc:AlternateContent>
      </w:r>
    </w:p>
    <w:p>
      <w:pPr>
        <w:spacing w:before="103"/>
        <w:ind w:left="480" w:right="1366" w:firstLine="0"/>
        <w:jc w:val="left"/>
        <w:rPr>
          <w:sz w:val="20"/>
        </w:rPr>
      </w:pPr>
      <w:r>
        <w:rPr>
          <w:sz w:val="20"/>
          <w:vertAlign w:val="superscript"/>
        </w:rPr>
        <w:t>1</w:t>
      </w:r>
      <w:r>
        <w:rPr>
          <w:spacing w:val="-3"/>
          <w:sz w:val="20"/>
          <w:vertAlign w:val="baseline"/>
        </w:rPr>
        <w:t> </w:t>
      </w:r>
      <w:r>
        <w:rPr>
          <w:sz w:val="20"/>
          <w:vertAlign w:val="baseline"/>
        </w:rPr>
        <w:t>Adamson</w:t>
      </w:r>
      <w:r>
        <w:rPr>
          <w:spacing w:val="-4"/>
          <w:sz w:val="20"/>
          <w:vertAlign w:val="baseline"/>
        </w:rPr>
        <w:t> </w:t>
      </w:r>
      <w:r>
        <w:rPr>
          <w:sz w:val="20"/>
          <w:vertAlign w:val="baseline"/>
        </w:rPr>
        <w:t>Peter,</w:t>
      </w:r>
      <w:r>
        <w:rPr>
          <w:spacing w:val="-3"/>
          <w:sz w:val="20"/>
          <w:vertAlign w:val="baseline"/>
        </w:rPr>
        <w:t> </w:t>
      </w:r>
      <w:r>
        <w:rPr>
          <w:sz w:val="20"/>
          <w:vertAlign w:val="baseline"/>
        </w:rPr>
        <w:t>1986,</w:t>
      </w:r>
      <w:r>
        <w:rPr>
          <w:spacing w:val="-2"/>
          <w:sz w:val="20"/>
          <w:vertAlign w:val="baseline"/>
        </w:rPr>
        <w:t> </w:t>
      </w:r>
      <w:r>
        <w:rPr>
          <w:i/>
          <w:sz w:val="20"/>
          <w:vertAlign w:val="baseline"/>
        </w:rPr>
        <w:t>Why</w:t>
      </w:r>
      <w:r>
        <w:rPr>
          <w:i/>
          <w:spacing w:val="-3"/>
          <w:sz w:val="20"/>
          <w:vertAlign w:val="baseline"/>
        </w:rPr>
        <w:t> </w:t>
      </w:r>
      <w:r>
        <w:rPr>
          <w:i/>
          <w:sz w:val="20"/>
          <w:vertAlign w:val="baseline"/>
        </w:rPr>
        <w:t>Reading</w:t>
      </w:r>
      <w:r>
        <w:rPr>
          <w:i/>
          <w:spacing w:val="-2"/>
          <w:sz w:val="20"/>
          <w:vertAlign w:val="baseline"/>
        </w:rPr>
        <w:t> </w:t>
      </w:r>
      <w:r>
        <w:rPr>
          <w:i/>
          <w:sz w:val="20"/>
          <w:vertAlign w:val="baseline"/>
        </w:rPr>
        <w:t>Keeps</w:t>
      </w:r>
      <w:r>
        <w:rPr>
          <w:i/>
          <w:spacing w:val="-4"/>
          <w:sz w:val="20"/>
          <w:vertAlign w:val="baseline"/>
        </w:rPr>
        <w:t> </w:t>
      </w:r>
      <w:r>
        <w:rPr>
          <w:i/>
          <w:sz w:val="20"/>
          <w:vertAlign w:val="baseline"/>
        </w:rPr>
        <w:t>Children</w:t>
      </w:r>
      <w:r>
        <w:rPr>
          <w:i/>
          <w:spacing w:val="-2"/>
          <w:sz w:val="20"/>
          <w:vertAlign w:val="baseline"/>
        </w:rPr>
        <w:t> </w:t>
      </w:r>
      <w:r>
        <w:rPr>
          <w:i/>
          <w:sz w:val="20"/>
          <w:vertAlign w:val="baseline"/>
        </w:rPr>
        <w:t>Alive,</w:t>
      </w:r>
      <w:r>
        <w:rPr>
          <w:i/>
          <w:spacing w:val="-2"/>
          <w:sz w:val="20"/>
          <w:vertAlign w:val="baseline"/>
        </w:rPr>
        <w:t> </w:t>
      </w:r>
      <w:r>
        <w:rPr>
          <w:sz w:val="20"/>
          <w:vertAlign w:val="baseline"/>
        </w:rPr>
        <w:t>New</w:t>
      </w:r>
      <w:r>
        <w:rPr>
          <w:spacing w:val="-8"/>
          <w:sz w:val="20"/>
          <w:vertAlign w:val="baseline"/>
        </w:rPr>
        <w:t> </w:t>
      </w:r>
      <w:r>
        <w:rPr>
          <w:sz w:val="20"/>
          <w:vertAlign w:val="baseline"/>
        </w:rPr>
        <w:t>Internationalist,</w:t>
      </w:r>
      <w:r>
        <w:rPr>
          <w:spacing w:val="-3"/>
          <w:sz w:val="20"/>
          <w:vertAlign w:val="baseline"/>
        </w:rPr>
        <w:t> </w:t>
      </w:r>
      <w:r>
        <w:rPr>
          <w:sz w:val="20"/>
          <w:vertAlign w:val="baseline"/>
        </w:rPr>
        <w:t>issue</w:t>
      </w:r>
      <w:r>
        <w:rPr>
          <w:spacing w:val="-3"/>
          <w:sz w:val="20"/>
          <w:vertAlign w:val="baseline"/>
        </w:rPr>
        <w:t> </w:t>
      </w:r>
      <w:r>
        <w:rPr>
          <w:sz w:val="20"/>
          <w:vertAlign w:val="baseline"/>
        </w:rPr>
        <w:t>164, October 1986.</w:t>
      </w:r>
    </w:p>
    <w:p>
      <w:pPr>
        <w:spacing w:before="2"/>
        <w:ind w:left="480" w:right="1280" w:firstLine="0"/>
        <w:jc w:val="left"/>
        <w:rPr>
          <w:sz w:val="20"/>
        </w:rPr>
      </w:pPr>
      <w:r>
        <w:rPr>
          <w:sz w:val="20"/>
          <w:vertAlign w:val="superscript"/>
        </w:rPr>
        <w:t>2</w:t>
      </w:r>
      <w:r>
        <w:rPr>
          <w:spacing w:val="-3"/>
          <w:sz w:val="20"/>
          <w:vertAlign w:val="baseline"/>
        </w:rPr>
        <w:t> </w:t>
      </w:r>
      <w:r>
        <w:rPr>
          <w:sz w:val="20"/>
          <w:vertAlign w:val="baseline"/>
        </w:rPr>
        <w:t>Kayode,</w:t>
      </w:r>
      <w:r>
        <w:rPr>
          <w:spacing w:val="-2"/>
          <w:sz w:val="20"/>
          <w:vertAlign w:val="baseline"/>
        </w:rPr>
        <w:t> </w:t>
      </w:r>
      <w:r>
        <w:rPr>
          <w:sz w:val="20"/>
          <w:vertAlign w:val="baseline"/>
        </w:rPr>
        <w:t>Clara</w:t>
      </w:r>
      <w:r>
        <w:rPr>
          <w:spacing w:val="-3"/>
          <w:sz w:val="20"/>
          <w:vertAlign w:val="baseline"/>
        </w:rPr>
        <w:t> </w:t>
      </w:r>
      <w:r>
        <w:rPr>
          <w:sz w:val="20"/>
          <w:vertAlign w:val="baseline"/>
        </w:rPr>
        <w:t>M.,</w:t>
      </w:r>
      <w:r>
        <w:rPr>
          <w:spacing w:val="-3"/>
          <w:sz w:val="20"/>
          <w:vertAlign w:val="baseline"/>
        </w:rPr>
        <w:t> </w:t>
      </w:r>
      <w:r>
        <w:rPr>
          <w:sz w:val="20"/>
          <w:vertAlign w:val="baseline"/>
        </w:rPr>
        <w:t>Owoaje</w:t>
      </w:r>
      <w:r>
        <w:rPr>
          <w:spacing w:val="-3"/>
          <w:sz w:val="20"/>
          <w:vertAlign w:val="baseline"/>
        </w:rPr>
        <w:t> </w:t>
      </w:r>
      <w:r>
        <w:rPr>
          <w:sz w:val="20"/>
          <w:vertAlign w:val="baseline"/>
        </w:rPr>
        <w:t>Eme</w:t>
      </w:r>
      <w:r>
        <w:rPr>
          <w:spacing w:val="-3"/>
          <w:sz w:val="20"/>
          <w:vertAlign w:val="baseline"/>
        </w:rPr>
        <w:t> </w:t>
      </w:r>
      <w:r>
        <w:rPr>
          <w:sz w:val="20"/>
          <w:vertAlign w:val="baseline"/>
        </w:rPr>
        <w:t>T.,</w:t>
      </w:r>
      <w:r>
        <w:rPr>
          <w:spacing w:val="-3"/>
          <w:sz w:val="20"/>
          <w:vertAlign w:val="baseline"/>
        </w:rPr>
        <w:t> </w:t>
      </w:r>
      <w:r>
        <w:rPr>
          <w:sz w:val="20"/>
          <w:vertAlign w:val="baseline"/>
        </w:rPr>
        <w:t>Omotade</w:t>
      </w:r>
      <w:r>
        <w:rPr>
          <w:spacing w:val="-3"/>
          <w:sz w:val="20"/>
          <w:vertAlign w:val="baseline"/>
        </w:rPr>
        <w:t> </w:t>
      </w:r>
      <w:r>
        <w:rPr>
          <w:sz w:val="20"/>
          <w:vertAlign w:val="baseline"/>
        </w:rPr>
        <w:t>Olayemi</w:t>
      </w:r>
      <w:r>
        <w:rPr>
          <w:spacing w:val="-4"/>
          <w:sz w:val="20"/>
          <w:vertAlign w:val="baseline"/>
        </w:rPr>
        <w:t> </w:t>
      </w:r>
      <w:r>
        <w:rPr>
          <w:sz w:val="20"/>
          <w:vertAlign w:val="baseline"/>
        </w:rPr>
        <w:t>O.,</w:t>
      </w:r>
      <w:r>
        <w:rPr>
          <w:spacing w:val="-1"/>
          <w:sz w:val="20"/>
          <w:vertAlign w:val="baseline"/>
        </w:rPr>
        <w:t> </w:t>
      </w:r>
      <w:r>
        <w:rPr>
          <w:sz w:val="20"/>
          <w:vertAlign w:val="baseline"/>
        </w:rPr>
        <w:t>2007, </w:t>
      </w:r>
      <w:r>
        <w:rPr>
          <w:i/>
          <w:sz w:val="20"/>
          <w:vertAlign w:val="baseline"/>
        </w:rPr>
        <w:t>Sociocultural</w:t>
      </w:r>
      <w:r>
        <w:rPr>
          <w:i/>
          <w:spacing w:val="-4"/>
          <w:sz w:val="20"/>
          <w:vertAlign w:val="baseline"/>
        </w:rPr>
        <w:t> </w:t>
      </w:r>
      <w:r>
        <w:rPr>
          <w:i/>
          <w:sz w:val="20"/>
          <w:vertAlign w:val="baseline"/>
        </w:rPr>
        <w:t>Issues</w:t>
      </w:r>
      <w:r>
        <w:rPr>
          <w:i/>
          <w:spacing w:val="-4"/>
          <w:sz w:val="20"/>
          <w:vertAlign w:val="baseline"/>
        </w:rPr>
        <w:t> </w:t>
      </w:r>
      <w:r>
        <w:rPr>
          <w:i/>
          <w:sz w:val="20"/>
          <w:vertAlign w:val="baseline"/>
        </w:rPr>
        <w:t>in</w:t>
      </w:r>
      <w:r>
        <w:rPr>
          <w:i/>
          <w:spacing w:val="-4"/>
          <w:sz w:val="20"/>
          <w:vertAlign w:val="baseline"/>
        </w:rPr>
        <w:t> </w:t>
      </w:r>
      <w:r>
        <w:rPr>
          <w:i/>
          <w:sz w:val="20"/>
          <w:vertAlign w:val="baseline"/>
        </w:rPr>
        <w:t>Child Health Care in Nigeria, </w:t>
      </w:r>
      <w:r>
        <w:rPr>
          <w:sz w:val="20"/>
          <w:vertAlign w:val="baseline"/>
        </w:rPr>
        <w:t>Archives of Ibadan Medicine, Vol 8, 2</w:t>
      </w:r>
    </w:p>
    <w:p>
      <w:pPr>
        <w:spacing w:after="0"/>
        <w:jc w:val="left"/>
        <w:rPr>
          <w:sz w:val="20"/>
        </w:rPr>
        <w:sectPr>
          <w:pgSz w:w="11910" w:h="16840"/>
          <w:pgMar w:header="0" w:footer="1065" w:top="1460" w:bottom="1260" w:left="1680" w:right="460"/>
        </w:sectPr>
      </w:pPr>
    </w:p>
    <w:p>
      <w:pPr>
        <w:pStyle w:val="BodyText"/>
        <w:spacing w:line="360" w:lineRule="auto" w:before="60"/>
        <w:ind w:left="480" w:right="1263"/>
        <w:jc w:val="both"/>
      </w:pPr>
      <w:r>
        <w:rPr/>
        <w:drawing>
          <wp:anchor distT="0" distB="0" distL="0" distR="0" allowOverlap="1" layoutInCell="1" locked="0" behindDoc="1" simplePos="0" relativeHeight="485685760">
            <wp:simplePos x="0" y="0"/>
            <wp:positionH relativeFrom="page">
              <wp:posOffset>1493138</wp:posOffset>
            </wp:positionH>
            <wp:positionV relativeFrom="paragraph">
              <wp:posOffset>2093848</wp:posOffset>
            </wp:positionV>
            <wp:extent cx="4719447" cy="4665948"/>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5" cstate="print"/>
                    <a:stretch>
                      <a:fillRect/>
                    </a:stretch>
                  </pic:blipFill>
                  <pic:spPr>
                    <a:xfrm>
                      <a:off x="0" y="0"/>
                      <a:ext cx="4719447" cy="4665948"/>
                    </a:xfrm>
                    <a:prstGeom prst="rect">
                      <a:avLst/>
                    </a:prstGeom>
                  </pic:spPr>
                </pic:pic>
              </a:graphicData>
            </a:graphic>
          </wp:anchor>
        </w:drawing>
      </w:r>
      <w:r>
        <w:rPr>
          <w:i/>
        </w:rPr>
        <w:t>Kokumo, Jitoni, Ikumapayi.</w:t>
      </w:r>
      <w:r>
        <w:rPr>
          <w:i/>
          <w:spacing w:val="40"/>
        </w:rPr>
        <w:t> </w:t>
      </w:r>
      <w:r>
        <w:rPr/>
        <w:t>It is generally believed that the late Philanthropist in Nigeria, Moshood Kasimawo Abiola, was suspected to be an </w:t>
      </w:r>
      <w:r>
        <w:rPr>
          <w:i/>
        </w:rPr>
        <w:t>Abiku </w:t>
      </w:r>
      <w:r>
        <w:rPr/>
        <w:t>because of his name.</w:t>
      </w:r>
      <w:r>
        <w:rPr>
          <w:spacing w:val="80"/>
        </w:rPr>
        <w:t> </w:t>
      </w:r>
      <w:r>
        <w:rPr/>
        <w:t>His mother had had six children who had died.</w:t>
      </w:r>
      <w:r>
        <w:rPr>
          <w:spacing w:val="80"/>
        </w:rPr>
        <w:t> </w:t>
      </w:r>
      <w:r>
        <w:rPr/>
        <w:t>He was the seventh child and was named </w:t>
      </w:r>
      <w:r>
        <w:rPr>
          <w:i/>
        </w:rPr>
        <w:t>Kasimawo.</w:t>
      </w:r>
      <w:r>
        <w:rPr>
          <w:i/>
          <w:spacing w:val="40"/>
        </w:rPr>
        <w:t> </w:t>
      </w:r>
      <w:r>
        <w:rPr/>
        <w:t>It is believed that the name prevented the baby from dying and reincarnating. As for mutilations, Pastor Oye Paul Taiwo, a Lecturer in the</w:t>
      </w:r>
      <w:r>
        <w:rPr>
          <w:spacing w:val="-2"/>
        </w:rPr>
        <w:t> </w:t>
      </w:r>
      <w:r>
        <w:rPr/>
        <w:t>Department</w:t>
      </w:r>
      <w:r>
        <w:rPr>
          <w:spacing w:val="-1"/>
        </w:rPr>
        <w:t> </w:t>
      </w:r>
      <w:r>
        <w:rPr/>
        <w:t>of Linguistics,</w:t>
      </w:r>
      <w:r>
        <w:rPr>
          <w:spacing w:val="-2"/>
        </w:rPr>
        <w:t> </w:t>
      </w:r>
      <w:r>
        <w:rPr/>
        <w:t>University</w:t>
      </w:r>
      <w:r>
        <w:rPr>
          <w:spacing w:val="-4"/>
        </w:rPr>
        <w:t> </w:t>
      </w:r>
      <w:r>
        <w:rPr/>
        <w:t>of Ibadan,</w:t>
      </w:r>
      <w:r>
        <w:rPr>
          <w:spacing w:val="-1"/>
        </w:rPr>
        <w:t> </w:t>
      </w:r>
      <w:r>
        <w:rPr/>
        <w:t>recounts</w:t>
      </w:r>
      <w:r>
        <w:rPr>
          <w:spacing w:val="-1"/>
        </w:rPr>
        <w:t> </w:t>
      </w:r>
      <w:r>
        <w:rPr/>
        <w:t>the</w:t>
      </w:r>
      <w:r>
        <w:rPr>
          <w:spacing w:val="-2"/>
        </w:rPr>
        <w:t> </w:t>
      </w:r>
      <w:r>
        <w:rPr/>
        <w:t>story</w:t>
      </w:r>
      <w:r>
        <w:rPr>
          <w:spacing w:val="-5"/>
        </w:rPr>
        <w:t> </w:t>
      </w:r>
      <w:r>
        <w:rPr/>
        <w:t>of</w:t>
      </w:r>
      <w:r>
        <w:rPr>
          <w:spacing w:val="-2"/>
        </w:rPr>
        <w:t> </w:t>
      </w:r>
      <w:r>
        <w:rPr/>
        <w:t>a woman who is about forty years of age now.</w:t>
      </w:r>
      <w:r>
        <w:rPr>
          <w:spacing w:val="40"/>
        </w:rPr>
        <w:t> </w:t>
      </w:r>
      <w:r>
        <w:rPr/>
        <w:t>The mother of this woman had had six children who had died.</w:t>
      </w:r>
      <w:r>
        <w:rPr>
          <w:spacing w:val="40"/>
        </w:rPr>
        <w:t> </w:t>
      </w:r>
      <w:r>
        <w:rPr/>
        <w:t>At the death of the sixth child, the fingers of the dead baby were chopped off.</w:t>
      </w:r>
      <w:r>
        <w:rPr>
          <w:spacing w:val="40"/>
        </w:rPr>
        <w:t> </w:t>
      </w:r>
      <w:r>
        <w:rPr/>
        <w:t>At the birth of the seventh child who happened to be this woman, her fingers were without nails.</w:t>
      </w:r>
      <w:r>
        <w:rPr>
          <w:spacing w:val="40"/>
        </w:rPr>
        <w:t> </w:t>
      </w:r>
      <w:r>
        <w:rPr/>
        <w:t>And she is still alive today.</w:t>
      </w:r>
      <w:r>
        <w:rPr>
          <w:spacing w:val="40"/>
        </w:rPr>
        <w:t> </w:t>
      </w:r>
      <w:r>
        <w:rPr/>
        <w:t>In regard to child mortality, the </w:t>
      </w:r>
      <w:r>
        <w:rPr>
          <w:i/>
        </w:rPr>
        <w:t>abiku </w:t>
      </w:r>
      <w:r>
        <w:rPr/>
        <w:t>phenomenon is still a factor in Ibadan and indeed other parts of the country.</w:t>
      </w:r>
    </w:p>
    <w:p>
      <w:pPr>
        <w:pStyle w:val="BodyText"/>
        <w:spacing w:line="360" w:lineRule="auto" w:before="1"/>
        <w:ind w:left="480" w:right="1263" w:firstLine="720"/>
        <w:jc w:val="both"/>
      </w:pPr>
      <w:r>
        <w:rPr/>
        <w:t>The issue here is that a woman would have lost three or more babies before the survivors.</w:t>
      </w:r>
      <w:r>
        <w:rPr>
          <w:spacing w:val="40"/>
        </w:rPr>
        <w:t> </w:t>
      </w:r>
      <w:r>
        <w:rPr/>
        <w:t>Some of these </w:t>
      </w:r>
      <w:r>
        <w:rPr>
          <w:i/>
        </w:rPr>
        <w:t>abikus </w:t>
      </w:r>
      <w:r>
        <w:rPr/>
        <w:t>or </w:t>
      </w:r>
      <w:r>
        <w:rPr>
          <w:i/>
        </w:rPr>
        <w:t>ogbange </w:t>
      </w:r>
      <w:r>
        <w:rPr/>
        <w:t>are a particular sex, sometimes they could be different sexes, but the incision would prove that they were the babies who died earlier.</w:t>
      </w:r>
    </w:p>
    <w:p>
      <w:pPr>
        <w:pStyle w:val="BodyText"/>
        <w:spacing w:line="360" w:lineRule="auto" w:before="1"/>
        <w:ind w:left="480" w:right="1262" w:firstLine="720"/>
        <w:jc w:val="both"/>
      </w:pPr>
      <w:r>
        <w:rPr/>
        <w:t>Uche Madu</w:t>
      </w:r>
      <w:r>
        <w:rPr>
          <w:vertAlign w:val="superscript"/>
        </w:rPr>
        <w:t>1</w:t>
      </w:r>
      <w:r>
        <w:rPr>
          <w:vertAlign w:val="baseline"/>
        </w:rPr>
        <w:t> who hailed from the Eastern part of Nigeria told of an experience.</w:t>
      </w:r>
      <w:r>
        <w:rPr>
          <w:spacing w:val="40"/>
          <w:vertAlign w:val="baseline"/>
        </w:rPr>
        <w:t> </w:t>
      </w:r>
      <w:r>
        <w:rPr>
          <w:vertAlign w:val="baseline"/>
        </w:rPr>
        <w:t>His aunt had had six (6) children consecutively, but they all, in exhibiting this </w:t>
      </w:r>
      <w:r>
        <w:rPr>
          <w:i/>
          <w:vertAlign w:val="baseline"/>
        </w:rPr>
        <w:t>ogbanje or abiku </w:t>
      </w:r>
      <w:r>
        <w:rPr>
          <w:vertAlign w:val="baseline"/>
        </w:rPr>
        <w:t>trait, died after birth.</w:t>
      </w:r>
      <w:r>
        <w:rPr>
          <w:spacing w:val="40"/>
          <w:vertAlign w:val="baseline"/>
        </w:rPr>
        <w:t> </w:t>
      </w:r>
      <w:r>
        <w:rPr>
          <w:vertAlign w:val="baseline"/>
        </w:rPr>
        <w:t>The longest surviving child lived for only a year.</w:t>
      </w:r>
      <w:r>
        <w:rPr>
          <w:spacing w:val="40"/>
          <w:vertAlign w:val="baseline"/>
        </w:rPr>
        <w:t> </w:t>
      </w:r>
      <w:r>
        <w:rPr>
          <w:vertAlign w:val="baseline"/>
        </w:rPr>
        <w:t>It so happened that after the death of each child an incision was made on either the hand or the face.</w:t>
      </w:r>
      <w:r>
        <w:rPr>
          <w:spacing w:val="40"/>
          <w:vertAlign w:val="baseline"/>
        </w:rPr>
        <w:t> </w:t>
      </w:r>
      <w:r>
        <w:rPr>
          <w:vertAlign w:val="baseline"/>
        </w:rPr>
        <w:t>When the next pregnancy occurred everyone prayed and hoped that the child would survive, but in vain.</w:t>
      </w:r>
      <w:r>
        <w:rPr>
          <w:spacing w:val="40"/>
          <w:vertAlign w:val="baseline"/>
        </w:rPr>
        <w:t> </w:t>
      </w:r>
      <w:r>
        <w:rPr>
          <w:vertAlign w:val="baseline"/>
        </w:rPr>
        <w:t>Asked if the babies took ill and were treated accordingly, he asserted that the babies were usually ill. They developed some form of fever, and the parents took the babies to the hospitals.</w:t>
      </w:r>
      <w:r>
        <w:rPr>
          <w:spacing w:val="40"/>
          <w:vertAlign w:val="baseline"/>
        </w:rPr>
        <w:t> </w:t>
      </w:r>
      <w:r>
        <w:rPr>
          <w:vertAlign w:val="baseline"/>
        </w:rPr>
        <w:t>Drugs were prescribed by medical doctors and these drugs were administered, but the children died after a</w:t>
      </w:r>
      <w:r>
        <w:rPr>
          <w:spacing w:val="-1"/>
          <w:vertAlign w:val="baseline"/>
        </w:rPr>
        <w:t> </w:t>
      </w:r>
      <w:r>
        <w:rPr>
          <w:vertAlign w:val="baseline"/>
        </w:rPr>
        <w:t>few days.</w:t>
      </w:r>
      <w:r>
        <w:rPr>
          <w:spacing w:val="40"/>
          <w:vertAlign w:val="baseline"/>
        </w:rPr>
        <w:t> </w:t>
      </w:r>
      <w:r>
        <w:rPr>
          <w:vertAlign w:val="baseline"/>
        </w:rPr>
        <w:t>This continued until the</w:t>
      </w:r>
      <w:r>
        <w:rPr>
          <w:spacing w:val="-1"/>
          <w:vertAlign w:val="baseline"/>
        </w:rPr>
        <w:t> </w:t>
      </w:r>
      <w:r>
        <w:rPr>
          <w:vertAlign w:val="baseline"/>
        </w:rPr>
        <w:t>death of the sixth child.</w:t>
      </w:r>
      <w:r>
        <w:rPr>
          <w:spacing w:val="40"/>
          <w:vertAlign w:val="baseline"/>
        </w:rPr>
        <w:t> </w:t>
      </w:r>
      <w:r>
        <w:rPr>
          <w:vertAlign w:val="baseline"/>
        </w:rPr>
        <w:t>The baby exhibited the same traits and died afterwards.</w:t>
      </w:r>
      <w:r>
        <w:rPr>
          <w:spacing w:val="40"/>
          <w:vertAlign w:val="baseline"/>
        </w:rPr>
        <w:t> </w:t>
      </w:r>
      <w:r>
        <w:rPr>
          <w:vertAlign w:val="baseline"/>
        </w:rPr>
        <w:t>This time, the mother of the baby decided to heed the advice of native doctors.</w:t>
      </w:r>
      <w:r>
        <w:rPr>
          <w:spacing w:val="80"/>
          <w:vertAlign w:val="baseline"/>
        </w:rPr>
        <w:t> </w:t>
      </w:r>
      <w:r>
        <w:rPr>
          <w:vertAlign w:val="baseline"/>
        </w:rPr>
        <w:t>After</w:t>
      </w:r>
      <w:r>
        <w:rPr>
          <w:spacing w:val="40"/>
          <w:vertAlign w:val="baseline"/>
        </w:rPr>
        <w:t> </w:t>
      </w:r>
      <w:r>
        <w:rPr>
          <w:vertAlign w:val="baseline"/>
        </w:rPr>
        <w:t>the death of the sixth child, Uche‘s aunt had become weary of this depressing experience and decided to put an end to it.</w:t>
      </w:r>
      <w:r>
        <w:rPr>
          <w:spacing w:val="80"/>
          <w:vertAlign w:val="baseline"/>
        </w:rPr>
        <w:t> </w:t>
      </w:r>
      <w:r>
        <w:rPr>
          <w:vertAlign w:val="baseline"/>
        </w:rPr>
        <w:t>She chopped the dead baby into bits and pieces, burnt</w:t>
      </w:r>
      <w:r>
        <w:rPr>
          <w:spacing w:val="-1"/>
          <w:vertAlign w:val="baseline"/>
        </w:rPr>
        <w:t> </w:t>
      </w:r>
      <w:r>
        <w:rPr>
          <w:vertAlign w:val="baseline"/>
        </w:rPr>
        <w:t>it and threw</w:t>
      </w:r>
      <w:r>
        <w:rPr>
          <w:spacing w:val="-1"/>
          <w:vertAlign w:val="baseline"/>
        </w:rPr>
        <w:t> </w:t>
      </w:r>
      <w:r>
        <w:rPr>
          <w:vertAlign w:val="baseline"/>
        </w:rPr>
        <w:t>the ashes</w:t>
      </w:r>
      <w:r>
        <w:rPr>
          <w:spacing w:val="-1"/>
          <w:vertAlign w:val="baseline"/>
        </w:rPr>
        <w:t> </w:t>
      </w:r>
      <w:r>
        <w:rPr>
          <w:vertAlign w:val="baseline"/>
        </w:rPr>
        <w:t>into the</w:t>
      </w:r>
      <w:r>
        <w:rPr>
          <w:spacing w:val="-1"/>
          <w:vertAlign w:val="baseline"/>
        </w:rPr>
        <w:t> </w:t>
      </w:r>
      <w:r>
        <w:rPr>
          <w:vertAlign w:val="baseline"/>
        </w:rPr>
        <w:t>bush.</w:t>
      </w:r>
      <w:r>
        <w:rPr>
          <w:spacing w:val="40"/>
          <w:vertAlign w:val="baseline"/>
        </w:rPr>
        <w:t> </w:t>
      </w:r>
      <w:r>
        <w:rPr>
          <w:vertAlign w:val="baseline"/>
        </w:rPr>
        <w:t>Some</w:t>
      </w:r>
      <w:r>
        <w:rPr>
          <w:spacing w:val="-1"/>
          <w:vertAlign w:val="baseline"/>
        </w:rPr>
        <w:t> </w:t>
      </w:r>
      <w:r>
        <w:rPr>
          <w:vertAlign w:val="baseline"/>
        </w:rPr>
        <w:t>months later,</w:t>
      </w:r>
      <w:r>
        <w:rPr>
          <w:spacing w:val="-1"/>
          <w:vertAlign w:val="baseline"/>
        </w:rPr>
        <w:t> </w:t>
      </w:r>
      <w:r>
        <w:rPr>
          <w:vertAlign w:val="baseline"/>
        </w:rPr>
        <w:t>she</w:t>
      </w:r>
      <w:r>
        <w:rPr>
          <w:spacing w:val="-1"/>
          <w:vertAlign w:val="baseline"/>
        </w:rPr>
        <w:t> </w:t>
      </w:r>
      <w:r>
        <w:rPr>
          <w:vertAlign w:val="baseline"/>
        </w:rPr>
        <w:t>took in</w:t>
      </w:r>
      <w:r>
        <w:rPr>
          <w:spacing w:val="14"/>
          <w:vertAlign w:val="baseline"/>
        </w:rPr>
        <w:t> </w:t>
      </w:r>
      <w:r>
        <w:rPr>
          <w:vertAlign w:val="baseline"/>
        </w:rPr>
        <w:t>again</w:t>
      </w:r>
      <w:r>
        <w:rPr>
          <w:spacing w:val="16"/>
          <w:vertAlign w:val="baseline"/>
        </w:rPr>
        <w:t> </w:t>
      </w:r>
      <w:r>
        <w:rPr>
          <w:vertAlign w:val="baseline"/>
        </w:rPr>
        <w:t>and</w:t>
      </w:r>
      <w:r>
        <w:rPr>
          <w:spacing w:val="17"/>
          <w:vertAlign w:val="baseline"/>
        </w:rPr>
        <w:t> </w:t>
      </w:r>
      <w:r>
        <w:rPr>
          <w:vertAlign w:val="baseline"/>
        </w:rPr>
        <w:t>had</w:t>
      </w:r>
      <w:r>
        <w:rPr>
          <w:spacing w:val="18"/>
          <w:vertAlign w:val="baseline"/>
        </w:rPr>
        <w:t> </w:t>
      </w:r>
      <w:r>
        <w:rPr>
          <w:vertAlign w:val="baseline"/>
        </w:rPr>
        <w:t>a</w:t>
      </w:r>
      <w:r>
        <w:rPr>
          <w:spacing w:val="14"/>
          <w:vertAlign w:val="baseline"/>
        </w:rPr>
        <w:t> </w:t>
      </w:r>
      <w:r>
        <w:rPr>
          <w:vertAlign w:val="baseline"/>
        </w:rPr>
        <w:t>safe</w:t>
      </w:r>
      <w:r>
        <w:rPr>
          <w:spacing w:val="16"/>
          <w:vertAlign w:val="baseline"/>
        </w:rPr>
        <w:t> </w:t>
      </w:r>
      <w:r>
        <w:rPr>
          <w:vertAlign w:val="baseline"/>
        </w:rPr>
        <w:t>delivery.</w:t>
      </w:r>
      <w:r>
        <w:rPr>
          <w:spacing w:val="15"/>
          <w:vertAlign w:val="baseline"/>
        </w:rPr>
        <w:t> </w:t>
      </w:r>
      <w:r>
        <w:rPr>
          <w:vertAlign w:val="baseline"/>
        </w:rPr>
        <w:t>The</w:t>
      </w:r>
      <w:r>
        <w:rPr>
          <w:spacing w:val="22"/>
          <w:vertAlign w:val="baseline"/>
        </w:rPr>
        <w:t> </w:t>
      </w:r>
      <w:r>
        <w:rPr>
          <w:i/>
          <w:vertAlign w:val="baseline"/>
        </w:rPr>
        <w:t>ogbange</w:t>
      </w:r>
      <w:r>
        <w:rPr>
          <w:i/>
          <w:spacing w:val="14"/>
          <w:vertAlign w:val="baseline"/>
        </w:rPr>
        <w:t> </w:t>
      </w:r>
      <w:r>
        <w:rPr>
          <w:vertAlign w:val="baseline"/>
        </w:rPr>
        <w:t>trait</w:t>
      </w:r>
      <w:r>
        <w:rPr>
          <w:spacing w:val="16"/>
          <w:vertAlign w:val="baseline"/>
        </w:rPr>
        <w:t> </w:t>
      </w:r>
      <w:r>
        <w:rPr>
          <w:vertAlign w:val="baseline"/>
        </w:rPr>
        <w:t>has</w:t>
      </w:r>
      <w:r>
        <w:rPr>
          <w:spacing w:val="15"/>
          <w:vertAlign w:val="baseline"/>
        </w:rPr>
        <w:t> </w:t>
      </w:r>
      <w:r>
        <w:rPr>
          <w:vertAlign w:val="baseline"/>
        </w:rPr>
        <w:t>since</w:t>
      </w:r>
      <w:r>
        <w:rPr>
          <w:spacing w:val="17"/>
          <w:vertAlign w:val="baseline"/>
        </w:rPr>
        <w:t> </w:t>
      </w:r>
      <w:r>
        <w:rPr>
          <w:vertAlign w:val="baseline"/>
        </w:rPr>
        <w:t>ceased</w:t>
      </w:r>
      <w:r>
        <w:rPr>
          <w:spacing w:val="17"/>
          <w:vertAlign w:val="baseline"/>
        </w:rPr>
        <w:t> </w:t>
      </w:r>
      <w:r>
        <w:rPr>
          <w:vertAlign w:val="baseline"/>
        </w:rPr>
        <w:t>and</w:t>
      </w:r>
      <w:r>
        <w:rPr>
          <w:spacing w:val="17"/>
          <w:vertAlign w:val="baseline"/>
        </w:rPr>
        <w:t> </w:t>
      </w:r>
      <w:r>
        <w:rPr>
          <w:vertAlign w:val="baseline"/>
        </w:rPr>
        <w:t>now</w:t>
      </w:r>
      <w:r>
        <w:rPr>
          <w:spacing w:val="16"/>
          <w:vertAlign w:val="baseline"/>
        </w:rPr>
        <w:t> </w:t>
      </w:r>
      <w:r>
        <w:rPr>
          <w:spacing w:val="-5"/>
          <w:vertAlign w:val="baseline"/>
        </w:rPr>
        <w:t>she</w:t>
      </w:r>
    </w:p>
    <w:p>
      <w:pPr>
        <w:pStyle w:val="BodyText"/>
        <w:spacing w:before="1"/>
        <w:rPr>
          <w:sz w:val="17"/>
        </w:rPr>
      </w:pPr>
      <w:r>
        <w:rPr/>
        <mc:AlternateContent>
          <mc:Choice Requires="wps">
            <w:drawing>
              <wp:anchor distT="0" distB="0" distL="0" distR="0" allowOverlap="1" layoutInCell="1" locked="0" behindDoc="1" simplePos="0" relativeHeight="487684096">
                <wp:simplePos x="0" y="0"/>
                <wp:positionH relativeFrom="page">
                  <wp:posOffset>1371853</wp:posOffset>
                </wp:positionH>
                <wp:positionV relativeFrom="paragraph">
                  <wp:posOffset>140160</wp:posOffset>
                </wp:positionV>
                <wp:extent cx="1829435" cy="762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03627pt;width:144.020pt;height:.599980pt;mso-position-horizontal-relative:page;mso-position-vertical-relative:paragraph;z-index:-15632384;mso-wrap-distance-left:0;mso-wrap-distance-right:0" id="docshape91"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4"/>
          <w:sz w:val="20"/>
          <w:vertAlign w:val="baseline"/>
        </w:rPr>
        <w:t> </w:t>
      </w:r>
      <w:r>
        <w:rPr>
          <w:sz w:val="20"/>
          <w:vertAlign w:val="baseline"/>
        </w:rPr>
        <w:t>For</w:t>
      </w:r>
      <w:r>
        <w:rPr>
          <w:spacing w:val="-4"/>
          <w:sz w:val="20"/>
          <w:vertAlign w:val="baseline"/>
        </w:rPr>
        <w:t> </w:t>
      </w:r>
      <w:r>
        <w:rPr>
          <w:sz w:val="20"/>
          <w:vertAlign w:val="baseline"/>
        </w:rPr>
        <w:t>the</w:t>
      </w:r>
      <w:r>
        <w:rPr>
          <w:spacing w:val="-3"/>
          <w:sz w:val="20"/>
          <w:vertAlign w:val="baseline"/>
        </w:rPr>
        <w:t> </w:t>
      </w:r>
      <w:r>
        <w:rPr>
          <w:sz w:val="20"/>
          <w:vertAlign w:val="baseline"/>
        </w:rPr>
        <w:t>purpose</w:t>
      </w:r>
      <w:r>
        <w:rPr>
          <w:spacing w:val="-4"/>
          <w:sz w:val="20"/>
          <w:vertAlign w:val="baseline"/>
        </w:rPr>
        <w:t> </w:t>
      </w:r>
      <w:r>
        <w:rPr>
          <w:sz w:val="20"/>
          <w:vertAlign w:val="baseline"/>
        </w:rPr>
        <w:t>of</w:t>
      </w:r>
      <w:r>
        <w:rPr>
          <w:spacing w:val="-5"/>
          <w:sz w:val="20"/>
          <w:vertAlign w:val="baseline"/>
        </w:rPr>
        <w:t> </w:t>
      </w:r>
      <w:r>
        <w:rPr>
          <w:sz w:val="20"/>
          <w:vertAlign w:val="baseline"/>
        </w:rPr>
        <w:t>confidentiality</w:t>
      </w:r>
      <w:r>
        <w:rPr>
          <w:spacing w:val="-8"/>
          <w:sz w:val="20"/>
          <w:vertAlign w:val="baseline"/>
        </w:rPr>
        <w:t> </w:t>
      </w:r>
      <w:r>
        <w:rPr>
          <w:sz w:val="20"/>
          <w:vertAlign w:val="baseline"/>
        </w:rPr>
        <w:t>the</w:t>
      </w:r>
      <w:r>
        <w:rPr>
          <w:spacing w:val="-3"/>
          <w:sz w:val="20"/>
          <w:vertAlign w:val="baseline"/>
        </w:rPr>
        <w:t> </w:t>
      </w:r>
      <w:r>
        <w:rPr>
          <w:sz w:val="20"/>
          <w:vertAlign w:val="baseline"/>
        </w:rPr>
        <w:t>real</w:t>
      </w:r>
      <w:r>
        <w:rPr>
          <w:spacing w:val="-5"/>
          <w:sz w:val="20"/>
          <w:vertAlign w:val="baseline"/>
        </w:rPr>
        <w:t> </w:t>
      </w:r>
      <w:r>
        <w:rPr>
          <w:sz w:val="20"/>
          <w:vertAlign w:val="baseline"/>
        </w:rPr>
        <w:t>name</w:t>
      </w:r>
      <w:r>
        <w:rPr>
          <w:spacing w:val="-3"/>
          <w:sz w:val="20"/>
          <w:vertAlign w:val="baseline"/>
        </w:rPr>
        <w:t> </w:t>
      </w:r>
      <w:r>
        <w:rPr>
          <w:sz w:val="20"/>
          <w:vertAlign w:val="baseline"/>
        </w:rPr>
        <w:t>is</w:t>
      </w:r>
      <w:r>
        <w:rPr>
          <w:spacing w:val="-3"/>
          <w:sz w:val="20"/>
          <w:vertAlign w:val="baseline"/>
        </w:rPr>
        <w:t> </w:t>
      </w:r>
      <w:r>
        <w:rPr>
          <w:sz w:val="20"/>
          <w:vertAlign w:val="baseline"/>
        </w:rPr>
        <w:t>not</w:t>
      </w:r>
      <w:r>
        <w:rPr>
          <w:spacing w:val="-5"/>
          <w:sz w:val="20"/>
          <w:vertAlign w:val="baseline"/>
        </w:rPr>
        <w:t> </w:t>
      </w:r>
      <w:r>
        <w:rPr>
          <w:spacing w:val="-2"/>
          <w:sz w:val="20"/>
          <w:vertAlign w:val="baseline"/>
        </w:rPr>
        <w:t>presented.</w:t>
      </w:r>
    </w:p>
    <w:p>
      <w:pPr>
        <w:spacing w:after="0"/>
        <w:jc w:val="left"/>
        <w:rPr>
          <w:sz w:val="20"/>
        </w:rPr>
        <w:sectPr>
          <w:pgSz w:w="11910" w:h="16840"/>
          <w:pgMar w:header="0" w:footer="1065" w:top="1500" w:bottom="1260" w:left="1680" w:right="460"/>
        </w:sectPr>
      </w:pPr>
    </w:p>
    <w:p>
      <w:pPr>
        <w:pStyle w:val="BodyText"/>
        <w:spacing w:line="360" w:lineRule="auto" w:before="60"/>
        <w:ind w:left="480" w:right="1266"/>
        <w:jc w:val="both"/>
      </w:pPr>
      <w:r>
        <w:rPr/>
        <w:t>has four surviving children.</w:t>
      </w:r>
      <w:r>
        <w:rPr>
          <w:spacing w:val="40"/>
        </w:rPr>
        <w:t> </w:t>
      </w:r>
      <w:r>
        <w:rPr/>
        <w:t>They believed that this was possible because she heeded the advice of the native doctors.</w:t>
      </w:r>
      <w:r>
        <w:rPr>
          <w:spacing w:val="80"/>
        </w:rPr>
        <w:t> </w:t>
      </w:r>
      <w:r>
        <w:rPr/>
        <w:t>Many cases of this type still abound</w:t>
      </w:r>
      <w:r>
        <w:rPr>
          <w:spacing w:val="40"/>
        </w:rPr>
        <w:t> </w:t>
      </w:r>
      <w:r>
        <w:rPr/>
        <w:t>today, even in Ibadan although it is not on the same scale.</w:t>
      </w:r>
    </w:p>
    <w:p>
      <w:pPr>
        <w:pStyle w:val="BodyText"/>
        <w:spacing w:before="143"/>
      </w:pPr>
    </w:p>
    <w:p>
      <w:pPr>
        <w:pStyle w:val="Heading2"/>
        <w:ind w:left="1200" w:firstLine="0"/>
      </w:pPr>
      <w:bookmarkStart w:name="_TOC_250018" w:id="36"/>
      <w:r>
        <w:rPr/>
        <w:t>4.18</w:t>
      </w:r>
      <w:r>
        <w:rPr>
          <w:spacing w:val="57"/>
          <w:w w:val="150"/>
        </w:rPr>
        <w:t>  </w:t>
      </w:r>
      <w:r>
        <w:rPr/>
        <w:t>Taboos and </w:t>
      </w:r>
      <w:bookmarkEnd w:id="36"/>
      <w:r>
        <w:rPr>
          <w:spacing w:val="-4"/>
        </w:rPr>
        <w:t>Myths</w:t>
      </w:r>
    </w:p>
    <w:p>
      <w:pPr>
        <w:pStyle w:val="BodyText"/>
        <w:spacing w:line="360" w:lineRule="auto" w:before="132"/>
        <w:ind w:left="480" w:right="1263" w:firstLine="720"/>
        <w:jc w:val="both"/>
      </w:pPr>
      <w:r>
        <w:rPr/>
        <w:drawing>
          <wp:anchor distT="0" distB="0" distL="0" distR="0" allowOverlap="1" layoutInCell="1" locked="0" behindDoc="1" simplePos="0" relativeHeight="485686784">
            <wp:simplePos x="0" y="0"/>
            <wp:positionH relativeFrom="page">
              <wp:posOffset>1493138</wp:posOffset>
            </wp:positionH>
            <wp:positionV relativeFrom="paragraph">
              <wp:posOffset>825850</wp:posOffset>
            </wp:positionV>
            <wp:extent cx="4719447" cy="4665948"/>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5" cstate="print"/>
                    <a:stretch>
                      <a:fillRect/>
                    </a:stretch>
                  </pic:blipFill>
                  <pic:spPr>
                    <a:xfrm>
                      <a:off x="0" y="0"/>
                      <a:ext cx="4719447" cy="4665948"/>
                    </a:xfrm>
                    <a:prstGeom prst="rect">
                      <a:avLst/>
                    </a:prstGeom>
                  </pic:spPr>
                </pic:pic>
              </a:graphicData>
            </a:graphic>
          </wp:anchor>
        </w:drawing>
      </w:r>
      <w:r>
        <w:rPr/>
        <w:t>The Nigeria Tribune of September 2008</w:t>
      </w:r>
      <w:r>
        <w:rPr>
          <w:vertAlign w:val="superscript"/>
        </w:rPr>
        <w:t>1</w:t>
      </w:r>
      <w:r>
        <w:rPr>
          <w:vertAlign w:val="baseline"/>
        </w:rPr>
        <w:t> informs that many</w:t>
      </w:r>
      <w:r>
        <w:rPr>
          <w:spacing w:val="-1"/>
          <w:vertAlign w:val="baseline"/>
        </w:rPr>
        <w:t> </w:t>
      </w:r>
      <w:r>
        <w:rPr>
          <w:vertAlign w:val="baseline"/>
        </w:rPr>
        <w:t>African taboos and myths on children‘s nutrition have devastating effects on child health and are the</w:t>
      </w:r>
      <w:r>
        <w:rPr>
          <w:spacing w:val="-1"/>
          <w:vertAlign w:val="baseline"/>
        </w:rPr>
        <w:t> </w:t>
      </w:r>
      <w:r>
        <w:rPr>
          <w:vertAlign w:val="baseline"/>
        </w:rPr>
        <w:t>causes</w:t>
      </w:r>
      <w:r>
        <w:rPr>
          <w:spacing w:val="-1"/>
          <w:vertAlign w:val="baseline"/>
        </w:rPr>
        <w:t> </w:t>
      </w:r>
      <w:r>
        <w:rPr>
          <w:vertAlign w:val="baseline"/>
        </w:rPr>
        <w:t>of</w:t>
      </w:r>
      <w:r>
        <w:rPr>
          <w:spacing w:val="-1"/>
          <w:vertAlign w:val="baseline"/>
        </w:rPr>
        <w:t> </w:t>
      </w:r>
      <w:r>
        <w:rPr>
          <w:vertAlign w:val="baseline"/>
        </w:rPr>
        <w:t>child mortality</w:t>
      </w:r>
      <w:r>
        <w:rPr>
          <w:spacing w:val="-8"/>
          <w:vertAlign w:val="baseline"/>
        </w:rPr>
        <w:t> </w:t>
      </w:r>
      <w:r>
        <w:rPr>
          <w:vertAlign w:val="baseline"/>
        </w:rPr>
        <w:t>in Nigeria.</w:t>
      </w:r>
      <w:r>
        <w:rPr>
          <w:spacing w:val="40"/>
          <w:vertAlign w:val="baseline"/>
        </w:rPr>
        <w:t> </w:t>
      </w:r>
      <w:r>
        <w:rPr>
          <w:vertAlign w:val="baseline"/>
        </w:rPr>
        <w:t>Some</w:t>
      </w:r>
      <w:r>
        <w:rPr>
          <w:spacing w:val="-1"/>
          <w:vertAlign w:val="baseline"/>
        </w:rPr>
        <w:t> </w:t>
      </w:r>
      <w:r>
        <w:rPr>
          <w:vertAlign w:val="baseline"/>
        </w:rPr>
        <w:t>of</w:t>
      </w:r>
      <w:r>
        <w:rPr>
          <w:spacing w:val="-1"/>
          <w:vertAlign w:val="baseline"/>
        </w:rPr>
        <w:t> </w:t>
      </w:r>
      <w:r>
        <w:rPr>
          <w:vertAlign w:val="baseline"/>
        </w:rPr>
        <w:t>these</w:t>
      </w:r>
      <w:r>
        <w:rPr>
          <w:spacing w:val="-2"/>
          <w:vertAlign w:val="baseline"/>
        </w:rPr>
        <w:t> </w:t>
      </w:r>
      <w:r>
        <w:rPr>
          <w:vertAlign w:val="baseline"/>
        </w:rPr>
        <w:t>taboos</w:t>
      </w:r>
      <w:r>
        <w:rPr>
          <w:spacing w:val="-1"/>
          <w:vertAlign w:val="baseline"/>
        </w:rPr>
        <w:t> </w:t>
      </w:r>
      <w:r>
        <w:rPr>
          <w:vertAlign w:val="baseline"/>
        </w:rPr>
        <w:t>include</w:t>
      </w:r>
      <w:r>
        <w:rPr>
          <w:spacing w:val="-1"/>
          <w:vertAlign w:val="baseline"/>
        </w:rPr>
        <w:t> </w:t>
      </w:r>
      <w:r>
        <w:rPr>
          <w:vertAlign w:val="baseline"/>
        </w:rPr>
        <w:t>the</w:t>
      </w:r>
      <w:r>
        <w:rPr>
          <w:spacing w:val="-2"/>
          <w:vertAlign w:val="baseline"/>
        </w:rPr>
        <w:t> </w:t>
      </w:r>
      <w:r>
        <w:rPr>
          <w:vertAlign w:val="baseline"/>
        </w:rPr>
        <w:t>belief</w:t>
      </w:r>
      <w:r>
        <w:rPr>
          <w:spacing w:val="-1"/>
          <w:vertAlign w:val="baseline"/>
        </w:rPr>
        <w:t> </w:t>
      </w:r>
      <w:r>
        <w:rPr>
          <w:vertAlign w:val="baseline"/>
        </w:rPr>
        <w:t>by some people that children should not eat eggs, because feeding children with eggs is an overindulgence that would stimulate the act of stealing when the child grows up.</w:t>
      </w:r>
      <w:r>
        <w:rPr>
          <w:spacing w:val="40"/>
          <w:vertAlign w:val="baseline"/>
        </w:rPr>
        <w:t> </w:t>
      </w:r>
      <w:r>
        <w:rPr>
          <w:vertAlign w:val="baseline"/>
        </w:rPr>
        <w:t>However medical science has proven that growing children should be fed with an egg a day as it enhances the intelligence quotient of the child as well as his health. There is also the belief that, children who are fed with milk especially powdered milk tend to steal from their parents, and eventually from others. However, it is known that milk is a rich source of protein and good for growing children.</w:t>
      </w:r>
      <w:r>
        <w:rPr>
          <w:spacing w:val="40"/>
          <w:vertAlign w:val="baseline"/>
        </w:rPr>
        <w:t> </w:t>
      </w:r>
      <w:r>
        <w:rPr>
          <w:vertAlign w:val="baseline"/>
        </w:rPr>
        <w:t>On the other hand, </w:t>
      </w:r>
      <w:r>
        <w:rPr>
          <w:i/>
          <w:vertAlign w:val="baseline"/>
        </w:rPr>
        <w:t>amala</w:t>
      </w:r>
      <w:r>
        <w:rPr>
          <w:vertAlign w:val="baseline"/>
        </w:rPr>
        <w:t>, </w:t>
      </w:r>
      <w:r>
        <w:rPr>
          <w:i/>
          <w:vertAlign w:val="baseline"/>
        </w:rPr>
        <w:t>ewedu, eba, fufu,garri, pap or ogi and tuwo </w:t>
      </w:r>
      <w:r>
        <w:rPr>
          <w:vertAlign w:val="baseline"/>
        </w:rPr>
        <w:t>alone are unbalanced diets for effective growth.</w:t>
      </w:r>
    </w:p>
    <w:p>
      <w:pPr>
        <w:pStyle w:val="BodyText"/>
        <w:spacing w:line="360" w:lineRule="auto" w:before="1"/>
        <w:ind w:left="480" w:right="1262" w:firstLine="720"/>
        <w:jc w:val="both"/>
      </w:pPr>
      <w:r>
        <w:rPr/>
        <w:t>Mojiroluwa Adebosin, who once lived somewhere in Old Ife Road, Ibadan related the story of one of her illiterate neighbours.</w:t>
      </w:r>
      <w:r>
        <w:rPr>
          <w:spacing w:val="40"/>
        </w:rPr>
        <w:t> </w:t>
      </w:r>
      <w:r>
        <w:rPr/>
        <w:t>Iya Kafaya‘s three year old child had taken ill.</w:t>
      </w:r>
      <w:r>
        <w:rPr>
          <w:spacing w:val="80"/>
        </w:rPr>
        <w:t> </w:t>
      </w:r>
      <w:r>
        <w:rPr/>
        <w:t>Mojiroluwa advised her to take the child to the hospital.</w:t>
      </w:r>
      <w:r>
        <w:rPr>
          <w:spacing w:val="40"/>
        </w:rPr>
        <w:t> </w:t>
      </w:r>
      <w:r>
        <w:rPr/>
        <w:t>Having been convinced, she went to see a doctor.</w:t>
      </w:r>
      <w:r>
        <w:rPr>
          <w:spacing w:val="40"/>
        </w:rPr>
        <w:t> </w:t>
      </w:r>
      <w:r>
        <w:rPr/>
        <w:t>After examining the child, the doctor noticed that the child was suffering from kwashiorkor.</w:t>
      </w:r>
      <w:r>
        <w:rPr>
          <w:spacing w:val="40"/>
        </w:rPr>
        <w:t> </w:t>
      </w:r>
      <w:r>
        <w:rPr/>
        <w:t>The doctor then prescribed some drugs for the child and told Iya Kafaya</w:t>
      </w:r>
      <w:r>
        <w:rPr>
          <w:vertAlign w:val="superscript"/>
        </w:rPr>
        <w:t>2</w:t>
      </w:r>
      <w:r>
        <w:rPr>
          <w:vertAlign w:val="baseline"/>
        </w:rPr>
        <w:t> to give the child balanced but cost effective diet.</w:t>
      </w:r>
      <w:r>
        <w:rPr>
          <w:spacing w:val="80"/>
          <w:vertAlign w:val="baseline"/>
        </w:rPr>
        <w:t> </w:t>
      </w:r>
      <w:r>
        <w:rPr>
          <w:vertAlign w:val="baseline"/>
        </w:rPr>
        <w:t>He particularly told her to ensure that the child was fed</w:t>
      </w:r>
      <w:r>
        <w:rPr>
          <w:spacing w:val="40"/>
          <w:vertAlign w:val="baseline"/>
        </w:rPr>
        <w:t> </w:t>
      </w:r>
      <w:r>
        <w:rPr>
          <w:vertAlign w:val="baseline"/>
        </w:rPr>
        <w:t>with fish, eggs, milk, beef and chicken.</w:t>
      </w:r>
      <w:r>
        <w:rPr>
          <w:spacing w:val="40"/>
          <w:vertAlign w:val="baseline"/>
        </w:rPr>
        <w:t> </w:t>
      </w:r>
      <w:r>
        <w:rPr>
          <w:vertAlign w:val="baseline"/>
        </w:rPr>
        <w:t>She later informed Mojiroluwa that the doctor only suggested those food items because he did not understand the root of the problem.</w:t>
      </w:r>
      <w:r>
        <w:rPr>
          <w:spacing w:val="40"/>
          <w:vertAlign w:val="baseline"/>
        </w:rPr>
        <w:t> </w:t>
      </w:r>
      <w:r>
        <w:rPr>
          <w:vertAlign w:val="baseline"/>
        </w:rPr>
        <w:t>She told Mojiroluwa that her husband‘s other wife was responsible for her predicament.</w:t>
      </w:r>
      <w:r>
        <w:rPr>
          <w:spacing w:val="40"/>
          <w:vertAlign w:val="baseline"/>
        </w:rPr>
        <w:t> </w:t>
      </w:r>
      <w:r>
        <w:rPr>
          <w:vertAlign w:val="baseline"/>
        </w:rPr>
        <w:t>Having listened to her lamentations, Mojiroluwa begged her to at least change the child‘s diet.</w:t>
      </w:r>
      <w:r>
        <w:rPr>
          <w:spacing w:val="40"/>
          <w:vertAlign w:val="baseline"/>
        </w:rPr>
        <w:t> </w:t>
      </w:r>
      <w:r>
        <w:rPr>
          <w:vertAlign w:val="baseline"/>
        </w:rPr>
        <w:t>If nothing happened, then they would look for alternatives.</w:t>
      </w:r>
      <w:r>
        <w:rPr>
          <w:spacing w:val="40"/>
          <w:vertAlign w:val="baseline"/>
        </w:rPr>
        <w:t> </w:t>
      </w:r>
      <w:r>
        <w:rPr>
          <w:vertAlign w:val="baseline"/>
        </w:rPr>
        <w:t>She looked at Mojiroluwa with disbelief.</w:t>
      </w:r>
      <w:r>
        <w:rPr>
          <w:spacing w:val="40"/>
          <w:vertAlign w:val="baseline"/>
        </w:rPr>
        <w:t> </w:t>
      </w:r>
      <w:r>
        <w:rPr>
          <w:vertAlign w:val="baseline"/>
        </w:rPr>
        <w:t>She could not understand why</w:t>
      </w:r>
      <w:r>
        <w:rPr>
          <w:spacing w:val="15"/>
          <w:vertAlign w:val="baseline"/>
        </w:rPr>
        <w:t> </w:t>
      </w:r>
      <w:r>
        <w:rPr>
          <w:vertAlign w:val="baseline"/>
        </w:rPr>
        <w:t>Mojiroluwa</w:t>
      </w:r>
      <w:r>
        <w:rPr>
          <w:spacing w:val="21"/>
          <w:vertAlign w:val="baseline"/>
        </w:rPr>
        <w:t> </w:t>
      </w:r>
      <w:r>
        <w:rPr>
          <w:vertAlign w:val="baseline"/>
        </w:rPr>
        <w:t>would</w:t>
      </w:r>
      <w:r>
        <w:rPr>
          <w:spacing w:val="25"/>
          <w:vertAlign w:val="baseline"/>
        </w:rPr>
        <w:t> </w:t>
      </w:r>
      <w:r>
        <w:rPr>
          <w:vertAlign w:val="baseline"/>
        </w:rPr>
        <w:t>take</w:t>
      </w:r>
      <w:r>
        <w:rPr>
          <w:spacing w:val="21"/>
          <w:vertAlign w:val="baseline"/>
        </w:rPr>
        <w:t> </w:t>
      </w:r>
      <w:r>
        <w:rPr>
          <w:vertAlign w:val="baseline"/>
        </w:rPr>
        <w:t>the</w:t>
      </w:r>
      <w:r>
        <w:rPr>
          <w:spacing w:val="23"/>
          <w:vertAlign w:val="baseline"/>
        </w:rPr>
        <w:t> </w:t>
      </w:r>
      <w:r>
        <w:rPr>
          <w:vertAlign w:val="baseline"/>
        </w:rPr>
        <w:t>doctor‘s</w:t>
      </w:r>
      <w:r>
        <w:rPr>
          <w:spacing w:val="22"/>
          <w:vertAlign w:val="baseline"/>
        </w:rPr>
        <w:t> </w:t>
      </w:r>
      <w:r>
        <w:rPr>
          <w:vertAlign w:val="baseline"/>
        </w:rPr>
        <w:t>side.</w:t>
      </w:r>
      <w:r>
        <w:rPr>
          <w:spacing w:val="77"/>
          <w:w w:val="150"/>
          <w:vertAlign w:val="baseline"/>
        </w:rPr>
        <w:t> </w:t>
      </w:r>
      <w:r>
        <w:rPr>
          <w:vertAlign w:val="baseline"/>
        </w:rPr>
        <w:t>As</w:t>
      </w:r>
      <w:r>
        <w:rPr>
          <w:spacing w:val="22"/>
          <w:vertAlign w:val="baseline"/>
        </w:rPr>
        <w:t> </w:t>
      </w:r>
      <w:r>
        <w:rPr>
          <w:vertAlign w:val="baseline"/>
        </w:rPr>
        <w:t>far</w:t>
      </w:r>
      <w:r>
        <w:rPr>
          <w:spacing w:val="25"/>
          <w:vertAlign w:val="baseline"/>
        </w:rPr>
        <w:t> </w:t>
      </w:r>
      <w:r>
        <w:rPr>
          <w:vertAlign w:val="baseline"/>
        </w:rPr>
        <w:t>as</w:t>
      </w:r>
      <w:r>
        <w:rPr>
          <w:spacing w:val="22"/>
          <w:vertAlign w:val="baseline"/>
        </w:rPr>
        <w:t> </w:t>
      </w:r>
      <w:r>
        <w:rPr>
          <w:vertAlign w:val="baseline"/>
        </w:rPr>
        <w:t>she</w:t>
      </w:r>
      <w:r>
        <w:rPr>
          <w:spacing w:val="24"/>
          <w:vertAlign w:val="baseline"/>
        </w:rPr>
        <w:t> </w:t>
      </w:r>
      <w:r>
        <w:rPr>
          <w:vertAlign w:val="baseline"/>
        </w:rPr>
        <w:t>was</w:t>
      </w:r>
      <w:r>
        <w:rPr>
          <w:spacing w:val="22"/>
          <w:vertAlign w:val="baseline"/>
        </w:rPr>
        <w:t> </w:t>
      </w:r>
      <w:r>
        <w:rPr>
          <w:vertAlign w:val="baseline"/>
        </w:rPr>
        <w:t>concerned,</w:t>
      </w:r>
      <w:r>
        <w:rPr>
          <w:spacing w:val="23"/>
          <w:vertAlign w:val="baseline"/>
        </w:rPr>
        <w:t> </w:t>
      </w:r>
      <w:r>
        <w:rPr>
          <w:spacing w:val="-5"/>
          <w:vertAlign w:val="baseline"/>
        </w:rPr>
        <w:t>the</w:t>
      </w:r>
    </w:p>
    <w:p>
      <w:pPr>
        <w:pStyle w:val="BodyText"/>
        <w:spacing w:before="4"/>
        <w:rPr>
          <w:sz w:val="13"/>
        </w:rPr>
      </w:pPr>
      <w:r>
        <w:rPr/>
        <mc:AlternateContent>
          <mc:Choice Requires="wps">
            <w:drawing>
              <wp:anchor distT="0" distB="0" distL="0" distR="0" allowOverlap="1" layoutInCell="1" locked="0" behindDoc="1" simplePos="0" relativeHeight="487685120">
                <wp:simplePos x="0" y="0"/>
                <wp:positionH relativeFrom="page">
                  <wp:posOffset>1371853</wp:posOffset>
                </wp:positionH>
                <wp:positionV relativeFrom="paragraph">
                  <wp:posOffset>112944</wp:posOffset>
                </wp:positionV>
                <wp:extent cx="1829435" cy="762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8.893280pt;width:144.020pt;height:.60004pt;mso-position-horizontal-relative:page;mso-position-vertical-relative:paragraph;z-index:-15631360;mso-wrap-distance-left:0;mso-wrap-distance-right:0" id="docshape92"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pacing w:val="-3"/>
          <w:sz w:val="20"/>
          <w:vertAlign w:val="baseline"/>
        </w:rPr>
        <w:t> </w:t>
      </w:r>
      <w:r>
        <w:rPr>
          <w:sz w:val="20"/>
          <w:vertAlign w:val="baseline"/>
        </w:rPr>
        <w:t>Seye</w:t>
      </w:r>
      <w:r>
        <w:rPr>
          <w:spacing w:val="-1"/>
          <w:sz w:val="20"/>
          <w:vertAlign w:val="baseline"/>
        </w:rPr>
        <w:t> </w:t>
      </w:r>
      <w:r>
        <w:rPr>
          <w:sz w:val="20"/>
          <w:vertAlign w:val="baseline"/>
        </w:rPr>
        <w:t>Adeniyi,</w:t>
      </w:r>
      <w:r>
        <w:rPr>
          <w:spacing w:val="-1"/>
          <w:sz w:val="20"/>
          <w:vertAlign w:val="baseline"/>
        </w:rPr>
        <w:t> </w:t>
      </w:r>
      <w:r>
        <w:rPr>
          <w:i/>
          <w:sz w:val="20"/>
          <w:vertAlign w:val="baseline"/>
        </w:rPr>
        <w:t>Impact</w:t>
      </w:r>
      <w:r>
        <w:rPr>
          <w:i/>
          <w:spacing w:val="-3"/>
          <w:sz w:val="20"/>
          <w:vertAlign w:val="baseline"/>
        </w:rPr>
        <w:t> </w:t>
      </w:r>
      <w:r>
        <w:rPr>
          <w:i/>
          <w:sz w:val="20"/>
          <w:vertAlign w:val="baseline"/>
        </w:rPr>
        <w:t>of</w:t>
      </w:r>
      <w:r>
        <w:rPr>
          <w:i/>
          <w:spacing w:val="-4"/>
          <w:sz w:val="20"/>
          <w:vertAlign w:val="baseline"/>
        </w:rPr>
        <w:t> </w:t>
      </w:r>
      <w:r>
        <w:rPr>
          <w:i/>
          <w:sz w:val="20"/>
          <w:vertAlign w:val="baseline"/>
        </w:rPr>
        <w:t>taboos,</w:t>
      </w:r>
      <w:r>
        <w:rPr>
          <w:i/>
          <w:spacing w:val="-3"/>
          <w:sz w:val="20"/>
          <w:vertAlign w:val="baseline"/>
        </w:rPr>
        <w:t> </w:t>
      </w:r>
      <w:r>
        <w:rPr>
          <w:i/>
          <w:sz w:val="20"/>
          <w:vertAlign w:val="baseline"/>
        </w:rPr>
        <w:t>myths</w:t>
      </w:r>
      <w:r>
        <w:rPr>
          <w:i/>
          <w:spacing w:val="-4"/>
          <w:sz w:val="20"/>
          <w:vertAlign w:val="baseline"/>
        </w:rPr>
        <w:t> </w:t>
      </w:r>
      <w:r>
        <w:rPr>
          <w:i/>
          <w:sz w:val="20"/>
          <w:vertAlign w:val="baseline"/>
        </w:rPr>
        <w:t>on</w:t>
      </w:r>
      <w:r>
        <w:rPr>
          <w:i/>
          <w:spacing w:val="-2"/>
          <w:sz w:val="20"/>
          <w:vertAlign w:val="baseline"/>
        </w:rPr>
        <w:t> </w:t>
      </w:r>
      <w:r>
        <w:rPr>
          <w:i/>
          <w:sz w:val="20"/>
          <w:vertAlign w:val="baseline"/>
        </w:rPr>
        <w:t>Children's</w:t>
      </w:r>
      <w:r>
        <w:rPr>
          <w:i/>
          <w:spacing w:val="-4"/>
          <w:sz w:val="20"/>
          <w:vertAlign w:val="baseline"/>
        </w:rPr>
        <w:t> </w:t>
      </w:r>
      <w:r>
        <w:rPr>
          <w:i/>
          <w:sz w:val="20"/>
          <w:vertAlign w:val="baseline"/>
        </w:rPr>
        <w:t>nutrition,</w:t>
      </w:r>
      <w:r>
        <w:rPr>
          <w:i/>
          <w:spacing w:val="-3"/>
          <w:sz w:val="20"/>
          <w:vertAlign w:val="baseline"/>
        </w:rPr>
        <w:t> </w:t>
      </w:r>
      <w:r>
        <w:rPr>
          <w:i/>
          <w:sz w:val="20"/>
          <w:vertAlign w:val="baseline"/>
        </w:rPr>
        <w:t>IQ</w:t>
      </w:r>
      <w:r>
        <w:rPr>
          <w:i/>
          <w:spacing w:val="-3"/>
          <w:sz w:val="20"/>
          <w:vertAlign w:val="baseline"/>
        </w:rPr>
        <w:t> </w:t>
      </w:r>
      <w:r>
        <w:rPr>
          <w:i/>
          <w:sz w:val="20"/>
          <w:vertAlign w:val="baseline"/>
        </w:rPr>
        <w:t>,</w:t>
      </w:r>
      <w:r>
        <w:rPr>
          <w:i/>
          <w:spacing w:val="-5"/>
          <w:sz w:val="20"/>
          <w:vertAlign w:val="baseline"/>
        </w:rPr>
        <w:t> </w:t>
      </w:r>
      <w:r>
        <w:rPr>
          <w:i/>
          <w:sz w:val="20"/>
          <w:vertAlign w:val="baseline"/>
        </w:rPr>
        <w:t>health </w:t>
      </w:r>
      <w:r>
        <w:rPr>
          <w:sz w:val="20"/>
          <w:vertAlign w:val="baseline"/>
        </w:rPr>
        <w:t>,</w:t>
      </w:r>
      <w:r>
        <w:rPr>
          <w:spacing w:val="-3"/>
          <w:sz w:val="20"/>
          <w:vertAlign w:val="baseline"/>
        </w:rPr>
        <w:t> </w:t>
      </w:r>
      <w:r>
        <w:rPr>
          <w:sz w:val="20"/>
          <w:vertAlign w:val="baseline"/>
        </w:rPr>
        <w:t>Nigerian</w:t>
      </w:r>
      <w:r>
        <w:rPr>
          <w:spacing w:val="-4"/>
          <w:sz w:val="20"/>
          <w:vertAlign w:val="baseline"/>
        </w:rPr>
        <w:t> </w:t>
      </w:r>
      <w:r>
        <w:rPr>
          <w:sz w:val="20"/>
          <w:vertAlign w:val="baseline"/>
        </w:rPr>
        <w:t>Tribune</w:t>
      </w:r>
      <w:r>
        <w:rPr>
          <w:spacing w:val="-1"/>
          <w:sz w:val="20"/>
          <w:vertAlign w:val="baseline"/>
        </w:rPr>
        <w:t> </w:t>
      </w:r>
      <w:r>
        <w:rPr>
          <w:sz w:val="20"/>
          <w:vertAlign w:val="baseline"/>
        </w:rPr>
        <w:t>Sept 25th, 2008</w:t>
      </w:r>
    </w:p>
    <w:p>
      <w:pPr>
        <w:spacing w:line="228" w:lineRule="exact" w:before="0"/>
        <w:ind w:left="480" w:right="0" w:firstLine="0"/>
        <w:jc w:val="left"/>
        <w:rPr>
          <w:sz w:val="20"/>
        </w:rPr>
      </w:pPr>
      <w:r>
        <w:rPr>
          <w:sz w:val="20"/>
          <w:vertAlign w:val="superscript"/>
        </w:rPr>
        <w:t>2</w:t>
      </w:r>
      <w:r>
        <w:rPr>
          <w:spacing w:val="-3"/>
          <w:sz w:val="20"/>
          <w:vertAlign w:val="baseline"/>
        </w:rPr>
        <w:t> </w:t>
      </w:r>
      <w:r>
        <w:rPr>
          <w:sz w:val="20"/>
          <w:vertAlign w:val="baseline"/>
        </w:rPr>
        <w:t>Not</w:t>
      </w:r>
      <w:r>
        <w:rPr>
          <w:spacing w:val="-3"/>
          <w:sz w:val="20"/>
          <w:vertAlign w:val="baseline"/>
        </w:rPr>
        <w:t> </w:t>
      </w:r>
      <w:r>
        <w:rPr>
          <w:sz w:val="20"/>
          <w:vertAlign w:val="baseline"/>
        </w:rPr>
        <w:t>her</w:t>
      </w:r>
      <w:r>
        <w:rPr>
          <w:spacing w:val="-1"/>
          <w:sz w:val="20"/>
          <w:vertAlign w:val="baseline"/>
        </w:rPr>
        <w:t> </w:t>
      </w:r>
      <w:r>
        <w:rPr>
          <w:sz w:val="20"/>
          <w:vertAlign w:val="baseline"/>
        </w:rPr>
        <w:t>real</w:t>
      </w:r>
      <w:r>
        <w:rPr>
          <w:spacing w:val="-4"/>
          <w:sz w:val="20"/>
          <w:vertAlign w:val="baseline"/>
        </w:rPr>
        <w:t> name</w:t>
      </w:r>
    </w:p>
    <w:p>
      <w:pPr>
        <w:spacing w:after="0" w:line="228" w:lineRule="exact"/>
        <w:jc w:val="left"/>
        <w:rPr>
          <w:sz w:val="20"/>
        </w:rPr>
        <w:sectPr>
          <w:pgSz w:w="11910" w:h="16840"/>
          <w:pgMar w:header="0" w:footer="1065" w:top="1500" w:bottom="1260" w:left="1680" w:right="460"/>
        </w:sectPr>
      </w:pPr>
    </w:p>
    <w:p>
      <w:pPr>
        <w:pStyle w:val="BodyText"/>
        <w:spacing w:line="360" w:lineRule="auto" w:before="60"/>
        <w:ind w:left="480" w:right="1264"/>
        <w:jc w:val="both"/>
      </w:pPr>
      <w:r>
        <w:rPr/>
        <w:drawing>
          <wp:anchor distT="0" distB="0" distL="0" distR="0" allowOverlap="1" layoutInCell="1" locked="0" behindDoc="1" simplePos="0" relativeHeight="485687808">
            <wp:simplePos x="0" y="0"/>
            <wp:positionH relativeFrom="page">
              <wp:posOffset>1493138</wp:posOffset>
            </wp:positionH>
            <wp:positionV relativeFrom="paragraph">
              <wp:posOffset>2093848</wp:posOffset>
            </wp:positionV>
            <wp:extent cx="4719447" cy="4665948"/>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5" cstate="print"/>
                    <a:stretch>
                      <a:fillRect/>
                    </a:stretch>
                  </pic:blipFill>
                  <pic:spPr>
                    <a:xfrm>
                      <a:off x="0" y="0"/>
                      <a:ext cx="4719447" cy="4665948"/>
                    </a:xfrm>
                    <a:prstGeom prst="rect">
                      <a:avLst/>
                    </a:prstGeom>
                  </pic:spPr>
                </pic:pic>
              </a:graphicData>
            </a:graphic>
          </wp:anchor>
        </w:drawing>
      </w:r>
      <w:r>
        <w:rPr/>
        <w:t>doctor‘s advice was not an option.</w:t>
      </w:r>
      <w:r>
        <w:rPr>
          <w:spacing w:val="80"/>
        </w:rPr>
        <w:t> </w:t>
      </w:r>
      <w:r>
        <w:rPr/>
        <w:t>She would administer the drugs, but not the food items because children were to be fed with these food items only on festive occasions</w:t>
      </w:r>
      <w:r>
        <w:rPr>
          <w:spacing w:val="-10"/>
        </w:rPr>
        <w:t> </w:t>
      </w:r>
      <w:r>
        <w:rPr/>
        <w:t>such</w:t>
      </w:r>
      <w:r>
        <w:rPr>
          <w:spacing w:val="-10"/>
        </w:rPr>
        <w:t> </w:t>
      </w:r>
      <w:r>
        <w:rPr/>
        <w:t>as</w:t>
      </w:r>
      <w:r>
        <w:rPr>
          <w:spacing w:val="-10"/>
        </w:rPr>
        <w:t> </w:t>
      </w:r>
      <w:r>
        <w:rPr/>
        <w:t>Christmas,</w:t>
      </w:r>
      <w:r>
        <w:rPr>
          <w:spacing w:val="-10"/>
        </w:rPr>
        <w:t> </w:t>
      </w:r>
      <w:r>
        <w:rPr/>
        <w:t>Easter</w:t>
      </w:r>
      <w:r>
        <w:rPr>
          <w:spacing w:val="-10"/>
        </w:rPr>
        <w:t> </w:t>
      </w:r>
      <w:r>
        <w:rPr/>
        <w:t>and</w:t>
      </w:r>
      <w:r>
        <w:rPr>
          <w:spacing w:val="-10"/>
        </w:rPr>
        <w:t> </w:t>
      </w:r>
      <w:r>
        <w:rPr/>
        <w:t>Sallah.</w:t>
      </w:r>
      <w:r>
        <w:rPr>
          <w:spacing w:val="80"/>
        </w:rPr>
        <w:t> </w:t>
      </w:r>
      <w:r>
        <w:rPr/>
        <w:t>―I</w:t>
      </w:r>
      <w:r>
        <w:rPr>
          <w:spacing w:val="-14"/>
        </w:rPr>
        <w:t> </w:t>
      </w:r>
      <w:r>
        <w:rPr/>
        <w:t>do</w:t>
      </w:r>
      <w:r>
        <w:rPr>
          <w:spacing w:val="-10"/>
        </w:rPr>
        <w:t> </w:t>
      </w:r>
      <w:r>
        <w:rPr/>
        <w:t>not</w:t>
      </w:r>
      <w:r>
        <w:rPr>
          <w:spacing w:val="-10"/>
        </w:rPr>
        <w:t> </w:t>
      </w:r>
      <w:r>
        <w:rPr/>
        <w:t>want</w:t>
      </w:r>
      <w:r>
        <w:rPr>
          <w:spacing w:val="-10"/>
        </w:rPr>
        <w:t> </w:t>
      </w:r>
      <w:r>
        <w:rPr/>
        <w:t>this</w:t>
      </w:r>
      <w:r>
        <w:rPr>
          <w:spacing w:val="-11"/>
        </w:rPr>
        <w:t> </w:t>
      </w:r>
      <w:r>
        <w:rPr/>
        <w:t>boy</w:t>
      </w:r>
      <w:r>
        <w:rPr>
          <w:spacing w:val="-15"/>
        </w:rPr>
        <w:t> </w:t>
      </w:r>
      <w:r>
        <w:rPr/>
        <w:t>to</w:t>
      </w:r>
      <w:r>
        <w:rPr>
          <w:spacing w:val="-9"/>
        </w:rPr>
        <w:t> </w:t>
      </w:r>
      <w:r>
        <w:rPr/>
        <w:t>become a thief when he grows up.</w:t>
      </w:r>
      <w:r>
        <w:rPr>
          <w:spacing w:val="40"/>
        </w:rPr>
        <w:t> </w:t>
      </w:r>
      <w:r>
        <w:rPr/>
        <w:t>That is exactly</w:t>
      </w:r>
      <w:r>
        <w:rPr>
          <w:spacing w:val="-3"/>
        </w:rPr>
        <w:t> </w:t>
      </w:r>
      <w:r>
        <w:rPr/>
        <w:t>what would happen if I</w:t>
      </w:r>
      <w:r>
        <w:rPr>
          <w:spacing w:val="-1"/>
        </w:rPr>
        <w:t> </w:t>
      </w:r>
      <w:r>
        <w:rPr/>
        <w:t>should feed him with those food items.</w:t>
      </w:r>
      <w:r>
        <w:rPr>
          <w:spacing w:val="80"/>
        </w:rPr>
        <w:t> </w:t>
      </w:r>
      <w:r>
        <w:rPr/>
        <w:t>I can give him beef or </w:t>
      </w:r>
      <w:r>
        <w:rPr>
          <w:i/>
        </w:rPr>
        <w:t>pomo</w:t>
      </w:r>
      <w:r>
        <w:rPr>
          <w:i/>
          <w:vertAlign w:val="superscript"/>
        </w:rPr>
        <w:t>1</w:t>
      </w:r>
      <w:r>
        <w:rPr>
          <w:vertAlign w:val="baseline"/>
        </w:rPr>
        <w:t>.‖</w:t>
      </w:r>
      <w:r>
        <w:rPr>
          <w:spacing w:val="40"/>
          <w:vertAlign w:val="baseline"/>
        </w:rPr>
        <w:t> </w:t>
      </w:r>
      <w:r>
        <w:rPr>
          <w:vertAlign w:val="baseline"/>
        </w:rPr>
        <w:t>The poor child was given pap in the morning for breakfast, </w:t>
      </w:r>
      <w:r>
        <w:rPr>
          <w:i/>
          <w:vertAlign w:val="baseline"/>
        </w:rPr>
        <w:t>eba</w:t>
      </w:r>
      <w:r>
        <w:rPr>
          <w:i/>
          <w:vertAlign w:val="superscript"/>
        </w:rPr>
        <w:t>2</w:t>
      </w:r>
      <w:r>
        <w:rPr>
          <w:i/>
          <w:vertAlign w:val="baseline"/>
        </w:rPr>
        <w:t> </w:t>
      </w:r>
      <w:r>
        <w:rPr>
          <w:vertAlign w:val="baseline"/>
        </w:rPr>
        <w:t>with </w:t>
      </w:r>
      <w:r>
        <w:rPr>
          <w:i/>
          <w:vertAlign w:val="baseline"/>
        </w:rPr>
        <w:t>pomo </w:t>
      </w:r>
      <w:r>
        <w:rPr>
          <w:vertAlign w:val="baseline"/>
        </w:rPr>
        <w:t>and sometimes, fish in </w:t>
      </w:r>
      <w:r>
        <w:rPr>
          <w:i/>
          <w:vertAlign w:val="baseline"/>
        </w:rPr>
        <w:t>ewedu</w:t>
      </w:r>
      <w:r>
        <w:rPr>
          <w:i/>
          <w:vertAlign w:val="superscript"/>
        </w:rPr>
        <w:t>3</w:t>
      </w:r>
      <w:r>
        <w:rPr>
          <w:i/>
          <w:vertAlign w:val="baseline"/>
        </w:rPr>
        <w:t> </w:t>
      </w:r>
      <w:r>
        <w:rPr>
          <w:vertAlign w:val="baseline"/>
        </w:rPr>
        <w:t>soup for lunch and </w:t>
      </w:r>
      <w:r>
        <w:rPr>
          <w:i/>
          <w:vertAlign w:val="baseline"/>
        </w:rPr>
        <w:t>eko</w:t>
      </w:r>
      <w:r>
        <w:rPr>
          <w:i/>
          <w:vertAlign w:val="superscript"/>
        </w:rPr>
        <w:t>4</w:t>
      </w:r>
      <w:r>
        <w:rPr>
          <w:i/>
          <w:spacing w:val="40"/>
          <w:vertAlign w:val="baseline"/>
        </w:rPr>
        <w:t> </w:t>
      </w:r>
      <w:r>
        <w:rPr>
          <w:vertAlign w:val="baseline"/>
        </w:rPr>
        <w:t>in the evening for supper.</w:t>
      </w:r>
      <w:r>
        <w:rPr>
          <w:spacing w:val="40"/>
          <w:vertAlign w:val="baseline"/>
        </w:rPr>
        <w:t> </w:t>
      </w:r>
      <w:r>
        <w:rPr>
          <w:vertAlign w:val="baseline"/>
        </w:rPr>
        <w:t>These are days when the child would have three meals a day.</w:t>
      </w:r>
      <w:r>
        <w:rPr>
          <w:spacing w:val="40"/>
          <w:vertAlign w:val="baseline"/>
        </w:rPr>
        <w:t> </w:t>
      </w:r>
      <w:r>
        <w:rPr>
          <w:vertAlign w:val="baseline"/>
        </w:rPr>
        <w:t>Some other days, he had just two.</w:t>
      </w:r>
      <w:r>
        <w:rPr>
          <w:spacing w:val="40"/>
          <w:vertAlign w:val="baseline"/>
        </w:rPr>
        <w:t> </w:t>
      </w:r>
      <w:r>
        <w:rPr>
          <w:vertAlign w:val="baseline"/>
        </w:rPr>
        <w:t>She decided to consult herbalists who gave her portions to ward off the evil hands of her mate.</w:t>
      </w:r>
      <w:r>
        <w:rPr>
          <w:spacing w:val="80"/>
          <w:vertAlign w:val="baseline"/>
        </w:rPr>
        <w:t> </w:t>
      </w:r>
      <w:r>
        <w:rPr>
          <w:vertAlign w:val="baseline"/>
        </w:rPr>
        <w:t>She kept up with this attitude until she lost her son.</w:t>
      </w:r>
      <w:r>
        <w:rPr>
          <w:spacing w:val="40"/>
          <w:vertAlign w:val="baseline"/>
        </w:rPr>
        <w:t> </w:t>
      </w:r>
      <w:r>
        <w:rPr>
          <w:vertAlign w:val="baseline"/>
        </w:rPr>
        <w:t>The doctor informed Mojiroluwa that the cause of death was kwashiorkor.</w:t>
      </w:r>
      <w:r>
        <w:rPr>
          <w:spacing w:val="40"/>
          <w:vertAlign w:val="baseline"/>
        </w:rPr>
        <w:t> </w:t>
      </w:r>
      <w:r>
        <w:rPr>
          <w:vertAlign w:val="baseline"/>
        </w:rPr>
        <w:t>There are thousands of Iya Kafaya in Ibadan. Mama Laide, a Cleaner, believes that children who are fed food items such as eggs and chicken grow up to become thieves.</w:t>
      </w:r>
      <w:r>
        <w:rPr>
          <w:spacing w:val="40"/>
          <w:vertAlign w:val="baseline"/>
        </w:rPr>
        <w:t> </w:t>
      </w:r>
      <w:r>
        <w:rPr>
          <w:vertAlign w:val="baseline"/>
        </w:rPr>
        <w:t>Mr Ojo, a Trader, claims that children who are fed these food items become greedy as they grow up. Also Miss Laitan another Trader, holds the same view as Mama Laide.</w:t>
      </w:r>
      <w:r>
        <w:rPr>
          <w:spacing w:val="40"/>
          <w:vertAlign w:val="baseline"/>
        </w:rPr>
        <w:t> </w:t>
      </w:r>
      <w:r>
        <w:rPr>
          <w:vertAlign w:val="baseline"/>
        </w:rPr>
        <w:t>These people male and female, literates and illiterates, feed these myths to their children and except the children become educated enough to understand the difference between myths and realities, they would in turn feed the same stories to their children.</w:t>
      </w:r>
      <w:r>
        <w:rPr>
          <w:spacing w:val="40"/>
          <w:vertAlign w:val="baseline"/>
        </w:rPr>
        <w:t> </w:t>
      </w:r>
      <w:r>
        <w:rPr>
          <w:vertAlign w:val="baseline"/>
        </w:rPr>
        <w:t>Malnutrition, stunted growth and ultimately child mortality would </w:t>
      </w:r>
      <w:r>
        <w:rPr>
          <w:spacing w:val="-2"/>
          <w:vertAlign w:val="baseline"/>
        </w:rPr>
        <w:t>continue.</w:t>
      </w:r>
    </w:p>
    <w:p>
      <w:pPr>
        <w:pStyle w:val="BodyText"/>
        <w:spacing w:before="143"/>
      </w:pPr>
    </w:p>
    <w:p>
      <w:pPr>
        <w:pStyle w:val="Heading2"/>
        <w:ind w:left="1200" w:firstLine="0"/>
      </w:pPr>
      <w:bookmarkStart w:name="_TOC_250017" w:id="37"/>
      <w:r>
        <w:rPr/>
        <w:t>4.19. </w:t>
      </w:r>
      <w:bookmarkEnd w:id="37"/>
      <w:r>
        <w:rPr>
          <w:spacing w:val="-2"/>
        </w:rPr>
        <w:t>Conclusion</w:t>
      </w:r>
    </w:p>
    <w:p>
      <w:pPr>
        <w:pStyle w:val="BodyText"/>
        <w:spacing w:line="360" w:lineRule="auto" w:before="135"/>
        <w:ind w:left="480" w:right="1263" w:firstLine="720"/>
        <w:jc w:val="both"/>
      </w:pPr>
      <w:r>
        <w:rPr/>
        <w:t>Research and studies have all shown that diseases such as malaria, cholera, dysentery,</w:t>
      </w:r>
      <w:r>
        <w:rPr>
          <w:spacing w:val="-3"/>
        </w:rPr>
        <w:t> </w:t>
      </w:r>
      <w:r>
        <w:rPr/>
        <w:t>typhoid,</w:t>
      </w:r>
      <w:r>
        <w:rPr>
          <w:spacing w:val="-1"/>
        </w:rPr>
        <w:t> </w:t>
      </w:r>
      <w:r>
        <w:rPr/>
        <w:t>neonatal</w:t>
      </w:r>
      <w:r>
        <w:rPr>
          <w:spacing w:val="-3"/>
        </w:rPr>
        <w:t> </w:t>
      </w:r>
      <w:r>
        <w:rPr/>
        <w:t>tetanus,</w:t>
      </w:r>
      <w:r>
        <w:rPr>
          <w:spacing w:val="-3"/>
        </w:rPr>
        <w:t> </w:t>
      </w:r>
      <w:r>
        <w:rPr/>
        <w:t>neonatal</w:t>
      </w:r>
      <w:r>
        <w:rPr>
          <w:spacing w:val="-3"/>
        </w:rPr>
        <w:t> </w:t>
      </w:r>
      <w:r>
        <w:rPr/>
        <w:t>Septicaemia,</w:t>
      </w:r>
      <w:r>
        <w:rPr>
          <w:spacing w:val="-3"/>
        </w:rPr>
        <w:t> </w:t>
      </w:r>
      <w:r>
        <w:rPr/>
        <w:t>meningitis,</w:t>
      </w:r>
      <w:r>
        <w:rPr>
          <w:spacing w:val="-3"/>
        </w:rPr>
        <w:t> </w:t>
      </w:r>
      <w:r>
        <w:rPr/>
        <w:t>pneumonia, measles, gastroenteritis, tuberculosis, neonatal jaundice, severe anaemia, prematurity and low birth weight, infantile cholestasis, and post neonatal tetanus are</w:t>
      </w:r>
      <w:r>
        <w:rPr>
          <w:spacing w:val="-3"/>
        </w:rPr>
        <w:t> </w:t>
      </w:r>
      <w:r>
        <w:rPr/>
        <w:t>causes</w:t>
      </w:r>
      <w:r>
        <w:rPr>
          <w:spacing w:val="-3"/>
        </w:rPr>
        <w:t> </w:t>
      </w:r>
      <w:r>
        <w:rPr/>
        <w:t>of</w:t>
      </w:r>
      <w:r>
        <w:rPr>
          <w:spacing w:val="-3"/>
        </w:rPr>
        <w:t> </w:t>
      </w:r>
      <w:r>
        <w:rPr/>
        <w:t>child</w:t>
      </w:r>
      <w:r>
        <w:rPr>
          <w:spacing w:val="-3"/>
        </w:rPr>
        <w:t> </w:t>
      </w:r>
      <w:r>
        <w:rPr/>
        <w:t>mortality</w:t>
      </w:r>
      <w:r>
        <w:rPr>
          <w:spacing w:val="-11"/>
        </w:rPr>
        <w:t> </w:t>
      </w:r>
      <w:r>
        <w:rPr/>
        <w:t>in Ibadan.</w:t>
      </w:r>
      <w:r>
        <w:rPr>
          <w:spacing w:val="40"/>
        </w:rPr>
        <w:t> </w:t>
      </w:r>
      <w:r>
        <w:rPr/>
        <w:t>Furthermore,</w:t>
      </w:r>
      <w:r>
        <w:rPr>
          <w:spacing w:val="-3"/>
        </w:rPr>
        <w:t> </w:t>
      </w:r>
      <w:r>
        <w:rPr/>
        <w:t>environmental</w:t>
      </w:r>
      <w:r>
        <w:rPr>
          <w:spacing w:val="-3"/>
        </w:rPr>
        <w:t> </w:t>
      </w:r>
      <w:r>
        <w:rPr/>
        <w:t>problems</w:t>
      </w:r>
      <w:r>
        <w:rPr>
          <w:spacing w:val="-3"/>
        </w:rPr>
        <w:t> </w:t>
      </w:r>
      <w:r>
        <w:rPr/>
        <w:t>such as lead poisoning, air pollution, poor sanitation and lack of access to potable water and</w:t>
      </w:r>
      <w:r>
        <w:rPr>
          <w:spacing w:val="26"/>
        </w:rPr>
        <w:t> </w:t>
      </w:r>
      <w:r>
        <w:rPr/>
        <w:t>ineffective</w:t>
      </w:r>
      <w:r>
        <w:rPr>
          <w:spacing w:val="29"/>
        </w:rPr>
        <w:t> </w:t>
      </w:r>
      <w:r>
        <w:rPr/>
        <w:t>sewerage</w:t>
      </w:r>
      <w:r>
        <w:rPr>
          <w:spacing w:val="31"/>
        </w:rPr>
        <w:t> </w:t>
      </w:r>
      <w:r>
        <w:rPr/>
        <w:t>management</w:t>
      </w:r>
      <w:r>
        <w:rPr>
          <w:spacing w:val="32"/>
        </w:rPr>
        <w:t> </w:t>
      </w:r>
      <w:r>
        <w:rPr/>
        <w:t>cause</w:t>
      </w:r>
      <w:r>
        <w:rPr>
          <w:spacing w:val="30"/>
        </w:rPr>
        <w:t> </w:t>
      </w:r>
      <w:r>
        <w:rPr/>
        <w:t>child</w:t>
      </w:r>
      <w:r>
        <w:rPr>
          <w:spacing w:val="29"/>
        </w:rPr>
        <w:t> </w:t>
      </w:r>
      <w:r>
        <w:rPr/>
        <w:t>death.</w:t>
      </w:r>
      <w:r>
        <w:rPr>
          <w:spacing w:val="30"/>
        </w:rPr>
        <w:t>  </w:t>
      </w:r>
      <w:r>
        <w:rPr/>
        <w:t>Vitamin</w:t>
      </w:r>
      <w:r>
        <w:rPr>
          <w:spacing w:val="30"/>
        </w:rPr>
        <w:t> </w:t>
      </w:r>
      <w:r>
        <w:rPr/>
        <w:t>A</w:t>
      </w:r>
      <w:r>
        <w:rPr>
          <w:spacing w:val="29"/>
        </w:rPr>
        <w:t> </w:t>
      </w:r>
      <w:r>
        <w:rPr>
          <w:spacing w:val="-2"/>
        </w:rPr>
        <w:t>deficiency,</w:t>
      </w: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86144">
                <wp:simplePos x="0" y="0"/>
                <wp:positionH relativeFrom="page">
                  <wp:posOffset>1371853</wp:posOffset>
                </wp:positionH>
                <wp:positionV relativeFrom="paragraph">
                  <wp:posOffset>199031</wp:posOffset>
                </wp:positionV>
                <wp:extent cx="1829435" cy="762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71778pt;width:144.020pt;height:.599980pt;mso-position-horizontal-relative:page;mso-position-vertical-relative:paragraph;z-index:-15630336;mso-wrap-distance-left:0;mso-wrap-distance-right:0" id="docshape93"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4"/>
          <w:sz w:val="20"/>
          <w:vertAlign w:val="baseline"/>
        </w:rPr>
        <w:t> </w:t>
      </w:r>
      <w:r>
        <w:rPr>
          <w:sz w:val="20"/>
          <w:vertAlign w:val="baseline"/>
        </w:rPr>
        <w:t>Animal</w:t>
      </w:r>
      <w:r>
        <w:rPr>
          <w:spacing w:val="-4"/>
          <w:sz w:val="20"/>
          <w:vertAlign w:val="baseline"/>
        </w:rPr>
        <w:t> skin</w:t>
      </w:r>
    </w:p>
    <w:p>
      <w:pPr>
        <w:spacing w:before="1"/>
        <w:ind w:left="480" w:right="0" w:firstLine="0"/>
        <w:jc w:val="left"/>
        <w:rPr>
          <w:sz w:val="20"/>
        </w:rPr>
      </w:pPr>
      <w:r>
        <w:rPr>
          <w:sz w:val="20"/>
          <w:vertAlign w:val="superscript"/>
        </w:rPr>
        <w:t>2</w:t>
      </w:r>
      <w:r>
        <w:rPr>
          <w:spacing w:val="-6"/>
          <w:sz w:val="20"/>
          <w:vertAlign w:val="baseline"/>
        </w:rPr>
        <w:t> </w:t>
      </w:r>
      <w:r>
        <w:rPr>
          <w:sz w:val="20"/>
          <w:vertAlign w:val="baseline"/>
        </w:rPr>
        <w:t>cassava</w:t>
      </w:r>
      <w:r>
        <w:rPr>
          <w:spacing w:val="-4"/>
          <w:sz w:val="20"/>
          <w:vertAlign w:val="baseline"/>
        </w:rPr>
        <w:t> </w:t>
      </w:r>
      <w:r>
        <w:rPr>
          <w:sz w:val="20"/>
          <w:vertAlign w:val="baseline"/>
        </w:rPr>
        <w:t>flour</w:t>
      </w:r>
      <w:r>
        <w:rPr>
          <w:spacing w:val="-3"/>
          <w:sz w:val="20"/>
          <w:vertAlign w:val="baseline"/>
        </w:rPr>
        <w:t> </w:t>
      </w:r>
      <w:r>
        <w:rPr>
          <w:sz w:val="20"/>
          <w:vertAlign w:val="baseline"/>
        </w:rPr>
        <w:t>made</w:t>
      </w:r>
      <w:r>
        <w:rPr>
          <w:spacing w:val="-5"/>
          <w:sz w:val="20"/>
          <w:vertAlign w:val="baseline"/>
        </w:rPr>
        <w:t> </w:t>
      </w:r>
      <w:r>
        <w:rPr>
          <w:spacing w:val="-4"/>
          <w:sz w:val="20"/>
          <w:vertAlign w:val="baseline"/>
        </w:rPr>
        <w:t>solid</w:t>
      </w:r>
    </w:p>
    <w:p>
      <w:pPr>
        <w:spacing w:line="229" w:lineRule="exact" w:before="1"/>
        <w:ind w:left="480" w:right="0" w:firstLine="0"/>
        <w:jc w:val="left"/>
        <w:rPr>
          <w:sz w:val="20"/>
        </w:rPr>
      </w:pPr>
      <w:r>
        <w:rPr>
          <w:sz w:val="20"/>
          <w:vertAlign w:val="superscript"/>
        </w:rPr>
        <w:t>3</w:t>
      </w:r>
      <w:r>
        <w:rPr>
          <w:spacing w:val="-5"/>
          <w:sz w:val="20"/>
          <w:vertAlign w:val="baseline"/>
        </w:rPr>
        <w:t> </w:t>
      </w:r>
      <w:r>
        <w:rPr>
          <w:sz w:val="20"/>
          <w:vertAlign w:val="baseline"/>
        </w:rPr>
        <w:t>blended</w:t>
      </w:r>
      <w:r>
        <w:rPr>
          <w:spacing w:val="-4"/>
          <w:sz w:val="20"/>
          <w:vertAlign w:val="baseline"/>
        </w:rPr>
        <w:t> </w:t>
      </w:r>
      <w:r>
        <w:rPr>
          <w:sz w:val="20"/>
          <w:vertAlign w:val="baseline"/>
        </w:rPr>
        <w:t>green</w:t>
      </w:r>
      <w:r>
        <w:rPr>
          <w:spacing w:val="-6"/>
          <w:sz w:val="20"/>
          <w:vertAlign w:val="baseline"/>
        </w:rPr>
        <w:t> </w:t>
      </w:r>
      <w:r>
        <w:rPr>
          <w:sz w:val="20"/>
          <w:vertAlign w:val="baseline"/>
        </w:rPr>
        <w:t>vegetable</w:t>
      </w:r>
      <w:r>
        <w:rPr>
          <w:spacing w:val="-5"/>
          <w:sz w:val="20"/>
          <w:vertAlign w:val="baseline"/>
        </w:rPr>
        <w:t> </w:t>
      </w:r>
      <w:r>
        <w:rPr>
          <w:sz w:val="20"/>
          <w:vertAlign w:val="baseline"/>
        </w:rPr>
        <w:t>leaves</w:t>
      </w:r>
      <w:r>
        <w:rPr>
          <w:spacing w:val="-5"/>
          <w:sz w:val="20"/>
          <w:vertAlign w:val="baseline"/>
        </w:rPr>
        <w:t> </w:t>
      </w:r>
      <w:r>
        <w:rPr>
          <w:sz w:val="20"/>
          <w:vertAlign w:val="baseline"/>
        </w:rPr>
        <w:t>cooked</w:t>
      </w:r>
      <w:r>
        <w:rPr>
          <w:spacing w:val="-4"/>
          <w:sz w:val="20"/>
          <w:vertAlign w:val="baseline"/>
        </w:rPr>
        <w:t> </w:t>
      </w:r>
      <w:r>
        <w:rPr>
          <w:sz w:val="20"/>
          <w:vertAlign w:val="baseline"/>
        </w:rPr>
        <w:t>and</w:t>
      </w:r>
      <w:r>
        <w:rPr>
          <w:spacing w:val="-4"/>
          <w:sz w:val="20"/>
          <w:vertAlign w:val="baseline"/>
        </w:rPr>
        <w:t> </w:t>
      </w:r>
      <w:r>
        <w:rPr>
          <w:sz w:val="20"/>
          <w:vertAlign w:val="baseline"/>
        </w:rPr>
        <w:t>served</w:t>
      </w:r>
      <w:r>
        <w:rPr>
          <w:spacing w:val="-2"/>
          <w:sz w:val="20"/>
          <w:vertAlign w:val="baseline"/>
        </w:rPr>
        <w:t> </w:t>
      </w:r>
      <w:r>
        <w:rPr>
          <w:sz w:val="20"/>
          <w:vertAlign w:val="baseline"/>
        </w:rPr>
        <w:t>with</w:t>
      </w:r>
      <w:r>
        <w:rPr>
          <w:spacing w:val="-4"/>
          <w:sz w:val="20"/>
          <w:vertAlign w:val="baseline"/>
        </w:rPr>
        <w:t> stew</w:t>
      </w:r>
    </w:p>
    <w:p>
      <w:pPr>
        <w:spacing w:line="229" w:lineRule="exact" w:before="0"/>
        <w:ind w:left="480" w:right="0" w:firstLine="0"/>
        <w:jc w:val="left"/>
        <w:rPr>
          <w:sz w:val="20"/>
        </w:rPr>
      </w:pPr>
      <w:r>
        <w:rPr>
          <w:sz w:val="20"/>
          <w:vertAlign w:val="superscript"/>
        </w:rPr>
        <w:t>4</w:t>
      </w:r>
      <w:r>
        <w:rPr>
          <w:spacing w:val="-3"/>
          <w:sz w:val="20"/>
          <w:vertAlign w:val="baseline"/>
        </w:rPr>
        <w:t> </w:t>
      </w:r>
      <w:r>
        <w:rPr>
          <w:sz w:val="20"/>
          <w:vertAlign w:val="baseline"/>
        </w:rPr>
        <w:t>solid</w:t>
      </w:r>
      <w:r>
        <w:rPr>
          <w:spacing w:val="-2"/>
          <w:sz w:val="20"/>
          <w:vertAlign w:val="baseline"/>
        </w:rPr>
        <w:t> </w:t>
      </w:r>
      <w:r>
        <w:rPr>
          <w:spacing w:val="-5"/>
          <w:sz w:val="20"/>
          <w:vertAlign w:val="baseline"/>
        </w:rPr>
        <w:t>pap</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1280"/>
      </w:pPr>
      <w:r>
        <w:rPr/>
        <w:drawing>
          <wp:anchor distT="0" distB="0" distL="0" distR="0" allowOverlap="1" layoutInCell="1" locked="0" behindDoc="1" simplePos="0" relativeHeight="485688320">
            <wp:simplePos x="0" y="0"/>
            <wp:positionH relativeFrom="page">
              <wp:posOffset>1493138</wp:posOffset>
            </wp:positionH>
            <wp:positionV relativeFrom="page">
              <wp:posOffset>3058032</wp:posOffset>
            </wp:positionV>
            <wp:extent cx="4719447" cy="4665948"/>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5" cstate="print"/>
                    <a:stretch>
                      <a:fillRect/>
                    </a:stretch>
                  </pic:blipFill>
                  <pic:spPr>
                    <a:xfrm>
                      <a:off x="0" y="0"/>
                      <a:ext cx="4719447" cy="4665948"/>
                    </a:xfrm>
                    <a:prstGeom prst="rect">
                      <a:avLst/>
                    </a:prstGeom>
                  </pic:spPr>
                </pic:pic>
              </a:graphicData>
            </a:graphic>
          </wp:anchor>
        </w:drawing>
      </w:r>
      <w:r>
        <w:rPr/>
        <w:t>Protein Energy</w:t>
      </w:r>
      <w:r>
        <w:rPr>
          <w:spacing w:val="-1"/>
        </w:rPr>
        <w:t> </w:t>
      </w:r>
      <w:r>
        <w:rPr/>
        <w:t>Malnutrition, HIV/AIDS and socio-cultural beliefs, are also factors that have, and still cause child death in Ibadan.</w:t>
      </w:r>
    </w:p>
    <w:p>
      <w:pPr>
        <w:spacing w:after="0" w:line="360" w:lineRule="auto"/>
        <w:sectPr>
          <w:pgSz w:w="11910" w:h="16840"/>
          <w:pgMar w:header="0" w:footer="1065" w:top="1500" w:bottom="1260" w:left="1680" w:right="460"/>
        </w:sectPr>
      </w:pPr>
    </w:p>
    <w:p>
      <w:pPr>
        <w:pStyle w:val="Heading1"/>
        <w:spacing w:before="259"/>
        <w:ind w:left="380" w:right="1167"/>
        <w:jc w:val="center"/>
      </w:pPr>
      <w:bookmarkStart w:name="_TOC_250016" w:id="38"/>
      <w:r>
        <w:rPr/>
        <w:t>CHAPTER</w:t>
      </w:r>
      <w:r>
        <w:rPr>
          <w:spacing w:val="-5"/>
        </w:rPr>
        <w:t> </w:t>
      </w:r>
      <w:bookmarkEnd w:id="38"/>
      <w:r>
        <w:rPr>
          <w:spacing w:val="-4"/>
        </w:rPr>
        <w:t>FIVE</w:t>
      </w:r>
    </w:p>
    <w:p>
      <w:pPr>
        <w:pStyle w:val="BodyText"/>
        <w:rPr>
          <w:b/>
        </w:rPr>
      </w:pPr>
    </w:p>
    <w:p>
      <w:pPr>
        <w:pStyle w:val="BodyText"/>
        <w:spacing w:before="199"/>
        <w:rPr>
          <w:b/>
        </w:rPr>
      </w:pPr>
    </w:p>
    <w:p>
      <w:pPr>
        <w:pStyle w:val="Heading1"/>
        <w:spacing w:before="1"/>
        <w:ind w:left="377" w:right="1167"/>
        <w:jc w:val="center"/>
      </w:pPr>
      <w:bookmarkStart w:name="_TOC_250015" w:id="39"/>
      <w:r>
        <w:rPr/>
        <w:t>CHILD</w:t>
      </w:r>
      <w:r>
        <w:rPr>
          <w:spacing w:val="-3"/>
        </w:rPr>
        <w:t> </w:t>
      </w:r>
      <w:r>
        <w:rPr/>
        <w:t>FUNERARY</w:t>
      </w:r>
      <w:bookmarkEnd w:id="39"/>
      <w:r>
        <w:rPr>
          <w:spacing w:val="-2"/>
        </w:rPr>
        <w:t> INSCRIPTIONS</w:t>
      </w:r>
    </w:p>
    <w:p>
      <w:pPr>
        <w:pStyle w:val="BodyText"/>
        <w:spacing w:before="275"/>
        <w:rPr>
          <w:b/>
        </w:rPr>
      </w:pPr>
    </w:p>
    <w:p>
      <w:pPr>
        <w:pStyle w:val="Heading2"/>
        <w:numPr>
          <w:ilvl w:val="1"/>
          <w:numId w:val="14"/>
        </w:numPr>
        <w:tabs>
          <w:tab w:pos="1920" w:val="left" w:leader="none"/>
        </w:tabs>
        <w:spacing w:line="240" w:lineRule="auto" w:before="1" w:after="0"/>
        <w:ind w:left="1920" w:right="0" w:hanging="720"/>
        <w:jc w:val="both"/>
      </w:pPr>
      <w:bookmarkStart w:name="_TOC_250014" w:id="40"/>
      <w:bookmarkEnd w:id="40"/>
      <w:r>
        <w:rPr>
          <w:spacing w:val="-2"/>
        </w:rPr>
        <w:t>Introduction</w:t>
      </w:r>
    </w:p>
    <w:p>
      <w:pPr>
        <w:pStyle w:val="BodyText"/>
        <w:spacing w:line="360" w:lineRule="auto" w:before="134"/>
        <w:ind w:left="480" w:right="1265" w:firstLine="720"/>
        <w:jc w:val="both"/>
      </w:pPr>
      <w:r>
        <w:rPr/>
        <w:drawing>
          <wp:anchor distT="0" distB="0" distL="0" distR="0" allowOverlap="1" layoutInCell="1" locked="0" behindDoc="1" simplePos="0" relativeHeight="485689344">
            <wp:simplePos x="0" y="0"/>
            <wp:positionH relativeFrom="page">
              <wp:posOffset>1493138</wp:posOffset>
            </wp:positionH>
            <wp:positionV relativeFrom="paragraph">
              <wp:posOffset>308953</wp:posOffset>
            </wp:positionV>
            <wp:extent cx="4719447" cy="4665948"/>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5" cstate="print"/>
                    <a:stretch>
                      <a:fillRect/>
                    </a:stretch>
                  </pic:blipFill>
                  <pic:spPr>
                    <a:xfrm>
                      <a:off x="0" y="0"/>
                      <a:ext cx="4719447" cy="4665948"/>
                    </a:xfrm>
                    <a:prstGeom prst="rect">
                      <a:avLst/>
                    </a:prstGeom>
                  </pic:spPr>
                </pic:pic>
              </a:graphicData>
            </a:graphic>
          </wp:anchor>
        </w:drawing>
      </w:r>
      <w:r>
        <w:rPr/>
        <w:t>Birth and death in ancient Roman Empire were not </w:t>
      </w:r>
      <w:r>
        <w:rPr/>
        <w:t>documented.</w:t>
      </w:r>
      <w:r>
        <w:rPr>
          <w:spacing w:val="80"/>
          <w:w w:val="150"/>
        </w:rPr>
        <w:t> </w:t>
      </w:r>
      <w:r>
        <w:rPr/>
        <w:t>Therefore, there are no records kept for the purpose of further studies or reviews. Latin epitaphs</w:t>
      </w:r>
      <w:r>
        <w:rPr>
          <w:spacing w:val="-1"/>
        </w:rPr>
        <w:t> </w:t>
      </w:r>
      <w:r>
        <w:rPr/>
        <w:t>were</w:t>
      </w:r>
      <w:r>
        <w:rPr>
          <w:spacing w:val="-1"/>
        </w:rPr>
        <w:t> </w:t>
      </w:r>
      <w:r>
        <w:rPr/>
        <w:t>put</w:t>
      </w:r>
      <w:r>
        <w:rPr>
          <w:spacing w:val="-1"/>
        </w:rPr>
        <w:t> </w:t>
      </w:r>
      <w:r>
        <w:rPr/>
        <w:t>up</w:t>
      </w:r>
      <w:r>
        <w:rPr>
          <w:spacing w:val="-1"/>
        </w:rPr>
        <w:t> </w:t>
      </w:r>
      <w:r>
        <w:rPr/>
        <w:t>for</w:t>
      </w:r>
      <w:r>
        <w:rPr>
          <w:spacing w:val="-3"/>
        </w:rPr>
        <w:t> </w:t>
      </w:r>
      <w:r>
        <w:rPr/>
        <w:t>the</w:t>
      </w:r>
      <w:r>
        <w:rPr>
          <w:spacing w:val="-2"/>
        </w:rPr>
        <w:t> </w:t>
      </w:r>
      <w:r>
        <w:rPr/>
        <w:t>dead</w:t>
      </w:r>
      <w:r>
        <w:rPr>
          <w:spacing w:val="-1"/>
        </w:rPr>
        <w:t> </w:t>
      </w:r>
      <w:r>
        <w:rPr/>
        <w:t>by</w:t>
      </w:r>
      <w:r>
        <w:rPr>
          <w:spacing w:val="-6"/>
        </w:rPr>
        <w:t> </w:t>
      </w:r>
      <w:r>
        <w:rPr/>
        <w:t>loved</w:t>
      </w:r>
      <w:r>
        <w:rPr>
          <w:spacing w:val="-1"/>
        </w:rPr>
        <w:t> </w:t>
      </w:r>
      <w:r>
        <w:rPr/>
        <w:t>ones.</w:t>
      </w:r>
      <w:r>
        <w:rPr>
          <w:spacing w:val="40"/>
        </w:rPr>
        <w:t> </w:t>
      </w:r>
      <w:r>
        <w:rPr/>
        <w:t>They</w:t>
      </w:r>
      <w:r>
        <w:rPr>
          <w:spacing w:val="-6"/>
        </w:rPr>
        <w:t> </w:t>
      </w:r>
      <w:r>
        <w:rPr/>
        <w:t>constitute</w:t>
      </w:r>
      <w:r>
        <w:rPr>
          <w:spacing w:val="-1"/>
        </w:rPr>
        <w:t> </w:t>
      </w:r>
      <w:r>
        <w:rPr/>
        <w:t>some</w:t>
      </w:r>
      <w:r>
        <w:rPr>
          <w:spacing w:val="-2"/>
        </w:rPr>
        <w:t> </w:t>
      </w:r>
      <w:r>
        <w:rPr/>
        <w:t>of</w:t>
      </w:r>
      <w:r>
        <w:rPr>
          <w:spacing w:val="-1"/>
        </w:rPr>
        <w:t> </w:t>
      </w:r>
      <w:r>
        <w:rPr/>
        <w:t>the evidence available to elucidate infant mortality.</w:t>
      </w:r>
      <w:r>
        <w:rPr>
          <w:vertAlign w:val="superscript"/>
        </w:rPr>
        <w:t>1</w:t>
      </w:r>
    </w:p>
    <w:p>
      <w:pPr>
        <w:pStyle w:val="BodyText"/>
        <w:spacing w:line="360" w:lineRule="auto" w:before="1"/>
        <w:ind w:left="480" w:right="1270" w:firstLine="720"/>
        <w:jc w:val="both"/>
      </w:pPr>
      <w:r>
        <w:rPr/>
        <w:t>Analyses of the inscriptions throw light on child death in the society. Inscriptions typically give the name of the dead and age, and the name of the dedicators.</w:t>
      </w:r>
      <w:r>
        <w:rPr>
          <w:spacing w:val="40"/>
        </w:rPr>
        <w:t> </w:t>
      </w:r>
      <w:r>
        <w:rPr/>
        <w:t>The</w:t>
      </w:r>
      <w:r>
        <w:rPr>
          <w:spacing w:val="-5"/>
        </w:rPr>
        <w:t> </w:t>
      </w:r>
      <w:r>
        <w:rPr/>
        <w:t>social</w:t>
      </w:r>
      <w:r>
        <w:rPr>
          <w:spacing w:val="-3"/>
        </w:rPr>
        <w:t> </w:t>
      </w:r>
      <w:r>
        <w:rPr/>
        <w:t>status</w:t>
      </w:r>
      <w:r>
        <w:rPr>
          <w:spacing w:val="-3"/>
        </w:rPr>
        <w:t> </w:t>
      </w:r>
      <w:r>
        <w:rPr/>
        <w:t>of</w:t>
      </w:r>
      <w:r>
        <w:rPr>
          <w:spacing w:val="-3"/>
        </w:rPr>
        <w:t> </w:t>
      </w:r>
      <w:r>
        <w:rPr/>
        <w:t>the</w:t>
      </w:r>
      <w:r>
        <w:rPr>
          <w:spacing w:val="-3"/>
        </w:rPr>
        <w:t> </w:t>
      </w:r>
      <w:r>
        <w:rPr/>
        <w:t>deceased</w:t>
      </w:r>
      <w:r>
        <w:rPr>
          <w:spacing w:val="-1"/>
        </w:rPr>
        <w:t> </w:t>
      </w:r>
      <w:r>
        <w:rPr/>
        <w:t>and</w:t>
      </w:r>
      <w:r>
        <w:rPr>
          <w:spacing w:val="-1"/>
        </w:rPr>
        <w:t> </w:t>
      </w:r>
      <w:r>
        <w:rPr/>
        <w:t>the</w:t>
      </w:r>
      <w:r>
        <w:rPr>
          <w:spacing w:val="-3"/>
        </w:rPr>
        <w:t> </w:t>
      </w:r>
      <w:r>
        <w:rPr/>
        <w:t>emotions</w:t>
      </w:r>
      <w:r>
        <w:rPr>
          <w:spacing w:val="-3"/>
        </w:rPr>
        <w:t> </w:t>
      </w:r>
      <w:r>
        <w:rPr/>
        <w:t>of</w:t>
      </w:r>
      <w:r>
        <w:rPr>
          <w:spacing w:val="-3"/>
        </w:rPr>
        <w:t> </w:t>
      </w:r>
      <w:r>
        <w:rPr/>
        <w:t>the</w:t>
      </w:r>
      <w:r>
        <w:rPr>
          <w:spacing w:val="-3"/>
        </w:rPr>
        <w:t> </w:t>
      </w:r>
      <w:r>
        <w:rPr/>
        <w:t>giver</w:t>
      </w:r>
      <w:r>
        <w:rPr>
          <w:spacing w:val="-2"/>
        </w:rPr>
        <w:t> </w:t>
      </w:r>
      <w:r>
        <w:rPr/>
        <w:t>can</w:t>
      </w:r>
      <w:r>
        <w:rPr>
          <w:spacing w:val="-1"/>
        </w:rPr>
        <w:t> </w:t>
      </w:r>
      <w:r>
        <w:rPr/>
        <w:t>also be deciphered from the inscription itself.</w:t>
      </w:r>
    </w:p>
    <w:p>
      <w:pPr>
        <w:pStyle w:val="BodyText"/>
        <w:spacing w:before="142"/>
      </w:pPr>
    </w:p>
    <w:p>
      <w:pPr>
        <w:pStyle w:val="Heading2"/>
        <w:numPr>
          <w:ilvl w:val="1"/>
          <w:numId w:val="14"/>
        </w:numPr>
        <w:tabs>
          <w:tab w:pos="1920" w:val="left" w:leader="none"/>
        </w:tabs>
        <w:spacing w:line="240" w:lineRule="auto" w:before="0" w:after="0"/>
        <w:ind w:left="1920" w:right="0" w:hanging="720"/>
        <w:jc w:val="both"/>
      </w:pPr>
      <w:bookmarkStart w:name="_TOC_250013" w:id="41"/>
      <w:r>
        <w:rPr/>
        <w:t>Importance</w:t>
      </w:r>
      <w:r>
        <w:rPr>
          <w:spacing w:val="-3"/>
        </w:rPr>
        <w:t> </w:t>
      </w:r>
      <w:r>
        <w:rPr/>
        <w:t>of Latin </w:t>
      </w:r>
      <w:bookmarkEnd w:id="41"/>
      <w:r>
        <w:rPr>
          <w:spacing w:val="-2"/>
        </w:rPr>
        <w:t>Inscriptions</w:t>
      </w:r>
    </w:p>
    <w:p>
      <w:pPr>
        <w:pStyle w:val="BodyText"/>
        <w:spacing w:line="360" w:lineRule="auto" w:before="132"/>
        <w:ind w:left="480" w:right="1263" w:firstLine="720"/>
        <w:jc w:val="both"/>
      </w:pPr>
      <w:r>
        <w:rPr/>
        <w:t>There are various Latin inscriptions which portray many aspects of the culture and civilization of the ancient Roman Empire.</w:t>
      </w:r>
      <w:r>
        <w:rPr>
          <w:spacing w:val="40"/>
        </w:rPr>
        <w:t> </w:t>
      </w:r>
      <w:r>
        <w:rPr/>
        <w:t>Some inscriptions depict different areas of the administration (of the affairs) of the Roman Empire. Inscriptions</w:t>
      </w:r>
      <w:r>
        <w:rPr>
          <w:spacing w:val="-3"/>
        </w:rPr>
        <w:t> </w:t>
      </w:r>
      <w:r>
        <w:rPr/>
        <w:t>throw</w:t>
      </w:r>
      <w:r>
        <w:rPr>
          <w:spacing w:val="-3"/>
        </w:rPr>
        <w:t> </w:t>
      </w:r>
      <w:r>
        <w:rPr/>
        <w:t>light</w:t>
      </w:r>
      <w:r>
        <w:rPr>
          <w:spacing w:val="-3"/>
        </w:rPr>
        <w:t> </w:t>
      </w:r>
      <w:r>
        <w:rPr/>
        <w:t>on</w:t>
      </w:r>
      <w:r>
        <w:rPr>
          <w:spacing w:val="-3"/>
        </w:rPr>
        <w:t> </w:t>
      </w:r>
      <w:r>
        <w:rPr/>
        <w:t>social</w:t>
      </w:r>
      <w:r>
        <w:rPr>
          <w:spacing w:val="-3"/>
        </w:rPr>
        <w:t> </w:t>
      </w:r>
      <w:r>
        <w:rPr/>
        <w:t>mobility,</w:t>
      </w:r>
      <w:r>
        <w:rPr>
          <w:spacing w:val="-3"/>
        </w:rPr>
        <w:t> </w:t>
      </w:r>
      <w:r>
        <w:rPr/>
        <w:t>political</w:t>
      </w:r>
      <w:r>
        <w:rPr>
          <w:spacing w:val="-3"/>
        </w:rPr>
        <w:t> </w:t>
      </w:r>
      <w:r>
        <w:rPr/>
        <w:t>careers</w:t>
      </w:r>
      <w:r>
        <w:rPr>
          <w:spacing w:val="-3"/>
        </w:rPr>
        <w:t> </w:t>
      </w:r>
      <w:r>
        <w:rPr/>
        <w:t>of</w:t>
      </w:r>
      <w:r>
        <w:rPr>
          <w:spacing w:val="-5"/>
        </w:rPr>
        <w:t> </w:t>
      </w:r>
      <w:r>
        <w:rPr/>
        <w:t>people,</w:t>
      </w:r>
      <w:r>
        <w:rPr>
          <w:spacing w:val="-3"/>
        </w:rPr>
        <w:t> </w:t>
      </w:r>
      <w:r>
        <w:rPr/>
        <w:t>leadership</w:t>
      </w:r>
      <w:r>
        <w:rPr>
          <w:spacing w:val="-3"/>
        </w:rPr>
        <w:t> </w:t>
      </w:r>
      <w:r>
        <w:rPr/>
        <w:t>of notables as well as roles of imperial legates and patrons in Rome and other territories such as Roman Tripolitania.</w:t>
      </w:r>
      <w:r>
        <w:rPr>
          <w:vertAlign w:val="superscript"/>
        </w:rPr>
        <w:t>2</w:t>
      </w:r>
      <w:r>
        <w:rPr>
          <w:vertAlign w:val="baseline"/>
        </w:rPr>
        <w:t> The family, life history and achievements of eminent personalities such as Septimius Severus, the African and Emperor of Roman Empire, are brought to the fore.</w:t>
      </w:r>
      <w:r>
        <w:rPr>
          <w:vertAlign w:val="superscript"/>
        </w:rPr>
        <w:t>3</w:t>
      </w:r>
      <w:r>
        <w:rPr>
          <w:spacing w:val="40"/>
          <w:vertAlign w:val="baseline"/>
        </w:rPr>
        <w:t> </w:t>
      </w:r>
      <w:r>
        <w:rPr>
          <w:vertAlign w:val="baseline"/>
        </w:rPr>
        <w:t>Other inscriptions inform about Roman occupation and institutions in territories conquered by Rome.</w:t>
      </w:r>
      <w:r>
        <w:rPr>
          <w:vertAlign w:val="superscript"/>
        </w:rPr>
        <w:t>4</w:t>
      </w:r>
      <w:r>
        <w:rPr>
          <w:spacing w:val="80"/>
          <w:vertAlign w:val="baseline"/>
        </w:rPr>
        <w:t> </w:t>
      </w:r>
      <w:r>
        <w:rPr>
          <w:vertAlign w:val="baseline"/>
        </w:rPr>
        <w:t>Through inscriptions religious sanctuaries which were functional areas of relevant importance in the lives of the people are brought to light.</w:t>
      </w:r>
    </w:p>
    <w:p>
      <w:pPr>
        <w:pStyle w:val="BodyText"/>
        <w:rPr>
          <w:sz w:val="20"/>
        </w:rPr>
      </w:pPr>
    </w:p>
    <w:p>
      <w:pPr>
        <w:pStyle w:val="BodyText"/>
        <w:rPr>
          <w:sz w:val="20"/>
        </w:rPr>
      </w:pPr>
    </w:p>
    <w:p>
      <w:pPr>
        <w:pStyle w:val="BodyText"/>
        <w:spacing w:before="28"/>
        <w:rPr>
          <w:sz w:val="20"/>
        </w:rPr>
      </w:pPr>
      <w:r>
        <w:rPr/>
        <mc:AlternateContent>
          <mc:Choice Requires="wps">
            <w:drawing>
              <wp:anchor distT="0" distB="0" distL="0" distR="0" allowOverlap="1" layoutInCell="1" locked="0" behindDoc="1" simplePos="0" relativeHeight="487687680">
                <wp:simplePos x="0" y="0"/>
                <wp:positionH relativeFrom="page">
                  <wp:posOffset>1371853</wp:posOffset>
                </wp:positionH>
                <wp:positionV relativeFrom="paragraph">
                  <wp:posOffset>179383</wp:posOffset>
                </wp:positionV>
                <wp:extent cx="1829435" cy="762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4.124686pt;width:144.020pt;height:.60004pt;mso-position-horizontal-relative:page;mso-position-vertical-relative:paragraph;z-index:-15628800;mso-wrap-distance-left:0;mso-wrap-distance-right:0" id="docshape94"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5"/>
          <w:sz w:val="20"/>
          <w:vertAlign w:val="baseline"/>
        </w:rPr>
        <w:t> </w:t>
      </w:r>
      <w:r>
        <w:rPr>
          <w:sz w:val="20"/>
          <w:vertAlign w:val="baseline"/>
        </w:rPr>
        <w:t>See</w:t>
      </w:r>
      <w:r>
        <w:rPr>
          <w:spacing w:val="-5"/>
          <w:sz w:val="20"/>
          <w:vertAlign w:val="baseline"/>
        </w:rPr>
        <w:t> </w:t>
      </w:r>
      <w:r>
        <w:rPr>
          <w:sz w:val="20"/>
          <w:vertAlign w:val="baseline"/>
        </w:rPr>
        <w:t>J.O.</w:t>
      </w:r>
      <w:r>
        <w:rPr>
          <w:spacing w:val="-5"/>
          <w:sz w:val="20"/>
          <w:vertAlign w:val="baseline"/>
        </w:rPr>
        <w:t> </w:t>
      </w:r>
      <w:r>
        <w:rPr>
          <w:sz w:val="20"/>
          <w:vertAlign w:val="baseline"/>
        </w:rPr>
        <w:t>Ojoade,</w:t>
      </w:r>
      <w:r>
        <w:rPr>
          <w:spacing w:val="-6"/>
          <w:sz w:val="20"/>
          <w:vertAlign w:val="baseline"/>
        </w:rPr>
        <w:t> </w:t>
      </w:r>
      <w:r>
        <w:rPr>
          <w:sz w:val="20"/>
          <w:vertAlign w:val="baseline"/>
        </w:rPr>
        <w:t>1973,</w:t>
      </w:r>
      <w:r>
        <w:rPr>
          <w:spacing w:val="-3"/>
          <w:sz w:val="20"/>
          <w:vertAlign w:val="baseline"/>
        </w:rPr>
        <w:t> </w:t>
      </w:r>
      <w:r>
        <w:rPr>
          <w:i/>
          <w:sz w:val="20"/>
          <w:vertAlign w:val="baseline"/>
        </w:rPr>
        <w:t>Health</w:t>
      </w:r>
      <w:r>
        <w:rPr>
          <w:i/>
          <w:spacing w:val="-3"/>
          <w:sz w:val="20"/>
          <w:vertAlign w:val="baseline"/>
        </w:rPr>
        <w:t> </w:t>
      </w:r>
      <w:r>
        <w:rPr>
          <w:i/>
          <w:sz w:val="20"/>
          <w:vertAlign w:val="baseline"/>
        </w:rPr>
        <w:t>in</w:t>
      </w:r>
      <w:r>
        <w:rPr>
          <w:i/>
          <w:spacing w:val="-4"/>
          <w:sz w:val="20"/>
          <w:vertAlign w:val="baseline"/>
        </w:rPr>
        <w:t> </w:t>
      </w:r>
      <w:r>
        <w:rPr>
          <w:i/>
          <w:sz w:val="20"/>
          <w:vertAlign w:val="baseline"/>
        </w:rPr>
        <w:t>Roman</w:t>
      </w:r>
      <w:r>
        <w:rPr>
          <w:i/>
          <w:spacing w:val="-4"/>
          <w:sz w:val="20"/>
          <w:vertAlign w:val="baseline"/>
        </w:rPr>
        <w:t> </w:t>
      </w:r>
      <w:r>
        <w:rPr>
          <w:i/>
          <w:sz w:val="20"/>
          <w:vertAlign w:val="baseline"/>
        </w:rPr>
        <w:t>Africa</w:t>
      </w:r>
      <w:r>
        <w:rPr>
          <w:i/>
          <w:spacing w:val="-1"/>
          <w:sz w:val="20"/>
          <w:vertAlign w:val="baseline"/>
        </w:rPr>
        <w:t> </w:t>
      </w:r>
      <w:r>
        <w:rPr>
          <w:sz w:val="20"/>
          <w:vertAlign w:val="baseline"/>
        </w:rPr>
        <w:t>Museum</w:t>
      </w:r>
      <w:r>
        <w:rPr>
          <w:spacing w:val="-4"/>
          <w:sz w:val="20"/>
          <w:vertAlign w:val="baseline"/>
        </w:rPr>
        <w:t> </w:t>
      </w:r>
      <w:r>
        <w:rPr>
          <w:sz w:val="20"/>
          <w:vertAlign w:val="baseline"/>
        </w:rPr>
        <w:t>Africum,</w:t>
      </w:r>
      <w:r>
        <w:rPr>
          <w:spacing w:val="-5"/>
          <w:sz w:val="20"/>
          <w:vertAlign w:val="baseline"/>
        </w:rPr>
        <w:t> </w:t>
      </w:r>
      <w:r>
        <w:rPr>
          <w:spacing w:val="-2"/>
          <w:sz w:val="20"/>
          <w:vertAlign w:val="baseline"/>
        </w:rPr>
        <w:t>Ibadan</w:t>
      </w:r>
    </w:p>
    <w:p>
      <w:pPr>
        <w:spacing w:before="1"/>
        <w:ind w:left="480" w:right="1280" w:firstLine="0"/>
        <w:jc w:val="left"/>
        <w:rPr>
          <w:sz w:val="20"/>
        </w:rPr>
      </w:pPr>
      <w:r>
        <w:rPr>
          <w:sz w:val="20"/>
          <w:vertAlign w:val="superscript"/>
        </w:rPr>
        <w:t>2</w:t>
      </w:r>
      <w:r>
        <w:rPr>
          <w:spacing w:val="-4"/>
          <w:sz w:val="20"/>
          <w:vertAlign w:val="baseline"/>
        </w:rPr>
        <w:t> </w:t>
      </w:r>
      <w:r>
        <w:rPr>
          <w:sz w:val="20"/>
          <w:vertAlign w:val="baseline"/>
        </w:rPr>
        <w:t>Aneni</w:t>
      </w:r>
      <w:r>
        <w:rPr>
          <w:spacing w:val="-5"/>
          <w:sz w:val="20"/>
          <w:vertAlign w:val="baseline"/>
        </w:rPr>
        <w:t> </w:t>
      </w:r>
      <w:r>
        <w:rPr>
          <w:sz w:val="20"/>
          <w:vertAlign w:val="baseline"/>
        </w:rPr>
        <w:t>M.O.,</w:t>
      </w:r>
      <w:r>
        <w:rPr>
          <w:spacing w:val="-4"/>
          <w:sz w:val="20"/>
          <w:vertAlign w:val="baseline"/>
        </w:rPr>
        <w:t> </w:t>
      </w:r>
      <w:r>
        <w:rPr>
          <w:sz w:val="20"/>
          <w:vertAlign w:val="baseline"/>
        </w:rPr>
        <w:t>2003,</w:t>
      </w:r>
      <w:r>
        <w:rPr>
          <w:spacing w:val="-4"/>
          <w:sz w:val="20"/>
          <w:vertAlign w:val="baseline"/>
        </w:rPr>
        <w:t> </w:t>
      </w:r>
      <w:r>
        <w:rPr>
          <w:sz w:val="20"/>
          <w:vertAlign w:val="baseline"/>
        </w:rPr>
        <w:t>Social</w:t>
      </w:r>
      <w:r>
        <w:rPr>
          <w:spacing w:val="-4"/>
          <w:sz w:val="20"/>
          <w:vertAlign w:val="baseline"/>
        </w:rPr>
        <w:t> </w:t>
      </w:r>
      <w:r>
        <w:rPr>
          <w:sz w:val="20"/>
          <w:vertAlign w:val="baseline"/>
        </w:rPr>
        <w:t>Mobility</w:t>
      </w:r>
      <w:r>
        <w:rPr>
          <w:spacing w:val="-7"/>
          <w:sz w:val="20"/>
          <w:vertAlign w:val="baseline"/>
        </w:rPr>
        <w:t> </w:t>
      </w:r>
      <w:r>
        <w:rPr>
          <w:sz w:val="20"/>
          <w:vertAlign w:val="baseline"/>
        </w:rPr>
        <w:t>In</w:t>
      </w:r>
      <w:r>
        <w:rPr>
          <w:spacing w:val="-3"/>
          <w:sz w:val="20"/>
          <w:vertAlign w:val="baseline"/>
        </w:rPr>
        <w:t> </w:t>
      </w:r>
      <w:r>
        <w:rPr>
          <w:sz w:val="20"/>
          <w:vertAlign w:val="baseline"/>
        </w:rPr>
        <w:t>Roman</w:t>
      </w:r>
      <w:r>
        <w:rPr>
          <w:spacing w:val="-5"/>
          <w:sz w:val="20"/>
          <w:vertAlign w:val="baseline"/>
        </w:rPr>
        <w:t> </w:t>
      </w:r>
      <w:r>
        <w:rPr>
          <w:sz w:val="20"/>
          <w:vertAlign w:val="baseline"/>
        </w:rPr>
        <w:t>Tripolitania,</w:t>
      </w:r>
      <w:r>
        <w:rPr>
          <w:spacing w:val="-4"/>
          <w:sz w:val="20"/>
          <w:vertAlign w:val="baseline"/>
        </w:rPr>
        <w:t> </w:t>
      </w:r>
      <w:r>
        <w:rPr>
          <w:sz w:val="20"/>
          <w:vertAlign w:val="baseline"/>
        </w:rPr>
        <w:t>M.A.,</w:t>
      </w:r>
      <w:r>
        <w:rPr>
          <w:spacing w:val="-4"/>
          <w:sz w:val="20"/>
          <w:vertAlign w:val="baseline"/>
        </w:rPr>
        <w:t> </w:t>
      </w:r>
      <w:r>
        <w:rPr>
          <w:sz w:val="20"/>
          <w:vertAlign w:val="baseline"/>
        </w:rPr>
        <w:t>Project</w:t>
      </w:r>
      <w:r>
        <w:rPr>
          <w:spacing w:val="-7"/>
          <w:sz w:val="20"/>
          <w:vertAlign w:val="baseline"/>
        </w:rPr>
        <w:t> </w:t>
      </w:r>
      <w:r>
        <w:rPr>
          <w:sz w:val="20"/>
          <w:vertAlign w:val="baseline"/>
        </w:rPr>
        <w:t>(unpublished), Department of Classics, University of Ibadan.</w:t>
      </w:r>
    </w:p>
    <w:p>
      <w:pPr>
        <w:spacing w:before="1"/>
        <w:ind w:left="480" w:right="0" w:firstLine="0"/>
        <w:jc w:val="left"/>
        <w:rPr>
          <w:sz w:val="20"/>
        </w:rPr>
      </w:pPr>
      <w:r>
        <w:rPr>
          <w:sz w:val="20"/>
          <w:vertAlign w:val="superscript"/>
        </w:rPr>
        <w:t>3</w:t>
      </w:r>
      <w:r>
        <w:rPr>
          <w:spacing w:val="-1"/>
          <w:sz w:val="20"/>
          <w:vertAlign w:val="baseline"/>
        </w:rPr>
        <w:t> </w:t>
      </w:r>
      <w:r>
        <w:rPr>
          <w:spacing w:val="-4"/>
          <w:sz w:val="20"/>
          <w:vertAlign w:val="baseline"/>
        </w:rPr>
        <w:t>Ibid</w:t>
      </w:r>
    </w:p>
    <w:p>
      <w:pPr>
        <w:spacing w:before="0"/>
        <w:ind w:left="480" w:right="1366" w:firstLine="0"/>
        <w:jc w:val="left"/>
        <w:rPr>
          <w:sz w:val="20"/>
        </w:rPr>
      </w:pPr>
      <w:r>
        <w:rPr>
          <w:sz w:val="20"/>
          <w:vertAlign w:val="superscript"/>
        </w:rPr>
        <w:t>4</w:t>
      </w:r>
      <w:r>
        <w:rPr>
          <w:spacing w:val="-7"/>
          <w:sz w:val="20"/>
          <w:vertAlign w:val="baseline"/>
        </w:rPr>
        <w:t> </w:t>
      </w:r>
      <w:hyperlink r:id="rId67">
        <w:r>
          <w:rPr>
            <w:sz w:val="20"/>
            <w:vertAlign w:val="baseline"/>
          </w:rPr>
          <w:t>http://www.novaroma.org/nr/Interview_the_Expert#Latin_Epigraphy,</w:t>
        </w:r>
      </w:hyperlink>
      <w:r>
        <w:rPr>
          <w:spacing w:val="-7"/>
          <w:sz w:val="20"/>
          <w:vertAlign w:val="baseline"/>
        </w:rPr>
        <w:t> </w:t>
      </w:r>
      <w:r>
        <w:rPr>
          <w:sz w:val="20"/>
          <w:vertAlign w:val="baseline"/>
        </w:rPr>
        <w:t>Retrieved</w:t>
      </w:r>
      <w:r>
        <w:rPr>
          <w:spacing w:val="-7"/>
          <w:sz w:val="20"/>
          <w:vertAlign w:val="baseline"/>
        </w:rPr>
        <w:t> </w:t>
      </w:r>
      <w:r>
        <w:rPr>
          <w:sz w:val="20"/>
          <w:vertAlign w:val="baseline"/>
        </w:rPr>
        <w:t>on</w:t>
      </w:r>
      <w:r>
        <w:rPr>
          <w:spacing w:val="-8"/>
          <w:sz w:val="20"/>
          <w:vertAlign w:val="baseline"/>
        </w:rPr>
        <w:t> </w:t>
      </w:r>
      <w:r>
        <w:rPr>
          <w:sz w:val="20"/>
          <w:vertAlign w:val="baseline"/>
        </w:rPr>
        <w:t>25</w:t>
      </w:r>
      <w:r>
        <w:rPr>
          <w:sz w:val="20"/>
          <w:vertAlign w:val="superscript"/>
        </w:rPr>
        <w:t>th</w:t>
      </w:r>
      <w:r>
        <w:rPr>
          <w:spacing w:val="-7"/>
          <w:sz w:val="20"/>
          <w:vertAlign w:val="baseline"/>
        </w:rPr>
        <w:t> </w:t>
      </w:r>
      <w:r>
        <w:rPr>
          <w:sz w:val="20"/>
          <w:vertAlign w:val="baseline"/>
        </w:rPr>
        <w:t>June, </w:t>
      </w:r>
      <w:r>
        <w:rPr>
          <w:spacing w:val="-2"/>
          <w:sz w:val="20"/>
          <w:vertAlign w:val="baseline"/>
        </w:rPr>
        <w:t>2007.</w:t>
      </w:r>
    </w:p>
    <w:p>
      <w:pPr>
        <w:spacing w:after="0"/>
        <w:jc w:val="left"/>
        <w:rPr>
          <w:sz w:val="20"/>
        </w:rPr>
        <w:sectPr>
          <w:pgSz w:w="11910" w:h="16840"/>
          <w:pgMar w:header="0" w:footer="1065" w:top="1920" w:bottom="1260" w:left="1680" w:right="460"/>
        </w:sectPr>
      </w:pPr>
    </w:p>
    <w:p>
      <w:pPr>
        <w:pStyle w:val="BodyText"/>
        <w:spacing w:line="360" w:lineRule="auto" w:before="60"/>
        <w:ind w:left="480" w:right="1263" w:firstLine="720"/>
        <w:jc w:val="both"/>
      </w:pPr>
      <w:r>
        <w:rPr/>
        <w:drawing>
          <wp:anchor distT="0" distB="0" distL="0" distR="0" allowOverlap="1" layoutInCell="1" locked="0" behindDoc="1" simplePos="0" relativeHeight="485690368">
            <wp:simplePos x="0" y="0"/>
            <wp:positionH relativeFrom="page">
              <wp:posOffset>1493138</wp:posOffset>
            </wp:positionH>
            <wp:positionV relativeFrom="paragraph">
              <wp:posOffset>2093848</wp:posOffset>
            </wp:positionV>
            <wp:extent cx="4719447" cy="4665948"/>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5" cstate="print"/>
                    <a:stretch>
                      <a:fillRect/>
                    </a:stretch>
                  </pic:blipFill>
                  <pic:spPr>
                    <a:xfrm>
                      <a:off x="0" y="0"/>
                      <a:ext cx="4719447" cy="4665948"/>
                    </a:xfrm>
                    <a:prstGeom prst="rect">
                      <a:avLst/>
                    </a:prstGeom>
                  </pic:spPr>
                </pic:pic>
              </a:graphicData>
            </a:graphic>
          </wp:anchor>
        </w:drawing>
      </w:r>
      <w:r>
        <w:rPr/>
        <w:t>Inscriptions also throw light on the lives of people drawn from all walks of life as well as their culture.</w:t>
      </w:r>
      <w:r>
        <w:rPr>
          <w:spacing w:val="80"/>
        </w:rPr>
        <w:t> </w:t>
      </w:r>
      <w:r>
        <w:rPr/>
        <w:t>The daily lives of men and women, old and young,</w:t>
      </w:r>
      <w:r>
        <w:rPr>
          <w:spacing w:val="40"/>
        </w:rPr>
        <w:t> </w:t>
      </w:r>
      <w:r>
        <w:rPr/>
        <w:t>rich</w:t>
      </w:r>
      <w:r>
        <w:rPr>
          <w:spacing w:val="-2"/>
        </w:rPr>
        <w:t> </w:t>
      </w:r>
      <w:r>
        <w:rPr/>
        <w:t>and</w:t>
      </w:r>
      <w:r>
        <w:rPr>
          <w:spacing w:val="-2"/>
        </w:rPr>
        <w:t> </w:t>
      </w:r>
      <w:r>
        <w:rPr/>
        <w:t>poor,</w:t>
      </w:r>
      <w:r>
        <w:rPr>
          <w:spacing w:val="-3"/>
        </w:rPr>
        <w:t> </w:t>
      </w:r>
      <w:r>
        <w:rPr/>
        <w:t>slaves</w:t>
      </w:r>
      <w:r>
        <w:rPr>
          <w:spacing w:val="-2"/>
        </w:rPr>
        <w:t> </w:t>
      </w:r>
      <w:r>
        <w:rPr/>
        <w:t>and</w:t>
      </w:r>
      <w:r>
        <w:rPr>
          <w:spacing w:val="-2"/>
        </w:rPr>
        <w:t> </w:t>
      </w:r>
      <w:r>
        <w:rPr/>
        <w:t>freedmen/women</w:t>
      </w:r>
      <w:r>
        <w:rPr>
          <w:spacing w:val="-2"/>
        </w:rPr>
        <w:t> </w:t>
      </w:r>
      <w:r>
        <w:rPr/>
        <w:t>and</w:t>
      </w:r>
      <w:r>
        <w:rPr>
          <w:spacing w:val="-2"/>
        </w:rPr>
        <w:t> </w:t>
      </w:r>
      <w:r>
        <w:rPr/>
        <w:t>citizens,</w:t>
      </w:r>
      <w:r>
        <w:rPr>
          <w:spacing w:val="-2"/>
        </w:rPr>
        <w:t> </w:t>
      </w:r>
      <w:r>
        <w:rPr/>
        <w:t>Emperors</w:t>
      </w:r>
      <w:r>
        <w:rPr>
          <w:spacing w:val="-2"/>
        </w:rPr>
        <w:t> </w:t>
      </w:r>
      <w:r>
        <w:rPr/>
        <w:t>and</w:t>
      </w:r>
      <w:r>
        <w:rPr>
          <w:spacing w:val="-2"/>
        </w:rPr>
        <w:t> </w:t>
      </w:r>
      <w:r>
        <w:rPr/>
        <w:t>warriors</w:t>
      </w:r>
      <w:r>
        <w:rPr>
          <w:spacing w:val="-2"/>
        </w:rPr>
        <w:t> </w:t>
      </w:r>
      <w:r>
        <w:rPr/>
        <w:t>are all depicted on inscriptions. Funerary and honorary inscriptions inform about the public and private profile of people, including the elite (senators, equites and city aristocracies) and simple folks (citizens without any public role, workers, women, children, freedmen, slaves).</w:t>
      </w:r>
      <w:r>
        <w:rPr>
          <w:spacing w:val="40"/>
        </w:rPr>
        <w:t> </w:t>
      </w:r>
      <w:r>
        <w:rPr/>
        <w:t>There is no gainsaying the fact that inscriptions are sources of ancient history. Therefore, the importance of Latin inscription in throwing light on different aspects of the history of ancient Rome, cannot be far to seek. Schmidt (2007)</w:t>
      </w:r>
      <w:r>
        <w:rPr>
          <w:vertAlign w:val="superscript"/>
        </w:rPr>
        <w:t>1</w:t>
      </w:r>
      <w:r>
        <w:rPr>
          <w:vertAlign w:val="baseline"/>
        </w:rPr>
        <w:t> writes that Latin inscriptions ―are of inestimable value as sources for the study of Roman life and history in all aspects.‖</w:t>
      </w:r>
    </w:p>
    <w:p>
      <w:pPr>
        <w:pStyle w:val="BodyText"/>
        <w:spacing w:line="360" w:lineRule="auto"/>
        <w:ind w:left="480" w:right="1262" w:firstLine="720"/>
        <w:jc w:val="both"/>
      </w:pPr>
      <w:r>
        <w:rPr/>
        <w:t>Oliver (1998)</w:t>
      </w:r>
      <w:r>
        <w:rPr>
          <w:vertAlign w:val="superscript"/>
        </w:rPr>
        <w:t>2</w:t>
      </w:r>
      <w:r>
        <w:rPr>
          <w:vertAlign w:val="baseline"/>
        </w:rPr>
        <w:t> writes that tombstones reveal attitudes towards children and infants</w:t>
      </w:r>
      <w:r>
        <w:rPr>
          <w:spacing w:val="21"/>
          <w:vertAlign w:val="baseline"/>
        </w:rPr>
        <w:t> </w:t>
      </w:r>
      <w:r>
        <w:rPr>
          <w:vertAlign w:val="baseline"/>
        </w:rPr>
        <w:t>in</w:t>
      </w:r>
      <w:r>
        <w:rPr>
          <w:spacing w:val="20"/>
          <w:vertAlign w:val="baseline"/>
        </w:rPr>
        <w:t> </w:t>
      </w:r>
      <w:r>
        <w:rPr>
          <w:vertAlign w:val="baseline"/>
        </w:rPr>
        <w:t>the</w:t>
      </w:r>
      <w:r>
        <w:rPr>
          <w:spacing w:val="19"/>
          <w:vertAlign w:val="baseline"/>
        </w:rPr>
        <w:t> </w:t>
      </w:r>
      <w:r>
        <w:rPr>
          <w:vertAlign w:val="baseline"/>
        </w:rPr>
        <w:t>Greaco-Roman</w:t>
      </w:r>
      <w:r>
        <w:rPr>
          <w:spacing w:val="20"/>
          <w:vertAlign w:val="baseline"/>
        </w:rPr>
        <w:t> </w:t>
      </w:r>
      <w:r>
        <w:rPr>
          <w:vertAlign w:val="baseline"/>
        </w:rPr>
        <w:t>world.</w:t>
      </w:r>
      <w:r>
        <w:rPr>
          <w:spacing w:val="71"/>
          <w:w w:val="150"/>
          <w:vertAlign w:val="baseline"/>
        </w:rPr>
        <w:t> </w:t>
      </w:r>
      <w:r>
        <w:rPr>
          <w:vertAlign w:val="baseline"/>
        </w:rPr>
        <w:t>He</w:t>
      </w:r>
      <w:r>
        <w:rPr>
          <w:spacing w:val="19"/>
          <w:vertAlign w:val="baseline"/>
        </w:rPr>
        <w:t> </w:t>
      </w:r>
      <w:r>
        <w:rPr>
          <w:vertAlign w:val="baseline"/>
        </w:rPr>
        <w:t>confirms</w:t>
      </w:r>
      <w:r>
        <w:rPr>
          <w:spacing w:val="21"/>
          <w:vertAlign w:val="baseline"/>
        </w:rPr>
        <w:t> </w:t>
      </w:r>
      <w:r>
        <w:rPr>
          <w:vertAlign w:val="baseline"/>
        </w:rPr>
        <w:t>an</w:t>
      </w:r>
      <w:r>
        <w:rPr>
          <w:spacing w:val="20"/>
          <w:vertAlign w:val="baseline"/>
        </w:rPr>
        <w:t> </w:t>
      </w:r>
      <w:r>
        <w:rPr>
          <w:vertAlign w:val="baseline"/>
        </w:rPr>
        <w:t>inscription</w:t>
      </w:r>
      <w:r>
        <w:rPr>
          <w:spacing w:val="21"/>
          <w:vertAlign w:val="baseline"/>
        </w:rPr>
        <w:t> </w:t>
      </w:r>
      <w:r>
        <w:rPr>
          <w:vertAlign w:val="baseline"/>
        </w:rPr>
        <w:t>on</w:t>
      </w:r>
      <w:r>
        <w:rPr>
          <w:spacing w:val="20"/>
          <w:vertAlign w:val="baseline"/>
        </w:rPr>
        <w:t> </w:t>
      </w:r>
      <w:r>
        <w:rPr>
          <w:vertAlign w:val="baseline"/>
        </w:rPr>
        <w:t>a</w:t>
      </w:r>
      <w:r>
        <w:rPr>
          <w:spacing w:val="19"/>
          <w:vertAlign w:val="baseline"/>
        </w:rPr>
        <w:t> </w:t>
      </w:r>
      <w:r>
        <w:rPr>
          <w:vertAlign w:val="baseline"/>
        </w:rPr>
        <w:t>4</w:t>
      </w:r>
      <w:r>
        <w:rPr>
          <w:vertAlign w:val="superscript"/>
        </w:rPr>
        <w:t>th</w:t>
      </w:r>
      <w:r>
        <w:rPr>
          <w:spacing w:val="18"/>
          <w:vertAlign w:val="baseline"/>
        </w:rPr>
        <w:t> </w:t>
      </w:r>
      <w:r>
        <w:rPr>
          <w:spacing w:val="-2"/>
          <w:vertAlign w:val="baseline"/>
        </w:rPr>
        <w:t>Century</w:t>
      </w:r>
    </w:p>
    <w:p>
      <w:pPr>
        <w:pStyle w:val="BodyText"/>
        <w:spacing w:line="360" w:lineRule="auto"/>
        <w:ind w:left="480" w:right="1268"/>
        <w:jc w:val="both"/>
      </w:pPr>
      <w:r>
        <w:rPr/>
        <w:t>B.C Athenian tomb which depicts Ampharete holding a child.</w:t>
      </w:r>
      <w:r>
        <w:rPr>
          <w:spacing w:val="40"/>
        </w:rPr>
        <w:t> </w:t>
      </w:r>
      <w:r>
        <w:rPr/>
        <w:t>The inscription on the tombstone says;</w:t>
      </w:r>
    </w:p>
    <w:p>
      <w:pPr>
        <w:pStyle w:val="BodyText"/>
        <w:spacing w:before="139"/>
      </w:pPr>
    </w:p>
    <w:p>
      <w:pPr>
        <w:pStyle w:val="BodyText"/>
        <w:spacing w:line="360" w:lineRule="auto" w:before="1"/>
        <w:ind w:left="1613" w:right="2401"/>
        <w:jc w:val="both"/>
      </w:pPr>
      <w:r>
        <w:rPr/>
        <w:t>I hold this dear child of my daughter, whom I held on my knees while we were alive and looked with our eyes upon the light of the sun, whom now dead, I dead hold.</w:t>
      </w:r>
      <w:r>
        <w:rPr>
          <w:vertAlign w:val="superscript"/>
        </w:rPr>
        <w:t>3</w:t>
      </w:r>
    </w:p>
    <w:p>
      <w:pPr>
        <w:pStyle w:val="BodyText"/>
        <w:spacing w:before="138"/>
      </w:pPr>
    </w:p>
    <w:p>
      <w:pPr>
        <w:pStyle w:val="BodyText"/>
        <w:spacing w:line="360" w:lineRule="auto"/>
        <w:ind w:left="480" w:right="1264"/>
        <w:jc w:val="both"/>
      </w:pPr>
      <w:r>
        <w:rPr/>
        <w:t>This inscription throws light on relationship that existed between children and adults, especially between children and parents.</w:t>
      </w:r>
      <w:r>
        <w:rPr>
          <w:spacing w:val="40"/>
        </w:rPr>
        <w:t> </w:t>
      </w:r>
      <w:r>
        <w:rPr/>
        <w:t>This inscription suggests that, in spite of infanticide practiced in the Greaco-Roman world, a healthy relationship existed between children and parents on the one hand, and between children and grandparents on the other hand.</w:t>
      </w:r>
    </w:p>
    <w:p>
      <w:pPr>
        <w:pStyle w:val="BodyText"/>
        <w:spacing w:before="143"/>
      </w:pPr>
    </w:p>
    <w:p>
      <w:pPr>
        <w:pStyle w:val="Heading2"/>
        <w:numPr>
          <w:ilvl w:val="1"/>
          <w:numId w:val="14"/>
        </w:numPr>
        <w:tabs>
          <w:tab w:pos="1920" w:val="left" w:leader="none"/>
        </w:tabs>
        <w:spacing w:line="240" w:lineRule="auto" w:before="0" w:after="0"/>
        <w:ind w:left="1920" w:right="0" w:hanging="720"/>
        <w:jc w:val="left"/>
      </w:pPr>
      <w:bookmarkStart w:name="_TOC_250012" w:id="42"/>
      <w:r>
        <w:rPr/>
        <w:t>Understanding</w:t>
      </w:r>
      <w:r>
        <w:rPr>
          <w:spacing w:val="-3"/>
        </w:rPr>
        <w:t> </w:t>
      </w:r>
      <w:r>
        <w:rPr/>
        <w:t>Child</w:t>
      </w:r>
      <w:r>
        <w:rPr>
          <w:spacing w:val="-2"/>
        </w:rPr>
        <w:t> </w:t>
      </w:r>
      <w:r>
        <w:rPr/>
        <w:t>Funerary</w:t>
      </w:r>
      <w:bookmarkEnd w:id="42"/>
      <w:r>
        <w:rPr>
          <w:spacing w:val="-2"/>
        </w:rPr>
        <w:t> Inscriptions</w:t>
      </w:r>
    </w:p>
    <w:p>
      <w:pPr>
        <w:pStyle w:val="BodyText"/>
        <w:spacing w:line="360" w:lineRule="auto" w:before="132"/>
        <w:ind w:left="480" w:right="1267" w:firstLine="720"/>
        <w:jc w:val="both"/>
      </w:pPr>
      <w:r>
        <w:rPr/>
        <w:t>To</w:t>
      </w:r>
      <w:r>
        <w:rPr>
          <w:spacing w:val="-4"/>
        </w:rPr>
        <w:t> </w:t>
      </w:r>
      <w:r>
        <w:rPr/>
        <w:t>understand Latin</w:t>
      </w:r>
      <w:r>
        <w:rPr>
          <w:spacing w:val="-4"/>
        </w:rPr>
        <w:t> </w:t>
      </w:r>
      <w:r>
        <w:rPr/>
        <w:t>inscriptions</w:t>
      </w:r>
      <w:r>
        <w:rPr>
          <w:spacing w:val="-4"/>
        </w:rPr>
        <w:t> </w:t>
      </w:r>
      <w:r>
        <w:rPr/>
        <w:t>commemorating</w:t>
      </w:r>
      <w:r>
        <w:rPr>
          <w:spacing w:val="-2"/>
        </w:rPr>
        <w:t> </w:t>
      </w:r>
      <w:r>
        <w:rPr/>
        <w:t>children,</w:t>
      </w:r>
      <w:r>
        <w:rPr>
          <w:spacing w:val="-4"/>
        </w:rPr>
        <w:t> </w:t>
      </w:r>
      <w:r>
        <w:rPr/>
        <w:t>there</w:t>
      </w:r>
      <w:r>
        <w:rPr>
          <w:spacing w:val="-6"/>
        </w:rPr>
        <w:t> </w:t>
      </w:r>
      <w:r>
        <w:rPr/>
        <w:t>is</w:t>
      </w:r>
      <w:r>
        <w:rPr>
          <w:spacing w:val="-4"/>
        </w:rPr>
        <w:t> </w:t>
      </w:r>
      <w:r>
        <w:rPr/>
        <w:t>the</w:t>
      </w:r>
      <w:r>
        <w:rPr>
          <w:spacing w:val="-3"/>
        </w:rPr>
        <w:t> </w:t>
      </w:r>
      <w:r>
        <w:rPr/>
        <w:t>need to</w:t>
      </w:r>
      <w:r>
        <w:rPr>
          <w:spacing w:val="54"/>
        </w:rPr>
        <w:t> </w:t>
      </w:r>
      <w:r>
        <w:rPr/>
        <w:t>understand</w:t>
      </w:r>
      <w:r>
        <w:rPr>
          <w:spacing w:val="57"/>
        </w:rPr>
        <w:t> </w:t>
      </w:r>
      <w:r>
        <w:rPr/>
        <w:t>the</w:t>
      </w:r>
      <w:r>
        <w:rPr>
          <w:spacing w:val="55"/>
        </w:rPr>
        <w:t> </w:t>
      </w:r>
      <w:r>
        <w:rPr/>
        <w:t>various</w:t>
      </w:r>
      <w:r>
        <w:rPr>
          <w:spacing w:val="57"/>
        </w:rPr>
        <w:t> </w:t>
      </w:r>
      <w:r>
        <w:rPr/>
        <w:t>characteristics</w:t>
      </w:r>
      <w:r>
        <w:rPr>
          <w:spacing w:val="56"/>
        </w:rPr>
        <w:t> </w:t>
      </w:r>
      <w:r>
        <w:rPr/>
        <w:t>that</w:t>
      </w:r>
      <w:r>
        <w:rPr>
          <w:spacing w:val="59"/>
        </w:rPr>
        <w:t> </w:t>
      </w:r>
      <w:r>
        <w:rPr/>
        <w:t>make</w:t>
      </w:r>
      <w:r>
        <w:rPr>
          <w:spacing w:val="54"/>
        </w:rPr>
        <w:t> </w:t>
      </w:r>
      <w:r>
        <w:rPr/>
        <w:t>up</w:t>
      </w:r>
      <w:r>
        <w:rPr>
          <w:spacing w:val="57"/>
        </w:rPr>
        <w:t> </w:t>
      </w:r>
      <w:r>
        <w:rPr/>
        <w:t>such</w:t>
      </w:r>
      <w:r>
        <w:rPr>
          <w:spacing w:val="55"/>
        </w:rPr>
        <w:t> </w:t>
      </w:r>
      <w:r>
        <w:rPr/>
        <w:t>inscriptions.</w:t>
      </w:r>
      <w:r>
        <w:rPr>
          <w:spacing w:val="57"/>
        </w:rPr>
        <w:t>  </w:t>
      </w:r>
      <w:r>
        <w:rPr>
          <w:spacing w:val="-5"/>
        </w:rPr>
        <w:t>The</w:t>
      </w:r>
    </w:p>
    <w:p>
      <w:pPr>
        <w:pStyle w:val="BodyText"/>
        <w:spacing w:before="59"/>
        <w:rPr>
          <w:sz w:val="20"/>
        </w:rPr>
      </w:pPr>
      <w:r>
        <w:rPr/>
        <mc:AlternateContent>
          <mc:Choice Requires="wps">
            <w:drawing>
              <wp:anchor distT="0" distB="0" distL="0" distR="0" allowOverlap="1" layoutInCell="1" locked="0" behindDoc="1" simplePos="0" relativeHeight="487688704">
                <wp:simplePos x="0" y="0"/>
                <wp:positionH relativeFrom="page">
                  <wp:posOffset>1371853</wp:posOffset>
                </wp:positionH>
                <wp:positionV relativeFrom="paragraph">
                  <wp:posOffset>199118</wp:posOffset>
                </wp:positionV>
                <wp:extent cx="1829435" cy="7620"/>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78593pt;width:144.020pt;height:.60004pt;mso-position-horizontal-relative:page;mso-position-vertical-relative:paragraph;z-index:-15627776;mso-wrap-distance-left:0;mso-wrap-distance-right:0" id="docshape95" filled="true" fillcolor="#000000" stroked="false">
                <v:fill type="solid"/>
                <w10:wrap type="topAndBottom"/>
              </v:rect>
            </w:pict>
          </mc:Fallback>
        </mc:AlternateContent>
      </w:r>
    </w:p>
    <w:p>
      <w:pPr>
        <w:spacing w:before="103"/>
        <w:ind w:left="480" w:right="1749" w:firstLine="0"/>
        <w:jc w:val="left"/>
        <w:rPr>
          <w:sz w:val="20"/>
        </w:rPr>
      </w:pPr>
      <w:r>
        <w:rPr>
          <w:sz w:val="20"/>
          <w:vertAlign w:val="superscript"/>
        </w:rPr>
        <w:t>1</w:t>
      </w:r>
      <w:r>
        <w:rPr>
          <w:spacing w:val="-4"/>
          <w:sz w:val="20"/>
          <w:vertAlign w:val="baseline"/>
        </w:rPr>
        <w:t> </w:t>
      </w:r>
      <w:r>
        <w:rPr>
          <w:sz w:val="20"/>
          <w:vertAlign w:val="baseline"/>
        </w:rPr>
        <w:t>Schmidt</w:t>
      </w:r>
      <w:r>
        <w:rPr>
          <w:spacing w:val="-5"/>
          <w:sz w:val="20"/>
          <w:vertAlign w:val="baseline"/>
        </w:rPr>
        <w:t> </w:t>
      </w:r>
      <w:r>
        <w:rPr>
          <w:sz w:val="20"/>
          <w:vertAlign w:val="baseline"/>
        </w:rPr>
        <w:t>Manfred</w:t>
      </w:r>
      <w:r>
        <w:rPr>
          <w:spacing w:val="-3"/>
          <w:sz w:val="20"/>
          <w:vertAlign w:val="baseline"/>
        </w:rPr>
        <w:t> </w:t>
      </w:r>
      <w:r>
        <w:rPr>
          <w:sz w:val="20"/>
          <w:vertAlign w:val="baseline"/>
        </w:rPr>
        <w:t>G,</w:t>
      </w:r>
      <w:r>
        <w:rPr>
          <w:spacing w:val="-4"/>
          <w:sz w:val="20"/>
          <w:vertAlign w:val="baseline"/>
        </w:rPr>
        <w:t> </w:t>
      </w:r>
      <w:r>
        <w:rPr>
          <w:sz w:val="20"/>
          <w:vertAlign w:val="baseline"/>
        </w:rPr>
        <w:t>2007,</w:t>
      </w:r>
      <w:r>
        <w:rPr>
          <w:spacing w:val="-3"/>
          <w:sz w:val="20"/>
          <w:vertAlign w:val="baseline"/>
        </w:rPr>
        <w:t> </w:t>
      </w:r>
      <w:r>
        <w:rPr>
          <w:i/>
          <w:sz w:val="20"/>
          <w:vertAlign w:val="baseline"/>
        </w:rPr>
        <w:t>Corpus</w:t>
      </w:r>
      <w:r>
        <w:rPr>
          <w:i/>
          <w:spacing w:val="-5"/>
          <w:sz w:val="20"/>
          <w:vertAlign w:val="baseline"/>
        </w:rPr>
        <w:t> </w:t>
      </w:r>
      <w:r>
        <w:rPr>
          <w:i/>
          <w:sz w:val="20"/>
          <w:vertAlign w:val="baseline"/>
        </w:rPr>
        <w:t>Inscriptionum</w:t>
      </w:r>
      <w:r>
        <w:rPr>
          <w:i/>
          <w:spacing w:val="-4"/>
          <w:sz w:val="20"/>
          <w:vertAlign w:val="baseline"/>
        </w:rPr>
        <w:t> </w:t>
      </w:r>
      <w:r>
        <w:rPr>
          <w:i/>
          <w:sz w:val="20"/>
          <w:vertAlign w:val="baseline"/>
        </w:rPr>
        <w:t>Latinarum, </w:t>
      </w:r>
      <w:r>
        <w:rPr>
          <w:sz w:val="20"/>
          <w:vertAlign w:val="baseline"/>
        </w:rPr>
        <w:t>translated</w:t>
      </w:r>
      <w:r>
        <w:rPr>
          <w:spacing w:val="-3"/>
          <w:sz w:val="20"/>
          <w:vertAlign w:val="baseline"/>
        </w:rPr>
        <w:t> </w:t>
      </w:r>
      <w:r>
        <w:rPr>
          <w:sz w:val="20"/>
          <w:vertAlign w:val="baseline"/>
        </w:rPr>
        <w:t>by</w:t>
      </w:r>
      <w:r>
        <w:rPr>
          <w:spacing w:val="-8"/>
          <w:sz w:val="20"/>
          <w:vertAlign w:val="baseline"/>
        </w:rPr>
        <w:t> </w:t>
      </w:r>
      <w:r>
        <w:rPr>
          <w:sz w:val="20"/>
          <w:vertAlign w:val="baseline"/>
        </w:rPr>
        <w:t>Orla</w:t>
      </w:r>
      <w:r>
        <w:rPr>
          <w:spacing w:val="-4"/>
          <w:sz w:val="20"/>
          <w:vertAlign w:val="baseline"/>
        </w:rPr>
        <w:t> </w:t>
      </w:r>
      <w:r>
        <w:rPr>
          <w:sz w:val="20"/>
          <w:vertAlign w:val="baseline"/>
        </w:rPr>
        <w:t>Mulholland, Berlin-Brandenburgische Akademie Der Wissenschaften.</w:t>
      </w:r>
    </w:p>
    <w:p>
      <w:pPr>
        <w:spacing w:before="1"/>
        <w:ind w:left="480" w:right="1280" w:firstLine="0"/>
        <w:jc w:val="left"/>
        <w:rPr>
          <w:sz w:val="20"/>
        </w:rPr>
      </w:pPr>
      <w:r>
        <w:rPr>
          <w:sz w:val="20"/>
          <w:vertAlign w:val="superscript"/>
        </w:rPr>
        <w:t>2</w:t>
      </w:r>
      <w:r>
        <w:rPr>
          <w:spacing w:val="-2"/>
          <w:sz w:val="20"/>
          <w:vertAlign w:val="baseline"/>
        </w:rPr>
        <w:t> </w:t>
      </w:r>
      <w:r>
        <w:rPr>
          <w:sz w:val="20"/>
          <w:vertAlign w:val="baseline"/>
        </w:rPr>
        <w:t>Oliver</w:t>
      </w:r>
      <w:r>
        <w:rPr>
          <w:spacing w:val="-1"/>
          <w:sz w:val="20"/>
          <w:vertAlign w:val="baseline"/>
        </w:rPr>
        <w:t> </w:t>
      </w:r>
      <w:r>
        <w:rPr>
          <w:sz w:val="20"/>
          <w:vertAlign w:val="baseline"/>
        </w:rPr>
        <w:t>G.J,</w:t>
      </w:r>
      <w:r>
        <w:rPr>
          <w:spacing w:val="-2"/>
          <w:sz w:val="20"/>
          <w:vertAlign w:val="baseline"/>
        </w:rPr>
        <w:t> </w:t>
      </w:r>
      <w:r>
        <w:rPr>
          <w:sz w:val="20"/>
          <w:vertAlign w:val="baseline"/>
        </w:rPr>
        <w:t>2000,</w:t>
      </w:r>
      <w:r>
        <w:rPr>
          <w:spacing w:val="-2"/>
          <w:sz w:val="20"/>
          <w:vertAlign w:val="baseline"/>
        </w:rPr>
        <w:t> </w:t>
      </w:r>
      <w:r>
        <w:rPr>
          <w:sz w:val="20"/>
          <w:vertAlign w:val="baseline"/>
        </w:rPr>
        <w:t>An</w:t>
      </w:r>
      <w:r>
        <w:rPr>
          <w:spacing w:val="-3"/>
          <w:sz w:val="20"/>
          <w:vertAlign w:val="baseline"/>
        </w:rPr>
        <w:t> </w:t>
      </w:r>
      <w:r>
        <w:rPr>
          <w:sz w:val="20"/>
          <w:vertAlign w:val="baseline"/>
        </w:rPr>
        <w:t>Introduction</w:t>
      </w:r>
      <w:r>
        <w:rPr>
          <w:spacing w:val="-3"/>
          <w:sz w:val="20"/>
          <w:vertAlign w:val="baseline"/>
        </w:rPr>
        <w:t> </w:t>
      </w:r>
      <w:r>
        <w:rPr>
          <w:sz w:val="20"/>
          <w:vertAlign w:val="baseline"/>
        </w:rPr>
        <w:t>to</w:t>
      </w:r>
      <w:r>
        <w:rPr>
          <w:spacing w:val="-1"/>
          <w:sz w:val="20"/>
          <w:vertAlign w:val="baseline"/>
        </w:rPr>
        <w:t> </w:t>
      </w:r>
      <w:r>
        <w:rPr>
          <w:sz w:val="20"/>
          <w:vertAlign w:val="baseline"/>
        </w:rPr>
        <w:t>The</w:t>
      </w:r>
      <w:r>
        <w:rPr>
          <w:spacing w:val="-2"/>
          <w:sz w:val="20"/>
          <w:vertAlign w:val="baseline"/>
        </w:rPr>
        <w:t> </w:t>
      </w:r>
      <w:r>
        <w:rPr>
          <w:sz w:val="20"/>
          <w:vertAlign w:val="baseline"/>
        </w:rPr>
        <w:t>Epigraphy</w:t>
      </w:r>
      <w:r>
        <w:rPr>
          <w:spacing w:val="-6"/>
          <w:sz w:val="20"/>
          <w:vertAlign w:val="baseline"/>
        </w:rPr>
        <w:t> </w:t>
      </w:r>
      <w:r>
        <w:rPr>
          <w:sz w:val="20"/>
          <w:vertAlign w:val="baseline"/>
        </w:rPr>
        <w:t>of</w:t>
      </w:r>
      <w:r>
        <w:rPr>
          <w:spacing w:val="-4"/>
          <w:sz w:val="20"/>
          <w:vertAlign w:val="baseline"/>
        </w:rPr>
        <w:t> </w:t>
      </w:r>
      <w:r>
        <w:rPr>
          <w:sz w:val="20"/>
          <w:vertAlign w:val="baseline"/>
        </w:rPr>
        <w:t>Death</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Epigraphy</w:t>
      </w:r>
      <w:r>
        <w:rPr>
          <w:spacing w:val="-3"/>
          <w:sz w:val="20"/>
          <w:vertAlign w:val="baseline"/>
        </w:rPr>
        <w:t> </w:t>
      </w:r>
      <w:r>
        <w:rPr>
          <w:sz w:val="20"/>
          <w:vertAlign w:val="baseline"/>
        </w:rPr>
        <w:t>of</w:t>
      </w:r>
      <w:r>
        <w:rPr>
          <w:spacing w:val="-4"/>
          <w:sz w:val="20"/>
          <w:vertAlign w:val="baseline"/>
        </w:rPr>
        <w:t> </w:t>
      </w:r>
      <w:r>
        <w:rPr>
          <w:sz w:val="20"/>
          <w:vertAlign w:val="baseline"/>
        </w:rPr>
        <w:t>Death</w:t>
      </w:r>
      <w:r>
        <w:rPr>
          <w:spacing w:val="-3"/>
          <w:sz w:val="20"/>
          <w:vertAlign w:val="baseline"/>
        </w:rPr>
        <w:t> </w:t>
      </w:r>
      <w:r>
        <w:rPr>
          <w:sz w:val="20"/>
          <w:vertAlign w:val="baseline"/>
        </w:rPr>
        <w:t>edited</w:t>
      </w:r>
      <w:r>
        <w:rPr>
          <w:spacing w:val="-1"/>
          <w:sz w:val="20"/>
          <w:vertAlign w:val="baseline"/>
        </w:rPr>
        <w:t> </w:t>
      </w:r>
      <w:r>
        <w:rPr>
          <w:sz w:val="20"/>
          <w:vertAlign w:val="baseline"/>
        </w:rPr>
        <w:t>by Oliver G.J, Liverpool University Press.</w:t>
      </w:r>
    </w:p>
    <w:p>
      <w:pPr>
        <w:spacing w:before="1"/>
        <w:ind w:left="480" w:right="1280" w:firstLine="0"/>
        <w:jc w:val="left"/>
        <w:rPr>
          <w:sz w:val="20"/>
        </w:rPr>
      </w:pPr>
      <w:r>
        <w:rPr>
          <w:sz w:val="20"/>
          <w:vertAlign w:val="superscript"/>
        </w:rPr>
        <w:t>3</w:t>
      </w:r>
      <w:r>
        <w:rPr>
          <w:sz w:val="20"/>
          <w:vertAlign w:val="baseline"/>
        </w:rPr>
        <w:t>Oliver</w:t>
      </w:r>
      <w:r>
        <w:rPr>
          <w:spacing w:val="-2"/>
          <w:sz w:val="20"/>
          <w:vertAlign w:val="baseline"/>
        </w:rPr>
        <w:t> </w:t>
      </w:r>
      <w:r>
        <w:rPr>
          <w:sz w:val="20"/>
          <w:vertAlign w:val="baseline"/>
        </w:rPr>
        <w:t>G.J,</w:t>
      </w:r>
      <w:r>
        <w:rPr>
          <w:spacing w:val="-2"/>
          <w:sz w:val="20"/>
          <w:vertAlign w:val="baseline"/>
        </w:rPr>
        <w:t> </w:t>
      </w:r>
      <w:r>
        <w:rPr>
          <w:sz w:val="20"/>
          <w:vertAlign w:val="baseline"/>
        </w:rPr>
        <w:t>2000,</w:t>
      </w:r>
      <w:r>
        <w:rPr>
          <w:spacing w:val="-3"/>
          <w:sz w:val="20"/>
          <w:vertAlign w:val="baseline"/>
        </w:rPr>
        <w:t> </w:t>
      </w:r>
      <w:r>
        <w:rPr>
          <w:sz w:val="20"/>
          <w:vertAlign w:val="baseline"/>
        </w:rPr>
        <w:t>An</w:t>
      </w:r>
      <w:r>
        <w:rPr>
          <w:spacing w:val="-3"/>
          <w:sz w:val="20"/>
          <w:vertAlign w:val="baseline"/>
        </w:rPr>
        <w:t> </w:t>
      </w:r>
      <w:r>
        <w:rPr>
          <w:sz w:val="20"/>
          <w:vertAlign w:val="baseline"/>
        </w:rPr>
        <w:t>Introduction</w:t>
      </w:r>
      <w:r>
        <w:rPr>
          <w:spacing w:val="-3"/>
          <w:sz w:val="20"/>
          <w:vertAlign w:val="baseline"/>
        </w:rPr>
        <w:t> </w:t>
      </w:r>
      <w:r>
        <w:rPr>
          <w:sz w:val="20"/>
          <w:vertAlign w:val="baseline"/>
        </w:rPr>
        <w:t>to</w:t>
      </w:r>
      <w:r>
        <w:rPr>
          <w:spacing w:val="-2"/>
          <w:sz w:val="20"/>
          <w:vertAlign w:val="baseline"/>
        </w:rPr>
        <w:t> </w:t>
      </w:r>
      <w:r>
        <w:rPr>
          <w:sz w:val="20"/>
          <w:vertAlign w:val="baseline"/>
        </w:rPr>
        <w:t>The</w:t>
      </w:r>
      <w:r>
        <w:rPr>
          <w:spacing w:val="-2"/>
          <w:sz w:val="20"/>
          <w:vertAlign w:val="baseline"/>
        </w:rPr>
        <w:t> </w:t>
      </w:r>
      <w:r>
        <w:rPr>
          <w:sz w:val="20"/>
          <w:vertAlign w:val="baseline"/>
        </w:rPr>
        <w:t>Epigraphy</w:t>
      </w:r>
      <w:r>
        <w:rPr>
          <w:spacing w:val="-6"/>
          <w:sz w:val="20"/>
          <w:vertAlign w:val="baseline"/>
        </w:rPr>
        <w:t> </w:t>
      </w:r>
      <w:r>
        <w:rPr>
          <w:sz w:val="20"/>
          <w:vertAlign w:val="baseline"/>
        </w:rPr>
        <w:t>of</w:t>
      </w:r>
      <w:r>
        <w:rPr>
          <w:spacing w:val="-4"/>
          <w:sz w:val="20"/>
          <w:vertAlign w:val="baseline"/>
        </w:rPr>
        <w:t> </w:t>
      </w:r>
      <w:r>
        <w:rPr>
          <w:sz w:val="20"/>
          <w:vertAlign w:val="baseline"/>
        </w:rPr>
        <w:t>Death</w:t>
      </w:r>
      <w:r>
        <w:rPr>
          <w:spacing w:val="-3"/>
          <w:sz w:val="20"/>
          <w:vertAlign w:val="baseline"/>
        </w:rPr>
        <w:t> </w:t>
      </w:r>
      <w:r>
        <w:rPr>
          <w:sz w:val="20"/>
          <w:vertAlign w:val="baseline"/>
        </w:rPr>
        <w:t>in</w:t>
      </w:r>
      <w:r>
        <w:rPr>
          <w:spacing w:val="-4"/>
          <w:sz w:val="20"/>
          <w:vertAlign w:val="baseline"/>
        </w:rPr>
        <w:t> </w:t>
      </w:r>
      <w:r>
        <w:rPr>
          <w:sz w:val="20"/>
          <w:vertAlign w:val="baseline"/>
        </w:rPr>
        <w:t>the Epigraphy</w:t>
      </w:r>
      <w:r>
        <w:rPr>
          <w:spacing w:val="-3"/>
          <w:sz w:val="20"/>
          <w:vertAlign w:val="baseline"/>
        </w:rPr>
        <w:t> </w:t>
      </w:r>
      <w:r>
        <w:rPr>
          <w:sz w:val="20"/>
          <w:vertAlign w:val="baseline"/>
        </w:rPr>
        <w:t>of</w:t>
      </w:r>
      <w:r>
        <w:rPr>
          <w:spacing w:val="-4"/>
          <w:sz w:val="20"/>
          <w:vertAlign w:val="baseline"/>
        </w:rPr>
        <w:t> </w:t>
      </w:r>
      <w:r>
        <w:rPr>
          <w:sz w:val="20"/>
          <w:vertAlign w:val="baseline"/>
        </w:rPr>
        <w:t>Death</w:t>
      </w:r>
      <w:r>
        <w:rPr>
          <w:spacing w:val="-3"/>
          <w:sz w:val="20"/>
          <w:vertAlign w:val="baseline"/>
        </w:rPr>
        <w:t> </w:t>
      </w:r>
      <w:r>
        <w:rPr>
          <w:sz w:val="20"/>
          <w:vertAlign w:val="baseline"/>
        </w:rPr>
        <w:t>edited</w:t>
      </w:r>
      <w:r>
        <w:rPr>
          <w:spacing w:val="-2"/>
          <w:sz w:val="20"/>
          <w:vertAlign w:val="baseline"/>
        </w:rPr>
        <w:t> </w:t>
      </w:r>
      <w:r>
        <w:rPr>
          <w:sz w:val="20"/>
          <w:vertAlign w:val="baseline"/>
        </w:rPr>
        <w:t>by Oliver G.J, Liverpool University Press.</w:t>
      </w:r>
    </w:p>
    <w:p>
      <w:pPr>
        <w:spacing w:after="0"/>
        <w:jc w:val="left"/>
        <w:rPr>
          <w:sz w:val="20"/>
        </w:rPr>
        <w:sectPr>
          <w:pgSz w:w="11910" w:h="16840"/>
          <w:pgMar w:header="0" w:footer="1065" w:top="1500" w:bottom="1260" w:left="1680" w:right="460"/>
        </w:sectPr>
      </w:pPr>
    </w:p>
    <w:p>
      <w:pPr>
        <w:pStyle w:val="BodyText"/>
        <w:spacing w:line="360" w:lineRule="auto" w:before="60"/>
        <w:ind w:left="480" w:right="1268"/>
        <w:jc w:val="both"/>
      </w:pPr>
      <w:r>
        <w:rPr/>
        <w:t>features include; the name of the child being commemorated, the age of the deceased at death, abbreviations, name of the dedicator, emotions of the commemorator and the status of the parents.</w:t>
      </w:r>
    </w:p>
    <w:p>
      <w:pPr>
        <w:pStyle w:val="BodyText"/>
        <w:spacing w:before="143"/>
      </w:pPr>
    </w:p>
    <w:p>
      <w:pPr>
        <w:pStyle w:val="Heading2"/>
        <w:numPr>
          <w:ilvl w:val="1"/>
          <w:numId w:val="14"/>
        </w:numPr>
        <w:tabs>
          <w:tab w:pos="2071" w:val="left" w:leader="none"/>
        </w:tabs>
        <w:spacing w:line="240" w:lineRule="auto" w:before="0" w:after="0"/>
        <w:ind w:left="2071" w:right="0" w:hanging="871"/>
        <w:jc w:val="both"/>
      </w:pPr>
      <w:bookmarkStart w:name="_TOC_250011" w:id="43"/>
      <w:r>
        <w:rPr/>
        <w:t>The</w:t>
      </w:r>
      <w:r>
        <w:rPr>
          <w:spacing w:val="-2"/>
        </w:rPr>
        <w:t> </w:t>
      </w:r>
      <w:r>
        <w:rPr/>
        <w:t>Name</w:t>
      </w:r>
      <w:r>
        <w:rPr>
          <w:spacing w:val="-2"/>
        </w:rPr>
        <w:t> </w:t>
      </w:r>
      <w:r>
        <w:rPr/>
        <w:t>of</w:t>
      </w:r>
      <w:r>
        <w:rPr>
          <w:spacing w:val="1"/>
        </w:rPr>
        <w:t> </w:t>
      </w:r>
      <w:r>
        <w:rPr/>
        <w:t>the</w:t>
      </w:r>
      <w:r>
        <w:rPr>
          <w:spacing w:val="-2"/>
        </w:rPr>
        <w:t> </w:t>
      </w:r>
      <w:r>
        <w:rPr/>
        <w:t>Child</w:t>
      </w:r>
      <w:bookmarkEnd w:id="43"/>
      <w:r>
        <w:rPr>
          <w:spacing w:val="-2"/>
        </w:rPr>
        <w:t> Commemorated</w:t>
      </w:r>
    </w:p>
    <w:p>
      <w:pPr>
        <w:pStyle w:val="BodyText"/>
        <w:spacing w:line="360" w:lineRule="auto" w:before="132"/>
        <w:ind w:left="480" w:right="1262" w:firstLine="720"/>
        <w:jc w:val="both"/>
      </w:pPr>
      <w:r>
        <w:rPr/>
        <w:drawing>
          <wp:anchor distT="0" distB="0" distL="0" distR="0" allowOverlap="1" layoutInCell="1" locked="0" behindDoc="1" simplePos="0" relativeHeight="485691392">
            <wp:simplePos x="0" y="0"/>
            <wp:positionH relativeFrom="page">
              <wp:posOffset>1493138</wp:posOffset>
            </wp:positionH>
            <wp:positionV relativeFrom="paragraph">
              <wp:posOffset>825850</wp:posOffset>
            </wp:positionV>
            <wp:extent cx="4719447" cy="4665948"/>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5" cstate="print"/>
                    <a:stretch>
                      <a:fillRect/>
                    </a:stretch>
                  </pic:blipFill>
                  <pic:spPr>
                    <a:xfrm>
                      <a:off x="0" y="0"/>
                      <a:ext cx="4719447" cy="4665948"/>
                    </a:xfrm>
                    <a:prstGeom prst="rect">
                      <a:avLst/>
                    </a:prstGeom>
                  </pic:spPr>
                </pic:pic>
              </a:graphicData>
            </a:graphic>
          </wp:anchor>
        </w:drawing>
      </w:r>
      <w:r>
        <w:rPr/>
        <w:t>Most funerary</w:t>
      </w:r>
      <w:r>
        <w:rPr>
          <w:spacing w:val="-6"/>
        </w:rPr>
        <w:t> </w:t>
      </w:r>
      <w:r>
        <w:rPr/>
        <w:t>inscriptions dedicated to children bear names of the child for whom the inscription was put up.</w:t>
      </w:r>
      <w:r>
        <w:rPr>
          <w:spacing w:val="40"/>
        </w:rPr>
        <w:t> </w:t>
      </w:r>
      <w:r>
        <w:rPr/>
        <w:t>The names are usually the </w:t>
      </w:r>
      <w:r>
        <w:rPr>
          <w:i/>
        </w:rPr>
        <w:t>praenomen </w:t>
      </w:r>
      <w:r>
        <w:rPr/>
        <w:t>followed by the </w:t>
      </w:r>
      <w:r>
        <w:rPr>
          <w:i/>
        </w:rPr>
        <w:t>nomen gentilicium, </w:t>
      </w:r>
      <w:r>
        <w:rPr/>
        <w:t>and then the </w:t>
      </w:r>
      <w:r>
        <w:rPr>
          <w:i/>
        </w:rPr>
        <w:t>cognomen.</w:t>
      </w:r>
      <w:r>
        <w:rPr>
          <w:i/>
          <w:vertAlign w:val="superscript"/>
        </w:rPr>
        <w:t>1</w:t>
      </w:r>
      <w:r>
        <w:rPr>
          <w:i/>
          <w:spacing w:val="40"/>
          <w:vertAlign w:val="baseline"/>
        </w:rPr>
        <w:t> </w:t>
      </w:r>
      <w:r>
        <w:rPr>
          <w:vertAlign w:val="baseline"/>
        </w:rPr>
        <w:t>The forename is the name given to a boy or girl on the eight day after birth.</w:t>
      </w:r>
      <w:r>
        <w:rPr>
          <w:spacing w:val="40"/>
          <w:vertAlign w:val="baseline"/>
        </w:rPr>
        <w:t> </w:t>
      </w:r>
      <w:r>
        <w:rPr>
          <w:vertAlign w:val="baseline"/>
        </w:rPr>
        <w:t>Rogan (2006)</w:t>
      </w:r>
      <w:r>
        <w:rPr>
          <w:vertAlign w:val="superscript"/>
        </w:rPr>
        <w:t>2</w:t>
      </w:r>
      <w:r>
        <w:rPr>
          <w:vertAlign w:val="baseline"/>
        </w:rPr>
        <w:t> asserts that if a child died prematurely only the </w:t>
      </w:r>
      <w:r>
        <w:rPr>
          <w:i/>
          <w:vertAlign w:val="baseline"/>
        </w:rPr>
        <w:t>praenomen </w:t>
      </w:r>
      <w:r>
        <w:rPr>
          <w:vertAlign w:val="baseline"/>
        </w:rPr>
        <w:t>would appear on the gravestone.</w:t>
      </w:r>
      <w:r>
        <w:rPr>
          <w:vertAlign w:val="superscript"/>
        </w:rPr>
        <w:t>3</w:t>
      </w:r>
      <w:r>
        <w:rPr>
          <w:spacing w:val="40"/>
          <w:vertAlign w:val="baseline"/>
        </w:rPr>
        <w:t> </w:t>
      </w:r>
      <w:r>
        <w:rPr>
          <w:vertAlign w:val="baseline"/>
        </w:rPr>
        <w:t>He also</w:t>
      </w:r>
      <w:r>
        <w:rPr>
          <w:spacing w:val="-1"/>
          <w:vertAlign w:val="baseline"/>
        </w:rPr>
        <w:t> </w:t>
      </w:r>
      <w:r>
        <w:rPr>
          <w:vertAlign w:val="baseline"/>
        </w:rPr>
        <w:t>states</w:t>
      </w:r>
      <w:r>
        <w:rPr>
          <w:spacing w:val="-1"/>
          <w:vertAlign w:val="baseline"/>
        </w:rPr>
        <w:t> </w:t>
      </w:r>
      <w:r>
        <w:rPr>
          <w:vertAlign w:val="baseline"/>
        </w:rPr>
        <w:t>that</w:t>
      </w:r>
      <w:r>
        <w:rPr>
          <w:spacing w:val="-1"/>
          <w:vertAlign w:val="baseline"/>
        </w:rPr>
        <w:t> </w:t>
      </w:r>
      <w:r>
        <w:rPr>
          <w:vertAlign w:val="baseline"/>
        </w:rPr>
        <w:t>the </w:t>
      </w:r>
      <w:r>
        <w:rPr>
          <w:i/>
          <w:vertAlign w:val="baseline"/>
        </w:rPr>
        <w:t>nomen</w:t>
      </w:r>
      <w:r>
        <w:rPr>
          <w:i/>
          <w:spacing w:val="-1"/>
          <w:vertAlign w:val="baseline"/>
        </w:rPr>
        <w:t> </w:t>
      </w:r>
      <w:r>
        <w:rPr>
          <w:i/>
          <w:vertAlign w:val="baseline"/>
        </w:rPr>
        <w:t>gentilicium </w:t>
      </w:r>
      <w:r>
        <w:rPr>
          <w:vertAlign w:val="baseline"/>
        </w:rPr>
        <w:t>or</w:t>
      </w:r>
      <w:r>
        <w:rPr>
          <w:spacing w:val="-2"/>
          <w:vertAlign w:val="baseline"/>
        </w:rPr>
        <w:t> </w:t>
      </w:r>
      <w:r>
        <w:rPr>
          <w:i/>
          <w:vertAlign w:val="baseline"/>
        </w:rPr>
        <w:t>nomen</w:t>
      </w:r>
      <w:r>
        <w:rPr>
          <w:i/>
          <w:spacing w:val="-3"/>
          <w:vertAlign w:val="baseline"/>
        </w:rPr>
        <w:t> </w:t>
      </w:r>
      <w:r>
        <w:rPr>
          <w:vertAlign w:val="baseline"/>
        </w:rPr>
        <w:t>was</w:t>
      </w:r>
      <w:r>
        <w:rPr>
          <w:spacing w:val="-1"/>
          <w:vertAlign w:val="baseline"/>
        </w:rPr>
        <w:t> </w:t>
      </w:r>
      <w:r>
        <w:rPr>
          <w:vertAlign w:val="baseline"/>
        </w:rPr>
        <w:t>the</w:t>
      </w:r>
      <w:r>
        <w:rPr>
          <w:spacing w:val="-2"/>
          <w:vertAlign w:val="baseline"/>
        </w:rPr>
        <w:t> </w:t>
      </w:r>
      <w:r>
        <w:rPr>
          <w:vertAlign w:val="baseline"/>
        </w:rPr>
        <w:t>name</w:t>
      </w:r>
      <w:r>
        <w:rPr>
          <w:spacing w:val="-2"/>
          <w:vertAlign w:val="baseline"/>
        </w:rPr>
        <w:t> </w:t>
      </w:r>
      <w:r>
        <w:rPr>
          <w:vertAlign w:val="baseline"/>
        </w:rPr>
        <w:t>given</w:t>
      </w:r>
      <w:r>
        <w:rPr>
          <w:spacing w:val="-2"/>
          <w:vertAlign w:val="baseline"/>
        </w:rPr>
        <w:t> </w:t>
      </w:r>
      <w:r>
        <w:rPr>
          <w:vertAlign w:val="baseline"/>
        </w:rPr>
        <w:t>to</w:t>
      </w:r>
      <w:r>
        <w:rPr>
          <w:spacing w:val="-1"/>
          <w:vertAlign w:val="baseline"/>
        </w:rPr>
        <w:t> </w:t>
      </w:r>
      <w:r>
        <w:rPr>
          <w:vertAlign w:val="baseline"/>
        </w:rPr>
        <w:t>all</w:t>
      </w:r>
      <w:r>
        <w:rPr>
          <w:spacing w:val="-1"/>
          <w:vertAlign w:val="baseline"/>
        </w:rPr>
        <w:t> </w:t>
      </w:r>
      <w:r>
        <w:rPr>
          <w:vertAlign w:val="baseline"/>
        </w:rPr>
        <w:t>members of a family or clan, old Latin names had </w:t>
      </w:r>
      <w:r>
        <w:rPr>
          <w:i/>
          <w:vertAlign w:val="baseline"/>
        </w:rPr>
        <w:t>us </w:t>
      </w:r>
      <w:r>
        <w:rPr>
          <w:vertAlign w:val="baseline"/>
        </w:rPr>
        <w:t>as endings, those with Etruscan, Umbrian or Gallic origins ended with </w:t>
      </w:r>
      <w:r>
        <w:rPr>
          <w:i/>
          <w:vertAlign w:val="baseline"/>
        </w:rPr>
        <w:t>as, anus </w:t>
      </w:r>
      <w:r>
        <w:rPr>
          <w:vertAlign w:val="baseline"/>
        </w:rPr>
        <w:t>and </w:t>
      </w:r>
      <w:r>
        <w:rPr>
          <w:i/>
          <w:vertAlign w:val="baseline"/>
        </w:rPr>
        <w:t>acus </w:t>
      </w:r>
      <w:r>
        <w:rPr>
          <w:vertAlign w:val="baseline"/>
        </w:rPr>
        <w:t>or </w:t>
      </w:r>
      <w:r>
        <w:rPr>
          <w:i/>
          <w:vertAlign w:val="baseline"/>
        </w:rPr>
        <w:t>auus </w:t>
      </w:r>
      <w:r>
        <w:rPr>
          <w:vertAlign w:val="baseline"/>
        </w:rPr>
        <w:t>respectively.</w:t>
      </w:r>
    </w:p>
    <w:p>
      <w:pPr>
        <w:pStyle w:val="BodyText"/>
        <w:spacing w:line="360" w:lineRule="auto" w:before="1"/>
        <w:ind w:left="480" w:right="1261" w:firstLine="720"/>
        <w:jc w:val="both"/>
      </w:pPr>
      <w:r>
        <w:rPr/>
        <w:t>From the names one is able to determine whether the recipient was a</w:t>
      </w:r>
      <w:r>
        <w:rPr>
          <w:spacing w:val="40"/>
        </w:rPr>
        <w:t> </w:t>
      </w:r>
      <w:r>
        <w:rPr/>
        <w:t>Roman citizen or the child of a freedman, or a Greek whose country has been absorbed by the Roman Empire.</w:t>
      </w:r>
      <w:r>
        <w:rPr>
          <w:spacing w:val="80"/>
        </w:rPr>
        <w:t> </w:t>
      </w:r>
      <w:r>
        <w:rPr/>
        <w:t>The names also pinpoint the sex of the child; most Roman names that are masculine end with </w:t>
      </w:r>
      <w:r>
        <w:rPr>
          <w:i/>
        </w:rPr>
        <w:t>us </w:t>
      </w:r>
      <w:r>
        <w:rPr/>
        <w:t>or </w:t>
      </w:r>
      <w:r>
        <w:rPr>
          <w:i/>
        </w:rPr>
        <w:t>ius </w:t>
      </w:r>
      <w:r>
        <w:rPr/>
        <w:t>while feminine names usually end with </w:t>
      </w:r>
      <w:r>
        <w:rPr>
          <w:i/>
        </w:rPr>
        <w:t>a </w:t>
      </w:r>
      <w:r>
        <w:rPr/>
        <w:t>or </w:t>
      </w:r>
      <w:r>
        <w:rPr>
          <w:i/>
        </w:rPr>
        <w:t>ia</w:t>
      </w:r>
      <w:r>
        <w:rPr/>
        <w:t>.</w:t>
      </w:r>
      <w:r>
        <w:rPr>
          <w:spacing w:val="40"/>
        </w:rPr>
        <w:t> </w:t>
      </w:r>
      <w:r>
        <w:rPr/>
        <w:t>Examples of masculine names include </w:t>
      </w:r>
      <w:r>
        <w:rPr>
          <w:i/>
        </w:rPr>
        <w:t>Iulius </w:t>
      </w:r>
      <w:r>
        <w:rPr/>
        <w:t>sometimes written as </w:t>
      </w:r>
      <w:r>
        <w:rPr>
          <w:i/>
        </w:rPr>
        <w:t>Ivlivs, </w:t>
      </w:r>
      <w:r>
        <w:rPr/>
        <w:t>and </w:t>
      </w:r>
      <w:r>
        <w:rPr>
          <w:i/>
        </w:rPr>
        <w:t>Antonius.</w:t>
      </w:r>
      <w:r>
        <w:rPr>
          <w:i/>
          <w:spacing w:val="40"/>
        </w:rPr>
        <w:t> </w:t>
      </w:r>
      <w:r>
        <w:rPr/>
        <w:t>Feminine names include </w:t>
      </w:r>
      <w:r>
        <w:rPr>
          <w:i/>
        </w:rPr>
        <w:t>Florentina, Iulia, </w:t>
      </w:r>
      <w:r>
        <w:rPr/>
        <w:t>and </w:t>
      </w:r>
      <w:r>
        <w:rPr>
          <w:i/>
        </w:rPr>
        <w:t>Pompeia.</w:t>
      </w:r>
      <w:r>
        <w:rPr>
          <w:i/>
          <w:spacing w:val="40"/>
        </w:rPr>
        <w:t> </w:t>
      </w:r>
      <w:r>
        <w:rPr/>
        <w:t>Below are examples of names of recipients while demonstrating the sex as well in inscription.</w:t>
      </w:r>
      <w:r>
        <w:rPr>
          <w:spacing w:val="40"/>
        </w:rPr>
        <w:t> </w:t>
      </w:r>
      <w:r>
        <w:rPr/>
        <w:t>The name of the person commemorated, grammatically, is usually in the dative case.</w:t>
      </w:r>
    </w:p>
    <w:p>
      <w:pPr>
        <w:pStyle w:val="BodyText"/>
        <w:spacing w:before="143"/>
      </w:pPr>
    </w:p>
    <w:p>
      <w:pPr>
        <w:pStyle w:val="Heading2"/>
        <w:numPr>
          <w:ilvl w:val="1"/>
          <w:numId w:val="14"/>
        </w:numPr>
        <w:tabs>
          <w:tab w:pos="1920" w:val="left" w:leader="none"/>
        </w:tabs>
        <w:spacing w:line="240" w:lineRule="auto" w:before="0" w:after="0"/>
        <w:ind w:left="1920" w:right="0" w:hanging="720"/>
        <w:jc w:val="both"/>
      </w:pPr>
      <w:bookmarkStart w:name="_TOC_250010" w:id="44"/>
      <w:r>
        <w:rPr/>
        <w:t>The</w:t>
      </w:r>
      <w:r>
        <w:rPr>
          <w:spacing w:val="-5"/>
        </w:rPr>
        <w:t> </w:t>
      </w:r>
      <w:r>
        <w:rPr/>
        <w:t>Period</w:t>
      </w:r>
      <w:r>
        <w:rPr>
          <w:spacing w:val="-1"/>
        </w:rPr>
        <w:t> </w:t>
      </w:r>
      <w:r>
        <w:rPr/>
        <w:t>of</w:t>
      </w:r>
      <w:r>
        <w:rPr>
          <w:spacing w:val="-1"/>
        </w:rPr>
        <w:t> </w:t>
      </w:r>
      <w:r>
        <w:rPr/>
        <w:t>Time</w:t>
      </w:r>
      <w:r>
        <w:rPr>
          <w:spacing w:val="-2"/>
        </w:rPr>
        <w:t> </w:t>
      </w:r>
      <w:r>
        <w:rPr/>
        <w:t>the</w:t>
      </w:r>
      <w:r>
        <w:rPr>
          <w:spacing w:val="-1"/>
        </w:rPr>
        <w:t> </w:t>
      </w:r>
      <w:r>
        <w:rPr/>
        <w:t>Deceased</w:t>
      </w:r>
      <w:r>
        <w:rPr>
          <w:spacing w:val="-1"/>
        </w:rPr>
        <w:t> </w:t>
      </w:r>
      <w:bookmarkEnd w:id="44"/>
      <w:r>
        <w:rPr>
          <w:spacing w:val="-2"/>
        </w:rPr>
        <w:t>Lived.</w:t>
      </w:r>
    </w:p>
    <w:p>
      <w:pPr>
        <w:spacing w:line="360" w:lineRule="auto" w:before="135"/>
        <w:ind w:left="480" w:right="1265" w:firstLine="720"/>
        <w:jc w:val="both"/>
        <w:rPr>
          <w:i/>
          <w:sz w:val="24"/>
        </w:rPr>
      </w:pPr>
      <w:r>
        <w:rPr>
          <w:sz w:val="24"/>
        </w:rPr>
        <w:t>More often than not, as evident from inscriptions listed above, the number of years, months and days the recipient spent on earth is or are indicated.</w:t>
      </w:r>
      <w:r>
        <w:rPr>
          <w:spacing w:val="80"/>
          <w:sz w:val="24"/>
        </w:rPr>
        <w:t> </w:t>
      </w:r>
      <w:r>
        <w:rPr>
          <w:sz w:val="24"/>
        </w:rPr>
        <w:t>However, after </w:t>
      </w:r>
      <w:r>
        <w:rPr>
          <w:i/>
          <w:sz w:val="24"/>
        </w:rPr>
        <w:t>qvi vixit</w:t>
      </w:r>
      <w:r>
        <w:rPr>
          <w:sz w:val="24"/>
        </w:rPr>
        <w:t>, there is always </w:t>
      </w:r>
      <w:r>
        <w:rPr>
          <w:i/>
          <w:sz w:val="24"/>
        </w:rPr>
        <w:t>anni II </w:t>
      </w:r>
      <w:r>
        <w:rPr>
          <w:sz w:val="24"/>
        </w:rPr>
        <w:t>or </w:t>
      </w:r>
      <w:r>
        <w:rPr>
          <w:i/>
          <w:sz w:val="24"/>
        </w:rPr>
        <w:t>ann IV </w:t>
      </w:r>
      <w:r>
        <w:rPr>
          <w:sz w:val="24"/>
        </w:rPr>
        <w:t>or </w:t>
      </w:r>
      <w:r>
        <w:rPr>
          <w:i/>
          <w:sz w:val="24"/>
        </w:rPr>
        <w:t>ann III, M III or men III, Dies or Dieb VII.</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3"/>
        <w:rPr>
          <w:i/>
          <w:sz w:val="20"/>
        </w:rPr>
      </w:pPr>
      <w:r>
        <w:rPr/>
        <mc:AlternateContent>
          <mc:Choice Requires="wps">
            <w:drawing>
              <wp:anchor distT="0" distB="0" distL="0" distR="0" allowOverlap="1" layoutInCell="1" locked="0" behindDoc="1" simplePos="0" relativeHeight="487689728">
                <wp:simplePos x="0" y="0"/>
                <wp:positionH relativeFrom="page">
                  <wp:posOffset>1371853</wp:posOffset>
                </wp:positionH>
                <wp:positionV relativeFrom="paragraph">
                  <wp:posOffset>169809</wp:posOffset>
                </wp:positionV>
                <wp:extent cx="1829435" cy="762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370801pt;width:144.020pt;height:.599980pt;mso-position-horizontal-relative:page;mso-position-vertical-relative:paragraph;z-index:-15626752;mso-wrap-distance-left:0;mso-wrap-distance-right:0" id="docshape96"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4"/>
          <w:sz w:val="20"/>
          <w:vertAlign w:val="baseline"/>
        </w:rPr>
        <w:t> </w:t>
      </w:r>
      <w:r>
        <w:rPr>
          <w:sz w:val="20"/>
          <w:vertAlign w:val="baseline"/>
        </w:rPr>
        <w:t>Keppie</w:t>
      </w:r>
      <w:r>
        <w:rPr>
          <w:spacing w:val="-4"/>
          <w:sz w:val="20"/>
          <w:vertAlign w:val="baseline"/>
        </w:rPr>
        <w:t> </w:t>
      </w:r>
      <w:r>
        <w:rPr>
          <w:sz w:val="20"/>
          <w:vertAlign w:val="baseline"/>
        </w:rPr>
        <w:t>Lawrence,</w:t>
      </w:r>
      <w:r>
        <w:rPr>
          <w:spacing w:val="-4"/>
          <w:sz w:val="20"/>
          <w:vertAlign w:val="baseline"/>
        </w:rPr>
        <w:t> </w:t>
      </w:r>
      <w:r>
        <w:rPr>
          <w:sz w:val="20"/>
          <w:vertAlign w:val="baseline"/>
        </w:rPr>
        <w:t>1991,</w:t>
      </w:r>
      <w:r>
        <w:rPr>
          <w:spacing w:val="-1"/>
          <w:sz w:val="20"/>
          <w:vertAlign w:val="baseline"/>
        </w:rPr>
        <w:t> </w:t>
      </w:r>
      <w:r>
        <w:rPr>
          <w:i/>
          <w:sz w:val="20"/>
          <w:vertAlign w:val="baseline"/>
        </w:rPr>
        <w:t>Understanding</w:t>
      </w:r>
      <w:r>
        <w:rPr>
          <w:i/>
          <w:spacing w:val="-4"/>
          <w:sz w:val="20"/>
          <w:vertAlign w:val="baseline"/>
        </w:rPr>
        <w:t> </w:t>
      </w:r>
      <w:r>
        <w:rPr>
          <w:i/>
          <w:sz w:val="20"/>
          <w:vertAlign w:val="baseline"/>
        </w:rPr>
        <w:t>Roman</w:t>
      </w:r>
      <w:r>
        <w:rPr>
          <w:i/>
          <w:spacing w:val="-4"/>
          <w:sz w:val="20"/>
          <w:vertAlign w:val="baseline"/>
        </w:rPr>
        <w:t> </w:t>
      </w:r>
      <w:r>
        <w:rPr>
          <w:i/>
          <w:sz w:val="20"/>
          <w:vertAlign w:val="baseline"/>
        </w:rPr>
        <w:t>Inscriptions,</w:t>
      </w:r>
      <w:r>
        <w:rPr>
          <w:i/>
          <w:spacing w:val="-1"/>
          <w:sz w:val="20"/>
          <w:vertAlign w:val="baseline"/>
        </w:rPr>
        <w:t> </w:t>
      </w:r>
      <w:r>
        <w:rPr>
          <w:sz w:val="20"/>
          <w:vertAlign w:val="baseline"/>
        </w:rPr>
        <w:t>The</w:t>
      </w:r>
      <w:r>
        <w:rPr>
          <w:spacing w:val="-4"/>
          <w:sz w:val="20"/>
          <w:vertAlign w:val="baseline"/>
        </w:rPr>
        <w:t> </w:t>
      </w:r>
      <w:r>
        <w:rPr>
          <w:sz w:val="20"/>
          <w:vertAlign w:val="baseline"/>
        </w:rPr>
        <w:t>John</w:t>
      </w:r>
      <w:r>
        <w:rPr>
          <w:spacing w:val="-5"/>
          <w:sz w:val="20"/>
          <w:vertAlign w:val="baseline"/>
        </w:rPr>
        <w:t> </w:t>
      </w:r>
      <w:r>
        <w:rPr>
          <w:sz w:val="20"/>
          <w:vertAlign w:val="baseline"/>
        </w:rPr>
        <w:t>Hopkins</w:t>
      </w:r>
      <w:r>
        <w:rPr>
          <w:spacing w:val="-5"/>
          <w:sz w:val="20"/>
          <w:vertAlign w:val="baseline"/>
        </w:rPr>
        <w:t> </w:t>
      </w:r>
      <w:r>
        <w:rPr>
          <w:sz w:val="20"/>
          <w:vertAlign w:val="baseline"/>
        </w:rPr>
        <w:t>University</w:t>
      </w:r>
      <w:r>
        <w:rPr>
          <w:spacing w:val="-5"/>
          <w:sz w:val="20"/>
          <w:vertAlign w:val="baseline"/>
        </w:rPr>
        <w:t> </w:t>
      </w:r>
      <w:r>
        <w:rPr>
          <w:sz w:val="20"/>
          <w:vertAlign w:val="baseline"/>
        </w:rPr>
        <w:t>Press, </w:t>
      </w:r>
      <w:r>
        <w:rPr>
          <w:spacing w:val="-2"/>
          <w:sz w:val="20"/>
          <w:vertAlign w:val="baseline"/>
        </w:rPr>
        <w:t>Baltimore</w:t>
      </w:r>
    </w:p>
    <w:p>
      <w:pPr>
        <w:spacing w:line="229" w:lineRule="exact" w:before="2"/>
        <w:ind w:left="480" w:right="0" w:firstLine="0"/>
        <w:jc w:val="left"/>
        <w:rPr>
          <w:sz w:val="20"/>
        </w:rPr>
      </w:pPr>
      <w:r>
        <w:rPr>
          <w:sz w:val="20"/>
          <w:vertAlign w:val="superscript"/>
        </w:rPr>
        <w:t>2</w:t>
      </w:r>
      <w:r>
        <w:rPr>
          <w:spacing w:val="-1"/>
          <w:sz w:val="20"/>
          <w:vertAlign w:val="baseline"/>
        </w:rPr>
        <w:t> </w:t>
      </w:r>
      <w:r>
        <w:rPr>
          <w:spacing w:val="-4"/>
          <w:sz w:val="20"/>
          <w:vertAlign w:val="baseline"/>
        </w:rPr>
        <w:t>Ibid</w:t>
      </w:r>
    </w:p>
    <w:p>
      <w:pPr>
        <w:spacing w:line="229" w:lineRule="exact" w:before="0"/>
        <w:ind w:left="480" w:right="0" w:firstLine="0"/>
        <w:jc w:val="left"/>
        <w:rPr>
          <w:sz w:val="20"/>
        </w:rPr>
      </w:pPr>
      <w:r>
        <w:rPr>
          <w:sz w:val="20"/>
          <w:vertAlign w:val="superscript"/>
        </w:rPr>
        <w:t>3</w:t>
      </w:r>
      <w:r>
        <w:rPr>
          <w:spacing w:val="-6"/>
          <w:sz w:val="20"/>
          <w:vertAlign w:val="baseline"/>
        </w:rPr>
        <w:t> </w:t>
      </w:r>
      <w:r>
        <w:rPr>
          <w:sz w:val="20"/>
          <w:vertAlign w:val="baseline"/>
        </w:rPr>
        <w:t>Rogan</w:t>
      </w:r>
      <w:r>
        <w:rPr>
          <w:spacing w:val="-7"/>
          <w:sz w:val="20"/>
          <w:vertAlign w:val="baseline"/>
        </w:rPr>
        <w:t> </w:t>
      </w:r>
      <w:r>
        <w:rPr>
          <w:sz w:val="20"/>
          <w:vertAlign w:val="baseline"/>
        </w:rPr>
        <w:t>John,2006,</w:t>
      </w:r>
      <w:r>
        <w:rPr>
          <w:spacing w:val="-4"/>
          <w:sz w:val="20"/>
          <w:vertAlign w:val="baseline"/>
        </w:rPr>
        <w:t> </w:t>
      </w:r>
      <w:r>
        <w:rPr>
          <w:i/>
          <w:sz w:val="20"/>
          <w:vertAlign w:val="baseline"/>
        </w:rPr>
        <w:t>Reading</w:t>
      </w:r>
      <w:r>
        <w:rPr>
          <w:i/>
          <w:spacing w:val="-7"/>
          <w:sz w:val="20"/>
          <w:vertAlign w:val="baseline"/>
        </w:rPr>
        <w:t> </w:t>
      </w:r>
      <w:r>
        <w:rPr>
          <w:i/>
          <w:sz w:val="20"/>
          <w:vertAlign w:val="baseline"/>
        </w:rPr>
        <w:t>Roman</w:t>
      </w:r>
      <w:r>
        <w:rPr>
          <w:i/>
          <w:spacing w:val="-5"/>
          <w:sz w:val="20"/>
          <w:vertAlign w:val="baseline"/>
        </w:rPr>
        <w:t> </w:t>
      </w:r>
      <w:r>
        <w:rPr>
          <w:i/>
          <w:sz w:val="20"/>
          <w:vertAlign w:val="baseline"/>
        </w:rPr>
        <w:t>Inscriptions,</w:t>
      </w:r>
      <w:r>
        <w:rPr>
          <w:i/>
          <w:spacing w:val="-2"/>
          <w:sz w:val="20"/>
          <w:vertAlign w:val="baseline"/>
        </w:rPr>
        <w:t> </w:t>
      </w:r>
      <w:r>
        <w:rPr>
          <w:sz w:val="20"/>
          <w:vertAlign w:val="baseline"/>
        </w:rPr>
        <w:t>Tempus</w:t>
      </w:r>
      <w:r>
        <w:rPr>
          <w:spacing w:val="-7"/>
          <w:sz w:val="20"/>
          <w:vertAlign w:val="baseline"/>
        </w:rPr>
        <w:t> </w:t>
      </w:r>
      <w:r>
        <w:rPr>
          <w:sz w:val="20"/>
          <w:vertAlign w:val="baseline"/>
        </w:rPr>
        <w:t>Publishing</w:t>
      </w:r>
      <w:r>
        <w:rPr>
          <w:spacing w:val="-7"/>
          <w:sz w:val="20"/>
          <w:vertAlign w:val="baseline"/>
        </w:rPr>
        <w:t> </w:t>
      </w:r>
      <w:r>
        <w:rPr>
          <w:sz w:val="20"/>
          <w:vertAlign w:val="baseline"/>
        </w:rPr>
        <w:t>Ltd,</w:t>
      </w:r>
      <w:r>
        <w:rPr>
          <w:spacing w:val="-6"/>
          <w:sz w:val="20"/>
          <w:vertAlign w:val="baseline"/>
        </w:rPr>
        <w:t> </w:t>
      </w:r>
      <w:r>
        <w:rPr>
          <w:sz w:val="20"/>
          <w:vertAlign w:val="baseline"/>
        </w:rPr>
        <w:t>Great</w:t>
      </w:r>
      <w:r>
        <w:rPr>
          <w:spacing w:val="-3"/>
          <w:sz w:val="20"/>
          <w:vertAlign w:val="baseline"/>
        </w:rPr>
        <w:t> </w:t>
      </w:r>
      <w:r>
        <w:rPr>
          <w:spacing w:val="-2"/>
          <w:sz w:val="20"/>
          <w:vertAlign w:val="baseline"/>
        </w:rPr>
        <w:t>Britain.</w:t>
      </w:r>
    </w:p>
    <w:p>
      <w:pPr>
        <w:spacing w:after="0" w:line="229" w:lineRule="exact"/>
        <w:jc w:val="left"/>
        <w:rPr>
          <w:sz w:val="20"/>
        </w:rPr>
        <w:sectPr>
          <w:pgSz w:w="11910" w:h="16840"/>
          <w:pgMar w:header="0" w:footer="1065" w:top="1500" w:bottom="1260" w:left="1680" w:right="460"/>
        </w:sectPr>
      </w:pPr>
    </w:p>
    <w:p>
      <w:pPr>
        <w:pStyle w:val="Heading2"/>
        <w:numPr>
          <w:ilvl w:val="1"/>
          <w:numId w:val="14"/>
        </w:numPr>
        <w:tabs>
          <w:tab w:pos="1620" w:val="left" w:leader="none"/>
        </w:tabs>
        <w:spacing w:line="240" w:lineRule="auto" w:before="65" w:after="0"/>
        <w:ind w:left="1620" w:right="0" w:hanging="420"/>
        <w:jc w:val="both"/>
      </w:pPr>
      <w:bookmarkStart w:name="_TOC_250009" w:id="45"/>
      <w:bookmarkEnd w:id="45"/>
      <w:r>
        <w:rPr>
          <w:spacing w:val="-2"/>
        </w:rPr>
        <w:t>Abbreviations</w:t>
      </w:r>
    </w:p>
    <w:p>
      <w:pPr>
        <w:pStyle w:val="BodyText"/>
        <w:spacing w:line="360" w:lineRule="auto" w:before="132"/>
        <w:ind w:left="480" w:right="1263" w:firstLine="720"/>
        <w:jc w:val="both"/>
      </w:pPr>
      <w:r>
        <w:rPr/>
        <w:drawing>
          <wp:anchor distT="0" distB="0" distL="0" distR="0" allowOverlap="1" layoutInCell="1" locked="0" behindDoc="1" simplePos="0" relativeHeight="485692416">
            <wp:simplePos x="0" y="0"/>
            <wp:positionH relativeFrom="page">
              <wp:posOffset>1493138</wp:posOffset>
            </wp:positionH>
            <wp:positionV relativeFrom="paragraph">
              <wp:posOffset>1877328</wp:posOffset>
            </wp:positionV>
            <wp:extent cx="4719447" cy="4665948"/>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5" cstate="print"/>
                    <a:stretch>
                      <a:fillRect/>
                    </a:stretch>
                  </pic:blipFill>
                  <pic:spPr>
                    <a:xfrm>
                      <a:off x="0" y="0"/>
                      <a:ext cx="4719447" cy="4665948"/>
                    </a:xfrm>
                    <a:prstGeom prst="rect">
                      <a:avLst/>
                    </a:prstGeom>
                  </pic:spPr>
                </pic:pic>
              </a:graphicData>
            </a:graphic>
          </wp:anchor>
        </w:drawing>
      </w:r>
      <w:r>
        <w:rPr/>
        <w:t>Abbreviations are also a constant convention in Latin inscriptions.</w:t>
      </w:r>
      <w:r>
        <w:rPr>
          <w:spacing w:val="40"/>
        </w:rPr>
        <w:t> </w:t>
      </w:r>
      <w:r>
        <w:rPr/>
        <w:t>These abbreviations were used for lack of space on the writing platform.</w:t>
      </w:r>
      <w:r>
        <w:rPr>
          <w:spacing w:val="80"/>
        </w:rPr>
        <w:t> </w:t>
      </w:r>
      <w:r>
        <w:rPr/>
        <w:t>It was a common phenomenon in antiquity and it was believed that everyone who read an inscription was able to decipher the abbreviations.</w:t>
      </w:r>
      <w:r>
        <w:rPr>
          <w:spacing w:val="40"/>
        </w:rPr>
        <w:t> </w:t>
      </w:r>
      <w:r>
        <w:rPr/>
        <w:t>However, today, it is important that one must not confuse abbreviations with other letters that stand alone.</w:t>
      </w:r>
      <w:r>
        <w:rPr>
          <w:spacing w:val="40"/>
        </w:rPr>
        <w:t> </w:t>
      </w:r>
      <w:r>
        <w:rPr/>
        <w:t>These letters stand alone because the other letters needed for their completion have either been destroyed or lost.</w:t>
      </w:r>
      <w:r>
        <w:rPr>
          <w:spacing w:val="40"/>
        </w:rPr>
        <w:t> </w:t>
      </w:r>
      <w:r>
        <w:rPr/>
        <w:t>Rogan (2006) asserts: ―It is customary to print an inscription</w:t>
      </w:r>
      <w:r>
        <w:rPr>
          <w:spacing w:val="-2"/>
        </w:rPr>
        <w:t> </w:t>
      </w:r>
      <w:r>
        <w:rPr/>
        <w:t>in</w:t>
      </w:r>
      <w:r>
        <w:rPr>
          <w:spacing w:val="-2"/>
        </w:rPr>
        <w:t> </w:t>
      </w:r>
      <w:r>
        <w:rPr/>
        <w:t>full,</w:t>
      </w:r>
      <w:r>
        <w:rPr>
          <w:spacing w:val="-2"/>
        </w:rPr>
        <w:t> </w:t>
      </w:r>
      <w:r>
        <w:rPr/>
        <w:t>expanding</w:t>
      </w:r>
      <w:r>
        <w:rPr>
          <w:spacing w:val="-4"/>
        </w:rPr>
        <w:t> </w:t>
      </w:r>
      <w:r>
        <w:rPr/>
        <w:t>the</w:t>
      </w:r>
      <w:r>
        <w:rPr>
          <w:spacing w:val="-1"/>
        </w:rPr>
        <w:t> </w:t>
      </w:r>
      <w:r>
        <w:rPr/>
        <w:t>abbreviations,</w:t>
      </w:r>
      <w:r>
        <w:rPr>
          <w:spacing w:val="-2"/>
        </w:rPr>
        <w:t> </w:t>
      </w:r>
      <w:r>
        <w:rPr/>
        <w:t>and</w:t>
      </w:r>
      <w:r>
        <w:rPr>
          <w:spacing w:val="-2"/>
        </w:rPr>
        <w:t> </w:t>
      </w:r>
      <w:r>
        <w:rPr/>
        <w:t>where</w:t>
      </w:r>
      <w:r>
        <w:rPr>
          <w:spacing w:val="-3"/>
        </w:rPr>
        <w:t> </w:t>
      </w:r>
      <w:r>
        <w:rPr/>
        <w:t>there</w:t>
      </w:r>
      <w:r>
        <w:rPr>
          <w:spacing w:val="-3"/>
        </w:rPr>
        <w:t> </w:t>
      </w:r>
      <w:r>
        <w:rPr/>
        <w:t>are</w:t>
      </w:r>
      <w:r>
        <w:rPr>
          <w:spacing w:val="-4"/>
        </w:rPr>
        <w:t> </w:t>
      </w:r>
      <w:r>
        <w:rPr/>
        <w:t>missing</w:t>
      </w:r>
      <w:r>
        <w:rPr>
          <w:spacing w:val="-3"/>
        </w:rPr>
        <w:t> </w:t>
      </w:r>
      <w:r>
        <w:rPr/>
        <w:t>words, to supply them wherever possible . . . Brackets ( ) enclose letters which have been added to the text in order to print a word in full, rather than in an abbreviated form.‖</w:t>
      </w:r>
      <w:r>
        <w:rPr>
          <w:vertAlign w:val="superscript"/>
        </w:rPr>
        <w:t>1</w:t>
      </w:r>
      <w:r>
        <w:rPr>
          <w:spacing w:val="40"/>
          <w:vertAlign w:val="baseline"/>
        </w:rPr>
        <w:t> </w:t>
      </w:r>
      <w:r>
        <w:rPr>
          <w:vertAlign w:val="baseline"/>
        </w:rPr>
        <w:t>He shows that abbreviations in inscriptions were a common feature throughout the empire and that as soon as one becomes familiar with these abbreviations, translating and understanding inscriptions become effortless.</w:t>
      </w:r>
      <w:r>
        <w:rPr>
          <w:vertAlign w:val="superscript"/>
        </w:rPr>
        <w:t>2</w:t>
      </w:r>
    </w:p>
    <w:p>
      <w:pPr>
        <w:spacing w:line="360" w:lineRule="auto" w:before="2"/>
        <w:ind w:left="480" w:right="1261" w:firstLine="720"/>
        <w:jc w:val="both"/>
        <w:rPr>
          <w:i/>
          <w:sz w:val="24"/>
        </w:rPr>
      </w:pPr>
      <w:r>
        <w:rPr>
          <w:sz w:val="24"/>
        </w:rPr>
        <w:t>For abbreviations we find words such as </w:t>
      </w:r>
      <w:r>
        <w:rPr>
          <w:i/>
          <w:sz w:val="24"/>
        </w:rPr>
        <w:t>VIX, M, MEN, D, DIE, DIEB, A, AN, ANN, DM, ATQ, BMF, H, AED, PREAT. VIX </w:t>
      </w:r>
      <w:r>
        <w:rPr>
          <w:sz w:val="24"/>
        </w:rPr>
        <w:t>is indicative of </w:t>
      </w:r>
      <w:r>
        <w:rPr>
          <w:i/>
          <w:sz w:val="24"/>
        </w:rPr>
        <w:t>vixit. M </w:t>
      </w:r>
      <w:r>
        <w:rPr>
          <w:sz w:val="24"/>
        </w:rPr>
        <w:t>or </w:t>
      </w:r>
      <w:r>
        <w:rPr>
          <w:i/>
          <w:sz w:val="24"/>
        </w:rPr>
        <w:t>MEN </w:t>
      </w:r>
      <w:r>
        <w:rPr>
          <w:sz w:val="24"/>
        </w:rPr>
        <w:t>represents </w:t>
      </w:r>
      <w:r>
        <w:rPr>
          <w:i/>
          <w:sz w:val="24"/>
        </w:rPr>
        <w:t>MENSIS, D </w:t>
      </w:r>
      <w:r>
        <w:rPr>
          <w:sz w:val="24"/>
        </w:rPr>
        <w:t>or </w:t>
      </w:r>
      <w:r>
        <w:rPr>
          <w:i/>
          <w:sz w:val="24"/>
        </w:rPr>
        <w:t>DIEB </w:t>
      </w:r>
      <w:r>
        <w:rPr>
          <w:sz w:val="24"/>
        </w:rPr>
        <w:t>signifies </w:t>
      </w:r>
      <w:r>
        <w:rPr>
          <w:i/>
          <w:sz w:val="24"/>
        </w:rPr>
        <w:t>DIEBUS; A </w:t>
      </w:r>
      <w:r>
        <w:rPr>
          <w:sz w:val="24"/>
        </w:rPr>
        <w:t>or </w:t>
      </w:r>
      <w:r>
        <w:rPr>
          <w:i/>
          <w:sz w:val="24"/>
        </w:rPr>
        <w:t>ANN </w:t>
      </w:r>
      <w:r>
        <w:rPr>
          <w:sz w:val="24"/>
        </w:rPr>
        <w:t>stands for </w:t>
      </w:r>
      <w:r>
        <w:rPr>
          <w:i/>
          <w:sz w:val="24"/>
        </w:rPr>
        <w:t>ANNIS; DM </w:t>
      </w:r>
      <w:r>
        <w:rPr>
          <w:sz w:val="24"/>
        </w:rPr>
        <w:t>or </w:t>
      </w:r>
      <w:r>
        <w:rPr>
          <w:i/>
          <w:sz w:val="24"/>
        </w:rPr>
        <w:t>DMS, </w:t>
      </w:r>
      <w:r>
        <w:rPr>
          <w:sz w:val="24"/>
        </w:rPr>
        <w:t>letters which usually</w:t>
      </w:r>
      <w:r>
        <w:rPr>
          <w:spacing w:val="-3"/>
          <w:sz w:val="24"/>
        </w:rPr>
        <w:t> </w:t>
      </w:r>
      <w:r>
        <w:rPr>
          <w:sz w:val="24"/>
        </w:rPr>
        <w:t>make up the first line, should be </w:t>
      </w:r>
      <w:r>
        <w:rPr>
          <w:i/>
          <w:sz w:val="24"/>
        </w:rPr>
        <w:t>DIS MANIBUS </w:t>
      </w:r>
      <w:r>
        <w:rPr>
          <w:sz w:val="24"/>
        </w:rPr>
        <w:t>or</w:t>
      </w:r>
      <w:r>
        <w:rPr>
          <w:spacing w:val="22"/>
          <w:sz w:val="24"/>
        </w:rPr>
        <w:t> </w:t>
      </w:r>
      <w:r>
        <w:rPr>
          <w:i/>
          <w:sz w:val="24"/>
        </w:rPr>
        <w:t>DIS</w:t>
      </w:r>
      <w:r>
        <w:rPr>
          <w:i/>
          <w:spacing w:val="25"/>
          <w:sz w:val="24"/>
        </w:rPr>
        <w:t> </w:t>
      </w:r>
      <w:r>
        <w:rPr>
          <w:i/>
          <w:sz w:val="24"/>
        </w:rPr>
        <w:t>MANIBUS</w:t>
      </w:r>
      <w:r>
        <w:rPr>
          <w:i/>
          <w:spacing w:val="26"/>
          <w:sz w:val="24"/>
        </w:rPr>
        <w:t> </w:t>
      </w:r>
      <w:r>
        <w:rPr>
          <w:i/>
          <w:sz w:val="24"/>
        </w:rPr>
        <w:t>SACRUM;</w:t>
      </w:r>
      <w:r>
        <w:rPr>
          <w:i/>
          <w:spacing w:val="25"/>
          <w:sz w:val="24"/>
        </w:rPr>
        <w:t> </w:t>
      </w:r>
      <w:r>
        <w:rPr>
          <w:i/>
          <w:sz w:val="24"/>
        </w:rPr>
        <w:t>ATQ</w:t>
      </w:r>
      <w:r>
        <w:rPr>
          <w:i/>
          <w:spacing w:val="27"/>
          <w:sz w:val="24"/>
        </w:rPr>
        <w:t> </w:t>
      </w:r>
      <w:r>
        <w:rPr>
          <w:sz w:val="24"/>
        </w:rPr>
        <w:t>stands</w:t>
      </w:r>
      <w:r>
        <w:rPr>
          <w:spacing w:val="25"/>
          <w:sz w:val="24"/>
        </w:rPr>
        <w:t> </w:t>
      </w:r>
      <w:r>
        <w:rPr>
          <w:sz w:val="24"/>
        </w:rPr>
        <w:t>for</w:t>
      </w:r>
      <w:r>
        <w:rPr>
          <w:spacing w:val="25"/>
          <w:sz w:val="24"/>
        </w:rPr>
        <w:t> </w:t>
      </w:r>
      <w:r>
        <w:rPr>
          <w:i/>
          <w:sz w:val="24"/>
        </w:rPr>
        <w:t>ATQUE;</w:t>
      </w:r>
      <w:r>
        <w:rPr>
          <w:i/>
          <w:spacing w:val="23"/>
          <w:sz w:val="24"/>
        </w:rPr>
        <w:t> </w:t>
      </w:r>
      <w:r>
        <w:rPr>
          <w:i/>
          <w:sz w:val="24"/>
        </w:rPr>
        <w:t>BMF</w:t>
      </w:r>
      <w:r>
        <w:rPr>
          <w:i/>
          <w:spacing w:val="27"/>
          <w:sz w:val="24"/>
        </w:rPr>
        <w:t> </w:t>
      </w:r>
      <w:r>
        <w:rPr>
          <w:sz w:val="24"/>
        </w:rPr>
        <w:t>is</w:t>
      </w:r>
      <w:r>
        <w:rPr>
          <w:spacing w:val="26"/>
          <w:sz w:val="24"/>
        </w:rPr>
        <w:t> </w:t>
      </w:r>
      <w:r>
        <w:rPr>
          <w:i/>
          <w:sz w:val="24"/>
        </w:rPr>
        <w:t>BENE</w:t>
      </w:r>
      <w:r>
        <w:rPr>
          <w:i/>
          <w:spacing w:val="26"/>
          <w:sz w:val="24"/>
        </w:rPr>
        <w:t> </w:t>
      </w:r>
      <w:r>
        <w:rPr>
          <w:i/>
          <w:spacing w:val="-2"/>
          <w:sz w:val="24"/>
        </w:rPr>
        <w:t>MERENTI</w:t>
      </w:r>
    </w:p>
    <w:p>
      <w:pPr>
        <w:spacing w:line="360" w:lineRule="auto" w:before="0"/>
        <w:ind w:left="480" w:right="1261" w:firstLine="0"/>
        <w:jc w:val="both"/>
        <w:rPr>
          <w:sz w:val="24"/>
        </w:rPr>
      </w:pPr>
      <w:r>
        <w:rPr>
          <w:i/>
          <w:sz w:val="24"/>
        </w:rPr>
        <w:t>FECIT</w:t>
      </w:r>
      <w:r>
        <w:rPr>
          <w:sz w:val="24"/>
        </w:rPr>
        <w:t>; </w:t>
      </w:r>
      <w:r>
        <w:rPr>
          <w:i/>
          <w:sz w:val="24"/>
        </w:rPr>
        <w:t>H </w:t>
      </w:r>
      <w:r>
        <w:rPr>
          <w:sz w:val="24"/>
        </w:rPr>
        <w:t>represents </w:t>
      </w:r>
      <w:r>
        <w:rPr>
          <w:i/>
          <w:sz w:val="24"/>
        </w:rPr>
        <w:t>HORUS; AED </w:t>
      </w:r>
      <w:r>
        <w:rPr>
          <w:sz w:val="24"/>
        </w:rPr>
        <w:t>and </w:t>
      </w:r>
      <w:r>
        <w:rPr>
          <w:i/>
          <w:sz w:val="24"/>
        </w:rPr>
        <w:t>PREAT </w:t>
      </w:r>
      <w:r>
        <w:rPr>
          <w:sz w:val="24"/>
        </w:rPr>
        <w:t>both represent </w:t>
      </w:r>
      <w:r>
        <w:rPr>
          <w:i/>
          <w:sz w:val="24"/>
        </w:rPr>
        <w:t>AEDILE </w:t>
      </w:r>
      <w:r>
        <w:rPr>
          <w:sz w:val="24"/>
        </w:rPr>
        <w:t>and </w:t>
      </w:r>
      <w:r>
        <w:rPr>
          <w:i/>
          <w:sz w:val="24"/>
        </w:rPr>
        <w:t>PRAETOR</w:t>
      </w:r>
      <w:r>
        <w:rPr>
          <w:sz w:val="24"/>
        </w:rPr>
        <w:t>.</w:t>
      </w:r>
      <w:r>
        <w:rPr>
          <w:spacing w:val="40"/>
          <w:sz w:val="24"/>
        </w:rPr>
        <w:t> </w:t>
      </w:r>
      <w:r>
        <w:rPr>
          <w:sz w:val="24"/>
        </w:rPr>
        <w:t>Also for proper nouns, we find </w:t>
      </w:r>
      <w:r>
        <w:rPr>
          <w:i/>
          <w:sz w:val="24"/>
        </w:rPr>
        <w:t>Q </w:t>
      </w:r>
      <w:r>
        <w:rPr>
          <w:sz w:val="24"/>
        </w:rPr>
        <w:t>which stands for </w:t>
      </w:r>
      <w:r>
        <w:rPr>
          <w:i/>
          <w:sz w:val="24"/>
        </w:rPr>
        <w:t>Quintus, </w:t>
      </w:r>
      <w:r>
        <w:rPr>
          <w:sz w:val="24"/>
        </w:rPr>
        <w:t>or </w:t>
      </w:r>
      <w:r>
        <w:rPr>
          <w:i/>
          <w:sz w:val="24"/>
        </w:rPr>
        <w:t>C </w:t>
      </w:r>
      <w:r>
        <w:rPr>
          <w:sz w:val="24"/>
        </w:rPr>
        <w:t>for </w:t>
      </w:r>
      <w:r>
        <w:rPr>
          <w:i/>
          <w:sz w:val="24"/>
        </w:rPr>
        <w:t>Gaia </w:t>
      </w:r>
      <w:r>
        <w:rPr>
          <w:sz w:val="24"/>
        </w:rPr>
        <w:t>and </w:t>
      </w:r>
      <w:r>
        <w:rPr>
          <w:i/>
          <w:sz w:val="24"/>
        </w:rPr>
        <w:t>CN </w:t>
      </w:r>
      <w:r>
        <w:rPr>
          <w:sz w:val="24"/>
        </w:rPr>
        <w:t>for </w:t>
      </w:r>
      <w:r>
        <w:rPr>
          <w:i/>
          <w:sz w:val="24"/>
        </w:rPr>
        <w:t>GNAEUS</w:t>
      </w:r>
      <w:r>
        <w:rPr>
          <w:sz w:val="24"/>
        </w:rPr>
        <w:t>.</w:t>
      </w:r>
    </w:p>
    <w:p>
      <w:pPr>
        <w:pStyle w:val="BodyText"/>
        <w:spacing w:before="142"/>
      </w:pPr>
    </w:p>
    <w:p>
      <w:pPr>
        <w:pStyle w:val="Heading2"/>
        <w:numPr>
          <w:ilvl w:val="1"/>
          <w:numId w:val="14"/>
        </w:numPr>
        <w:tabs>
          <w:tab w:pos="1920" w:val="left" w:leader="none"/>
        </w:tabs>
        <w:spacing w:line="240" w:lineRule="auto" w:before="0" w:after="0"/>
        <w:ind w:left="1920" w:right="0" w:hanging="720"/>
        <w:jc w:val="both"/>
      </w:pPr>
      <w:r>
        <w:rPr/>
        <w:t>Name</w:t>
      </w:r>
      <w:r>
        <w:rPr>
          <w:spacing w:val="-3"/>
        </w:rPr>
        <w:t> </w:t>
      </w:r>
      <w:r>
        <w:rPr/>
        <w:t>or</w:t>
      </w:r>
      <w:r>
        <w:rPr>
          <w:spacing w:val="-2"/>
        </w:rPr>
        <w:t> </w:t>
      </w:r>
      <w:r>
        <w:rPr/>
        <w:t>Identity</w:t>
      </w:r>
      <w:r>
        <w:rPr>
          <w:spacing w:val="-1"/>
        </w:rPr>
        <w:t> </w:t>
      </w:r>
      <w:r>
        <w:rPr/>
        <w:t>of the </w:t>
      </w:r>
      <w:r>
        <w:rPr>
          <w:spacing w:val="-2"/>
        </w:rPr>
        <w:t>Dedicator.</w:t>
      </w:r>
    </w:p>
    <w:p>
      <w:pPr>
        <w:pStyle w:val="BodyText"/>
        <w:spacing w:line="360" w:lineRule="auto" w:before="135"/>
        <w:ind w:left="480" w:right="1266" w:firstLine="720"/>
        <w:jc w:val="both"/>
      </w:pPr>
      <w:r>
        <w:rPr/>
        <w:t>The name or identity of the person dedicating an inscription is also another convention associated with Latin epigraphy.</w:t>
      </w:r>
      <w:r>
        <w:rPr>
          <w:spacing w:val="40"/>
        </w:rPr>
        <w:t> </w:t>
      </w:r>
      <w:r>
        <w:rPr/>
        <w:t>More often than not, it is usually a member of the family, or put in a more emphatic sense, a loved one of the</w:t>
      </w:r>
      <w:r>
        <w:rPr>
          <w:spacing w:val="40"/>
        </w:rPr>
        <w:t> </w:t>
      </w:r>
      <w:r>
        <w:rPr/>
        <w:t>departed.</w:t>
      </w:r>
      <w:r>
        <w:rPr>
          <w:spacing w:val="80"/>
        </w:rPr>
        <w:t> </w:t>
      </w:r>
      <w:r>
        <w:rPr/>
        <w:t>In some other inscriptions, apart from the ones commemorating</w:t>
      </w:r>
      <w:r>
        <w:rPr>
          <w:spacing w:val="40"/>
        </w:rPr>
        <w:t> </w:t>
      </w:r>
      <w:r>
        <w:rPr/>
        <w:t>children, the individual dedicating, is the deceased.</w:t>
      </w:r>
      <w:r>
        <w:rPr>
          <w:spacing w:val="80"/>
        </w:rPr>
        <w:t> </w:t>
      </w:r>
      <w:r>
        <w:rPr/>
        <w:t>The inscription is put up by</w:t>
      </w:r>
      <w:r>
        <w:rPr>
          <w:spacing w:val="40"/>
        </w:rPr>
        <w:t> </w:t>
      </w:r>
      <w:r>
        <w:rPr/>
        <w:t>the deceased before his/her demise.</w:t>
      </w:r>
    </w:p>
    <w:p>
      <w:pPr>
        <w:pStyle w:val="BodyText"/>
        <w:rPr>
          <w:sz w:val="20"/>
        </w:rPr>
      </w:pP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690752">
                <wp:simplePos x="0" y="0"/>
                <wp:positionH relativeFrom="page">
                  <wp:posOffset>1371853</wp:posOffset>
                </wp:positionH>
                <wp:positionV relativeFrom="paragraph">
                  <wp:posOffset>229017</wp:posOffset>
                </wp:positionV>
                <wp:extent cx="1829435" cy="762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8.032890pt;width:144.020pt;height:.60004pt;mso-position-horizontal-relative:page;mso-position-vertical-relative:paragraph;z-index:-15625728;mso-wrap-distance-left:0;mso-wrap-distance-right:0" id="docshape97" filled="true" fillcolor="#000000" stroked="false">
                <v:fill type="solid"/>
                <w10:wrap type="topAndBottom"/>
              </v:rect>
            </w:pict>
          </mc:Fallback>
        </mc:AlternateContent>
      </w:r>
    </w:p>
    <w:p>
      <w:pPr>
        <w:spacing w:line="229" w:lineRule="exact" w:before="103"/>
        <w:ind w:left="480" w:right="0" w:firstLine="0"/>
        <w:jc w:val="left"/>
        <w:rPr>
          <w:sz w:val="20"/>
        </w:rPr>
      </w:pPr>
      <w:r>
        <w:rPr>
          <w:sz w:val="20"/>
          <w:vertAlign w:val="superscript"/>
        </w:rPr>
        <w:t>1</w:t>
      </w:r>
      <w:r>
        <w:rPr>
          <w:spacing w:val="-6"/>
          <w:sz w:val="20"/>
          <w:vertAlign w:val="baseline"/>
        </w:rPr>
        <w:t> </w:t>
      </w:r>
      <w:r>
        <w:rPr>
          <w:sz w:val="20"/>
          <w:vertAlign w:val="baseline"/>
        </w:rPr>
        <w:t>Rogan</w:t>
      </w:r>
      <w:r>
        <w:rPr>
          <w:spacing w:val="-7"/>
          <w:sz w:val="20"/>
          <w:vertAlign w:val="baseline"/>
        </w:rPr>
        <w:t> </w:t>
      </w:r>
      <w:r>
        <w:rPr>
          <w:sz w:val="20"/>
          <w:vertAlign w:val="baseline"/>
        </w:rPr>
        <w:t>John,</w:t>
      </w:r>
      <w:r>
        <w:rPr>
          <w:spacing w:val="-5"/>
          <w:sz w:val="20"/>
          <w:vertAlign w:val="baseline"/>
        </w:rPr>
        <w:t> </w:t>
      </w:r>
      <w:r>
        <w:rPr>
          <w:sz w:val="20"/>
          <w:vertAlign w:val="baseline"/>
        </w:rPr>
        <w:t>2006,</w:t>
      </w:r>
      <w:r>
        <w:rPr>
          <w:spacing w:val="-4"/>
          <w:sz w:val="20"/>
          <w:vertAlign w:val="baseline"/>
        </w:rPr>
        <w:t> </w:t>
      </w:r>
      <w:r>
        <w:rPr>
          <w:i/>
          <w:sz w:val="20"/>
          <w:vertAlign w:val="baseline"/>
        </w:rPr>
        <w:t>Reading</w:t>
      </w:r>
      <w:r>
        <w:rPr>
          <w:i/>
          <w:spacing w:val="-4"/>
          <w:sz w:val="20"/>
          <w:vertAlign w:val="baseline"/>
        </w:rPr>
        <w:t> </w:t>
      </w:r>
      <w:r>
        <w:rPr>
          <w:i/>
          <w:sz w:val="20"/>
          <w:vertAlign w:val="baseline"/>
        </w:rPr>
        <w:t>Roman</w:t>
      </w:r>
      <w:r>
        <w:rPr>
          <w:i/>
          <w:spacing w:val="-5"/>
          <w:sz w:val="20"/>
          <w:vertAlign w:val="baseline"/>
        </w:rPr>
        <w:t> </w:t>
      </w:r>
      <w:r>
        <w:rPr>
          <w:i/>
          <w:sz w:val="20"/>
          <w:vertAlign w:val="baseline"/>
        </w:rPr>
        <w:t>Inscriptions,</w:t>
      </w:r>
      <w:r>
        <w:rPr>
          <w:i/>
          <w:spacing w:val="-2"/>
          <w:sz w:val="20"/>
          <w:vertAlign w:val="baseline"/>
        </w:rPr>
        <w:t> </w:t>
      </w:r>
      <w:r>
        <w:rPr>
          <w:sz w:val="20"/>
          <w:vertAlign w:val="baseline"/>
        </w:rPr>
        <w:t>Tempus</w:t>
      </w:r>
      <w:r>
        <w:rPr>
          <w:spacing w:val="-7"/>
          <w:sz w:val="20"/>
          <w:vertAlign w:val="baseline"/>
        </w:rPr>
        <w:t> </w:t>
      </w:r>
      <w:r>
        <w:rPr>
          <w:sz w:val="20"/>
          <w:vertAlign w:val="baseline"/>
        </w:rPr>
        <w:t>Publishing</w:t>
      </w:r>
      <w:r>
        <w:rPr>
          <w:spacing w:val="-7"/>
          <w:sz w:val="20"/>
          <w:vertAlign w:val="baseline"/>
        </w:rPr>
        <w:t> </w:t>
      </w:r>
      <w:r>
        <w:rPr>
          <w:sz w:val="20"/>
          <w:vertAlign w:val="baseline"/>
        </w:rPr>
        <w:t>Limited,</w:t>
      </w:r>
      <w:r>
        <w:rPr>
          <w:spacing w:val="-5"/>
          <w:sz w:val="20"/>
          <w:vertAlign w:val="baseline"/>
        </w:rPr>
        <w:t> </w:t>
      </w:r>
      <w:r>
        <w:rPr>
          <w:sz w:val="20"/>
          <w:vertAlign w:val="baseline"/>
        </w:rPr>
        <w:t>Great</w:t>
      </w:r>
      <w:r>
        <w:rPr>
          <w:spacing w:val="-7"/>
          <w:sz w:val="20"/>
          <w:vertAlign w:val="baseline"/>
        </w:rPr>
        <w:t> </w:t>
      </w:r>
      <w:r>
        <w:rPr>
          <w:spacing w:val="-2"/>
          <w:sz w:val="20"/>
          <w:vertAlign w:val="baseline"/>
        </w:rPr>
        <w:t>Britain.</w:t>
      </w:r>
    </w:p>
    <w:p>
      <w:pPr>
        <w:spacing w:line="229" w:lineRule="exact" w:before="0"/>
        <w:ind w:left="480" w:right="0" w:firstLine="0"/>
        <w:jc w:val="left"/>
        <w:rPr>
          <w:sz w:val="20"/>
        </w:rPr>
      </w:pPr>
      <w:r>
        <w:rPr>
          <w:sz w:val="20"/>
          <w:vertAlign w:val="superscript"/>
        </w:rPr>
        <w:t>2</w:t>
      </w:r>
      <w:r>
        <w:rPr>
          <w:spacing w:val="-1"/>
          <w:sz w:val="20"/>
          <w:vertAlign w:val="baseline"/>
        </w:rPr>
        <w:t> </w:t>
      </w:r>
      <w:r>
        <w:rPr>
          <w:spacing w:val="-2"/>
          <w:sz w:val="20"/>
          <w:vertAlign w:val="baseline"/>
        </w:rPr>
        <w:t>Ibid.</w:t>
      </w:r>
    </w:p>
    <w:p>
      <w:pPr>
        <w:spacing w:after="0" w:line="229" w:lineRule="exact"/>
        <w:jc w:val="left"/>
        <w:rPr>
          <w:sz w:val="20"/>
        </w:rPr>
        <w:sectPr>
          <w:pgSz w:w="11910" w:h="16840"/>
          <w:pgMar w:header="0" w:footer="1065" w:top="1500" w:bottom="1260" w:left="1680" w:right="460"/>
        </w:sectPr>
      </w:pPr>
    </w:p>
    <w:p>
      <w:pPr>
        <w:pStyle w:val="Heading2"/>
        <w:numPr>
          <w:ilvl w:val="1"/>
          <w:numId w:val="14"/>
        </w:numPr>
        <w:tabs>
          <w:tab w:pos="1620" w:val="left" w:leader="none"/>
        </w:tabs>
        <w:spacing w:line="240" w:lineRule="auto" w:before="65" w:after="0"/>
        <w:ind w:left="1620" w:right="0" w:hanging="420"/>
        <w:jc w:val="both"/>
      </w:pPr>
      <w:bookmarkStart w:name="_TOC_250008" w:id="46"/>
      <w:r>
        <w:rPr/>
        <w:t>Emotions</w:t>
      </w:r>
      <w:r>
        <w:rPr>
          <w:spacing w:val="-2"/>
        </w:rPr>
        <w:t> </w:t>
      </w:r>
      <w:r>
        <w:rPr/>
        <w:t>of</w:t>
      </w:r>
      <w:r>
        <w:rPr>
          <w:spacing w:val="-1"/>
        </w:rPr>
        <w:t> </w:t>
      </w:r>
      <w:r>
        <w:rPr/>
        <w:t>the</w:t>
      </w:r>
      <w:bookmarkEnd w:id="46"/>
      <w:r>
        <w:rPr>
          <w:spacing w:val="-2"/>
        </w:rPr>
        <w:t> commemorator</w:t>
      </w:r>
    </w:p>
    <w:p>
      <w:pPr>
        <w:pStyle w:val="BodyText"/>
        <w:spacing w:line="360" w:lineRule="auto" w:before="132"/>
        <w:ind w:left="480" w:right="1264"/>
        <w:jc w:val="both"/>
      </w:pPr>
      <w:r>
        <w:rPr/>
        <w:drawing>
          <wp:anchor distT="0" distB="0" distL="0" distR="0" allowOverlap="1" layoutInCell="1" locked="0" behindDoc="1" simplePos="0" relativeHeight="485693440">
            <wp:simplePos x="0" y="0"/>
            <wp:positionH relativeFrom="page">
              <wp:posOffset>1493138</wp:posOffset>
            </wp:positionH>
            <wp:positionV relativeFrom="paragraph">
              <wp:posOffset>1877328</wp:posOffset>
            </wp:positionV>
            <wp:extent cx="4719447" cy="4665948"/>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5" cstate="print"/>
                    <a:stretch>
                      <a:fillRect/>
                    </a:stretch>
                  </pic:blipFill>
                  <pic:spPr>
                    <a:xfrm>
                      <a:off x="0" y="0"/>
                      <a:ext cx="4719447" cy="4665948"/>
                    </a:xfrm>
                    <a:prstGeom prst="rect">
                      <a:avLst/>
                    </a:prstGeom>
                  </pic:spPr>
                </pic:pic>
              </a:graphicData>
            </a:graphic>
          </wp:anchor>
        </w:drawing>
      </w:r>
      <w:r>
        <w:rPr/>
        <w:t>Emotion is usually displayed on inscriptions.</w:t>
      </w:r>
      <w:r>
        <w:rPr>
          <w:spacing w:val="80"/>
        </w:rPr>
        <w:t> </w:t>
      </w:r>
      <w:r>
        <w:rPr/>
        <w:t>Emotion displayed expressed</w:t>
      </w:r>
      <w:r>
        <w:rPr>
          <w:spacing w:val="40"/>
        </w:rPr>
        <w:t> </w:t>
      </w:r>
      <w:r>
        <w:rPr/>
        <w:t>sadness at the demise of a loved one.</w:t>
      </w:r>
      <w:r>
        <w:rPr>
          <w:spacing w:val="40"/>
        </w:rPr>
        <w:t> </w:t>
      </w:r>
      <w:r>
        <w:rPr/>
        <w:t>The loss of a child indeed caused considerable emotional distress.</w:t>
      </w:r>
      <w:r>
        <w:rPr>
          <w:spacing w:val="40"/>
        </w:rPr>
        <w:t> </w:t>
      </w:r>
      <w:r>
        <w:rPr/>
        <w:t>Epithets such as </w:t>
      </w:r>
      <w:r>
        <w:rPr>
          <w:i/>
        </w:rPr>
        <w:t>dulcissimus </w:t>
      </w:r>
      <w:r>
        <w:rPr/>
        <w:t>or </w:t>
      </w:r>
      <w:r>
        <w:rPr>
          <w:i/>
        </w:rPr>
        <w:t>dulcisimae, piissimus, pientissimus, </w:t>
      </w:r>
      <w:r>
        <w:rPr/>
        <w:t>are endearments that highlight this fact.</w:t>
      </w:r>
      <w:r>
        <w:rPr>
          <w:spacing w:val="40"/>
        </w:rPr>
        <w:t> </w:t>
      </w:r>
      <w:r>
        <w:rPr/>
        <w:t>Sorrowful word such as </w:t>
      </w:r>
      <w:r>
        <w:rPr>
          <w:i/>
        </w:rPr>
        <w:t>infani </w:t>
      </w:r>
      <w:r>
        <w:rPr/>
        <w:t>is also indicative of emotion at the loss of the child.</w:t>
      </w:r>
      <w:r>
        <w:rPr>
          <w:spacing w:val="40"/>
        </w:rPr>
        <w:t> </w:t>
      </w:r>
      <w:r>
        <w:rPr/>
        <w:t>Inscriptions in this chapter do prove that a wonderful relationship did exist between parents and children.</w:t>
      </w:r>
      <w:r>
        <w:rPr>
          <w:spacing w:val="80"/>
        </w:rPr>
        <w:t> </w:t>
      </w:r>
      <w:r>
        <w:rPr/>
        <w:t>Parents generally loved their children and so were sorrowful at the loss</w:t>
      </w:r>
      <w:r>
        <w:rPr>
          <w:spacing w:val="40"/>
        </w:rPr>
        <w:t> </w:t>
      </w:r>
      <w:r>
        <w:rPr/>
        <w:t>of a child. Seneca chided Marullus for being so emotional at the loss of his infant </w:t>
      </w:r>
      <w:r>
        <w:rPr>
          <w:spacing w:val="-4"/>
        </w:rPr>
        <w:t>son.</w:t>
      </w:r>
    </w:p>
    <w:p>
      <w:pPr>
        <w:pStyle w:val="BodyText"/>
        <w:spacing w:before="139"/>
      </w:pPr>
    </w:p>
    <w:p>
      <w:pPr>
        <w:pStyle w:val="BodyText"/>
        <w:spacing w:line="360" w:lineRule="auto"/>
        <w:ind w:left="1613" w:right="2397"/>
        <w:jc w:val="both"/>
      </w:pPr>
      <w:r>
        <w:rPr/>
        <w:t>solacia expectas? Convicia accipe.</w:t>
      </w:r>
      <w:r>
        <w:rPr>
          <w:spacing w:val="40"/>
        </w:rPr>
        <w:t> </w:t>
      </w:r>
      <w:r>
        <w:rPr/>
        <w:t>Mollititer tu es mortem filii; quid faceres, si amicum pedidisses? Decissit filius incertae spei, parvulus, pusillum temporis periit.</w:t>
      </w:r>
    </w:p>
    <w:p>
      <w:pPr>
        <w:pStyle w:val="BodyText"/>
        <w:spacing w:before="138"/>
      </w:pPr>
    </w:p>
    <w:p>
      <w:pPr>
        <w:pStyle w:val="BodyText"/>
        <w:spacing w:line="360" w:lineRule="auto"/>
        <w:ind w:left="1613" w:right="2402"/>
        <w:jc w:val="both"/>
      </w:pPr>
      <w:r>
        <w:rPr/>
        <w:t>Is it solace that you look for?</w:t>
      </w:r>
      <w:r>
        <w:rPr>
          <w:spacing w:val="40"/>
        </w:rPr>
        <w:t> </w:t>
      </w:r>
      <w:r>
        <w:rPr/>
        <w:t>Let me give you a scolding instead.</w:t>
      </w:r>
      <w:r>
        <w:rPr>
          <w:spacing w:val="40"/>
        </w:rPr>
        <w:t> </w:t>
      </w:r>
      <w:r>
        <w:rPr/>
        <w:t>You are like a woman in the way you take your son‘s death; what would you do if you had lost an intimate friend?</w:t>
      </w:r>
      <w:r>
        <w:rPr>
          <w:spacing w:val="40"/>
        </w:rPr>
        <w:t> </w:t>
      </w:r>
      <w:r>
        <w:rPr/>
        <w:t>A son, a little child of unknown promise is dead; a fragment of time has been lost.</w:t>
      </w:r>
      <w:r>
        <w:rPr>
          <w:vertAlign w:val="superscript"/>
        </w:rPr>
        <w:t>1</w:t>
      </w:r>
    </w:p>
    <w:p>
      <w:pPr>
        <w:pStyle w:val="BodyText"/>
        <w:spacing w:before="138"/>
      </w:pPr>
    </w:p>
    <w:p>
      <w:pPr>
        <w:pStyle w:val="BodyText"/>
        <w:spacing w:line="360" w:lineRule="auto" w:before="1"/>
        <w:ind w:left="480" w:right="1265" w:firstLine="720"/>
        <w:jc w:val="both"/>
      </w:pPr>
      <w:r>
        <w:rPr/>
        <w:t>It is impossible for parents not to grieve at the loss of a child.</w:t>
      </w:r>
      <w:r>
        <w:rPr>
          <w:spacing w:val="80"/>
        </w:rPr>
        <w:t> </w:t>
      </w:r>
      <w:r>
        <w:rPr/>
        <w:t>Marullus may have been aware of the ideology that shows that it was not proper to express such emotions at the death of a child (considering the fact that he may have been</w:t>
      </w:r>
      <w:r>
        <w:rPr>
          <w:spacing w:val="40"/>
        </w:rPr>
        <w:t> </w:t>
      </w:r>
      <w:r>
        <w:rPr/>
        <w:t>an associate of Seneca), but because of the love he had for his child, he could not but grieve at the loss.</w:t>
      </w:r>
      <w:r>
        <w:rPr>
          <w:spacing w:val="40"/>
        </w:rPr>
        <w:t> </w:t>
      </w:r>
      <w:r>
        <w:rPr/>
        <w:t>Seneca who was chiding him was only consoling him. Marullus was the one who was likely to put up a monument for his child and epithets such as </w:t>
      </w:r>
      <w:r>
        <w:rPr>
          <w:i/>
        </w:rPr>
        <w:t>dulcissimus, bene merenti</w:t>
      </w:r>
      <w:r>
        <w:rPr/>
        <w:t>, or </w:t>
      </w:r>
      <w:r>
        <w:rPr>
          <w:i/>
        </w:rPr>
        <w:t>carissimus </w:t>
      </w:r>
      <w:r>
        <w:rPr/>
        <w:t>would be displayed on</w:t>
      </w:r>
      <w:r>
        <w:rPr>
          <w:spacing w:val="40"/>
        </w:rPr>
        <w:t> </w:t>
      </w:r>
      <w:r>
        <w:rPr/>
        <w:t>the headstone.</w:t>
      </w:r>
      <w:r>
        <w:rPr>
          <w:spacing w:val="80"/>
        </w:rPr>
        <w:t> </w:t>
      </w:r>
      <w:r>
        <w:rPr/>
        <w:t>Grief experienced by the parents or the dedicator which is</w:t>
      </w:r>
      <w:r>
        <w:rPr>
          <w:spacing w:val="40"/>
        </w:rPr>
        <w:t> </w:t>
      </w:r>
      <w:r>
        <w:rPr/>
        <w:t>displayed on inscriptions is genuine. As a matter of fact, while reading</w:t>
      </w:r>
      <w:r>
        <w:rPr>
          <w:spacing w:val="-1"/>
        </w:rPr>
        <w:t> </w:t>
      </w:r>
      <w:r>
        <w:rPr/>
        <w:t>inscriptions dedicated to children, the reader senses the pain or grief of the dedicator/s.</w:t>
      </w:r>
      <w:r>
        <w:rPr>
          <w:spacing w:val="40"/>
        </w:rPr>
        <w:t> </w:t>
      </w:r>
      <w:r>
        <w:rPr/>
        <w:t>The aforementioned</w:t>
      </w:r>
      <w:r>
        <w:rPr>
          <w:spacing w:val="51"/>
        </w:rPr>
        <w:t> </w:t>
      </w:r>
      <w:r>
        <w:rPr/>
        <w:t>epithets</w:t>
      </w:r>
      <w:r>
        <w:rPr>
          <w:spacing w:val="54"/>
        </w:rPr>
        <w:t> </w:t>
      </w:r>
      <w:r>
        <w:rPr/>
        <w:t>prove</w:t>
      </w:r>
      <w:r>
        <w:rPr>
          <w:spacing w:val="50"/>
        </w:rPr>
        <w:t> </w:t>
      </w:r>
      <w:r>
        <w:rPr/>
        <w:t>beyond</w:t>
      </w:r>
      <w:r>
        <w:rPr>
          <w:spacing w:val="51"/>
        </w:rPr>
        <w:t> </w:t>
      </w:r>
      <w:r>
        <w:rPr/>
        <w:t>doubt</w:t>
      </w:r>
      <w:r>
        <w:rPr>
          <w:spacing w:val="52"/>
        </w:rPr>
        <w:t> </w:t>
      </w:r>
      <w:r>
        <w:rPr/>
        <w:t>that</w:t>
      </w:r>
      <w:r>
        <w:rPr>
          <w:spacing w:val="52"/>
        </w:rPr>
        <w:t> </w:t>
      </w:r>
      <w:r>
        <w:rPr/>
        <w:t>the</w:t>
      </w:r>
      <w:r>
        <w:rPr>
          <w:spacing w:val="51"/>
        </w:rPr>
        <w:t> </w:t>
      </w:r>
      <w:r>
        <w:rPr/>
        <w:t>loss</w:t>
      </w:r>
      <w:r>
        <w:rPr>
          <w:spacing w:val="52"/>
        </w:rPr>
        <w:t> </w:t>
      </w:r>
      <w:r>
        <w:rPr/>
        <w:t>of</w:t>
      </w:r>
      <w:r>
        <w:rPr>
          <w:spacing w:val="50"/>
        </w:rPr>
        <w:t> </w:t>
      </w:r>
      <w:r>
        <w:rPr/>
        <w:t>a</w:t>
      </w:r>
      <w:r>
        <w:rPr>
          <w:spacing w:val="50"/>
        </w:rPr>
        <w:t> </w:t>
      </w:r>
      <w:r>
        <w:rPr/>
        <w:t>child</w:t>
      </w:r>
      <w:r>
        <w:rPr>
          <w:spacing w:val="53"/>
        </w:rPr>
        <w:t> </w:t>
      </w:r>
      <w:r>
        <w:rPr/>
        <w:t>was</w:t>
      </w:r>
      <w:r>
        <w:rPr>
          <w:spacing w:val="52"/>
        </w:rPr>
        <w:t> </w:t>
      </w:r>
      <w:r>
        <w:rPr>
          <w:spacing w:val="-4"/>
        </w:rPr>
        <w:t>very</w:t>
      </w:r>
    </w:p>
    <w:p>
      <w:pPr>
        <w:pStyle w:val="BodyText"/>
        <w:spacing w:before="2"/>
        <w:rPr>
          <w:sz w:val="17"/>
        </w:rPr>
      </w:pPr>
      <w:r>
        <w:rPr/>
        <mc:AlternateContent>
          <mc:Choice Requires="wps">
            <w:drawing>
              <wp:anchor distT="0" distB="0" distL="0" distR="0" allowOverlap="1" layoutInCell="1" locked="0" behindDoc="1" simplePos="0" relativeHeight="487691776">
                <wp:simplePos x="0" y="0"/>
                <wp:positionH relativeFrom="page">
                  <wp:posOffset>1371853</wp:posOffset>
                </wp:positionH>
                <wp:positionV relativeFrom="paragraph">
                  <wp:posOffset>140765</wp:posOffset>
                </wp:positionV>
                <wp:extent cx="1829435" cy="762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083926pt;width:144.020pt;height:.599980pt;mso-position-horizontal-relative:page;mso-position-vertical-relative:paragraph;z-index:-15624704;mso-wrap-distance-left:0;mso-wrap-distance-right:0" id="docshape98"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6"/>
          <w:sz w:val="20"/>
          <w:vertAlign w:val="baseline"/>
        </w:rPr>
        <w:t> </w:t>
      </w:r>
      <w:r>
        <w:rPr>
          <w:sz w:val="20"/>
          <w:vertAlign w:val="baseline"/>
        </w:rPr>
        <w:t>Seneca,</w:t>
      </w:r>
      <w:r>
        <w:rPr>
          <w:spacing w:val="-4"/>
          <w:sz w:val="20"/>
          <w:vertAlign w:val="baseline"/>
        </w:rPr>
        <w:t> </w:t>
      </w:r>
      <w:r>
        <w:rPr>
          <w:sz w:val="20"/>
          <w:vertAlign w:val="baseline"/>
        </w:rPr>
        <w:t>Epistula</w:t>
      </w:r>
      <w:r>
        <w:rPr>
          <w:spacing w:val="-6"/>
          <w:sz w:val="20"/>
          <w:vertAlign w:val="baseline"/>
        </w:rPr>
        <w:t> </w:t>
      </w:r>
      <w:r>
        <w:rPr>
          <w:sz w:val="20"/>
          <w:vertAlign w:val="baseline"/>
        </w:rPr>
        <w:t>Mors,</w:t>
      </w:r>
      <w:r>
        <w:rPr>
          <w:spacing w:val="-5"/>
          <w:sz w:val="20"/>
          <w:vertAlign w:val="baseline"/>
        </w:rPr>
        <w:t> </w:t>
      </w:r>
      <w:r>
        <w:rPr>
          <w:sz w:val="20"/>
          <w:vertAlign w:val="baseline"/>
        </w:rPr>
        <w:t>99,</w:t>
      </w:r>
      <w:r>
        <w:rPr>
          <w:spacing w:val="-5"/>
          <w:sz w:val="20"/>
          <w:vertAlign w:val="baseline"/>
        </w:rPr>
        <w:t> </w:t>
      </w:r>
      <w:r>
        <w:rPr>
          <w:sz w:val="20"/>
          <w:vertAlign w:val="baseline"/>
        </w:rPr>
        <w:t>translated</w:t>
      </w:r>
      <w:r>
        <w:rPr>
          <w:spacing w:val="-5"/>
          <w:sz w:val="20"/>
          <w:vertAlign w:val="baseline"/>
        </w:rPr>
        <w:t> </w:t>
      </w:r>
      <w:r>
        <w:rPr>
          <w:sz w:val="20"/>
          <w:vertAlign w:val="baseline"/>
        </w:rPr>
        <w:t>by</w:t>
      </w:r>
      <w:r>
        <w:rPr>
          <w:spacing w:val="-6"/>
          <w:sz w:val="20"/>
          <w:vertAlign w:val="baseline"/>
        </w:rPr>
        <w:t> </w:t>
      </w:r>
      <w:r>
        <w:rPr>
          <w:sz w:val="20"/>
          <w:vertAlign w:val="baseline"/>
        </w:rPr>
        <w:t>R.M.</w:t>
      </w:r>
      <w:r>
        <w:rPr>
          <w:spacing w:val="-4"/>
          <w:sz w:val="20"/>
          <w:vertAlign w:val="baseline"/>
        </w:rPr>
        <w:t> </w:t>
      </w:r>
      <w:r>
        <w:rPr>
          <w:sz w:val="20"/>
          <w:vertAlign w:val="baseline"/>
        </w:rPr>
        <w:t>Gummere</w:t>
      </w:r>
      <w:r>
        <w:rPr>
          <w:spacing w:val="-6"/>
          <w:sz w:val="20"/>
          <w:vertAlign w:val="baseline"/>
        </w:rPr>
        <w:t> </w:t>
      </w:r>
      <w:r>
        <w:rPr>
          <w:sz w:val="20"/>
          <w:vertAlign w:val="baseline"/>
        </w:rPr>
        <w:t>Loeb</w:t>
      </w:r>
      <w:r>
        <w:rPr>
          <w:spacing w:val="-4"/>
          <w:sz w:val="20"/>
          <w:vertAlign w:val="baseline"/>
        </w:rPr>
        <w:t> </w:t>
      </w:r>
      <w:r>
        <w:rPr>
          <w:sz w:val="20"/>
          <w:vertAlign w:val="baseline"/>
        </w:rPr>
        <w:t>Classical</w:t>
      </w:r>
      <w:r>
        <w:rPr>
          <w:spacing w:val="-5"/>
          <w:sz w:val="20"/>
          <w:vertAlign w:val="baseline"/>
        </w:rPr>
        <w:t> </w:t>
      </w:r>
      <w:r>
        <w:rPr>
          <w:spacing w:val="-2"/>
          <w:sz w:val="20"/>
          <w:vertAlign w:val="baseline"/>
        </w:rPr>
        <w:t>Translation</w:t>
      </w:r>
    </w:p>
    <w:p>
      <w:pPr>
        <w:spacing w:after="0"/>
        <w:jc w:val="left"/>
        <w:rPr>
          <w:sz w:val="20"/>
        </w:rPr>
        <w:sectPr>
          <w:pgSz w:w="11910" w:h="16840"/>
          <w:pgMar w:header="0" w:footer="1065" w:top="1500" w:bottom="1260" w:left="1680" w:right="460"/>
        </w:sectPr>
      </w:pPr>
    </w:p>
    <w:p>
      <w:pPr>
        <w:pStyle w:val="BodyText"/>
        <w:spacing w:line="360" w:lineRule="auto" w:before="60"/>
        <w:ind w:left="480" w:right="1267"/>
        <w:jc w:val="both"/>
      </w:pPr>
      <w:r>
        <w:rPr/>
        <w:t>painful.</w:t>
      </w:r>
      <w:r>
        <w:rPr>
          <w:spacing w:val="40"/>
        </w:rPr>
        <w:t> </w:t>
      </w:r>
      <w:r>
        <w:rPr/>
        <w:t>As have been earlier mentioned, it is only natural for parents to express grief at the loss of a dear one, even a child.</w:t>
      </w:r>
      <w:r>
        <w:rPr>
          <w:spacing w:val="80"/>
        </w:rPr>
        <w:t> </w:t>
      </w:r>
      <w:r>
        <w:rPr/>
        <w:t>These epithets go a long way to explain child mortality in ancient Rome.</w:t>
      </w:r>
      <w:r>
        <w:rPr>
          <w:spacing w:val="40"/>
        </w:rPr>
        <w:t> </w:t>
      </w:r>
      <w:r>
        <w:rPr/>
        <w:t>King</w:t>
      </w:r>
      <w:r>
        <w:rPr>
          <w:vertAlign w:val="superscript"/>
        </w:rPr>
        <w:t>1</w:t>
      </w:r>
      <w:r>
        <w:rPr>
          <w:vertAlign w:val="baseline"/>
        </w:rPr>
        <w:t> does argue that although an aspect of the culture of the Romans may not have supported the idea of expressing grief openly</w:t>
      </w:r>
      <w:r>
        <w:rPr>
          <w:spacing w:val="-5"/>
          <w:vertAlign w:val="baseline"/>
        </w:rPr>
        <w:t> </w:t>
      </w:r>
      <w:r>
        <w:rPr>
          <w:vertAlign w:val="baseline"/>
        </w:rPr>
        <w:t>at</w:t>
      </w:r>
      <w:r>
        <w:rPr>
          <w:spacing w:val="-2"/>
          <w:vertAlign w:val="baseline"/>
        </w:rPr>
        <w:t> </w:t>
      </w:r>
      <w:r>
        <w:rPr>
          <w:vertAlign w:val="baseline"/>
        </w:rPr>
        <w:t>the</w:t>
      </w:r>
      <w:r>
        <w:rPr>
          <w:spacing w:val="-3"/>
          <w:vertAlign w:val="baseline"/>
        </w:rPr>
        <w:t> </w:t>
      </w:r>
      <w:r>
        <w:rPr>
          <w:vertAlign w:val="baseline"/>
        </w:rPr>
        <w:t>loss</w:t>
      </w:r>
      <w:r>
        <w:rPr>
          <w:spacing w:val="-2"/>
          <w:vertAlign w:val="baseline"/>
        </w:rPr>
        <w:t> </w:t>
      </w:r>
      <w:r>
        <w:rPr>
          <w:vertAlign w:val="baseline"/>
        </w:rPr>
        <w:t>of</w:t>
      </w:r>
      <w:r>
        <w:rPr>
          <w:spacing w:val="-1"/>
          <w:vertAlign w:val="baseline"/>
        </w:rPr>
        <w:t> </w:t>
      </w:r>
      <w:r>
        <w:rPr>
          <w:vertAlign w:val="baseline"/>
        </w:rPr>
        <w:t>a</w:t>
      </w:r>
      <w:r>
        <w:rPr>
          <w:spacing w:val="-1"/>
          <w:vertAlign w:val="baseline"/>
        </w:rPr>
        <w:t> </w:t>
      </w:r>
      <w:r>
        <w:rPr>
          <w:vertAlign w:val="baseline"/>
        </w:rPr>
        <w:t>child,</w:t>
      </w:r>
      <w:r>
        <w:rPr>
          <w:spacing w:val="-2"/>
          <w:vertAlign w:val="baseline"/>
        </w:rPr>
        <w:t> </w:t>
      </w:r>
      <w:r>
        <w:rPr>
          <w:vertAlign w:val="baseline"/>
        </w:rPr>
        <w:t>grief</w:t>
      </w:r>
      <w:r>
        <w:rPr>
          <w:spacing w:val="-2"/>
          <w:vertAlign w:val="baseline"/>
        </w:rPr>
        <w:t> </w:t>
      </w:r>
      <w:r>
        <w:rPr>
          <w:vertAlign w:val="baseline"/>
        </w:rPr>
        <w:t>must</w:t>
      </w:r>
      <w:r>
        <w:rPr>
          <w:spacing w:val="-2"/>
          <w:vertAlign w:val="baseline"/>
        </w:rPr>
        <w:t> </w:t>
      </w:r>
      <w:r>
        <w:rPr>
          <w:vertAlign w:val="baseline"/>
        </w:rPr>
        <w:t>have</w:t>
      </w:r>
      <w:r>
        <w:rPr>
          <w:spacing w:val="-3"/>
          <w:vertAlign w:val="baseline"/>
        </w:rPr>
        <w:t> </w:t>
      </w:r>
      <w:r>
        <w:rPr>
          <w:vertAlign w:val="baseline"/>
        </w:rPr>
        <w:t>been</w:t>
      </w:r>
      <w:r>
        <w:rPr>
          <w:spacing w:val="-2"/>
          <w:vertAlign w:val="baseline"/>
        </w:rPr>
        <w:t> </w:t>
      </w:r>
      <w:r>
        <w:rPr>
          <w:vertAlign w:val="baseline"/>
        </w:rPr>
        <w:t>the</w:t>
      </w:r>
      <w:r>
        <w:rPr>
          <w:spacing w:val="-3"/>
          <w:vertAlign w:val="baseline"/>
        </w:rPr>
        <w:t> </w:t>
      </w:r>
      <w:r>
        <w:rPr>
          <w:vertAlign w:val="baseline"/>
        </w:rPr>
        <w:t>motivating</w:t>
      </w:r>
      <w:r>
        <w:rPr>
          <w:spacing w:val="-4"/>
          <w:vertAlign w:val="baseline"/>
        </w:rPr>
        <w:t> </w:t>
      </w:r>
      <w:r>
        <w:rPr>
          <w:vertAlign w:val="baseline"/>
        </w:rPr>
        <w:t>factor</w:t>
      </w:r>
      <w:r>
        <w:rPr>
          <w:spacing w:val="-1"/>
          <w:vertAlign w:val="baseline"/>
        </w:rPr>
        <w:t> </w:t>
      </w:r>
      <w:r>
        <w:rPr>
          <w:vertAlign w:val="baseline"/>
        </w:rPr>
        <w:t>for</w:t>
      </w:r>
      <w:r>
        <w:rPr>
          <w:spacing w:val="-1"/>
          <w:vertAlign w:val="baseline"/>
        </w:rPr>
        <w:t> </w:t>
      </w:r>
      <w:r>
        <w:rPr>
          <w:vertAlign w:val="baseline"/>
        </w:rPr>
        <w:t>erecting a headstone in the first place.</w:t>
      </w:r>
    </w:p>
    <w:p>
      <w:pPr>
        <w:pStyle w:val="BodyText"/>
        <w:spacing w:line="360" w:lineRule="auto"/>
        <w:ind w:left="480" w:right="1268" w:firstLine="720"/>
        <w:jc w:val="both"/>
      </w:pPr>
      <w:r>
        <w:rPr/>
        <w:drawing>
          <wp:anchor distT="0" distB="0" distL="0" distR="0" allowOverlap="1" layoutInCell="1" locked="0" behindDoc="1" simplePos="0" relativeHeight="485694464">
            <wp:simplePos x="0" y="0"/>
            <wp:positionH relativeFrom="page">
              <wp:posOffset>1493138</wp:posOffset>
            </wp:positionH>
            <wp:positionV relativeFrom="paragraph">
              <wp:posOffset>478542</wp:posOffset>
            </wp:positionV>
            <wp:extent cx="4719447" cy="4665948"/>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5" cstate="print"/>
                    <a:stretch>
                      <a:fillRect/>
                    </a:stretch>
                  </pic:blipFill>
                  <pic:spPr>
                    <a:xfrm>
                      <a:off x="0" y="0"/>
                      <a:ext cx="4719447" cy="4665948"/>
                    </a:xfrm>
                    <a:prstGeom prst="rect">
                      <a:avLst/>
                    </a:prstGeom>
                  </pic:spPr>
                </pic:pic>
              </a:graphicData>
            </a:graphic>
          </wp:anchor>
        </w:drawing>
      </w:r>
      <w:r>
        <w:rPr/>
        <w:t>Some modern historians doubt the sincerity of the grief displayed on inscriptions.</w:t>
      </w:r>
      <w:r>
        <w:rPr>
          <w:spacing w:val="40"/>
        </w:rPr>
        <w:t> </w:t>
      </w:r>
      <w:r>
        <w:rPr/>
        <w:t>Shaw</w:t>
      </w:r>
      <w:r>
        <w:rPr>
          <w:spacing w:val="-3"/>
        </w:rPr>
        <w:t> </w:t>
      </w:r>
      <w:r>
        <w:rPr/>
        <w:t>claims</w:t>
      </w:r>
      <w:r>
        <w:rPr>
          <w:spacing w:val="-3"/>
        </w:rPr>
        <w:t> </w:t>
      </w:r>
      <w:r>
        <w:rPr/>
        <w:t>that</w:t>
      </w:r>
      <w:r>
        <w:rPr>
          <w:spacing w:val="-3"/>
        </w:rPr>
        <w:t> </w:t>
      </w:r>
      <w:r>
        <w:rPr/>
        <w:t>grief</w:t>
      </w:r>
      <w:r>
        <w:rPr>
          <w:spacing w:val="-3"/>
        </w:rPr>
        <w:t> </w:t>
      </w:r>
      <w:r>
        <w:rPr/>
        <w:t>that</w:t>
      </w:r>
      <w:r>
        <w:rPr>
          <w:spacing w:val="-3"/>
        </w:rPr>
        <w:t> </w:t>
      </w:r>
      <w:r>
        <w:rPr/>
        <w:t>is</w:t>
      </w:r>
      <w:r>
        <w:rPr>
          <w:spacing w:val="-3"/>
        </w:rPr>
        <w:t> </w:t>
      </w:r>
      <w:r>
        <w:rPr/>
        <w:t>seen</w:t>
      </w:r>
      <w:r>
        <w:rPr>
          <w:spacing w:val="-3"/>
        </w:rPr>
        <w:t> </w:t>
      </w:r>
      <w:r>
        <w:rPr/>
        <w:t>on</w:t>
      </w:r>
      <w:r>
        <w:rPr>
          <w:spacing w:val="-1"/>
        </w:rPr>
        <w:t> </w:t>
      </w:r>
      <w:r>
        <w:rPr/>
        <w:t>inscriptions</w:t>
      </w:r>
      <w:r>
        <w:rPr>
          <w:spacing w:val="-3"/>
        </w:rPr>
        <w:t> </w:t>
      </w:r>
      <w:r>
        <w:rPr/>
        <w:t>is</w:t>
      </w:r>
      <w:r>
        <w:rPr>
          <w:spacing w:val="-3"/>
        </w:rPr>
        <w:t> </w:t>
      </w:r>
      <w:r>
        <w:rPr/>
        <w:t>an</w:t>
      </w:r>
      <w:r>
        <w:rPr>
          <w:spacing w:val="-3"/>
        </w:rPr>
        <w:t> </w:t>
      </w:r>
      <w:r>
        <w:rPr/>
        <w:t>artificial</w:t>
      </w:r>
      <w:r>
        <w:rPr>
          <w:spacing w:val="-3"/>
        </w:rPr>
        <w:t> </w:t>
      </w:r>
      <w:r>
        <w:rPr/>
        <w:t>and</w:t>
      </w:r>
      <w:r>
        <w:rPr>
          <w:spacing w:val="-3"/>
        </w:rPr>
        <w:t> </w:t>
      </w:r>
      <w:r>
        <w:rPr/>
        <w:t>a cultural act rather than true expressions of loss felt by the dedicator.</w:t>
      </w:r>
      <w:r>
        <w:rPr>
          <w:spacing w:val="40"/>
        </w:rPr>
        <w:t> </w:t>
      </w:r>
      <w:r>
        <w:rPr/>
        <w:t>He writes;</w:t>
      </w:r>
    </w:p>
    <w:p>
      <w:pPr>
        <w:pStyle w:val="BodyText"/>
        <w:spacing w:before="139"/>
      </w:pPr>
    </w:p>
    <w:p>
      <w:pPr>
        <w:pStyle w:val="BodyText"/>
        <w:spacing w:line="360" w:lineRule="auto"/>
        <w:ind w:left="1613" w:right="2396"/>
        <w:jc w:val="both"/>
      </w:pPr>
      <w:r>
        <w:rPr/>
        <w:t>The erection of a permanent memorial to the deceased, a practice with nothing naturally, or biologically necessary about it, is a distinctly artificial and cultural act; not an automatic</w:t>
      </w:r>
      <w:r>
        <w:rPr>
          <w:spacing w:val="-3"/>
        </w:rPr>
        <w:t> </w:t>
      </w:r>
      <w:r>
        <w:rPr/>
        <w:t>response</w:t>
      </w:r>
      <w:r>
        <w:rPr>
          <w:spacing w:val="-2"/>
        </w:rPr>
        <w:t> </w:t>
      </w:r>
      <w:r>
        <w:rPr/>
        <w:t>triggered by</w:t>
      </w:r>
      <w:r>
        <w:rPr>
          <w:spacing w:val="-7"/>
        </w:rPr>
        <w:t> </w:t>
      </w:r>
      <w:r>
        <w:rPr/>
        <w:t>death,</w:t>
      </w:r>
      <w:r>
        <w:rPr>
          <w:spacing w:val="-2"/>
        </w:rPr>
        <w:t> </w:t>
      </w:r>
      <w:r>
        <w:rPr/>
        <w:t>but a</w:t>
      </w:r>
      <w:r>
        <w:rPr>
          <w:spacing w:val="-1"/>
        </w:rPr>
        <w:t> </w:t>
      </w:r>
      <w:r>
        <w:rPr/>
        <w:t>cultural</w:t>
      </w:r>
      <w:r>
        <w:rPr>
          <w:spacing w:val="-2"/>
        </w:rPr>
        <w:t> </w:t>
      </w:r>
      <w:r>
        <w:rPr/>
        <w:t>act</w:t>
      </w:r>
      <w:r>
        <w:rPr>
          <w:spacing w:val="-2"/>
        </w:rPr>
        <w:t> </w:t>
      </w:r>
      <w:r>
        <w:rPr/>
        <w:t>. . . even more artificial than the relationships that it records.</w:t>
      </w:r>
      <w:r>
        <w:rPr>
          <w:spacing w:val="-4"/>
        </w:rPr>
        <w:t> </w:t>
      </w:r>
      <w:r>
        <w:rPr>
          <w:vertAlign w:val="superscript"/>
        </w:rPr>
        <w:t>2</w:t>
      </w:r>
    </w:p>
    <w:p>
      <w:pPr>
        <w:pStyle w:val="BodyText"/>
        <w:spacing w:before="138"/>
      </w:pPr>
    </w:p>
    <w:p>
      <w:pPr>
        <w:pStyle w:val="BodyText"/>
        <w:spacing w:line="360" w:lineRule="auto" w:before="1"/>
        <w:ind w:left="480" w:right="1263" w:firstLine="720"/>
        <w:jc w:val="both"/>
      </w:pPr>
      <w:r>
        <w:rPr/>
        <w:t>Susini (1973) postulates that ―inscriptions helps to reconstruct, not the history of the individual as it actually was, but the individual as he wanted them to appear</w:t>
      </w:r>
      <w:r>
        <w:rPr>
          <w:spacing w:val="61"/>
          <w:w w:val="150"/>
        </w:rPr>
        <w:t> </w:t>
      </w:r>
      <w:r>
        <w:rPr/>
        <w:t>viv-a-vis</w:t>
      </w:r>
      <w:r>
        <w:rPr>
          <w:spacing w:val="63"/>
          <w:w w:val="150"/>
        </w:rPr>
        <w:t> </w:t>
      </w:r>
      <w:r>
        <w:rPr/>
        <w:t>both</w:t>
      </w:r>
      <w:r>
        <w:rPr>
          <w:spacing w:val="63"/>
          <w:w w:val="150"/>
        </w:rPr>
        <w:t> </w:t>
      </w:r>
      <w:r>
        <w:rPr/>
        <w:t>contemporary</w:t>
      </w:r>
      <w:r>
        <w:rPr>
          <w:spacing w:val="60"/>
          <w:w w:val="150"/>
        </w:rPr>
        <w:t> </w:t>
      </w:r>
      <w:r>
        <w:rPr/>
        <w:t>and</w:t>
      </w:r>
      <w:r>
        <w:rPr>
          <w:spacing w:val="62"/>
          <w:w w:val="150"/>
        </w:rPr>
        <w:t> </w:t>
      </w:r>
      <w:r>
        <w:rPr/>
        <w:t>future</w:t>
      </w:r>
      <w:r>
        <w:rPr>
          <w:spacing w:val="61"/>
          <w:w w:val="150"/>
        </w:rPr>
        <w:t> </w:t>
      </w:r>
      <w:r>
        <w:rPr/>
        <w:t>society.‖</w:t>
      </w:r>
      <w:r>
        <w:rPr>
          <w:vertAlign w:val="superscript"/>
        </w:rPr>
        <w:t>3</w:t>
      </w:r>
      <w:r>
        <w:rPr>
          <w:spacing w:val="64"/>
          <w:w w:val="150"/>
          <w:vertAlign w:val="baseline"/>
        </w:rPr>
        <w:t> </w:t>
      </w:r>
      <w:r>
        <w:rPr>
          <w:vertAlign w:val="baseline"/>
        </w:rPr>
        <w:t>Dixon</w:t>
      </w:r>
      <w:r>
        <w:rPr>
          <w:spacing w:val="60"/>
          <w:w w:val="150"/>
          <w:vertAlign w:val="baseline"/>
        </w:rPr>
        <w:t> </w:t>
      </w:r>
      <w:r>
        <w:rPr>
          <w:vertAlign w:val="baseline"/>
        </w:rPr>
        <w:t>claims</w:t>
      </w:r>
      <w:r>
        <w:rPr>
          <w:spacing w:val="63"/>
          <w:w w:val="150"/>
          <w:vertAlign w:val="baseline"/>
        </w:rPr>
        <w:t> </w:t>
      </w:r>
      <w:r>
        <w:rPr>
          <w:spacing w:val="-4"/>
          <w:vertAlign w:val="baseline"/>
        </w:rPr>
        <w:t>that</w:t>
      </w:r>
    </w:p>
    <w:p>
      <w:pPr>
        <w:pStyle w:val="BodyText"/>
        <w:spacing w:line="360" w:lineRule="auto"/>
        <w:ind w:left="480" w:right="1262"/>
        <w:jc w:val="both"/>
      </w:pPr>
      <w:r>
        <w:rPr/>
        <w:t>―sepulchral inscriptions represent the fulfillment of a duty and, by definition the display of proper sentiment.‖</w:t>
      </w:r>
      <w:r>
        <w:rPr>
          <w:vertAlign w:val="superscript"/>
        </w:rPr>
        <w:t>4</w:t>
      </w:r>
      <w:r>
        <w:rPr>
          <w:spacing w:val="40"/>
          <w:vertAlign w:val="baseline"/>
        </w:rPr>
        <w:t> </w:t>
      </w:r>
      <w:r>
        <w:rPr>
          <w:vertAlign w:val="baseline"/>
        </w:rPr>
        <w:t>Nielsen, 1997, suggests that the language that display grief used by parents on inscriptions is an ―. . expression of the broken expectations and hopes of parents of their now dead children.‖</w:t>
      </w:r>
      <w:r>
        <w:rPr>
          <w:vertAlign w:val="superscript"/>
        </w:rPr>
        <w:t>5</w:t>
      </w:r>
    </w:p>
    <w:p>
      <w:pPr>
        <w:pStyle w:val="BodyText"/>
        <w:spacing w:line="360" w:lineRule="auto"/>
        <w:ind w:left="480" w:right="1264" w:firstLine="720"/>
        <w:jc w:val="both"/>
      </w:pPr>
      <w:r>
        <w:rPr/>
        <w:t>The aforementioned authors may argue in the above manner, because very little is known, through the works of classical authors, of relationship that existed between parents and children.</w:t>
      </w:r>
      <w:r>
        <w:rPr>
          <w:spacing w:val="40"/>
        </w:rPr>
        <w:t> </w:t>
      </w:r>
      <w:r>
        <w:rPr/>
        <w:t>But inscriptions are</w:t>
      </w:r>
      <w:r>
        <w:rPr>
          <w:spacing w:val="-1"/>
        </w:rPr>
        <w:t> </w:t>
      </w:r>
      <w:r>
        <w:rPr/>
        <w:t>informing and bringing to light; among many aspects of the society, parent/child relationship.</w:t>
      </w:r>
      <w:r>
        <w:rPr>
          <w:spacing w:val="40"/>
        </w:rPr>
        <w:t> </w:t>
      </w:r>
      <w:r>
        <w:rPr/>
        <w:t>Taking an in-depth look at the inscriptions in this chapter, there is no doubt that the sentiments displayed</w:t>
      </w:r>
      <w:r>
        <w:rPr>
          <w:spacing w:val="4"/>
        </w:rPr>
        <w:t> </w:t>
      </w:r>
      <w:r>
        <w:rPr/>
        <w:t>on</w:t>
      </w:r>
      <w:r>
        <w:rPr>
          <w:spacing w:val="6"/>
        </w:rPr>
        <w:t> </w:t>
      </w:r>
      <w:r>
        <w:rPr/>
        <w:t>the</w:t>
      </w:r>
      <w:r>
        <w:rPr>
          <w:spacing w:val="6"/>
        </w:rPr>
        <w:t> </w:t>
      </w:r>
      <w:r>
        <w:rPr/>
        <w:t>inscriptions</w:t>
      </w:r>
      <w:r>
        <w:rPr>
          <w:spacing w:val="7"/>
        </w:rPr>
        <w:t> </w:t>
      </w:r>
      <w:r>
        <w:rPr/>
        <w:t>are</w:t>
      </w:r>
      <w:r>
        <w:rPr>
          <w:spacing w:val="5"/>
        </w:rPr>
        <w:t> </w:t>
      </w:r>
      <w:r>
        <w:rPr/>
        <w:t>a</w:t>
      </w:r>
      <w:r>
        <w:rPr>
          <w:spacing w:val="6"/>
        </w:rPr>
        <w:t> </w:t>
      </w:r>
      <w:r>
        <w:rPr/>
        <w:t>proof</w:t>
      </w:r>
      <w:r>
        <w:rPr>
          <w:spacing w:val="5"/>
        </w:rPr>
        <w:t> </w:t>
      </w:r>
      <w:r>
        <w:rPr/>
        <w:t>of</w:t>
      </w:r>
      <w:r>
        <w:rPr>
          <w:spacing w:val="6"/>
        </w:rPr>
        <w:t> </w:t>
      </w:r>
      <w:r>
        <w:rPr/>
        <w:t>the</w:t>
      </w:r>
      <w:r>
        <w:rPr>
          <w:spacing w:val="6"/>
        </w:rPr>
        <w:t> </w:t>
      </w:r>
      <w:r>
        <w:rPr/>
        <w:t>sorrow</w:t>
      </w:r>
      <w:r>
        <w:rPr>
          <w:spacing w:val="5"/>
        </w:rPr>
        <w:t> </w:t>
      </w:r>
      <w:r>
        <w:rPr/>
        <w:t>felt</w:t>
      </w:r>
      <w:r>
        <w:rPr>
          <w:spacing w:val="7"/>
        </w:rPr>
        <w:t> </w:t>
      </w:r>
      <w:r>
        <w:rPr/>
        <w:t>by</w:t>
      </w:r>
      <w:r>
        <w:rPr>
          <w:spacing w:val="2"/>
        </w:rPr>
        <w:t> </w:t>
      </w:r>
      <w:r>
        <w:rPr/>
        <w:t>parents</w:t>
      </w:r>
      <w:r>
        <w:rPr>
          <w:spacing w:val="7"/>
        </w:rPr>
        <w:t> </w:t>
      </w:r>
      <w:r>
        <w:rPr/>
        <w:t>at</w:t>
      </w:r>
      <w:r>
        <w:rPr>
          <w:spacing w:val="7"/>
        </w:rPr>
        <w:t> </w:t>
      </w:r>
      <w:r>
        <w:rPr/>
        <w:t>the</w:t>
      </w:r>
      <w:r>
        <w:rPr>
          <w:spacing w:val="8"/>
        </w:rPr>
        <w:t> </w:t>
      </w:r>
      <w:r>
        <w:rPr/>
        <w:t>loss</w:t>
      </w:r>
      <w:r>
        <w:rPr>
          <w:spacing w:val="7"/>
        </w:rPr>
        <w:t> </w:t>
      </w:r>
      <w:r>
        <w:rPr>
          <w:spacing w:val="-5"/>
        </w:rPr>
        <w:t>of</w:t>
      </w:r>
    </w:p>
    <w:p>
      <w:pPr>
        <w:pStyle w:val="BodyText"/>
        <w:spacing w:before="58"/>
        <w:rPr>
          <w:sz w:val="20"/>
        </w:rPr>
      </w:pPr>
      <w:r>
        <w:rPr/>
        <mc:AlternateContent>
          <mc:Choice Requires="wps">
            <w:drawing>
              <wp:anchor distT="0" distB="0" distL="0" distR="0" allowOverlap="1" layoutInCell="1" locked="0" behindDoc="1" simplePos="0" relativeHeight="487692800">
                <wp:simplePos x="0" y="0"/>
                <wp:positionH relativeFrom="page">
                  <wp:posOffset>1371853</wp:posOffset>
                </wp:positionH>
                <wp:positionV relativeFrom="paragraph">
                  <wp:posOffset>198498</wp:posOffset>
                </wp:positionV>
                <wp:extent cx="1829435" cy="762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29765pt;width:144.020pt;height:.60004pt;mso-position-horizontal-relative:page;mso-position-vertical-relative:paragraph;z-index:-15623680;mso-wrap-distance-left:0;mso-wrap-distance-right:0" id="docshape99"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2"/>
          <w:sz w:val="20"/>
          <w:vertAlign w:val="baseline"/>
        </w:rPr>
        <w:t> </w:t>
      </w:r>
      <w:r>
        <w:rPr>
          <w:sz w:val="20"/>
          <w:vertAlign w:val="baseline"/>
        </w:rPr>
        <w:t>Op</w:t>
      </w:r>
      <w:r>
        <w:rPr>
          <w:spacing w:val="-1"/>
          <w:sz w:val="20"/>
          <w:vertAlign w:val="baseline"/>
        </w:rPr>
        <w:t> </w:t>
      </w:r>
      <w:r>
        <w:rPr>
          <w:spacing w:val="-5"/>
          <w:sz w:val="20"/>
          <w:vertAlign w:val="baseline"/>
        </w:rPr>
        <w:t>cit</w:t>
      </w:r>
    </w:p>
    <w:p>
      <w:pPr>
        <w:spacing w:before="1"/>
        <w:ind w:left="480" w:right="0" w:firstLine="0"/>
        <w:jc w:val="left"/>
        <w:rPr>
          <w:sz w:val="20"/>
        </w:rPr>
      </w:pPr>
      <w:r>
        <w:rPr>
          <w:sz w:val="20"/>
          <w:vertAlign w:val="superscript"/>
        </w:rPr>
        <w:t>2</w:t>
      </w:r>
      <w:r>
        <w:rPr>
          <w:sz w:val="20"/>
          <w:vertAlign w:val="baseline"/>
        </w:rPr>
        <w:t>Shaw</w:t>
      </w:r>
      <w:r>
        <w:rPr>
          <w:spacing w:val="-6"/>
          <w:sz w:val="20"/>
          <w:vertAlign w:val="baseline"/>
        </w:rPr>
        <w:t> </w:t>
      </w:r>
      <w:r>
        <w:rPr>
          <w:sz w:val="20"/>
          <w:vertAlign w:val="baseline"/>
        </w:rPr>
        <w:t>B.D,</w:t>
      </w:r>
      <w:r>
        <w:rPr>
          <w:spacing w:val="-4"/>
          <w:sz w:val="20"/>
          <w:vertAlign w:val="baseline"/>
        </w:rPr>
        <w:t> </w:t>
      </w:r>
      <w:r>
        <w:rPr>
          <w:sz w:val="20"/>
          <w:vertAlign w:val="baseline"/>
        </w:rPr>
        <w:t>1987,</w:t>
      </w:r>
      <w:r>
        <w:rPr>
          <w:spacing w:val="-5"/>
          <w:sz w:val="20"/>
          <w:vertAlign w:val="baseline"/>
        </w:rPr>
        <w:t> </w:t>
      </w:r>
      <w:r>
        <w:rPr>
          <w:sz w:val="20"/>
          <w:vertAlign w:val="baseline"/>
        </w:rPr>
        <w:t>The</w:t>
      </w:r>
      <w:r>
        <w:rPr>
          <w:spacing w:val="-4"/>
          <w:sz w:val="20"/>
          <w:vertAlign w:val="baseline"/>
        </w:rPr>
        <w:t> </w:t>
      </w:r>
      <w:r>
        <w:rPr>
          <w:sz w:val="20"/>
          <w:vertAlign w:val="baseline"/>
        </w:rPr>
        <w:t>Age</w:t>
      </w:r>
      <w:r>
        <w:rPr>
          <w:spacing w:val="-4"/>
          <w:sz w:val="20"/>
          <w:vertAlign w:val="baseline"/>
        </w:rPr>
        <w:t> </w:t>
      </w:r>
      <w:r>
        <w:rPr>
          <w:sz w:val="20"/>
          <w:vertAlign w:val="baseline"/>
        </w:rPr>
        <w:t>of</w:t>
      </w:r>
      <w:r>
        <w:rPr>
          <w:spacing w:val="-3"/>
          <w:sz w:val="20"/>
          <w:vertAlign w:val="baseline"/>
        </w:rPr>
        <w:t> </w:t>
      </w:r>
      <w:r>
        <w:rPr>
          <w:sz w:val="20"/>
          <w:vertAlign w:val="baseline"/>
        </w:rPr>
        <w:t>Roman</w:t>
      </w:r>
      <w:r>
        <w:rPr>
          <w:spacing w:val="-4"/>
          <w:sz w:val="20"/>
          <w:vertAlign w:val="baseline"/>
        </w:rPr>
        <w:t> </w:t>
      </w:r>
      <w:r>
        <w:rPr>
          <w:sz w:val="20"/>
          <w:vertAlign w:val="baseline"/>
        </w:rPr>
        <w:t>Girls</w:t>
      </w:r>
      <w:r>
        <w:rPr>
          <w:spacing w:val="-5"/>
          <w:sz w:val="20"/>
          <w:vertAlign w:val="baseline"/>
        </w:rPr>
        <w:t> </w:t>
      </w:r>
      <w:r>
        <w:rPr>
          <w:sz w:val="20"/>
          <w:vertAlign w:val="baseline"/>
        </w:rPr>
        <w:t>at</w:t>
      </w:r>
      <w:r>
        <w:rPr>
          <w:spacing w:val="-4"/>
          <w:sz w:val="20"/>
          <w:vertAlign w:val="baseline"/>
        </w:rPr>
        <w:t> </w:t>
      </w:r>
      <w:r>
        <w:rPr>
          <w:sz w:val="20"/>
          <w:vertAlign w:val="baseline"/>
        </w:rPr>
        <w:t>Marriage,</w:t>
      </w:r>
      <w:r>
        <w:rPr>
          <w:spacing w:val="-3"/>
          <w:sz w:val="20"/>
          <w:vertAlign w:val="baseline"/>
        </w:rPr>
        <w:t> </w:t>
      </w:r>
      <w:r>
        <w:rPr>
          <w:sz w:val="20"/>
          <w:vertAlign w:val="baseline"/>
        </w:rPr>
        <w:t>Some</w:t>
      </w:r>
      <w:r>
        <w:rPr>
          <w:spacing w:val="-3"/>
          <w:sz w:val="20"/>
          <w:vertAlign w:val="baseline"/>
        </w:rPr>
        <w:t> </w:t>
      </w:r>
      <w:r>
        <w:rPr>
          <w:sz w:val="20"/>
          <w:vertAlign w:val="baseline"/>
        </w:rPr>
        <w:t>Considerations,</w:t>
      </w:r>
      <w:r>
        <w:rPr>
          <w:spacing w:val="-4"/>
          <w:sz w:val="20"/>
          <w:vertAlign w:val="baseline"/>
        </w:rPr>
        <w:t> </w:t>
      </w:r>
      <w:r>
        <w:rPr>
          <w:sz w:val="20"/>
          <w:vertAlign w:val="baseline"/>
        </w:rPr>
        <w:t>JRS</w:t>
      </w:r>
      <w:r>
        <w:rPr>
          <w:spacing w:val="-5"/>
          <w:sz w:val="20"/>
          <w:vertAlign w:val="baseline"/>
        </w:rPr>
        <w:t> </w:t>
      </w:r>
      <w:r>
        <w:rPr>
          <w:sz w:val="20"/>
          <w:vertAlign w:val="baseline"/>
        </w:rPr>
        <w:t>77,</w:t>
      </w:r>
      <w:r>
        <w:rPr>
          <w:spacing w:val="-4"/>
          <w:sz w:val="20"/>
          <w:vertAlign w:val="baseline"/>
        </w:rPr>
        <w:t> </w:t>
      </w:r>
      <w:r>
        <w:rPr>
          <w:sz w:val="20"/>
          <w:vertAlign w:val="baseline"/>
        </w:rPr>
        <w:t>pp</w:t>
      </w:r>
      <w:r>
        <w:rPr>
          <w:spacing w:val="-2"/>
          <w:sz w:val="20"/>
          <w:vertAlign w:val="baseline"/>
        </w:rPr>
        <w:t> </w:t>
      </w:r>
      <w:r>
        <w:rPr>
          <w:sz w:val="20"/>
          <w:vertAlign w:val="baseline"/>
        </w:rPr>
        <w:t>30-</w:t>
      </w:r>
      <w:r>
        <w:rPr>
          <w:spacing w:val="-5"/>
          <w:sz w:val="20"/>
          <w:vertAlign w:val="baseline"/>
        </w:rPr>
        <w:t>67.</w:t>
      </w:r>
    </w:p>
    <w:p>
      <w:pPr>
        <w:spacing w:before="0"/>
        <w:ind w:left="480" w:right="0" w:firstLine="0"/>
        <w:jc w:val="left"/>
        <w:rPr>
          <w:sz w:val="20"/>
        </w:rPr>
      </w:pPr>
      <w:r>
        <w:rPr>
          <w:sz w:val="20"/>
          <w:vertAlign w:val="superscript"/>
        </w:rPr>
        <w:t>3</w:t>
      </w:r>
      <w:r>
        <w:rPr>
          <w:spacing w:val="-6"/>
          <w:sz w:val="20"/>
          <w:vertAlign w:val="baseline"/>
        </w:rPr>
        <w:t> </w:t>
      </w:r>
      <w:r>
        <w:rPr>
          <w:sz w:val="20"/>
          <w:vertAlign w:val="baseline"/>
        </w:rPr>
        <w:t>Susini</w:t>
      </w:r>
      <w:r>
        <w:rPr>
          <w:spacing w:val="-7"/>
          <w:sz w:val="20"/>
          <w:vertAlign w:val="baseline"/>
        </w:rPr>
        <w:t> </w:t>
      </w:r>
      <w:r>
        <w:rPr>
          <w:sz w:val="20"/>
          <w:vertAlign w:val="baseline"/>
        </w:rPr>
        <w:t>Giancarlo,</w:t>
      </w:r>
      <w:r>
        <w:rPr>
          <w:spacing w:val="-5"/>
          <w:sz w:val="20"/>
          <w:vertAlign w:val="baseline"/>
        </w:rPr>
        <w:t> </w:t>
      </w:r>
      <w:r>
        <w:rPr>
          <w:sz w:val="20"/>
          <w:vertAlign w:val="baseline"/>
        </w:rPr>
        <w:t>1973,</w:t>
      </w:r>
      <w:r>
        <w:rPr>
          <w:spacing w:val="-8"/>
          <w:sz w:val="20"/>
          <w:vertAlign w:val="baseline"/>
        </w:rPr>
        <w:t> </w:t>
      </w:r>
      <w:r>
        <w:rPr>
          <w:sz w:val="20"/>
          <w:vertAlign w:val="baseline"/>
        </w:rPr>
        <w:t>The</w:t>
      </w:r>
      <w:r>
        <w:rPr>
          <w:spacing w:val="-7"/>
          <w:sz w:val="20"/>
          <w:vertAlign w:val="baseline"/>
        </w:rPr>
        <w:t> </w:t>
      </w:r>
      <w:r>
        <w:rPr>
          <w:sz w:val="20"/>
          <w:vertAlign w:val="baseline"/>
        </w:rPr>
        <w:t>Roman</w:t>
      </w:r>
      <w:r>
        <w:rPr>
          <w:spacing w:val="-7"/>
          <w:sz w:val="20"/>
          <w:vertAlign w:val="baseline"/>
        </w:rPr>
        <w:t> </w:t>
      </w:r>
      <w:r>
        <w:rPr>
          <w:sz w:val="20"/>
          <w:vertAlign w:val="baseline"/>
        </w:rPr>
        <w:t>Stonecutter:</w:t>
      </w:r>
      <w:r>
        <w:rPr>
          <w:spacing w:val="-3"/>
          <w:sz w:val="20"/>
          <w:vertAlign w:val="baseline"/>
        </w:rPr>
        <w:t> </w:t>
      </w:r>
      <w:r>
        <w:rPr>
          <w:sz w:val="20"/>
          <w:vertAlign w:val="baseline"/>
        </w:rPr>
        <w:t>An</w:t>
      </w:r>
      <w:r>
        <w:rPr>
          <w:spacing w:val="-7"/>
          <w:sz w:val="20"/>
          <w:vertAlign w:val="baseline"/>
        </w:rPr>
        <w:t> </w:t>
      </w:r>
      <w:r>
        <w:rPr>
          <w:sz w:val="20"/>
          <w:vertAlign w:val="baseline"/>
        </w:rPr>
        <w:t>Introduction</w:t>
      </w:r>
      <w:r>
        <w:rPr>
          <w:spacing w:val="-6"/>
          <w:sz w:val="20"/>
          <w:vertAlign w:val="baseline"/>
        </w:rPr>
        <w:t> </w:t>
      </w:r>
      <w:r>
        <w:rPr>
          <w:sz w:val="20"/>
          <w:vertAlign w:val="baseline"/>
        </w:rPr>
        <w:t>to</w:t>
      </w:r>
      <w:r>
        <w:rPr>
          <w:spacing w:val="-3"/>
          <w:sz w:val="20"/>
          <w:vertAlign w:val="baseline"/>
        </w:rPr>
        <w:t> </w:t>
      </w:r>
      <w:r>
        <w:rPr>
          <w:sz w:val="20"/>
          <w:vertAlign w:val="baseline"/>
        </w:rPr>
        <w:t>Latin</w:t>
      </w:r>
      <w:r>
        <w:rPr>
          <w:spacing w:val="-7"/>
          <w:sz w:val="20"/>
          <w:vertAlign w:val="baseline"/>
        </w:rPr>
        <w:t> </w:t>
      </w:r>
      <w:r>
        <w:rPr>
          <w:sz w:val="20"/>
          <w:vertAlign w:val="baseline"/>
        </w:rPr>
        <w:t>Epigraphy,</w:t>
      </w:r>
      <w:r>
        <w:rPr>
          <w:spacing w:val="-6"/>
          <w:sz w:val="20"/>
          <w:vertAlign w:val="baseline"/>
        </w:rPr>
        <w:t> </w:t>
      </w:r>
      <w:r>
        <w:rPr>
          <w:spacing w:val="-2"/>
          <w:sz w:val="20"/>
          <w:vertAlign w:val="baseline"/>
        </w:rPr>
        <w:t>Oxford.</w:t>
      </w:r>
    </w:p>
    <w:p>
      <w:pPr>
        <w:spacing w:before="1"/>
        <w:ind w:left="480" w:right="0" w:firstLine="0"/>
        <w:jc w:val="left"/>
        <w:rPr>
          <w:sz w:val="20"/>
        </w:rPr>
      </w:pPr>
      <w:r>
        <w:rPr>
          <w:sz w:val="20"/>
          <w:vertAlign w:val="superscript"/>
        </w:rPr>
        <w:t>4</w:t>
      </w:r>
      <w:r>
        <w:rPr>
          <w:spacing w:val="-5"/>
          <w:sz w:val="20"/>
          <w:vertAlign w:val="baseline"/>
        </w:rPr>
        <w:t> </w:t>
      </w:r>
      <w:r>
        <w:rPr>
          <w:sz w:val="20"/>
          <w:vertAlign w:val="baseline"/>
        </w:rPr>
        <w:t>Dixon</w:t>
      </w:r>
      <w:r>
        <w:rPr>
          <w:spacing w:val="-5"/>
          <w:sz w:val="20"/>
          <w:vertAlign w:val="baseline"/>
        </w:rPr>
        <w:t> </w:t>
      </w:r>
      <w:r>
        <w:rPr>
          <w:sz w:val="20"/>
          <w:vertAlign w:val="baseline"/>
        </w:rPr>
        <w:t>S.,</w:t>
      </w:r>
      <w:r>
        <w:rPr>
          <w:spacing w:val="-5"/>
          <w:sz w:val="20"/>
          <w:vertAlign w:val="baseline"/>
        </w:rPr>
        <w:t> </w:t>
      </w:r>
      <w:r>
        <w:rPr>
          <w:sz w:val="20"/>
          <w:vertAlign w:val="baseline"/>
        </w:rPr>
        <w:t>1992,</w:t>
      </w:r>
      <w:r>
        <w:rPr>
          <w:spacing w:val="-6"/>
          <w:sz w:val="20"/>
          <w:vertAlign w:val="baseline"/>
        </w:rPr>
        <w:t> </w:t>
      </w:r>
      <w:r>
        <w:rPr>
          <w:sz w:val="20"/>
          <w:vertAlign w:val="baseline"/>
        </w:rPr>
        <w:t>The</w:t>
      </w:r>
      <w:r>
        <w:rPr>
          <w:spacing w:val="-5"/>
          <w:sz w:val="20"/>
          <w:vertAlign w:val="baseline"/>
        </w:rPr>
        <w:t> </w:t>
      </w:r>
      <w:r>
        <w:rPr>
          <w:sz w:val="20"/>
          <w:vertAlign w:val="baseline"/>
        </w:rPr>
        <w:t>Roman</w:t>
      </w:r>
      <w:r>
        <w:rPr>
          <w:spacing w:val="-3"/>
          <w:sz w:val="20"/>
          <w:vertAlign w:val="baseline"/>
        </w:rPr>
        <w:t> </w:t>
      </w:r>
      <w:r>
        <w:rPr>
          <w:sz w:val="20"/>
          <w:vertAlign w:val="baseline"/>
        </w:rPr>
        <w:t>Family,</w:t>
      </w:r>
      <w:r>
        <w:rPr>
          <w:spacing w:val="-5"/>
          <w:sz w:val="20"/>
          <w:vertAlign w:val="baseline"/>
        </w:rPr>
        <w:t> </w:t>
      </w:r>
      <w:r>
        <w:rPr>
          <w:sz w:val="20"/>
          <w:vertAlign w:val="baseline"/>
        </w:rPr>
        <w:t>Baltimore</w:t>
      </w:r>
      <w:r>
        <w:rPr>
          <w:spacing w:val="-4"/>
          <w:sz w:val="20"/>
          <w:vertAlign w:val="baseline"/>
        </w:rPr>
        <w:t> </w:t>
      </w:r>
      <w:r>
        <w:rPr>
          <w:sz w:val="20"/>
          <w:vertAlign w:val="baseline"/>
        </w:rPr>
        <w:t>and</w:t>
      </w:r>
      <w:r>
        <w:rPr>
          <w:spacing w:val="-4"/>
          <w:sz w:val="20"/>
          <w:vertAlign w:val="baseline"/>
        </w:rPr>
        <w:t> </w:t>
      </w:r>
      <w:r>
        <w:rPr>
          <w:spacing w:val="-2"/>
          <w:sz w:val="20"/>
          <w:vertAlign w:val="baseline"/>
        </w:rPr>
        <w:t>London.</w:t>
      </w:r>
    </w:p>
    <w:p>
      <w:pPr>
        <w:spacing w:before="0"/>
        <w:ind w:left="480" w:right="1280" w:firstLine="0"/>
        <w:jc w:val="left"/>
        <w:rPr>
          <w:sz w:val="20"/>
        </w:rPr>
      </w:pPr>
      <w:r>
        <w:rPr>
          <w:sz w:val="20"/>
          <w:vertAlign w:val="superscript"/>
        </w:rPr>
        <w:t>5</w:t>
      </w:r>
      <w:r>
        <w:rPr>
          <w:spacing w:val="19"/>
          <w:sz w:val="20"/>
          <w:vertAlign w:val="baseline"/>
        </w:rPr>
        <w:t> </w:t>
      </w:r>
      <w:r>
        <w:rPr>
          <w:sz w:val="20"/>
          <w:vertAlign w:val="baseline"/>
        </w:rPr>
        <w:t>Nielsen</w:t>
      </w:r>
      <w:r>
        <w:rPr>
          <w:spacing w:val="17"/>
          <w:sz w:val="20"/>
          <w:vertAlign w:val="baseline"/>
        </w:rPr>
        <w:t> </w:t>
      </w:r>
      <w:r>
        <w:rPr>
          <w:sz w:val="20"/>
          <w:vertAlign w:val="baseline"/>
        </w:rPr>
        <w:t>H.</w:t>
      </w:r>
      <w:r>
        <w:rPr>
          <w:spacing w:val="19"/>
          <w:sz w:val="20"/>
          <w:vertAlign w:val="baseline"/>
        </w:rPr>
        <w:t> </w:t>
      </w:r>
      <w:r>
        <w:rPr>
          <w:sz w:val="20"/>
          <w:vertAlign w:val="baseline"/>
        </w:rPr>
        <w:t>S.,</w:t>
      </w:r>
      <w:r>
        <w:rPr>
          <w:spacing w:val="19"/>
          <w:sz w:val="20"/>
          <w:vertAlign w:val="baseline"/>
        </w:rPr>
        <w:t> </w:t>
      </w:r>
      <w:r>
        <w:rPr>
          <w:sz w:val="20"/>
          <w:vertAlign w:val="baseline"/>
        </w:rPr>
        <w:t>1997,</w:t>
      </w:r>
      <w:r>
        <w:rPr>
          <w:spacing w:val="19"/>
          <w:sz w:val="20"/>
          <w:vertAlign w:val="baseline"/>
        </w:rPr>
        <w:t> </w:t>
      </w:r>
      <w:r>
        <w:rPr>
          <w:sz w:val="20"/>
          <w:vertAlign w:val="baseline"/>
        </w:rPr>
        <w:t>Interpreting</w:t>
      </w:r>
      <w:r>
        <w:rPr>
          <w:spacing w:val="17"/>
          <w:sz w:val="20"/>
          <w:vertAlign w:val="baseline"/>
        </w:rPr>
        <w:t> </w:t>
      </w:r>
      <w:r>
        <w:rPr>
          <w:sz w:val="20"/>
          <w:vertAlign w:val="baseline"/>
        </w:rPr>
        <w:t>Epithets</w:t>
      </w:r>
      <w:r>
        <w:rPr>
          <w:spacing w:val="18"/>
          <w:sz w:val="20"/>
          <w:vertAlign w:val="baseline"/>
        </w:rPr>
        <w:t> </w:t>
      </w:r>
      <w:r>
        <w:rPr>
          <w:sz w:val="20"/>
          <w:vertAlign w:val="baseline"/>
        </w:rPr>
        <w:t>in</w:t>
      </w:r>
      <w:r>
        <w:rPr>
          <w:spacing w:val="19"/>
          <w:sz w:val="20"/>
          <w:vertAlign w:val="baseline"/>
        </w:rPr>
        <w:t> </w:t>
      </w:r>
      <w:r>
        <w:rPr>
          <w:sz w:val="20"/>
          <w:vertAlign w:val="baseline"/>
        </w:rPr>
        <w:t>Roman</w:t>
      </w:r>
      <w:r>
        <w:rPr>
          <w:spacing w:val="17"/>
          <w:sz w:val="20"/>
          <w:vertAlign w:val="baseline"/>
        </w:rPr>
        <w:t> </w:t>
      </w:r>
      <w:r>
        <w:rPr>
          <w:sz w:val="20"/>
          <w:vertAlign w:val="baseline"/>
        </w:rPr>
        <w:t>Epitaphs,</w:t>
      </w:r>
      <w:r>
        <w:rPr>
          <w:spacing w:val="19"/>
          <w:sz w:val="20"/>
          <w:vertAlign w:val="baseline"/>
        </w:rPr>
        <w:t> </w:t>
      </w:r>
      <w:r>
        <w:rPr>
          <w:sz w:val="20"/>
          <w:vertAlign w:val="baseline"/>
        </w:rPr>
        <w:t>in</w:t>
      </w:r>
      <w:r>
        <w:rPr>
          <w:spacing w:val="17"/>
          <w:sz w:val="20"/>
          <w:vertAlign w:val="baseline"/>
        </w:rPr>
        <w:t> </w:t>
      </w:r>
      <w:r>
        <w:rPr>
          <w:sz w:val="20"/>
          <w:vertAlign w:val="baseline"/>
        </w:rPr>
        <w:t>the</w:t>
      </w:r>
      <w:r>
        <w:rPr>
          <w:spacing w:val="19"/>
          <w:sz w:val="20"/>
          <w:vertAlign w:val="baseline"/>
        </w:rPr>
        <w:t> </w:t>
      </w:r>
      <w:r>
        <w:rPr>
          <w:sz w:val="20"/>
          <w:vertAlign w:val="baseline"/>
        </w:rPr>
        <w:t>Roman</w:t>
      </w:r>
      <w:r>
        <w:rPr>
          <w:spacing w:val="20"/>
          <w:sz w:val="20"/>
          <w:vertAlign w:val="baseline"/>
        </w:rPr>
        <w:t> </w:t>
      </w:r>
      <w:r>
        <w:rPr>
          <w:sz w:val="20"/>
          <w:vertAlign w:val="baseline"/>
        </w:rPr>
        <w:t>family</w:t>
      </w:r>
      <w:r>
        <w:rPr>
          <w:spacing w:val="17"/>
          <w:sz w:val="20"/>
          <w:vertAlign w:val="baseline"/>
        </w:rPr>
        <w:t> </w:t>
      </w:r>
      <w:r>
        <w:rPr>
          <w:sz w:val="20"/>
          <w:vertAlign w:val="baseline"/>
        </w:rPr>
        <w:t>in</w:t>
      </w:r>
      <w:r>
        <w:rPr>
          <w:spacing w:val="19"/>
          <w:sz w:val="20"/>
          <w:vertAlign w:val="baseline"/>
        </w:rPr>
        <w:t> </w:t>
      </w:r>
      <w:r>
        <w:rPr>
          <w:sz w:val="20"/>
          <w:vertAlign w:val="baseline"/>
        </w:rPr>
        <w:t>Italy,</w:t>
      </w:r>
      <w:r>
        <w:rPr>
          <w:spacing w:val="19"/>
          <w:sz w:val="20"/>
          <w:vertAlign w:val="baseline"/>
        </w:rPr>
        <w:t> </w:t>
      </w:r>
      <w:r>
        <w:rPr>
          <w:sz w:val="20"/>
          <w:vertAlign w:val="baseline"/>
        </w:rPr>
        <w:t>ed Rawnson B., Canberra and Oxford, pg 169-204.</w:t>
      </w:r>
    </w:p>
    <w:p>
      <w:pPr>
        <w:spacing w:after="0"/>
        <w:jc w:val="left"/>
        <w:rPr>
          <w:sz w:val="20"/>
        </w:rPr>
        <w:sectPr>
          <w:pgSz w:w="11910" w:h="16840"/>
          <w:pgMar w:header="0" w:footer="1065" w:top="1500" w:bottom="1260" w:left="1680" w:right="460"/>
        </w:sectPr>
      </w:pPr>
    </w:p>
    <w:p>
      <w:pPr>
        <w:pStyle w:val="BodyText"/>
        <w:spacing w:line="360" w:lineRule="auto" w:before="60"/>
        <w:ind w:left="480" w:right="1280"/>
      </w:pPr>
      <w:r>
        <w:rPr/>
        <w:t>a</w:t>
      </w:r>
      <w:r>
        <w:rPr>
          <w:spacing w:val="20"/>
        </w:rPr>
        <w:t> </w:t>
      </w:r>
      <w:r>
        <w:rPr/>
        <w:t>child.</w:t>
      </w:r>
      <w:r>
        <w:rPr>
          <w:spacing w:val="80"/>
        </w:rPr>
        <w:t> </w:t>
      </w:r>
      <w:r>
        <w:rPr/>
        <w:t>These</w:t>
      </w:r>
      <w:r>
        <w:rPr>
          <w:spacing w:val="21"/>
        </w:rPr>
        <w:t> </w:t>
      </w:r>
      <w:r>
        <w:rPr/>
        <w:t>epithets</w:t>
      </w:r>
      <w:r>
        <w:rPr>
          <w:spacing w:val="24"/>
        </w:rPr>
        <w:t> </w:t>
      </w:r>
      <w:r>
        <w:rPr/>
        <w:t>are</w:t>
      </w:r>
      <w:r>
        <w:rPr>
          <w:spacing w:val="22"/>
        </w:rPr>
        <w:t> </w:t>
      </w:r>
      <w:r>
        <w:rPr/>
        <w:t>a</w:t>
      </w:r>
      <w:r>
        <w:rPr>
          <w:spacing w:val="20"/>
        </w:rPr>
        <w:t> </w:t>
      </w:r>
      <w:r>
        <w:rPr/>
        <w:t>constant</w:t>
      </w:r>
      <w:r>
        <w:rPr>
          <w:spacing w:val="24"/>
        </w:rPr>
        <w:t> </w:t>
      </w:r>
      <w:r>
        <w:rPr/>
        <w:t>feature</w:t>
      </w:r>
      <w:r>
        <w:rPr>
          <w:spacing w:val="20"/>
        </w:rPr>
        <w:t> </w:t>
      </w:r>
      <w:r>
        <w:rPr/>
        <w:t>in</w:t>
      </w:r>
      <w:r>
        <w:rPr>
          <w:spacing w:val="24"/>
        </w:rPr>
        <w:t> </w:t>
      </w:r>
      <w:r>
        <w:rPr/>
        <w:t>most</w:t>
      </w:r>
      <w:r>
        <w:rPr>
          <w:spacing w:val="22"/>
        </w:rPr>
        <w:t> </w:t>
      </w:r>
      <w:r>
        <w:rPr/>
        <w:t>of</w:t>
      </w:r>
      <w:r>
        <w:rPr>
          <w:spacing w:val="21"/>
        </w:rPr>
        <w:t> </w:t>
      </w:r>
      <w:r>
        <w:rPr/>
        <w:t>the</w:t>
      </w:r>
      <w:r>
        <w:rPr>
          <w:spacing w:val="21"/>
        </w:rPr>
        <w:t> </w:t>
      </w:r>
      <w:r>
        <w:rPr/>
        <w:t>inscriptions</w:t>
      </w:r>
      <w:r>
        <w:rPr>
          <w:spacing w:val="24"/>
        </w:rPr>
        <w:t> </w:t>
      </w:r>
      <w:r>
        <w:rPr/>
        <w:t>cited</w:t>
      </w:r>
      <w:r>
        <w:rPr>
          <w:spacing w:val="21"/>
        </w:rPr>
        <w:t> </w:t>
      </w:r>
      <w:r>
        <w:rPr/>
        <w:t>in this study.</w:t>
      </w:r>
    </w:p>
    <w:p>
      <w:pPr>
        <w:pStyle w:val="BodyText"/>
        <w:spacing w:before="142"/>
      </w:pPr>
    </w:p>
    <w:p>
      <w:pPr>
        <w:pStyle w:val="Heading2"/>
        <w:numPr>
          <w:ilvl w:val="1"/>
          <w:numId w:val="14"/>
        </w:numPr>
        <w:tabs>
          <w:tab w:pos="1620" w:val="left" w:leader="none"/>
          <w:tab w:pos="4801" w:val="left" w:leader="none"/>
          <w:tab w:pos="6241" w:val="left" w:leader="none"/>
        </w:tabs>
        <w:spacing w:line="240" w:lineRule="auto" w:before="0" w:after="0"/>
        <w:ind w:left="1620" w:right="0" w:hanging="420"/>
        <w:jc w:val="both"/>
      </w:pPr>
      <w:bookmarkStart w:name="_TOC_250007" w:id="47"/>
      <w:r>
        <w:rPr/>
        <w:t>The</w:t>
      </w:r>
      <w:r>
        <w:rPr>
          <w:spacing w:val="-3"/>
        </w:rPr>
        <w:t> </w:t>
      </w:r>
      <w:r>
        <w:rPr/>
        <w:t>Symbol</w:t>
      </w:r>
      <w:r>
        <w:rPr>
          <w:spacing w:val="-1"/>
        </w:rPr>
        <w:t> </w:t>
      </w:r>
      <w:r>
        <w:rPr/>
        <w:t>of the</w:t>
      </w:r>
      <w:r>
        <w:rPr>
          <w:spacing w:val="-2"/>
        </w:rPr>
        <w:t> </w:t>
      </w:r>
      <w:r>
        <w:rPr>
          <w:spacing w:val="-4"/>
        </w:rPr>
        <w:t>Cross</w:t>
      </w:r>
      <w:r>
        <w:rPr/>
        <w:tab/>
      </w:r>
      <w:r>
        <w:rPr>
          <w:spacing w:val="-10"/>
        </w:rPr>
        <w:t>+</w:t>
      </w:r>
      <w:r>
        <w:rPr/>
        <w:tab/>
      </w:r>
      <w:bookmarkEnd w:id="47"/>
      <w:r>
        <w:rPr>
          <w:spacing w:val="-10"/>
        </w:rPr>
        <w:t>+</w:t>
      </w:r>
    </w:p>
    <w:p>
      <w:pPr>
        <w:pStyle w:val="BodyText"/>
        <w:spacing w:line="360" w:lineRule="auto" w:before="134"/>
        <w:ind w:left="480" w:right="1261" w:firstLine="720"/>
        <w:jc w:val="both"/>
      </w:pPr>
      <w:r>
        <w:rPr/>
        <w:drawing>
          <wp:anchor distT="0" distB="0" distL="0" distR="0" allowOverlap="1" layoutInCell="1" locked="0" behindDoc="1" simplePos="0" relativeHeight="485695488">
            <wp:simplePos x="0" y="0"/>
            <wp:positionH relativeFrom="page">
              <wp:posOffset>1493138</wp:posOffset>
            </wp:positionH>
            <wp:positionV relativeFrom="paragraph">
              <wp:posOffset>1089353</wp:posOffset>
            </wp:positionV>
            <wp:extent cx="4719447" cy="4665948"/>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5" cstate="print"/>
                    <a:stretch>
                      <a:fillRect/>
                    </a:stretch>
                  </pic:blipFill>
                  <pic:spPr>
                    <a:xfrm>
                      <a:off x="0" y="0"/>
                      <a:ext cx="4719447" cy="4665948"/>
                    </a:xfrm>
                    <a:prstGeom prst="rect">
                      <a:avLst/>
                    </a:prstGeom>
                  </pic:spPr>
                </pic:pic>
              </a:graphicData>
            </a:graphic>
          </wp:anchor>
        </w:drawing>
      </w:r>
      <w:r>
        <w:rPr/>
        <w:t>This is a</w:t>
      </w:r>
      <w:r>
        <w:rPr>
          <w:spacing w:val="-1"/>
        </w:rPr>
        <w:t> </w:t>
      </w:r>
      <w:r>
        <w:rPr/>
        <w:t>convention also discovered on Latin epigraphy</w:t>
      </w:r>
      <w:r>
        <w:rPr>
          <w:spacing w:val="-5"/>
        </w:rPr>
        <w:t> </w:t>
      </w:r>
      <w:r>
        <w:rPr/>
        <w:t>and it suggests that the people who put up these inscriptions were Christians.</w:t>
      </w:r>
      <w:r>
        <w:rPr>
          <w:spacing w:val="40"/>
        </w:rPr>
        <w:t> </w:t>
      </w:r>
      <w:r>
        <w:rPr/>
        <w:t>Inscriptions of this kind date to the first centuries A.D.</w:t>
      </w:r>
      <w:r>
        <w:rPr>
          <w:spacing w:val="40"/>
        </w:rPr>
        <w:t> </w:t>
      </w:r>
      <w:r>
        <w:rPr/>
        <w:t>Carroll (2006)</w:t>
      </w:r>
      <w:r>
        <w:rPr>
          <w:vertAlign w:val="superscript"/>
        </w:rPr>
        <w:t>1</w:t>
      </w:r>
      <w:r>
        <w:rPr>
          <w:vertAlign w:val="baseline"/>
        </w:rPr>
        <w:t> explicates that these type of inscriptions offer insights into the belief system, social structures, and forms of expressing the identity of the deceased.</w:t>
      </w:r>
      <w:r>
        <w:rPr>
          <w:spacing w:val="40"/>
          <w:vertAlign w:val="baseline"/>
        </w:rPr>
        <w:t> </w:t>
      </w:r>
      <w:r>
        <w:rPr>
          <w:vertAlign w:val="baseline"/>
        </w:rPr>
        <w:t>Christianity became the official state religion in AD 392 under Emperor Theodisius, and consequently all pagan cults were outlawed.</w:t>
      </w:r>
      <w:r>
        <w:rPr>
          <w:spacing w:val="40"/>
          <w:vertAlign w:val="baseline"/>
        </w:rPr>
        <w:t> </w:t>
      </w:r>
      <w:r>
        <w:rPr>
          <w:vertAlign w:val="baseline"/>
        </w:rPr>
        <w:t>This religion spread rapidly from this period especially after the conversion of the Frankish king Clovis in AD 496.</w:t>
      </w:r>
      <w:r>
        <w:rPr>
          <w:spacing w:val="40"/>
          <w:vertAlign w:val="baseline"/>
        </w:rPr>
        <w:t> </w:t>
      </w:r>
      <w:r>
        <w:rPr>
          <w:vertAlign w:val="baseline"/>
        </w:rPr>
        <w:t>It spread in the Gallic and German provinces, and in Germany beyond the empire‘s former frontier.</w:t>
      </w:r>
      <w:r>
        <w:rPr>
          <w:spacing w:val="80"/>
          <w:vertAlign w:val="baseline"/>
        </w:rPr>
        <w:t> </w:t>
      </w:r>
      <w:r>
        <w:rPr>
          <w:vertAlign w:val="baseline"/>
        </w:rPr>
        <w:t>There</w:t>
      </w:r>
      <w:r>
        <w:rPr>
          <w:spacing w:val="40"/>
          <w:vertAlign w:val="baseline"/>
        </w:rPr>
        <w:t> </w:t>
      </w:r>
      <w:r>
        <w:rPr>
          <w:vertAlign w:val="baseline"/>
        </w:rPr>
        <w:t>are about 30,000-35,000 surviving epitaphs.</w:t>
      </w:r>
      <w:r>
        <w:rPr>
          <w:spacing w:val="40"/>
          <w:vertAlign w:val="baseline"/>
        </w:rPr>
        <w:t> </w:t>
      </w:r>
      <w:r>
        <w:rPr>
          <w:vertAlign w:val="baseline"/>
        </w:rPr>
        <w:t>This constitutes the largest body of Christian inscriptions and it comes from Rome.</w:t>
      </w:r>
      <w:r>
        <w:rPr>
          <w:spacing w:val="40"/>
          <w:vertAlign w:val="baseline"/>
        </w:rPr>
        <w:t> </w:t>
      </w:r>
      <w:r>
        <w:rPr>
          <w:vertAlign w:val="baseline"/>
        </w:rPr>
        <w:t>The inscriptions are a variety of inscribed, incised, or painted texts on simple stone slabs. Others are tiles, and mortar seals on the niches </w:t>
      </w:r>
      <w:r>
        <w:rPr>
          <w:i/>
          <w:vertAlign w:val="baseline"/>
        </w:rPr>
        <w:t>(loculi) </w:t>
      </w:r>
      <w:r>
        <w:rPr>
          <w:vertAlign w:val="baseline"/>
        </w:rPr>
        <w:t>of inhumation burials in the more than sixty underground catacombs, inscribed stone </w:t>
      </w:r>
      <w:r>
        <w:rPr>
          <w:i/>
          <w:vertAlign w:val="baseline"/>
        </w:rPr>
        <w:t>stelae </w:t>
      </w:r>
      <w:r>
        <w:rPr>
          <w:vertAlign w:val="baseline"/>
        </w:rPr>
        <w:t>and sarcophagi.</w:t>
      </w:r>
      <w:r>
        <w:rPr>
          <w:vertAlign w:val="superscript"/>
        </w:rPr>
        <w:t>2</w:t>
      </w:r>
    </w:p>
    <w:p>
      <w:pPr>
        <w:pStyle w:val="BodyText"/>
        <w:spacing w:before="143"/>
      </w:pPr>
    </w:p>
    <w:p>
      <w:pPr>
        <w:pStyle w:val="Heading2"/>
        <w:numPr>
          <w:ilvl w:val="1"/>
          <w:numId w:val="14"/>
        </w:numPr>
        <w:tabs>
          <w:tab w:pos="1920" w:val="left" w:leader="none"/>
        </w:tabs>
        <w:spacing w:line="240" w:lineRule="auto" w:before="0" w:after="0"/>
        <w:ind w:left="1920" w:right="0" w:hanging="720"/>
        <w:jc w:val="both"/>
      </w:pPr>
      <w:bookmarkStart w:name="_TOC_250006" w:id="48"/>
      <w:r>
        <w:rPr/>
        <w:t>The</w:t>
      </w:r>
      <w:r>
        <w:rPr>
          <w:spacing w:val="-2"/>
        </w:rPr>
        <w:t> </w:t>
      </w:r>
      <w:r>
        <w:rPr/>
        <w:t>Status</w:t>
      </w:r>
      <w:r>
        <w:rPr>
          <w:spacing w:val="-1"/>
        </w:rPr>
        <w:t> </w:t>
      </w:r>
      <w:r>
        <w:rPr/>
        <w:t>of</w:t>
      </w:r>
      <w:r>
        <w:rPr>
          <w:spacing w:val="1"/>
        </w:rPr>
        <w:t> </w:t>
      </w:r>
      <w:bookmarkEnd w:id="48"/>
      <w:r>
        <w:rPr>
          <w:spacing w:val="-2"/>
        </w:rPr>
        <w:t>Parents</w:t>
      </w:r>
    </w:p>
    <w:p>
      <w:pPr>
        <w:pStyle w:val="BodyText"/>
        <w:spacing w:line="360" w:lineRule="auto" w:before="135"/>
        <w:ind w:left="480" w:right="1266" w:firstLine="720"/>
        <w:jc w:val="both"/>
      </w:pPr>
      <w:r>
        <w:rPr/>
        <w:t>From the inscriptions presented in this chapter, the status of parents who</w:t>
      </w:r>
      <w:r>
        <w:rPr>
          <w:spacing w:val="40"/>
        </w:rPr>
        <w:t> </w:t>
      </w:r>
      <w:r>
        <w:rPr/>
        <w:t>put</w:t>
      </w:r>
      <w:r>
        <w:rPr>
          <w:spacing w:val="-2"/>
        </w:rPr>
        <w:t> </w:t>
      </w:r>
      <w:r>
        <w:rPr/>
        <w:t>up</w:t>
      </w:r>
      <w:r>
        <w:rPr>
          <w:spacing w:val="-2"/>
        </w:rPr>
        <w:t> </w:t>
      </w:r>
      <w:r>
        <w:rPr/>
        <w:t>epitaphs</w:t>
      </w:r>
      <w:r>
        <w:rPr>
          <w:spacing w:val="-1"/>
        </w:rPr>
        <w:t> </w:t>
      </w:r>
      <w:r>
        <w:rPr/>
        <w:t>can</w:t>
      </w:r>
      <w:r>
        <w:rPr>
          <w:spacing w:val="-2"/>
        </w:rPr>
        <w:t> </w:t>
      </w:r>
      <w:r>
        <w:rPr/>
        <w:t>be</w:t>
      </w:r>
      <w:r>
        <w:rPr>
          <w:spacing w:val="-3"/>
        </w:rPr>
        <w:t> </w:t>
      </w:r>
      <w:r>
        <w:rPr/>
        <w:t>deduced.</w:t>
      </w:r>
      <w:r>
        <w:rPr>
          <w:spacing w:val="40"/>
        </w:rPr>
        <w:t> </w:t>
      </w:r>
      <w:r>
        <w:rPr/>
        <w:t>People</w:t>
      </w:r>
      <w:r>
        <w:rPr>
          <w:spacing w:val="-2"/>
        </w:rPr>
        <w:t> </w:t>
      </w:r>
      <w:r>
        <w:rPr/>
        <w:t>in</w:t>
      </w:r>
      <w:r>
        <w:rPr>
          <w:spacing w:val="-2"/>
        </w:rPr>
        <w:t> </w:t>
      </w:r>
      <w:r>
        <w:rPr/>
        <w:t>the</w:t>
      </w:r>
      <w:r>
        <w:rPr>
          <w:spacing w:val="-1"/>
        </w:rPr>
        <w:t> </w:t>
      </w:r>
      <w:r>
        <w:rPr/>
        <w:t>lower</w:t>
      </w:r>
      <w:r>
        <w:rPr>
          <w:spacing w:val="-2"/>
        </w:rPr>
        <w:t> </w:t>
      </w:r>
      <w:r>
        <w:rPr/>
        <w:t>class</w:t>
      </w:r>
      <w:r>
        <w:rPr>
          <w:spacing w:val="-2"/>
        </w:rPr>
        <w:t> </w:t>
      </w:r>
      <w:r>
        <w:rPr/>
        <w:t>were</w:t>
      </w:r>
      <w:r>
        <w:rPr>
          <w:spacing w:val="-2"/>
        </w:rPr>
        <w:t> </w:t>
      </w:r>
      <w:r>
        <w:rPr/>
        <w:t>wont</w:t>
      </w:r>
      <w:r>
        <w:rPr>
          <w:spacing w:val="-2"/>
        </w:rPr>
        <w:t> </w:t>
      </w:r>
      <w:r>
        <w:rPr/>
        <w:t>to</w:t>
      </w:r>
      <w:r>
        <w:rPr>
          <w:spacing w:val="-2"/>
        </w:rPr>
        <w:t> </w:t>
      </w:r>
      <w:r>
        <w:rPr/>
        <w:t>use</w:t>
      </w:r>
      <w:r>
        <w:rPr>
          <w:spacing w:val="-1"/>
        </w:rPr>
        <w:t> </w:t>
      </w:r>
      <w:r>
        <w:rPr/>
        <w:t>limited materials to convey their messages.</w:t>
      </w:r>
      <w:r>
        <w:rPr>
          <w:spacing w:val="40"/>
        </w:rPr>
        <w:t> </w:t>
      </w:r>
      <w:r>
        <w:rPr/>
        <w:t>People in the upper class were accustomed to make elaborate epitaphs such as those found on arches and statues.</w:t>
      </w:r>
      <w:r>
        <w:rPr>
          <w:spacing w:val="40"/>
        </w:rPr>
        <w:t> </w:t>
      </w:r>
      <w:r>
        <w:rPr/>
        <w:t>Sussini asserts that it was expensive to put up inscriptions for the dead.</w:t>
      </w:r>
      <w:r>
        <w:rPr>
          <w:spacing w:val="40"/>
        </w:rPr>
        <w:t> </w:t>
      </w:r>
      <w:r>
        <w:rPr/>
        <w:t>Therefore, the poor utilized materials small in size and within their means to convey their messages. One may conclude that inscriptions of five lines and less were installed by the lower class.</w:t>
      </w:r>
    </w:p>
    <w:p>
      <w:pPr>
        <w:pStyle w:val="BodyText"/>
        <w:spacing w:before="137"/>
      </w:pPr>
    </w:p>
    <w:p>
      <w:pPr>
        <w:pStyle w:val="BodyText"/>
        <w:ind w:right="71"/>
        <w:jc w:val="center"/>
      </w:pPr>
      <w:r>
        <w:rPr/>
        <w:t>The</w:t>
      </w:r>
      <w:r>
        <w:rPr>
          <w:spacing w:val="9"/>
        </w:rPr>
        <w:t> </w:t>
      </w:r>
      <w:r>
        <w:rPr/>
        <w:t>table</w:t>
      </w:r>
      <w:r>
        <w:rPr>
          <w:spacing w:val="14"/>
        </w:rPr>
        <w:t> </w:t>
      </w:r>
      <w:r>
        <w:rPr/>
        <w:t>below</w:t>
      </w:r>
      <w:r>
        <w:rPr>
          <w:spacing w:val="15"/>
        </w:rPr>
        <w:t> </w:t>
      </w:r>
      <w:r>
        <w:rPr/>
        <w:t>displays</w:t>
      </w:r>
      <w:r>
        <w:rPr>
          <w:spacing w:val="15"/>
        </w:rPr>
        <w:t> </w:t>
      </w:r>
      <w:r>
        <w:rPr/>
        <w:t>the</w:t>
      </w:r>
      <w:r>
        <w:rPr>
          <w:spacing w:val="13"/>
        </w:rPr>
        <w:t> </w:t>
      </w:r>
      <w:r>
        <w:rPr/>
        <w:t>number</w:t>
      </w:r>
      <w:r>
        <w:rPr>
          <w:spacing w:val="12"/>
        </w:rPr>
        <w:t> </w:t>
      </w:r>
      <w:r>
        <w:rPr/>
        <w:t>of</w:t>
      </w:r>
      <w:r>
        <w:rPr>
          <w:spacing w:val="14"/>
        </w:rPr>
        <w:t> </w:t>
      </w:r>
      <w:r>
        <w:rPr/>
        <w:t>children</w:t>
      </w:r>
      <w:r>
        <w:rPr>
          <w:spacing w:val="17"/>
        </w:rPr>
        <w:t> </w:t>
      </w:r>
      <w:r>
        <w:rPr/>
        <w:t>that</w:t>
      </w:r>
      <w:r>
        <w:rPr>
          <w:spacing w:val="13"/>
        </w:rPr>
        <w:t> </w:t>
      </w:r>
      <w:r>
        <w:rPr/>
        <w:t>were</w:t>
      </w:r>
      <w:r>
        <w:rPr>
          <w:spacing w:val="15"/>
        </w:rPr>
        <w:t> </w:t>
      </w:r>
      <w:r>
        <w:rPr>
          <w:spacing w:val="-2"/>
        </w:rPr>
        <w:t>commemorated</w:t>
      </w: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693824">
                <wp:simplePos x="0" y="0"/>
                <wp:positionH relativeFrom="page">
                  <wp:posOffset>1371853</wp:posOffset>
                </wp:positionH>
                <wp:positionV relativeFrom="paragraph">
                  <wp:posOffset>170436</wp:posOffset>
                </wp:positionV>
                <wp:extent cx="1829435" cy="762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420216pt;width:144.020pt;height:.599980pt;mso-position-horizontal-relative:page;mso-position-vertical-relative:paragraph;z-index:-15622656;mso-wrap-distance-left:0;mso-wrap-distance-right:0" id="docshape100" filled="true" fillcolor="#000000" stroked="false">
                <v:fill type="solid"/>
                <w10:wrap type="topAndBottom"/>
              </v:rect>
            </w:pict>
          </mc:Fallback>
        </mc:AlternateContent>
      </w:r>
    </w:p>
    <w:p>
      <w:pPr>
        <w:spacing w:before="103"/>
        <w:ind w:left="480" w:right="1366" w:firstLine="0"/>
        <w:jc w:val="left"/>
        <w:rPr>
          <w:sz w:val="20"/>
        </w:rPr>
      </w:pPr>
      <w:r>
        <w:rPr>
          <w:sz w:val="20"/>
          <w:vertAlign w:val="superscript"/>
        </w:rPr>
        <w:t>1</w:t>
      </w:r>
      <w:r>
        <w:rPr>
          <w:spacing w:val="-3"/>
          <w:sz w:val="20"/>
          <w:vertAlign w:val="baseline"/>
        </w:rPr>
        <w:t> </w:t>
      </w:r>
      <w:r>
        <w:rPr>
          <w:sz w:val="20"/>
          <w:vertAlign w:val="baseline"/>
        </w:rPr>
        <w:t>Carroll</w:t>
      </w:r>
      <w:r>
        <w:rPr>
          <w:spacing w:val="-4"/>
          <w:sz w:val="20"/>
          <w:vertAlign w:val="baseline"/>
        </w:rPr>
        <w:t> </w:t>
      </w:r>
      <w:r>
        <w:rPr>
          <w:sz w:val="20"/>
          <w:vertAlign w:val="baseline"/>
        </w:rPr>
        <w:t>M.,</w:t>
      </w:r>
      <w:r>
        <w:rPr>
          <w:spacing w:val="-3"/>
          <w:sz w:val="20"/>
          <w:vertAlign w:val="baseline"/>
        </w:rPr>
        <w:t> </w:t>
      </w:r>
      <w:r>
        <w:rPr>
          <w:sz w:val="20"/>
          <w:vertAlign w:val="baseline"/>
        </w:rPr>
        <w:t>2006,</w:t>
      </w:r>
      <w:r>
        <w:rPr>
          <w:spacing w:val="-2"/>
          <w:sz w:val="20"/>
          <w:vertAlign w:val="baseline"/>
        </w:rPr>
        <w:t> </w:t>
      </w:r>
      <w:r>
        <w:rPr>
          <w:i/>
          <w:sz w:val="20"/>
          <w:vertAlign w:val="baseline"/>
        </w:rPr>
        <w:t>Spirits</w:t>
      </w:r>
      <w:r>
        <w:rPr>
          <w:i/>
          <w:spacing w:val="-4"/>
          <w:sz w:val="20"/>
          <w:vertAlign w:val="baseline"/>
        </w:rPr>
        <w:t> </w:t>
      </w:r>
      <w:r>
        <w:rPr>
          <w:i/>
          <w:sz w:val="20"/>
          <w:vertAlign w:val="baseline"/>
        </w:rPr>
        <w:t>of</w:t>
      </w:r>
      <w:r>
        <w:rPr>
          <w:i/>
          <w:spacing w:val="-4"/>
          <w:sz w:val="20"/>
          <w:vertAlign w:val="baseline"/>
        </w:rPr>
        <w:t> </w:t>
      </w:r>
      <w:r>
        <w:rPr>
          <w:i/>
          <w:sz w:val="20"/>
          <w:vertAlign w:val="baseline"/>
        </w:rPr>
        <w:t>the</w:t>
      </w:r>
      <w:r>
        <w:rPr>
          <w:i/>
          <w:spacing w:val="-3"/>
          <w:sz w:val="20"/>
          <w:vertAlign w:val="baseline"/>
        </w:rPr>
        <w:t> </w:t>
      </w:r>
      <w:r>
        <w:rPr>
          <w:i/>
          <w:sz w:val="20"/>
          <w:vertAlign w:val="baseline"/>
        </w:rPr>
        <w:t>Dead</w:t>
      </w:r>
      <w:r>
        <w:rPr>
          <w:i/>
          <w:spacing w:val="-2"/>
          <w:sz w:val="20"/>
          <w:vertAlign w:val="baseline"/>
        </w:rPr>
        <w:t> </w:t>
      </w:r>
      <w:r>
        <w:rPr>
          <w:i/>
          <w:sz w:val="20"/>
          <w:vertAlign w:val="baseline"/>
        </w:rPr>
        <w:t>Roman</w:t>
      </w:r>
      <w:r>
        <w:rPr>
          <w:i/>
          <w:spacing w:val="-2"/>
          <w:sz w:val="20"/>
          <w:vertAlign w:val="baseline"/>
        </w:rPr>
        <w:t> </w:t>
      </w:r>
      <w:r>
        <w:rPr>
          <w:i/>
          <w:sz w:val="20"/>
          <w:vertAlign w:val="baseline"/>
        </w:rPr>
        <w:t>Funerary</w:t>
      </w:r>
      <w:r>
        <w:rPr>
          <w:i/>
          <w:spacing w:val="-3"/>
          <w:sz w:val="20"/>
          <w:vertAlign w:val="baseline"/>
        </w:rPr>
        <w:t> </w:t>
      </w:r>
      <w:r>
        <w:rPr>
          <w:i/>
          <w:sz w:val="20"/>
          <w:vertAlign w:val="baseline"/>
        </w:rPr>
        <w:t>Commemoration</w:t>
      </w:r>
      <w:r>
        <w:rPr>
          <w:i/>
          <w:spacing w:val="-2"/>
          <w:sz w:val="20"/>
          <w:vertAlign w:val="baseline"/>
        </w:rPr>
        <w:t> </w:t>
      </w:r>
      <w:r>
        <w:rPr>
          <w:i/>
          <w:sz w:val="20"/>
          <w:vertAlign w:val="baseline"/>
        </w:rPr>
        <w:t>in</w:t>
      </w:r>
      <w:r>
        <w:rPr>
          <w:i/>
          <w:spacing w:val="-2"/>
          <w:sz w:val="20"/>
          <w:vertAlign w:val="baseline"/>
        </w:rPr>
        <w:t> </w:t>
      </w:r>
      <w:r>
        <w:rPr>
          <w:i/>
          <w:sz w:val="20"/>
          <w:vertAlign w:val="baseline"/>
        </w:rPr>
        <w:t>Western</w:t>
      </w:r>
      <w:r>
        <w:rPr>
          <w:i/>
          <w:spacing w:val="-2"/>
          <w:sz w:val="20"/>
          <w:vertAlign w:val="baseline"/>
        </w:rPr>
        <w:t> </w:t>
      </w:r>
      <w:r>
        <w:rPr>
          <w:i/>
          <w:sz w:val="20"/>
          <w:vertAlign w:val="baseline"/>
        </w:rPr>
        <w:t>Europe</w:t>
      </w:r>
      <w:r>
        <w:rPr>
          <w:sz w:val="20"/>
          <w:vertAlign w:val="baseline"/>
        </w:rPr>
        <w:t>, Oxford Studies in Ancient Documents. Oxford.</w:t>
      </w:r>
    </w:p>
    <w:p>
      <w:pPr>
        <w:spacing w:before="2"/>
        <w:ind w:left="480" w:right="1366" w:firstLine="0"/>
        <w:jc w:val="left"/>
        <w:rPr>
          <w:sz w:val="20"/>
        </w:rPr>
      </w:pPr>
      <w:r>
        <w:rPr>
          <w:sz w:val="20"/>
          <w:vertAlign w:val="superscript"/>
        </w:rPr>
        <w:t>2</w:t>
      </w:r>
      <w:r>
        <w:rPr>
          <w:spacing w:val="-3"/>
          <w:sz w:val="20"/>
          <w:vertAlign w:val="baseline"/>
        </w:rPr>
        <w:t> </w:t>
      </w:r>
      <w:r>
        <w:rPr>
          <w:sz w:val="20"/>
          <w:vertAlign w:val="baseline"/>
        </w:rPr>
        <w:t>Carroll</w:t>
      </w:r>
      <w:r>
        <w:rPr>
          <w:spacing w:val="-4"/>
          <w:sz w:val="20"/>
          <w:vertAlign w:val="baseline"/>
        </w:rPr>
        <w:t> </w:t>
      </w:r>
      <w:r>
        <w:rPr>
          <w:sz w:val="20"/>
          <w:vertAlign w:val="baseline"/>
        </w:rPr>
        <w:t>M.,</w:t>
      </w:r>
      <w:r>
        <w:rPr>
          <w:spacing w:val="-3"/>
          <w:sz w:val="20"/>
          <w:vertAlign w:val="baseline"/>
        </w:rPr>
        <w:t> </w:t>
      </w:r>
      <w:r>
        <w:rPr>
          <w:sz w:val="20"/>
          <w:vertAlign w:val="baseline"/>
        </w:rPr>
        <w:t>2006,</w:t>
      </w:r>
      <w:r>
        <w:rPr>
          <w:spacing w:val="-2"/>
          <w:sz w:val="20"/>
          <w:vertAlign w:val="baseline"/>
        </w:rPr>
        <w:t> </w:t>
      </w:r>
      <w:r>
        <w:rPr>
          <w:i/>
          <w:sz w:val="20"/>
          <w:vertAlign w:val="baseline"/>
        </w:rPr>
        <w:t>Spirits</w:t>
      </w:r>
      <w:r>
        <w:rPr>
          <w:i/>
          <w:spacing w:val="-4"/>
          <w:sz w:val="20"/>
          <w:vertAlign w:val="baseline"/>
        </w:rPr>
        <w:t> </w:t>
      </w:r>
      <w:r>
        <w:rPr>
          <w:i/>
          <w:sz w:val="20"/>
          <w:vertAlign w:val="baseline"/>
        </w:rPr>
        <w:t>of</w:t>
      </w:r>
      <w:r>
        <w:rPr>
          <w:i/>
          <w:spacing w:val="-4"/>
          <w:sz w:val="20"/>
          <w:vertAlign w:val="baseline"/>
        </w:rPr>
        <w:t> </w:t>
      </w:r>
      <w:r>
        <w:rPr>
          <w:i/>
          <w:sz w:val="20"/>
          <w:vertAlign w:val="baseline"/>
        </w:rPr>
        <w:t>the</w:t>
      </w:r>
      <w:r>
        <w:rPr>
          <w:i/>
          <w:spacing w:val="-3"/>
          <w:sz w:val="20"/>
          <w:vertAlign w:val="baseline"/>
        </w:rPr>
        <w:t> </w:t>
      </w:r>
      <w:r>
        <w:rPr>
          <w:i/>
          <w:sz w:val="20"/>
          <w:vertAlign w:val="baseline"/>
        </w:rPr>
        <w:t>Dead</w:t>
      </w:r>
      <w:r>
        <w:rPr>
          <w:i/>
          <w:spacing w:val="-2"/>
          <w:sz w:val="20"/>
          <w:vertAlign w:val="baseline"/>
        </w:rPr>
        <w:t> </w:t>
      </w:r>
      <w:r>
        <w:rPr>
          <w:i/>
          <w:sz w:val="20"/>
          <w:vertAlign w:val="baseline"/>
        </w:rPr>
        <w:t>Roman</w:t>
      </w:r>
      <w:r>
        <w:rPr>
          <w:i/>
          <w:spacing w:val="-2"/>
          <w:sz w:val="20"/>
          <w:vertAlign w:val="baseline"/>
        </w:rPr>
        <w:t> </w:t>
      </w:r>
      <w:r>
        <w:rPr>
          <w:i/>
          <w:sz w:val="20"/>
          <w:vertAlign w:val="baseline"/>
        </w:rPr>
        <w:t>Funerary</w:t>
      </w:r>
      <w:r>
        <w:rPr>
          <w:i/>
          <w:spacing w:val="-3"/>
          <w:sz w:val="20"/>
          <w:vertAlign w:val="baseline"/>
        </w:rPr>
        <w:t> </w:t>
      </w:r>
      <w:r>
        <w:rPr>
          <w:i/>
          <w:sz w:val="20"/>
          <w:vertAlign w:val="baseline"/>
        </w:rPr>
        <w:t>Commemoration</w:t>
      </w:r>
      <w:r>
        <w:rPr>
          <w:i/>
          <w:spacing w:val="-2"/>
          <w:sz w:val="20"/>
          <w:vertAlign w:val="baseline"/>
        </w:rPr>
        <w:t> </w:t>
      </w:r>
      <w:r>
        <w:rPr>
          <w:i/>
          <w:sz w:val="20"/>
          <w:vertAlign w:val="baseline"/>
        </w:rPr>
        <w:t>in</w:t>
      </w:r>
      <w:r>
        <w:rPr>
          <w:i/>
          <w:spacing w:val="-2"/>
          <w:sz w:val="20"/>
          <w:vertAlign w:val="baseline"/>
        </w:rPr>
        <w:t> </w:t>
      </w:r>
      <w:r>
        <w:rPr>
          <w:i/>
          <w:sz w:val="20"/>
          <w:vertAlign w:val="baseline"/>
        </w:rPr>
        <w:t>Western</w:t>
      </w:r>
      <w:r>
        <w:rPr>
          <w:i/>
          <w:spacing w:val="-2"/>
          <w:sz w:val="20"/>
          <w:vertAlign w:val="baseline"/>
        </w:rPr>
        <w:t> </w:t>
      </w:r>
      <w:r>
        <w:rPr>
          <w:i/>
          <w:sz w:val="20"/>
          <w:vertAlign w:val="baseline"/>
        </w:rPr>
        <w:t>Europe</w:t>
      </w:r>
      <w:r>
        <w:rPr>
          <w:sz w:val="20"/>
          <w:vertAlign w:val="baseline"/>
        </w:rPr>
        <w:t>, Oxford Studies in Ancient Documents. Oxford.</w:t>
      </w:r>
    </w:p>
    <w:p>
      <w:pPr>
        <w:spacing w:after="0"/>
        <w:jc w:val="left"/>
        <w:rPr>
          <w:sz w:val="20"/>
        </w:rPr>
        <w:sectPr>
          <w:pgSz w:w="11910" w:h="16840"/>
          <w:pgMar w:header="0" w:footer="1065" w:top="1500" w:bottom="1260" w:left="1680" w:right="460"/>
        </w:sectPr>
      </w:pPr>
    </w:p>
    <w:p>
      <w:pPr>
        <w:pStyle w:val="BodyText"/>
        <w:spacing w:line="360" w:lineRule="auto" w:before="100"/>
        <w:ind w:left="480" w:right="1264"/>
        <w:jc w:val="both"/>
      </w:pPr>
      <w:r>
        <w:rPr/>
        <w:t>in the 10</w:t>
      </w:r>
      <w:r>
        <w:rPr>
          <w:vertAlign w:val="superscript"/>
        </w:rPr>
        <w:t>th</w:t>
      </w:r>
      <w:r>
        <w:rPr>
          <w:vertAlign w:val="baseline"/>
        </w:rPr>
        <w:t> volume of the CIL used in this study.</w:t>
      </w:r>
      <w:r>
        <w:rPr>
          <w:spacing w:val="40"/>
          <w:vertAlign w:val="baseline"/>
        </w:rPr>
        <w:t> </w:t>
      </w:r>
      <w:r>
        <w:rPr>
          <w:vertAlign w:val="baseline"/>
        </w:rPr>
        <w:t>This does not indicate the population during</w:t>
      </w:r>
      <w:r>
        <w:rPr>
          <w:spacing w:val="-2"/>
          <w:vertAlign w:val="baseline"/>
        </w:rPr>
        <w:t> </w:t>
      </w:r>
      <w:r>
        <w:rPr>
          <w:vertAlign w:val="baseline"/>
        </w:rPr>
        <w:t>the period in antiquity. However, it does present some important issues that can be considered.</w:t>
      </w:r>
    </w:p>
    <w:p>
      <w:pPr>
        <w:pStyle w:val="BodyText"/>
        <w:spacing w:before="143"/>
      </w:pPr>
    </w:p>
    <w:p>
      <w:pPr>
        <w:pStyle w:val="Heading2"/>
        <w:numPr>
          <w:ilvl w:val="1"/>
          <w:numId w:val="14"/>
        </w:numPr>
        <w:tabs>
          <w:tab w:pos="1115" w:val="left" w:leader="none"/>
        </w:tabs>
        <w:spacing w:line="360" w:lineRule="auto" w:before="0" w:after="0"/>
        <w:ind w:left="480" w:right="1275" w:firstLine="0"/>
        <w:jc w:val="left"/>
      </w:pPr>
      <w:bookmarkStart w:name="_TOC_250005" w:id="49"/>
      <w:r>
        <w:rPr/>
        <w:t>Table</w:t>
      </w:r>
      <w:r>
        <w:rPr>
          <w:spacing w:val="80"/>
        </w:rPr>
        <w:t> </w:t>
      </w:r>
      <w:r>
        <w:rPr/>
        <w:t>1.</w:t>
      </w:r>
      <w:r>
        <w:rPr>
          <w:spacing w:val="80"/>
        </w:rPr>
        <w:t> </w:t>
      </w:r>
      <w:r>
        <w:rPr/>
        <w:t>The</w:t>
      </w:r>
      <w:r>
        <w:rPr>
          <w:spacing w:val="80"/>
        </w:rPr>
        <w:t> </w:t>
      </w:r>
      <w:r>
        <w:rPr/>
        <w:t>number</w:t>
      </w:r>
      <w:r>
        <w:rPr>
          <w:spacing w:val="80"/>
        </w:rPr>
        <w:t> </w:t>
      </w:r>
      <w:r>
        <w:rPr/>
        <w:t>of</w:t>
      </w:r>
      <w:r>
        <w:rPr>
          <w:spacing w:val="80"/>
        </w:rPr>
        <w:t> </w:t>
      </w:r>
      <w:r>
        <w:rPr/>
        <w:t>male</w:t>
      </w:r>
      <w:r>
        <w:rPr>
          <w:spacing w:val="80"/>
        </w:rPr>
        <w:t> </w:t>
      </w:r>
      <w:r>
        <w:rPr/>
        <w:t>and</w:t>
      </w:r>
      <w:r>
        <w:rPr>
          <w:spacing w:val="80"/>
        </w:rPr>
        <w:t> </w:t>
      </w:r>
      <w:r>
        <w:rPr/>
        <w:t>female</w:t>
      </w:r>
      <w:r>
        <w:rPr>
          <w:spacing w:val="80"/>
        </w:rPr>
        <w:t> </w:t>
      </w:r>
      <w:r>
        <w:rPr/>
        <w:t>children</w:t>
      </w:r>
      <w:r>
        <w:rPr>
          <w:spacing w:val="80"/>
        </w:rPr>
        <w:t> </w:t>
      </w:r>
      <w:r>
        <w:rPr/>
        <w:t>below</w:t>
      </w:r>
      <w:r>
        <w:rPr>
          <w:spacing w:val="80"/>
        </w:rPr>
        <w:t> </w:t>
      </w:r>
      <w:r>
        <w:rPr/>
        <w:t>age</w:t>
      </w:r>
      <w:r>
        <w:rPr>
          <w:spacing w:val="80"/>
        </w:rPr>
        <w:t> </w:t>
      </w:r>
      <w:r>
        <w:rPr/>
        <w:t>6 </w:t>
      </w:r>
      <w:bookmarkEnd w:id="49"/>
      <w:r>
        <w:rPr>
          <w:spacing w:val="-2"/>
        </w:rPr>
        <w:t>commemorated</w:t>
      </w: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079"/>
        <w:gridCol w:w="2156"/>
        <w:gridCol w:w="1880"/>
      </w:tblGrid>
      <w:tr>
        <w:trPr>
          <w:trHeight w:val="414" w:hRule="atLeast"/>
        </w:trPr>
        <w:tc>
          <w:tcPr>
            <w:tcW w:w="2122" w:type="dxa"/>
          </w:tcPr>
          <w:p>
            <w:pPr>
              <w:pStyle w:val="TableParagraph"/>
              <w:spacing w:line="240" w:lineRule="auto"/>
              <w:ind w:left="0"/>
              <w:rPr>
                <w:sz w:val="22"/>
              </w:rPr>
            </w:pPr>
          </w:p>
        </w:tc>
        <w:tc>
          <w:tcPr>
            <w:tcW w:w="2079" w:type="dxa"/>
          </w:tcPr>
          <w:p>
            <w:pPr>
              <w:pStyle w:val="TableParagraph"/>
              <w:spacing w:line="275" w:lineRule="exact"/>
              <w:ind w:left="108"/>
              <w:rPr>
                <w:b/>
                <w:sz w:val="24"/>
              </w:rPr>
            </w:pPr>
            <w:r>
              <w:rPr>
                <w:b/>
                <w:spacing w:val="-2"/>
                <w:sz w:val="24"/>
              </w:rPr>
              <w:t>Males</w:t>
            </w:r>
          </w:p>
        </w:tc>
        <w:tc>
          <w:tcPr>
            <w:tcW w:w="2156" w:type="dxa"/>
          </w:tcPr>
          <w:p>
            <w:pPr>
              <w:pStyle w:val="TableParagraph"/>
              <w:spacing w:line="275" w:lineRule="exact"/>
              <w:rPr>
                <w:b/>
                <w:sz w:val="24"/>
              </w:rPr>
            </w:pPr>
            <w:r>
              <w:rPr>
                <w:b/>
                <w:spacing w:val="-2"/>
                <w:sz w:val="24"/>
              </w:rPr>
              <w:t>Females</w:t>
            </w:r>
          </w:p>
        </w:tc>
        <w:tc>
          <w:tcPr>
            <w:tcW w:w="1880" w:type="dxa"/>
          </w:tcPr>
          <w:p>
            <w:pPr>
              <w:pStyle w:val="TableParagraph"/>
              <w:spacing w:line="275" w:lineRule="exact"/>
              <w:ind w:left="105"/>
              <w:rPr>
                <w:b/>
                <w:sz w:val="24"/>
              </w:rPr>
            </w:pPr>
            <w:r>
              <w:rPr>
                <w:b/>
                <w:spacing w:val="-2"/>
                <w:sz w:val="24"/>
              </w:rPr>
              <w:t>Total</w:t>
            </w:r>
          </w:p>
        </w:tc>
      </w:tr>
      <w:tr>
        <w:trPr>
          <w:trHeight w:val="412" w:hRule="atLeast"/>
        </w:trPr>
        <w:tc>
          <w:tcPr>
            <w:tcW w:w="2122" w:type="dxa"/>
          </w:tcPr>
          <w:p>
            <w:pPr>
              <w:pStyle w:val="TableParagraph"/>
              <w:rPr>
                <w:sz w:val="24"/>
              </w:rPr>
            </w:pPr>
            <w:r>
              <w:rPr>
                <w:sz w:val="24"/>
              </w:rPr>
              <w:t>Age</w:t>
            </w:r>
            <w:r>
              <w:rPr>
                <w:spacing w:val="-3"/>
                <w:sz w:val="24"/>
              </w:rPr>
              <w:t> </w:t>
            </w:r>
            <w:r>
              <w:rPr>
                <w:sz w:val="24"/>
              </w:rPr>
              <w:t>0-12 </w:t>
            </w:r>
            <w:r>
              <w:rPr>
                <w:spacing w:val="-2"/>
                <w:sz w:val="24"/>
              </w:rPr>
              <w:t>months</w:t>
            </w:r>
          </w:p>
        </w:tc>
        <w:tc>
          <w:tcPr>
            <w:tcW w:w="2079" w:type="dxa"/>
          </w:tcPr>
          <w:p>
            <w:pPr>
              <w:pStyle w:val="TableParagraph"/>
              <w:ind w:left="108"/>
              <w:rPr>
                <w:sz w:val="24"/>
              </w:rPr>
            </w:pPr>
            <w:r>
              <w:rPr>
                <w:spacing w:val="-10"/>
                <w:sz w:val="24"/>
              </w:rPr>
              <w:t>2</w:t>
            </w:r>
          </w:p>
        </w:tc>
        <w:tc>
          <w:tcPr>
            <w:tcW w:w="2156" w:type="dxa"/>
          </w:tcPr>
          <w:p>
            <w:pPr>
              <w:pStyle w:val="TableParagraph"/>
              <w:rPr>
                <w:sz w:val="24"/>
              </w:rPr>
            </w:pPr>
            <w:r>
              <w:rPr>
                <w:spacing w:val="-10"/>
                <w:sz w:val="24"/>
              </w:rPr>
              <w:t>-</w:t>
            </w:r>
          </w:p>
        </w:tc>
        <w:tc>
          <w:tcPr>
            <w:tcW w:w="1880" w:type="dxa"/>
          </w:tcPr>
          <w:p>
            <w:pPr>
              <w:pStyle w:val="TableParagraph"/>
              <w:spacing w:line="240" w:lineRule="auto"/>
              <w:ind w:left="0"/>
              <w:rPr>
                <w:sz w:val="22"/>
              </w:rPr>
            </w:pPr>
          </w:p>
        </w:tc>
      </w:tr>
      <w:tr>
        <w:trPr>
          <w:trHeight w:val="414" w:hRule="atLeast"/>
        </w:trPr>
        <w:tc>
          <w:tcPr>
            <w:tcW w:w="2122" w:type="dxa"/>
          </w:tcPr>
          <w:p>
            <w:pPr>
              <w:pStyle w:val="TableParagraph"/>
              <w:rPr>
                <w:sz w:val="24"/>
              </w:rPr>
            </w:pPr>
            <w:r>
              <w:rPr>
                <w:sz w:val="24"/>
              </w:rPr>
              <w:t>Age</w:t>
            </w:r>
            <w:r>
              <w:rPr>
                <w:spacing w:val="-2"/>
                <w:sz w:val="24"/>
              </w:rPr>
              <w:t> </w:t>
            </w:r>
            <w:r>
              <w:rPr>
                <w:spacing w:val="-10"/>
                <w:sz w:val="24"/>
              </w:rPr>
              <w:t>1</w:t>
            </w:r>
          </w:p>
        </w:tc>
        <w:tc>
          <w:tcPr>
            <w:tcW w:w="2079" w:type="dxa"/>
          </w:tcPr>
          <w:p>
            <w:pPr>
              <w:pStyle w:val="TableParagraph"/>
              <w:ind w:left="108"/>
              <w:rPr>
                <w:sz w:val="24"/>
              </w:rPr>
            </w:pPr>
            <w:r>
              <w:rPr>
                <w:spacing w:val="-5"/>
                <w:sz w:val="24"/>
              </w:rPr>
              <w:t>16</w:t>
            </w:r>
          </w:p>
        </w:tc>
        <w:tc>
          <w:tcPr>
            <w:tcW w:w="2156" w:type="dxa"/>
          </w:tcPr>
          <w:p>
            <w:pPr>
              <w:pStyle w:val="TableParagraph"/>
              <w:rPr>
                <w:sz w:val="24"/>
              </w:rPr>
            </w:pPr>
            <w:r>
              <w:rPr/>
              <mc:AlternateContent>
                <mc:Choice Requires="wps">
                  <w:drawing>
                    <wp:anchor distT="0" distB="0" distL="0" distR="0" allowOverlap="1" layoutInCell="1" locked="0" behindDoc="1" simplePos="0" relativeHeight="485697024">
                      <wp:simplePos x="0" y="0"/>
                      <wp:positionH relativeFrom="column">
                        <wp:posOffset>537971</wp:posOffset>
                      </wp:positionH>
                      <wp:positionV relativeFrom="paragraph">
                        <wp:posOffset>-69976</wp:posOffset>
                      </wp:positionV>
                      <wp:extent cx="1703705" cy="170878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1703705" cy="1708785"/>
                                <a:chExt cx="1703705" cy="1708785"/>
                              </a:xfrm>
                            </wpg:grpSpPr>
                            <wps:wsp>
                              <wps:cNvPr id="216" name="Graphic 216"/>
                              <wps:cNvSpPr/>
                              <wps:spPr>
                                <a:xfrm>
                                  <a:off x="0" y="0"/>
                                  <a:ext cx="1703705" cy="1708785"/>
                                </a:xfrm>
                                <a:custGeom>
                                  <a:avLst/>
                                  <a:gdLst/>
                                  <a:ahLst/>
                                  <a:cxnLst/>
                                  <a:rect l="l" t="t" r="r" b="b"/>
                                  <a:pathLst>
                                    <a:path w="1703705" h="1708785">
                                      <a:moveTo>
                                        <a:pt x="577049" y="1542923"/>
                                      </a:moveTo>
                                      <a:lnTo>
                                        <a:pt x="572236" y="1503591"/>
                                      </a:lnTo>
                                      <a:lnTo>
                                        <a:pt x="555625" y="1462265"/>
                                      </a:lnTo>
                                      <a:lnTo>
                                        <a:pt x="534530" y="1429893"/>
                                      </a:lnTo>
                                      <a:lnTo>
                                        <a:pt x="512368" y="1404188"/>
                                      </a:lnTo>
                                      <a:lnTo>
                                        <a:pt x="512368" y="1523250"/>
                                      </a:lnTo>
                                      <a:lnTo>
                                        <a:pt x="512216" y="1531480"/>
                                      </a:lnTo>
                                      <a:lnTo>
                                        <a:pt x="497357" y="1567789"/>
                                      </a:lnTo>
                                      <a:lnTo>
                                        <a:pt x="436372" y="1629410"/>
                                      </a:lnTo>
                                      <a:lnTo>
                                        <a:pt x="274828" y="1467993"/>
                                      </a:lnTo>
                                      <a:lnTo>
                                        <a:pt x="320167" y="1422654"/>
                                      </a:lnTo>
                                      <a:lnTo>
                                        <a:pt x="355346" y="1398143"/>
                                      </a:lnTo>
                                      <a:lnTo>
                                        <a:pt x="382168" y="1393913"/>
                                      </a:lnTo>
                                      <a:lnTo>
                                        <a:pt x="391414" y="1394714"/>
                                      </a:lnTo>
                                      <a:lnTo>
                                        <a:pt x="429387" y="1408938"/>
                                      </a:lnTo>
                                      <a:lnTo>
                                        <a:pt x="469519" y="1441069"/>
                                      </a:lnTo>
                                      <a:lnTo>
                                        <a:pt x="498983" y="1478915"/>
                                      </a:lnTo>
                                      <a:lnTo>
                                        <a:pt x="512368" y="1523250"/>
                                      </a:lnTo>
                                      <a:lnTo>
                                        <a:pt x="512368" y="1404188"/>
                                      </a:lnTo>
                                      <a:lnTo>
                                        <a:pt x="505968" y="1397508"/>
                                      </a:lnTo>
                                      <a:lnTo>
                                        <a:pt x="502170" y="1393913"/>
                                      </a:lnTo>
                                      <a:lnTo>
                                        <a:pt x="494296" y="1386433"/>
                                      </a:lnTo>
                                      <a:lnTo>
                                        <a:pt x="458724" y="1359154"/>
                                      </a:lnTo>
                                      <a:lnTo>
                                        <a:pt x="423964" y="1340993"/>
                                      </a:lnTo>
                                      <a:lnTo>
                                        <a:pt x="380923" y="1331112"/>
                                      </a:lnTo>
                                      <a:lnTo>
                                        <a:pt x="370840" y="1330960"/>
                                      </a:lnTo>
                                      <a:lnTo>
                                        <a:pt x="361454" y="1331925"/>
                                      </a:lnTo>
                                      <a:lnTo>
                                        <a:pt x="352552" y="1333817"/>
                                      </a:lnTo>
                                      <a:lnTo>
                                        <a:pt x="344119" y="1336573"/>
                                      </a:lnTo>
                                      <a:lnTo>
                                        <a:pt x="336169" y="1340104"/>
                                      </a:lnTo>
                                      <a:lnTo>
                                        <a:pt x="337312" y="1332153"/>
                                      </a:lnTo>
                                      <a:lnTo>
                                        <a:pt x="337832" y="1324038"/>
                                      </a:lnTo>
                                      <a:lnTo>
                                        <a:pt x="337604" y="1315745"/>
                                      </a:lnTo>
                                      <a:lnTo>
                                        <a:pt x="336550" y="1307211"/>
                                      </a:lnTo>
                                      <a:lnTo>
                                        <a:pt x="321627" y="1264081"/>
                                      </a:lnTo>
                                      <a:lnTo>
                                        <a:pt x="299085" y="1229728"/>
                                      </a:lnTo>
                                      <a:lnTo>
                                        <a:pt x="288099" y="1216634"/>
                                      </a:lnTo>
                                      <a:lnTo>
                                        <a:pt x="288099" y="1330693"/>
                                      </a:lnTo>
                                      <a:lnTo>
                                        <a:pt x="288010" y="1338554"/>
                                      </a:lnTo>
                                      <a:lnTo>
                                        <a:pt x="269405" y="1376387"/>
                                      </a:lnTo>
                                      <a:lnTo>
                                        <a:pt x="226441" y="1419479"/>
                                      </a:lnTo>
                                      <a:lnTo>
                                        <a:pt x="183197" y="1376299"/>
                                      </a:lnTo>
                                      <a:lnTo>
                                        <a:pt x="139026" y="1332153"/>
                                      </a:lnTo>
                                      <a:lnTo>
                                        <a:pt x="77978" y="1271143"/>
                                      </a:lnTo>
                                      <a:lnTo>
                                        <a:pt x="117221" y="1231900"/>
                                      </a:lnTo>
                                      <a:lnTo>
                                        <a:pt x="155879" y="1208608"/>
                                      </a:lnTo>
                                      <a:lnTo>
                                        <a:pt x="163423" y="1207668"/>
                                      </a:lnTo>
                                      <a:lnTo>
                                        <a:pt x="171043" y="1207693"/>
                                      </a:lnTo>
                                      <a:lnTo>
                                        <a:pt x="210820" y="1222629"/>
                                      </a:lnTo>
                                      <a:lnTo>
                                        <a:pt x="243840" y="1249807"/>
                                      </a:lnTo>
                                      <a:lnTo>
                                        <a:pt x="269875" y="1281176"/>
                                      </a:lnTo>
                                      <a:lnTo>
                                        <a:pt x="287223" y="1322628"/>
                                      </a:lnTo>
                                      <a:lnTo>
                                        <a:pt x="288099" y="1330693"/>
                                      </a:lnTo>
                                      <a:lnTo>
                                        <a:pt x="288099" y="1216634"/>
                                      </a:lnTo>
                                      <a:lnTo>
                                        <a:pt x="284822" y="1212913"/>
                                      </a:lnTo>
                                      <a:lnTo>
                                        <a:pt x="279793" y="1207668"/>
                                      </a:lnTo>
                                      <a:lnTo>
                                        <a:pt x="276860" y="1204595"/>
                                      </a:lnTo>
                                      <a:lnTo>
                                        <a:pt x="236118" y="1170127"/>
                                      </a:lnTo>
                                      <a:lnTo>
                                        <a:pt x="195745" y="1148257"/>
                                      </a:lnTo>
                                      <a:lnTo>
                                        <a:pt x="156883" y="1140028"/>
                                      </a:lnTo>
                                      <a:lnTo>
                                        <a:pt x="144272" y="1140523"/>
                                      </a:lnTo>
                                      <a:lnTo>
                                        <a:pt x="107416" y="1151191"/>
                                      </a:lnTo>
                                      <a:lnTo>
                                        <a:pt x="69773" y="1180274"/>
                                      </a:lnTo>
                                      <a:lnTo>
                                        <a:pt x="36156" y="1213891"/>
                                      </a:lnTo>
                                      <a:lnTo>
                                        <a:pt x="1524" y="1248410"/>
                                      </a:lnTo>
                                      <a:lnTo>
                                        <a:pt x="0" y="1253617"/>
                                      </a:lnTo>
                                      <a:lnTo>
                                        <a:pt x="635" y="1259967"/>
                                      </a:lnTo>
                                      <a:lnTo>
                                        <a:pt x="2019" y="1265402"/>
                                      </a:lnTo>
                                      <a:lnTo>
                                        <a:pt x="424053" y="1692656"/>
                                      </a:lnTo>
                                      <a:lnTo>
                                        <a:pt x="454660" y="1708277"/>
                                      </a:lnTo>
                                      <a:lnTo>
                                        <a:pt x="459740" y="1706626"/>
                                      </a:lnTo>
                                      <a:lnTo>
                                        <a:pt x="536956" y="1629410"/>
                                      </a:lnTo>
                                      <a:lnTo>
                                        <a:pt x="537718" y="1628648"/>
                                      </a:lnTo>
                                      <a:lnTo>
                                        <a:pt x="562483" y="1596009"/>
                                      </a:lnTo>
                                      <a:lnTo>
                                        <a:pt x="576376" y="1552321"/>
                                      </a:lnTo>
                                      <a:lnTo>
                                        <a:pt x="577049" y="1542923"/>
                                      </a:lnTo>
                                      <a:close/>
                                    </a:path>
                                    <a:path w="1703705" h="1708785">
                                      <a:moveTo>
                                        <a:pt x="908431" y="1257935"/>
                                      </a:moveTo>
                                      <a:lnTo>
                                        <a:pt x="907669" y="1255141"/>
                                      </a:lnTo>
                                      <a:lnTo>
                                        <a:pt x="907034" y="1252220"/>
                                      </a:lnTo>
                                      <a:lnTo>
                                        <a:pt x="905256" y="1249045"/>
                                      </a:lnTo>
                                      <a:lnTo>
                                        <a:pt x="831735" y="1199896"/>
                                      </a:lnTo>
                                      <a:lnTo>
                                        <a:pt x="667258" y="1096187"/>
                                      </a:lnTo>
                                      <a:lnTo>
                                        <a:pt x="667258" y="1161415"/>
                                      </a:lnTo>
                                      <a:lnTo>
                                        <a:pt x="567817" y="1260856"/>
                                      </a:lnTo>
                                      <a:lnTo>
                                        <a:pt x="414337" y="1022794"/>
                                      </a:lnTo>
                                      <a:lnTo>
                                        <a:pt x="388620" y="983234"/>
                                      </a:lnTo>
                                      <a:lnTo>
                                        <a:pt x="388874" y="982980"/>
                                      </a:lnTo>
                                      <a:lnTo>
                                        <a:pt x="388874" y="982853"/>
                                      </a:lnTo>
                                      <a:lnTo>
                                        <a:pt x="667258" y="1161415"/>
                                      </a:lnTo>
                                      <a:lnTo>
                                        <a:pt x="667258" y="1096187"/>
                                      </a:lnTo>
                                      <a:lnTo>
                                        <a:pt x="487540" y="982853"/>
                                      </a:lnTo>
                                      <a:lnTo>
                                        <a:pt x="366141" y="905891"/>
                                      </a:lnTo>
                                      <a:lnTo>
                                        <a:pt x="362966" y="903986"/>
                                      </a:lnTo>
                                      <a:lnTo>
                                        <a:pt x="359791" y="902208"/>
                                      </a:lnTo>
                                      <a:lnTo>
                                        <a:pt x="356997" y="901446"/>
                                      </a:lnTo>
                                      <a:lnTo>
                                        <a:pt x="354076" y="900811"/>
                                      </a:lnTo>
                                      <a:lnTo>
                                        <a:pt x="351790" y="901065"/>
                                      </a:lnTo>
                                      <a:lnTo>
                                        <a:pt x="348742" y="902081"/>
                                      </a:lnTo>
                                      <a:lnTo>
                                        <a:pt x="345694" y="902970"/>
                                      </a:lnTo>
                                      <a:lnTo>
                                        <a:pt x="342392" y="904748"/>
                                      </a:lnTo>
                                      <a:lnTo>
                                        <a:pt x="339090" y="907415"/>
                                      </a:lnTo>
                                      <a:lnTo>
                                        <a:pt x="335534" y="910209"/>
                                      </a:lnTo>
                                      <a:lnTo>
                                        <a:pt x="331597" y="914146"/>
                                      </a:lnTo>
                                      <a:lnTo>
                                        <a:pt x="326898" y="918718"/>
                                      </a:lnTo>
                                      <a:lnTo>
                                        <a:pt x="322580" y="923163"/>
                                      </a:lnTo>
                                      <a:lnTo>
                                        <a:pt x="318897" y="926719"/>
                                      </a:lnTo>
                                      <a:lnTo>
                                        <a:pt x="316484" y="930021"/>
                                      </a:lnTo>
                                      <a:lnTo>
                                        <a:pt x="313944" y="933196"/>
                                      </a:lnTo>
                                      <a:lnTo>
                                        <a:pt x="312293" y="936371"/>
                                      </a:lnTo>
                                      <a:lnTo>
                                        <a:pt x="311531" y="939165"/>
                                      </a:lnTo>
                                      <a:lnTo>
                                        <a:pt x="310642" y="942213"/>
                                      </a:lnTo>
                                      <a:lnTo>
                                        <a:pt x="310261" y="944626"/>
                                      </a:lnTo>
                                      <a:lnTo>
                                        <a:pt x="311150" y="947293"/>
                                      </a:lnTo>
                                      <a:lnTo>
                                        <a:pt x="311912" y="950087"/>
                                      </a:lnTo>
                                      <a:lnTo>
                                        <a:pt x="313309" y="952881"/>
                                      </a:lnTo>
                                      <a:lnTo>
                                        <a:pt x="315214" y="956056"/>
                                      </a:lnTo>
                                      <a:lnTo>
                                        <a:pt x="342785" y="999426"/>
                                      </a:lnTo>
                                      <a:lnTo>
                                        <a:pt x="507771" y="1260983"/>
                                      </a:lnTo>
                                      <a:lnTo>
                                        <a:pt x="526719" y="1291082"/>
                                      </a:lnTo>
                                      <a:lnTo>
                                        <a:pt x="562203" y="1347343"/>
                                      </a:lnTo>
                                      <a:lnTo>
                                        <a:pt x="644906" y="1477518"/>
                                      </a:lnTo>
                                      <a:lnTo>
                                        <a:pt x="648970" y="1483995"/>
                                      </a:lnTo>
                                      <a:lnTo>
                                        <a:pt x="652272" y="1488567"/>
                                      </a:lnTo>
                                      <a:lnTo>
                                        <a:pt x="655447" y="1491742"/>
                                      </a:lnTo>
                                      <a:lnTo>
                                        <a:pt x="658495" y="1495171"/>
                                      </a:lnTo>
                                      <a:lnTo>
                                        <a:pt x="661543" y="1496949"/>
                                      </a:lnTo>
                                      <a:lnTo>
                                        <a:pt x="664464" y="1497711"/>
                                      </a:lnTo>
                                      <a:lnTo>
                                        <a:pt x="667385" y="1498346"/>
                                      </a:lnTo>
                                      <a:lnTo>
                                        <a:pt x="670179" y="1497584"/>
                                      </a:lnTo>
                                      <a:lnTo>
                                        <a:pt x="673735" y="1495425"/>
                                      </a:lnTo>
                                      <a:lnTo>
                                        <a:pt x="676783" y="1493139"/>
                                      </a:lnTo>
                                      <a:lnTo>
                                        <a:pt x="680593" y="1489964"/>
                                      </a:lnTo>
                                      <a:lnTo>
                                        <a:pt x="684784" y="1485773"/>
                                      </a:lnTo>
                                      <a:lnTo>
                                        <a:pt x="689102" y="1481582"/>
                                      </a:lnTo>
                                      <a:lnTo>
                                        <a:pt x="692023" y="1477899"/>
                                      </a:lnTo>
                                      <a:lnTo>
                                        <a:pt x="694309" y="1474851"/>
                                      </a:lnTo>
                                      <a:lnTo>
                                        <a:pt x="696341" y="1472184"/>
                                      </a:lnTo>
                                      <a:lnTo>
                                        <a:pt x="697611" y="1469390"/>
                                      </a:lnTo>
                                      <a:lnTo>
                                        <a:pt x="697865" y="1466469"/>
                                      </a:lnTo>
                                      <a:lnTo>
                                        <a:pt x="698119" y="1461897"/>
                                      </a:lnTo>
                                      <a:lnTo>
                                        <a:pt x="696976" y="1459484"/>
                                      </a:lnTo>
                                      <a:lnTo>
                                        <a:pt x="696214" y="1457325"/>
                                      </a:lnTo>
                                      <a:lnTo>
                                        <a:pt x="695071" y="1454912"/>
                                      </a:lnTo>
                                      <a:lnTo>
                                        <a:pt x="671677" y="1419059"/>
                                      </a:lnTo>
                                      <a:lnTo>
                                        <a:pt x="606679" y="1318768"/>
                                      </a:lnTo>
                                      <a:lnTo>
                                        <a:pt x="664692" y="1260856"/>
                                      </a:lnTo>
                                      <a:lnTo>
                                        <a:pt x="725678" y="1199896"/>
                                      </a:lnTo>
                                      <a:lnTo>
                                        <a:pt x="861695" y="1286891"/>
                                      </a:lnTo>
                                      <a:lnTo>
                                        <a:pt x="864489" y="1288415"/>
                                      </a:lnTo>
                                      <a:lnTo>
                                        <a:pt x="868934" y="1290193"/>
                                      </a:lnTo>
                                      <a:lnTo>
                                        <a:pt x="871093" y="1290955"/>
                                      </a:lnTo>
                                      <a:lnTo>
                                        <a:pt x="873125" y="1291082"/>
                                      </a:lnTo>
                                      <a:lnTo>
                                        <a:pt x="875284" y="1290320"/>
                                      </a:lnTo>
                                      <a:lnTo>
                                        <a:pt x="877697" y="1290066"/>
                                      </a:lnTo>
                                      <a:lnTo>
                                        <a:pt x="880364" y="1288796"/>
                                      </a:lnTo>
                                      <a:lnTo>
                                        <a:pt x="883539" y="1286256"/>
                                      </a:lnTo>
                                      <a:lnTo>
                                        <a:pt x="886587" y="1283970"/>
                                      </a:lnTo>
                                      <a:lnTo>
                                        <a:pt x="905129" y="1264031"/>
                                      </a:lnTo>
                                      <a:lnTo>
                                        <a:pt x="907542" y="1260983"/>
                                      </a:lnTo>
                                      <a:lnTo>
                                        <a:pt x="908431" y="1257935"/>
                                      </a:lnTo>
                                      <a:close/>
                                    </a:path>
                                    <a:path w="1703705" h="1708785">
                                      <a:moveTo>
                                        <a:pt x="1086751" y="1014133"/>
                                      </a:moveTo>
                                      <a:lnTo>
                                        <a:pt x="1081405" y="968121"/>
                                      </a:lnTo>
                                      <a:lnTo>
                                        <a:pt x="1064298" y="919124"/>
                                      </a:lnTo>
                                      <a:lnTo>
                                        <a:pt x="1035304" y="866775"/>
                                      </a:lnTo>
                                      <a:lnTo>
                                        <a:pt x="1021740" y="847280"/>
                                      </a:lnTo>
                                      <a:lnTo>
                                        <a:pt x="1021740" y="992822"/>
                                      </a:lnTo>
                                      <a:lnTo>
                                        <a:pt x="1021118" y="1008697"/>
                                      </a:lnTo>
                                      <a:lnTo>
                                        <a:pt x="1005751" y="1053261"/>
                                      </a:lnTo>
                                      <a:lnTo>
                                        <a:pt x="944118" y="1120279"/>
                                      </a:lnTo>
                                      <a:lnTo>
                                        <a:pt x="587502" y="763778"/>
                                      </a:lnTo>
                                      <a:lnTo>
                                        <a:pt x="626237" y="725043"/>
                                      </a:lnTo>
                                      <a:lnTo>
                                        <a:pt x="656209" y="701344"/>
                                      </a:lnTo>
                                      <a:lnTo>
                                        <a:pt x="703986" y="688060"/>
                                      </a:lnTo>
                                      <a:lnTo>
                                        <a:pt x="720674" y="688263"/>
                                      </a:lnTo>
                                      <a:lnTo>
                                        <a:pt x="773214" y="701662"/>
                                      </a:lnTo>
                                      <a:lnTo>
                                        <a:pt x="809879" y="720255"/>
                                      </a:lnTo>
                                      <a:lnTo>
                                        <a:pt x="847394" y="746429"/>
                                      </a:lnTo>
                                      <a:lnTo>
                                        <a:pt x="884961" y="778167"/>
                                      </a:lnTo>
                                      <a:lnTo>
                                        <a:pt x="925766" y="819048"/>
                                      </a:lnTo>
                                      <a:lnTo>
                                        <a:pt x="963053" y="862533"/>
                                      </a:lnTo>
                                      <a:lnTo>
                                        <a:pt x="991069" y="903008"/>
                                      </a:lnTo>
                                      <a:lnTo>
                                        <a:pt x="1009853" y="941006"/>
                                      </a:lnTo>
                                      <a:lnTo>
                                        <a:pt x="1021740" y="992822"/>
                                      </a:lnTo>
                                      <a:lnTo>
                                        <a:pt x="1021740" y="847280"/>
                                      </a:lnTo>
                                      <a:lnTo>
                                        <a:pt x="994435" y="811682"/>
                                      </a:lnTo>
                                      <a:lnTo>
                                        <a:pt x="941197" y="753618"/>
                                      </a:lnTo>
                                      <a:lnTo>
                                        <a:pt x="889901" y="706793"/>
                                      </a:lnTo>
                                      <a:lnTo>
                                        <a:pt x="865898" y="688060"/>
                                      </a:lnTo>
                                      <a:lnTo>
                                        <a:pt x="864552" y="687006"/>
                                      </a:lnTo>
                                      <a:lnTo>
                                        <a:pt x="814755" y="654939"/>
                                      </a:lnTo>
                                      <a:lnTo>
                                        <a:pt x="766495" y="633171"/>
                                      </a:lnTo>
                                      <a:lnTo>
                                        <a:pt x="720305" y="621499"/>
                                      </a:lnTo>
                                      <a:lnTo>
                                        <a:pt x="698144" y="619950"/>
                                      </a:lnTo>
                                      <a:lnTo>
                                        <a:pt x="676592" y="621080"/>
                                      </a:lnTo>
                                      <a:lnTo>
                                        <a:pt x="635469" y="631393"/>
                                      </a:lnTo>
                                      <a:lnTo>
                                        <a:pt x="596506" y="655256"/>
                                      </a:lnTo>
                                      <a:lnTo>
                                        <a:pt x="509651" y="740283"/>
                                      </a:lnTo>
                                      <a:lnTo>
                                        <a:pt x="508127" y="745490"/>
                                      </a:lnTo>
                                      <a:lnTo>
                                        <a:pt x="508762" y="751840"/>
                                      </a:lnTo>
                                      <a:lnTo>
                                        <a:pt x="932180" y="1184529"/>
                                      </a:lnTo>
                                      <a:lnTo>
                                        <a:pt x="962787" y="1200150"/>
                                      </a:lnTo>
                                      <a:lnTo>
                                        <a:pt x="967867" y="1198499"/>
                                      </a:lnTo>
                                      <a:lnTo>
                                        <a:pt x="1031748" y="1134618"/>
                                      </a:lnTo>
                                      <a:lnTo>
                                        <a:pt x="1062304" y="1096810"/>
                                      </a:lnTo>
                                      <a:lnTo>
                                        <a:pt x="1080389" y="1056906"/>
                                      </a:lnTo>
                                      <a:lnTo>
                                        <a:pt x="1084986" y="1035951"/>
                                      </a:lnTo>
                                      <a:lnTo>
                                        <a:pt x="1086751" y="1014133"/>
                                      </a:lnTo>
                                      <a:close/>
                                    </a:path>
                                    <a:path w="1703705" h="1708785">
                                      <a:moveTo>
                                        <a:pt x="1448816" y="717550"/>
                                      </a:moveTo>
                                      <a:lnTo>
                                        <a:pt x="1372158" y="659384"/>
                                      </a:lnTo>
                                      <a:lnTo>
                                        <a:pt x="1207643" y="555663"/>
                                      </a:lnTo>
                                      <a:lnTo>
                                        <a:pt x="1207643" y="620903"/>
                                      </a:lnTo>
                                      <a:lnTo>
                                        <a:pt x="1108202" y="720344"/>
                                      </a:lnTo>
                                      <a:lnTo>
                                        <a:pt x="929132" y="442722"/>
                                      </a:lnTo>
                                      <a:lnTo>
                                        <a:pt x="929386" y="442468"/>
                                      </a:lnTo>
                                      <a:lnTo>
                                        <a:pt x="1207643" y="620903"/>
                                      </a:lnTo>
                                      <a:lnTo>
                                        <a:pt x="1207643" y="555663"/>
                                      </a:lnTo>
                                      <a:lnTo>
                                        <a:pt x="1028128" y="442468"/>
                                      </a:lnTo>
                                      <a:lnTo>
                                        <a:pt x="906653" y="365379"/>
                                      </a:lnTo>
                                      <a:lnTo>
                                        <a:pt x="903478" y="363474"/>
                                      </a:lnTo>
                                      <a:lnTo>
                                        <a:pt x="900303" y="361823"/>
                                      </a:lnTo>
                                      <a:lnTo>
                                        <a:pt x="897382" y="361061"/>
                                      </a:lnTo>
                                      <a:lnTo>
                                        <a:pt x="894588" y="360426"/>
                                      </a:lnTo>
                                      <a:lnTo>
                                        <a:pt x="892175" y="360680"/>
                                      </a:lnTo>
                                      <a:lnTo>
                                        <a:pt x="886079" y="362458"/>
                                      </a:lnTo>
                                      <a:lnTo>
                                        <a:pt x="882904" y="364236"/>
                                      </a:lnTo>
                                      <a:lnTo>
                                        <a:pt x="879475" y="367030"/>
                                      </a:lnTo>
                                      <a:lnTo>
                                        <a:pt x="876046" y="369697"/>
                                      </a:lnTo>
                                      <a:lnTo>
                                        <a:pt x="871982" y="373634"/>
                                      </a:lnTo>
                                      <a:lnTo>
                                        <a:pt x="867410" y="378333"/>
                                      </a:lnTo>
                                      <a:lnTo>
                                        <a:pt x="862965" y="382778"/>
                                      </a:lnTo>
                                      <a:lnTo>
                                        <a:pt x="859409" y="386207"/>
                                      </a:lnTo>
                                      <a:lnTo>
                                        <a:pt x="856996" y="389509"/>
                                      </a:lnTo>
                                      <a:lnTo>
                                        <a:pt x="854329" y="392811"/>
                                      </a:lnTo>
                                      <a:lnTo>
                                        <a:pt x="852678" y="395859"/>
                                      </a:lnTo>
                                      <a:lnTo>
                                        <a:pt x="852043" y="398780"/>
                                      </a:lnTo>
                                      <a:lnTo>
                                        <a:pt x="851027" y="401828"/>
                                      </a:lnTo>
                                      <a:lnTo>
                                        <a:pt x="850773" y="404241"/>
                                      </a:lnTo>
                                      <a:lnTo>
                                        <a:pt x="851662" y="406781"/>
                                      </a:lnTo>
                                      <a:lnTo>
                                        <a:pt x="852297" y="409702"/>
                                      </a:lnTo>
                                      <a:lnTo>
                                        <a:pt x="853821" y="412496"/>
                                      </a:lnTo>
                                      <a:lnTo>
                                        <a:pt x="855599" y="415544"/>
                                      </a:lnTo>
                                      <a:lnTo>
                                        <a:pt x="910742" y="502335"/>
                                      </a:lnTo>
                                      <a:lnTo>
                                        <a:pt x="1075232" y="763384"/>
                                      </a:lnTo>
                                      <a:lnTo>
                                        <a:pt x="1185291" y="937133"/>
                                      </a:lnTo>
                                      <a:lnTo>
                                        <a:pt x="1189482" y="943483"/>
                                      </a:lnTo>
                                      <a:lnTo>
                                        <a:pt x="1192784" y="948055"/>
                                      </a:lnTo>
                                      <a:lnTo>
                                        <a:pt x="1195959" y="951357"/>
                                      </a:lnTo>
                                      <a:lnTo>
                                        <a:pt x="1198880" y="954786"/>
                                      </a:lnTo>
                                      <a:lnTo>
                                        <a:pt x="1201928" y="956564"/>
                                      </a:lnTo>
                                      <a:lnTo>
                                        <a:pt x="1204849" y="957199"/>
                                      </a:lnTo>
                                      <a:lnTo>
                                        <a:pt x="1207770" y="957961"/>
                                      </a:lnTo>
                                      <a:lnTo>
                                        <a:pt x="1225296" y="945261"/>
                                      </a:lnTo>
                                      <a:lnTo>
                                        <a:pt x="1229487" y="941197"/>
                                      </a:lnTo>
                                      <a:lnTo>
                                        <a:pt x="1232408" y="937514"/>
                                      </a:lnTo>
                                      <a:lnTo>
                                        <a:pt x="1234694" y="934466"/>
                                      </a:lnTo>
                                      <a:lnTo>
                                        <a:pt x="1236853" y="931672"/>
                                      </a:lnTo>
                                      <a:lnTo>
                                        <a:pt x="1238123" y="928878"/>
                                      </a:lnTo>
                                      <a:lnTo>
                                        <a:pt x="1238250" y="925957"/>
                                      </a:lnTo>
                                      <a:lnTo>
                                        <a:pt x="1238504" y="923671"/>
                                      </a:lnTo>
                                      <a:lnTo>
                                        <a:pt x="1238631" y="921385"/>
                                      </a:lnTo>
                                      <a:lnTo>
                                        <a:pt x="1237488" y="918972"/>
                                      </a:lnTo>
                                      <a:lnTo>
                                        <a:pt x="1236599" y="916940"/>
                                      </a:lnTo>
                                      <a:lnTo>
                                        <a:pt x="1235583" y="914400"/>
                                      </a:lnTo>
                                      <a:lnTo>
                                        <a:pt x="1233805" y="911987"/>
                                      </a:lnTo>
                                      <a:lnTo>
                                        <a:pt x="1168920" y="811707"/>
                                      </a:lnTo>
                                      <a:lnTo>
                                        <a:pt x="1147191" y="778383"/>
                                      </a:lnTo>
                                      <a:lnTo>
                                        <a:pt x="1205204" y="720344"/>
                                      </a:lnTo>
                                      <a:lnTo>
                                        <a:pt x="1266063" y="659384"/>
                                      </a:lnTo>
                                      <a:lnTo>
                                        <a:pt x="1402207" y="746379"/>
                                      </a:lnTo>
                                      <a:lnTo>
                                        <a:pt x="1405001" y="747903"/>
                                      </a:lnTo>
                                      <a:lnTo>
                                        <a:pt x="1407414" y="749046"/>
                                      </a:lnTo>
                                      <a:lnTo>
                                        <a:pt x="1409446" y="749681"/>
                                      </a:lnTo>
                                      <a:lnTo>
                                        <a:pt x="1411605" y="750570"/>
                                      </a:lnTo>
                                      <a:lnTo>
                                        <a:pt x="1413510" y="750697"/>
                                      </a:lnTo>
                                      <a:lnTo>
                                        <a:pt x="1415669" y="749808"/>
                                      </a:lnTo>
                                      <a:lnTo>
                                        <a:pt x="1418209" y="749681"/>
                                      </a:lnTo>
                                      <a:lnTo>
                                        <a:pt x="1420749" y="748284"/>
                                      </a:lnTo>
                                      <a:lnTo>
                                        <a:pt x="1424051" y="745744"/>
                                      </a:lnTo>
                                      <a:lnTo>
                                        <a:pt x="1427099" y="743458"/>
                                      </a:lnTo>
                                      <a:lnTo>
                                        <a:pt x="1430655" y="740029"/>
                                      </a:lnTo>
                                      <a:lnTo>
                                        <a:pt x="1435227" y="735330"/>
                                      </a:lnTo>
                                      <a:lnTo>
                                        <a:pt x="1439926" y="730631"/>
                                      </a:lnTo>
                                      <a:lnTo>
                                        <a:pt x="1443101" y="726821"/>
                                      </a:lnTo>
                                      <a:lnTo>
                                        <a:pt x="1445514" y="723519"/>
                                      </a:lnTo>
                                      <a:lnTo>
                                        <a:pt x="1447927" y="720598"/>
                                      </a:lnTo>
                                      <a:lnTo>
                                        <a:pt x="1448816" y="717550"/>
                                      </a:lnTo>
                                      <a:close/>
                                    </a:path>
                                    <a:path w="1703705" h="1708785">
                                      <a:moveTo>
                                        <a:pt x="1703705" y="456946"/>
                                      </a:moveTo>
                                      <a:lnTo>
                                        <a:pt x="1263904" y="3048"/>
                                      </a:lnTo>
                                      <a:lnTo>
                                        <a:pt x="1255649" y="0"/>
                                      </a:lnTo>
                                      <a:lnTo>
                                        <a:pt x="1250696" y="762"/>
                                      </a:lnTo>
                                      <a:lnTo>
                                        <a:pt x="1223645" y="27813"/>
                                      </a:lnTo>
                                      <a:lnTo>
                                        <a:pt x="1222756" y="32893"/>
                                      </a:lnTo>
                                      <a:lnTo>
                                        <a:pt x="1223137" y="35306"/>
                                      </a:lnTo>
                                      <a:lnTo>
                                        <a:pt x="1224788" y="39370"/>
                                      </a:lnTo>
                                      <a:lnTo>
                                        <a:pt x="1225931" y="41021"/>
                                      </a:lnTo>
                                      <a:lnTo>
                                        <a:pt x="1549641" y="364223"/>
                                      </a:lnTo>
                                      <a:lnTo>
                                        <a:pt x="1593469" y="407289"/>
                                      </a:lnTo>
                                      <a:lnTo>
                                        <a:pt x="1593215" y="407416"/>
                                      </a:lnTo>
                                      <a:lnTo>
                                        <a:pt x="1549527" y="384556"/>
                                      </a:lnTo>
                                      <a:lnTo>
                                        <a:pt x="1459865" y="338201"/>
                                      </a:lnTo>
                                      <a:lnTo>
                                        <a:pt x="1367345" y="292087"/>
                                      </a:lnTo>
                                      <a:lnTo>
                                        <a:pt x="1233144" y="225285"/>
                                      </a:lnTo>
                                      <a:lnTo>
                                        <a:pt x="1143889" y="180467"/>
                                      </a:lnTo>
                                      <a:lnTo>
                                        <a:pt x="1105789" y="164973"/>
                                      </a:lnTo>
                                      <a:lnTo>
                                        <a:pt x="1100455" y="164338"/>
                                      </a:lnTo>
                                      <a:lnTo>
                                        <a:pt x="1095502" y="164338"/>
                                      </a:lnTo>
                                      <a:lnTo>
                                        <a:pt x="1051179" y="198755"/>
                                      </a:lnTo>
                                      <a:lnTo>
                                        <a:pt x="1049782" y="204470"/>
                                      </a:lnTo>
                                      <a:lnTo>
                                        <a:pt x="1050417" y="211709"/>
                                      </a:lnTo>
                                      <a:lnTo>
                                        <a:pt x="1488313" y="659638"/>
                                      </a:lnTo>
                                      <a:lnTo>
                                        <a:pt x="1493647" y="663321"/>
                                      </a:lnTo>
                                      <a:lnTo>
                                        <a:pt x="1496187" y="664464"/>
                                      </a:lnTo>
                                      <a:lnTo>
                                        <a:pt x="1498092" y="664718"/>
                                      </a:lnTo>
                                      <a:lnTo>
                                        <a:pt x="1500378" y="663829"/>
                                      </a:lnTo>
                                      <a:lnTo>
                                        <a:pt x="1502791" y="663575"/>
                                      </a:lnTo>
                                      <a:lnTo>
                                        <a:pt x="1530223" y="633984"/>
                                      </a:lnTo>
                                      <a:lnTo>
                                        <a:pt x="1530985" y="631698"/>
                                      </a:lnTo>
                                      <a:lnTo>
                                        <a:pt x="1223391" y="318947"/>
                                      </a:lnTo>
                                      <a:lnTo>
                                        <a:pt x="1144016" y="241173"/>
                                      </a:lnTo>
                                      <a:lnTo>
                                        <a:pt x="1144524" y="240792"/>
                                      </a:lnTo>
                                      <a:lnTo>
                                        <a:pt x="1171765" y="255689"/>
                                      </a:lnTo>
                                      <a:lnTo>
                                        <a:pt x="1228737" y="285711"/>
                                      </a:lnTo>
                                      <a:lnTo>
                                        <a:pt x="1299705" y="321424"/>
                                      </a:lnTo>
                                      <a:lnTo>
                                        <a:pt x="1517396" y="429387"/>
                                      </a:lnTo>
                                      <a:lnTo>
                                        <a:pt x="1604264" y="472948"/>
                                      </a:lnTo>
                                      <a:lnTo>
                                        <a:pt x="1644142" y="490347"/>
                                      </a:lnTo>
                                      <a:lnTo>
                                        <a:pt x="1657350" y="492760"/>
                                      </a:lnTo>
                                      <a:lnTo>
                                        <a:pt x="1663446" y="493776"/>
                                      </a:lnTo>
                                      <a:lnTo>
                                        <a:pt x="1668780" y="493268"/>
                                      </a:lnTo>
                                      <a:lnTo>
                                        <a:pt x="1672844" y="491363"/>
                                      </a:lnTo>
                                      <a:lnTo>
                                        <a:pt x="1677162" y="489966"/>
                                      </a:lnTo>
                                      <a:lnTo>
                                        <a:pt x="1681353" y="487172"/>
                                      </a:lnTo>
                                      <a:lnTo>
                                        <a:pt x="1699895" y="468630"/>
                                      </a:lnTo>
                                      <a:lnTo>
                                        <a:pt x="1701546" y="466217"/>
                                      </a:lnTo>
                                      <a:lnTo>
                                        <a:pt x="1703324" y="460121"/>
                                      </a:lnTo>
                                      <a:lnTo>
                                        <a:pt x="1703705" y="456946"/>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2.359997pt;margin-top:-5.509995pt;width:134.15pt;height:134.550pt;mso-position-horizontal-relative:column;mso-position-vertical-relative:paragraph;z-index:-17619456" id="docshapegroup101" coordorigin="847,-110" coordsize="2683,2691">
                      <v:shape style="position:absolute;left:847;top:-111;width:2683;height:2691" id="docshape102" coordorigin="847,-110" coordsize="2683,2691" path="m1756,2320l1756,2305,1755,2289,1752,2273,1748,2258,1744,2242,1738,2225,1731,2209,1722,2193,1712,2176,1701,2158,1689,2142,1675,2125,1660,2108,1654,2101,1654,2289,1654,2302,1652,2314,1649,2326,1645,2337,1638,2348,1630,2359,1621,2369,1534,2456,1280,2202,1351,2130,1357,2125,1365,2117,1379,2106,1393,2098,1407,2092,1421,2088,1435,2086,1449,2085,1464,2086,1478,2090,1493,2094,1508,2101,1523,2109,1539,2119,1554,2130,1570,2144,1587,2159,1601,2174,1613,2189,1624,2204,1633,2219,1640,2233,1646,2248,1650,2261,1653,2275,1654,2289,1654,2101,1644,2091,1638,2085,1626,2073,1607,2057,1588,2043,1570,2030,1551,2019,1533,2009,1515,2002,1511,2000,1497,1995,1480,1991,1463,1988,1447,1986,1431,1986,1416,1987,1402,1990,1389,1995,1377,2000,1378,1988,1379,1975,1379,1962,1377,1948,1374,1935,1371,1921,1366,1907,1360,1894,1354,1880,1346,1867,1338,1853,1328,1840,1318,1826,1307,1813,1301,1806,1301,1985,1301,1998,1299,2010,1296,2022,1290,2034,1282,2045,1271,2057,1204,2125,1136,2057,1066,1988,970,1892,1032,1830,1044,1818,1057,1809,1069,1801,1081,1796,1093,1793,1105,1792,1117,1792,1129,1793,1141,1797,1154,1801,1166,1808,1179,1815,1192,1824,1205,1834,1218,1846,1231,1858,1243,1870,1253,1882,1263,1895,1272,1907,1280,1921,1287,1934,1293,1947,1297,1960,1300,1973,1301,1985,1301,1806,1296,1800,1288,1792,1283,1787,1262,1767,1240,1748,1219,1733,1198,1719,1176,1707,1155,1698,1135,1691,1114,1687,1094,1685,1074,1686,1055,1689,1036,1694,1016,1703,997,1715,977,1730,957,1748,904,1801,850,1856,847,1864,848,1874,850,1883,855,1892,862,1902,872,1912,1515,2555,1525,2565,1535,2572,1544,2576,1552,2578,1563,2580,1571,2577,1693,2456,1694,2455,1706,2442,1717,2429,1725,2416,1733,2403,1739,2390,1745,2377,1749,2363,1753,2349,1755,2334,1756,2320xm2278,1871l2277,1866,2276,1862,2273,1857,2268,1852,2262,1847,2245,1835,2157,1779,1898,1616,1898,1719,1741,1875,1500,1500,1459,1438,1460,1438,1460,1438,1898,1719,1898,1616,1615,1438,1424,1316,1419,1313,1414,1311,1409,1309,1405,1308,1401,1309,1396,1310,1392,1312,1386,1315,1381,1319,1376,1323,1369,1329,1362,1337,1355,1344,1349,1349,1346,1354,1342,1359,1339,1364,1338,1369,1336,1374,1336,1377,1337,1382,1338,1386,1341,1390,1344,1395,1387,1464,1647,1876,1677,1923,1733,2012,1863,2217,1869,2227,1874,2234,1879,2239,1884,2244,1889,2247,1894,2248,1898,2249,1903,2248,1908,2245,1913,2241,1919,2236,1926,2230,1932,2223,1937,2217,1941,2212,1944,2208,1946,2204,1946,2199,1947,2192,1945,2188,1944,2185,1942,2181,1905,2125,1803,1967,1894,1875,1990,1779,2204,1916,2209,1919,2216,1922,2219,1923,2222,1923,2226,1922,2229,1921,2234,1919,2239,1915,2243,1912,2249,1906,2256,1899,2264,1892,2269,1885,2273,1880,2276,1876,2278,1871xm2559,1487l2557,1451,2550,1414,2539,1376,2523,1337,2503,1297,2478,1255,2456,1224,2456,1453,2455,1478,2451,1502,2443,1526,2431,1548,2415,1571,2395,1593,2334,1654,1772,1093,1833,1032,1857,1011,1881,994,1905,983,1930,976,1956,973,1982,974,2009,977,2037,984,2065,995,2094,1008,2123,1024,2152,1043,2182,1065,2211,1089,2241,1115,2270,1143,2305,1180,2336,1215,2364,1248,2388,1280,2408,1312,2424,1342,2438,1372,2447,1400,2454,1427,2456,1453,2456,1224,2448,1212,2413,1168,2374,1123,2329,1077,2289,1038,2249,1003,2211,973,2209,972,2169,944,2130,921,2092,902,2054,887,2017,875,1982,869,1947,866,1913,868,1880,874,1848,884,1817,900,1787,922,1757,948,1650,1056,1647,1064,1648,1074,1651,1082,1655,1091,1662,1101,1672,1112,2315,1755,2326,1765,2335,1772,2344,1776,2353,1778,2363,1780,2371,1777,2472,1677,2492,1654,2499,1647,2520,1617,2537,1586,2549,1554,2556,1521,2559,1487xm3129,1020l3128,1015,3127,1011,3124,1006,3119,1001,3113,996,3106,991,3096,984,3008,928,2749,765,2749,868,2592,1024,2310,587,2311,587,2749,868,2749,765,2466,587,2275,465,2270,462,2265,460,2260,458,2256,457,2252,458,2243,461,2238,463,2232,468,2227,472,2220,478,2213,486,2206,493,2201,498,2197,503,2193,508,2190,513,2189,518,2187,523,2187,526,2188,530,2189,535,2192,539,2195,544,2281,681,2540,1092,2714,1366,2720,1376,2726,1383,2731,1388,2735,1393,2740,1396,2745,1397,2749,1398,2754,1397,2759,1394,2764,1390,2770,1385,2777,1378,2783,1372,2788,1366,2792,1361,2795,1357,2797,1353,2797,1348,2798,1344,2798,1341,2796,1337,2795,1334,2793,1330,2790,1326,2688,1168,2654,1116,2745,1024,2841,928,3055,1065,3060,1068,3064,1069,3067,1070,3070,1072,3073,1072,3077,1071,3081,1070,3085,1068,3090,1064,3095,1061,3100,1055,3107,1048,3115,1040,3120,1034,3124,1029,3127,1025,3129,1020xm3530,609l3528,598,3526,591,3519,578,3513,570,3506,563,2838,-105,2835,-107,2829,-110,2825,-110,2817,-109,2813,-107,2798,-96,2787,-85,2776,-71,2774,-66,2773,-58,2773,-55,2776,-48,2778,-46,3288,463,3357,531,3356,531,3287,495,3146,422,3001,350,2789,245,2649,174,2627,164,2609,156,2598,152,2589,150,2580,149,2572,149,2565,150,2552,156,2545,160,2503,203,2500,212,2501,223,2503,232,2508,242,2515,252,2525,263,3191,929,3196,933,3199,934,3203,936,3206,937,3210,935,3214,935,3223,930,3232,923,3244,911,3252,901,3256,892,3257,888,3258,885,3258,881,3255,874,3254,872,2774,392,2649,270,2650,269,2693,292,2782,340,2894,396,3237,566,3374,635,3388,641,3412,652,3436,662,3448,665,3457,666,3467,667,3475,667,3482,664,3488,661,3495,657,3524,628,3527,624,3530,614,3530,609xe" filled="true" fillcolor="#ffc000" stroked="false">
                        <v:path arrowok="t"/>
                        <v:fill opacity="32896f" type="solid"/>
                      </v:shape>
                      <w10:wrap type="none"/>
                    </v:group>
                  </w:pict>
                </mc:Fallback>
              </mc:AlternateContent>
            </w:r>
            <w:r>
              <w:rPr>
                <w:spacing w:val="-10"/>
                <w:sz w:val="24"/>
              </w:rPr>
              <w:t>2</w:t>
            </w:r>
          </w:p>
        </w:tc>
        <w:tc>
          <w:tcPr>
            <w:tcW w:w="1880" w:type="dxa"/>
          </w:tcPr>
          <w:p>
            <w:pPr>
              <w:pStyle w:val="TableParagraph"/>
              <w:spacing w:line="240" w:lineRule="auto"/>
              <w:ind w:left="0"/>
              <w:rPr>
                <w:sz w:val="22"/>
              </w:rPr>
            </w:pPr>
          </w:p>
        </w:tc>
      </w:tr>
      <w:tr>
        <w:trPr>
          <w:trHeight w:val="414" w:hRule="atLeast"/>
        </w:trPr>
        <w:tc>
          <w:tcPr>
            <w:tcW w:w="2122" w:type="dxa"/>
          </w:tcPr>
          <w:p>
            <w:pPr>
              <w:pStyle w:val="TableParagraph"/>
              <w:rPr>
                <w:sz w:val="24"/>
              </w:rPr>
            </w:pPr>
            <w:r>
              <w:rPr>
                <w:sz w:val="24"/>
              </w:rPr>
              <w:t>Age</w:t>
            </w:r>
            <w:r>
              <w:rPr>
                <w:spacing w:val="-2"/>
                <w:sz w:val="24"/>
              </w:rPr>
              <w:t> </w:t>
            </w:r>
            <w:r>
              <w:rPr>
                <w:spacing w:val="-10"/>
                <w:sz w:val="24"/>
              </w:rPr>
              <w:t>2</w:t>
            </w:r>
          </w:p>
        </w:tc>
        <w:tc>
          <w:tcPr>
            <w:tcW w:w="2079" w:type="dxa"/>
          </w:tcPr>
          <w:p>
            <w:pPr>
              <w:pStyle w:val="TableParagraph"/>
              <w:ind w:left="108"/>
              <w:rPr>
                <w:sz w:val="24"/>
              </w:rPr>
            </w:pPr>
            <w:r>
              <w:rPr>
                <w:spacing w:val="-5"/>
                <w:sz w:val="24"/>
              </w:rPr>
              <w:t>14</w:t>
            </w:r>
          </w:p>
        </w:tc>
        <w:tc>
          <w:tcPr>
            <w:tcW w:w="2156" w:type="dxa"/>
          </w:tcPr>
          <w:p>
            <w:pPr>
              <w:pStyle w:val="TableParagraph"/>
              <w:rPr>
                <w:sz w:val="24"/>
              </w:rPr>
            </w:pPr>
            <w:r>
              <w:rPr>
                <w:spacing w:val="-5"/>
                <w:sz w:val="24"/>
              </w:rPr>
              <w:t>14</w:t>
            </w:r>
          </w:p>
        </w:tc>
        <w:tc>
          <w:tcPr>
            <w:tcW w:w="1880" w:type="dxa"/>
          </w:tcPr>
          <w:p>
            <w:pPr>
              <w:pStyle w:val="TableParagraph"/>
              <w:spacing w:line="240" w:lineRule="auto"/>
              <w:ind w:left="0"/>
              <w:rPr>
                <w:sz w:val="22"/>
              </w:rPr>
            </w:pPr>
          </w:p>
        </w:tc>
      </w:tr>
      <w:tr>
        <w:trPr>
          <w:trHeight w:val="412" w:hRule="atLeast"/>
        </w:trPr>
        <w:tc>
          <w:tcPr>
            <w:tcW w:w="2122" w:type="dxa"/>
          </w:tcPr>
          <w:p>
            <w:pPr>
              <w:pStyle w:val="TableParagraph"/>
              <w:rPr>
                <w:sz w:val="24"/>
              </w:rPr>
            </w:pPr>
            <w:r>
              <w:rPr>
                <w:sz w:val="24"/>
              </w:rPr>
              <w:t>Age</w:t>
            </w:r>
            <w:r>
              <w:rPr>
                <w:spacing w:val="-2"/>
                <w:sz w:val="24"/>
              </w:rPr>
              <w:t> </w:t>
            </w:r>
            <w:r>
              <w:rPr>
                <w:spacing w:val="-10"/>
                <w:sz w:val="24"/>
              </w:rPr>
              <w:t>3</w:t>
            </w:r>
          </w:p>
        </w:tc>
        <w:tc>
          <w:tcPr>
            <w:tcW w:w="2079" w:type="dxa"/>
          </w:tcPr>
          <w:p>
            <w:pPr>
              <w:pStyle w:val="TableParagraph"/>
              <w:ind w:left="108"/>
              <w:rPr>
                <w:sz w:val="24"/>
              </w:rPr>
            </w:pPr>
            <w:r>
              <w:rPr>
                <w:spacing w:val="-5"/>
                <w:sz w:val="24"/>
              </w:rPr>
              <w:t>19</w:t>
            </w:r>
          </w:p>
        </w:tc>
        <w:tc>
          <w:tcPr>
            <w:tcW w:w="2156" w:type="dxa"/>
          </w:tcPr>
          <w:p>
            <w:pPr>
              <w:pStyle w:val="TableParagraph"/>
              <w:rPr>
                <w:sz w:val="24"/>
              </w:rPr>
            </w:pPr>
            <w:r>
              <w:rPr>
                <w:spacing w:val="-10"/>
                <w:sz w:val="24"/>
              </w:rPr>
              <w:t>8</w:t>
            </w:r>
          </w:p>
        </w:tc>
        <w:tc>
          <w:tcPr>
            <w:tcW w:w="1880" w:type="dxa"/>
          </w:tcPr>
          <w:p>
            <w:pPr>
              <w:pStyle w:val="TableParagraph"/>
              <w:spacing w:line="240" w:lineRule="auto"/>
              <w:ind w:left="0"/>
              <w:rPr>
                <w:sz w:val="22"/>
              </w:rPr>
            </w:pPr>
          </w:p>
        </w:tc>
      </w:tr>
      <w:tr>
        <w:trPr>
          <w:trHeight w:val="414" w:hRule="atLeast"/>
        </w:trPr>
        <w:tc>
          <w:tcPr>
            <w:tcW w:w="2122" w:type="dxa"/>
          </w:tcPr>
          <w:p>
            <w:pPr>
              <w:pStyle w:val="TableParagraph"/>
              <w:rPr>
                <w:sz w:val="24"/>
              </w:rPr>
            </w:pPr>
            <w:r>
              <w:rPr>
                <w:sz w:val="24"/>
              </w:rPr>
              <w:t>Age</w:t>
            </w:r>
            <w:r>
              <w:rPr>
                <w:spacing w:val="-2"/>
                <w:sz w:val="24"/>
              </w:rPr>
              <w:t> </w:t>
            </w:r>
            <w:r>
              <w:rPr>
                <w:spacing w:val="-10"/>
                <w:sz w:val="24"/>
              </w:rPr>
              <w:t>4</w:t>
            </w:r>
          </w:p>
        </w:tc>
        <w:tc>
          <w:tcPr>
            <w:tcW w:w="2079" w:type="dxa"/>
          </w:tcPr>
          <w:p>
            <w:pPr>
              <w:pStyle w:val="TableParagraph"/>
              <w:ind w:left="108"/>
              <w:rPr>
                <w:sz w:val="24"/>
              </w:rPr>
            </w:pPr>
            <w:r>
              <w:rPr>
                <w:spacing w:val="-5"/>
                <w:sz w:val="24"/>
              </w:rPr>
              <w:t>15</w:t>
            </w:r>
          </w:p>
        </w:tc>
        <w:tc>
          <w:tcPr>
            <w:tcW w:w="2156" w:type="dxa"/>
          </w:tcPr>
          <w:p>
            <w:pPr>
              <w:pStyle w:val="TableParagraph"/>
              <w:rPr>
                <w:sz w:val="24"/>
              </w:rPr>
            </w:pPr>
            <w:r>
              <w:rPr>
                <w:spacing w:val="-10"/>
                <w:sz w:val="24"/>
              </w:rPr>
              <w:t>6</w:t>
            </w:r>
          </w:p>
        </w:tc>
        <w:tc>
          <w:tcPr>
            <w:tcW w:w="1880" w:type="dxa"/>
          </w:tcPr>
          <w:p>
            <w:pPr>
              <w:pStyle w:val="TableParagraph"/>
              <w:spacing w:line="240" w:lineRule="auto"/>
              <w:ind w:left="0"/>
              <w:rPr>
                <w:sz w:val="22"/>
              </w:rPr>
            </w:pPr>
          </w:p>
        </w:tc>
      </w:tr>
      <w:tr>
        <w:trPr>
          <w:trHeight w:val="412" w:hRule="atLeast"/>
        </w:trPr>
        <w:tc>
          <w:tcPr>
            <w:tcW w:w="2122" w:type="dxa"/>
          </w:tcPr>
          <w:p>
            <w:pPr>
              <w:pStyle w:val="TableParagraph"/>
              <w:rPr>
                <w:sz w:val="24"/>
              </w:rPr>
            </w:pPr>
            <w:r>
              <w:rPr>
                <w:sz w:val="24"/>
              </w:rPr>
              <w:t>Age</w:t>
            </w:r>
            <w:r>
              <w:rPr>
                <w:spacing w:val="-2"/>
                <w:sz w:val="24"/>
              </w:rPr>
              <w:t> </w:t>
            </w:r>
            <w:r>
              <w:rPr>
                <w:spacing w:val="-10"/>
                <w:sz w:val="24"/>
              </w:rPr>
              <w:t>5</w:t>
            </w:r>
          </w:p>
        </w:tc>
        <w:tc>
          <w:tcPr>
            <w:tcW w:w="2079" w:type="dxa"/>
          </w:tcPr>
          <w:p>
            <w:pPr>
              <w:pStyle w:val="TableParagraph"/>
              <w:ind w:left="108"/>
              <w:rPr>
                <w:sz w:val="24"/>
              </w:rPr>
            </w:pPr>
            <w:r>
              <w:rPr>
                <w:spacing w:val="-5"/>
                <w:sz w:val="24"/>
              </w:rPr>
              <w:t>13</w:t>
            </w:r>
          </w:p>
        </w:tc>
        <w:tc>
          <w:tcPr>
            <w:tcW w:w="2156" w:type="dxa"/>
          </w:tcPr>
          <w:p>
            <w:pPr>
              <w:pStyle w:val="TableParagraph"/>
              <w:rPr>
                <w:sz w:val="24"/>
              </w:rPr>
            </w:pPr>
            <w:r>
              <w:rPr>
                <w:spacing w:val="-10"/>
                <w:sz w:val="24"/>
              </w:rPr>
              <w:t>9</w:t>
            </w:r>
          </w:p>
        </w:tc>
        <w:tc>
          <w:tcPr>
            <w:tcW w:w="1880" w:type="dxa"/>
          </w:tcPr>
          <w:p>
            <w:pPr>
              <w:pStyle w:val="TableParagraph"/>
              <w:spacing w:line="240" w:lineRule="auto"/>
              <w:ind w:left="0"/>
              <w:rPr>
                <w:sz w:val="22"/>
              </w:rPr>
            </w:pPr>
          </w:p>
        </w:tc>
      </w:tr>
      <w:tr>
        <w:trPr>
          <w:trHeight w:val="414" w:hRule="atLeast"/>
        </w:trPr>
        <w:tc>
          <w:tcPr>
            <w:tcW w:w="2122" w:type="dxa"/>
          </w:tcPr>
          <w:p>
            <w:pPr>
              <w:pStyle w:val="TableParagraph"/>
              <w:spacing w:line="240" w:lineRule="auto" w:before="1"/>
              <w:rPr>
                <w:b/>
                <w:sz w:val="24"/>
              </w:rPr>
            </w:pPr>
            <w:r>
              <w:rPr>
                <w:b/>
                <w:spacing w:val="-2"/>
                <w:sz w:val="24"/>
              </w:rPr>
              <w:t>Total</w:t>
            </w:r>
          </w:p>
        </w:tc>
        <w:tc>
          <w:tcPr>
            <w:tcW w:w="2079" w:type="dxa"/>
          </w:tcPr>
          <w:p>
            <w:pPr>
              <w:pStyle w:val="TableParagraph"/>
              <w:spacing w:line="240" w:lineRule="auto" w:before="1"/>
              <w:ind w:left="108"/>
              <w:rPr>
                <w:b/>
                <w:sz w:val="24"/>
              </w:rPr>
            </w:pPr>
            <w:r>
              <w:rPr>
                <w:b/>
                <w:spacing w:val="-5"/>
                <w:sz w:val="24"/>
              </w:rPr>
              <w:t>79</w:t>
            </w:r>
          </w:p>
        </w:tc>
        <w:tc>
          <w:tcPr>
            <w:tcW w:w="2156" w:type="dxa"/>
          </w:tcPr>
          <w:p>
            <w:pPr>
              <w:pStyle w:val="TableParagraph"/>
              <w:spacing w:line="240" w:lineRule="auto" w:before="1"/>
              <w:rPr>
                <w:b/>
                <w:sz w:val="24"/>
              </w:rPr>
            </w:pPr>
            <w:r>
              <w:rPr>
                <w:b/>
                <w:spacing w:val="-5"/>
                <w:sz w:val="24"/>
              </w:rPr>
              <w:t>39</w:t>
            </w:r>
          </w:p>
        </w:tc>
        <w:tc>
          <w:tcPr>
            <w:tcW w:w="1880" w:type="dxa"/>
          </w:tcPr>
          <w:p>
            <w:pPr>
              <w:pStyle w:val="TableParagraph"/>
              <w:spacing w:line="240" w:lineRule="auto" w:before="1"/>
              <w:ind w:left="105"/>
              <w:rPr>
                <w:b/>
                <w:sz w:val="24"/>
              </w:rPr>
            </w:pPr>
            <w:r>
              <w:rPr>
                <w:b/>
                <w:spacing w:val="-5"/>
                <w:sz w:val="24"/>
              </w:rPr>
              <w:t>118</w:t>
            </w:r>
          </w:p>
        </w:tc>
      </w:tr>
    </w:tbl>
    <w:p>
      <w:pPr>
        <w:pStyle w:val="BodyText"/>
        <w:spacing w:before="138"/>
        <w:rPr>
          <w:b/>
        </w:rPr>
      </w:pPr>
    </w:p>
    <w:p>
      <w:pPr>
        <w:pStyle w:val="BodyText"/>
        <w:spacing w:line="360" w:lineRule="auto" w:before="1"/>
        <w:ind w:left="480" w:right="1266" w:firstLine="720"/>
        <w:jc w:val="both"/>
      </w:pPr>
      <w:r>
        <w:rPr/>
        <mc:AlternateContent>
          <mc:Choice Requires="wps">
            <w:drawing>
              <wp:anchor distT="0" distB="0" distL="0" distR="0" allowOverlap="1" layoutInCell="1" locked="0" behindDoc="1" simplePos="0" relativeHeight="485696512">
                <wp:simplePos x="0" y="0"/>
                <wp:positionH relativeFrom="page">
                  <wp:posOffset>1790319</wp:posOffset>
                </wp:positionH>
                <wp:positionV relativeFrom="paragraph">
                  <wp:posOffset>-605140</wp:posOffset>
                </wp:positionV>
                <wp:extent cx="3087370" cy="309372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3087370" cy="3093720"/>
                        </a:xfrm>
                        <a:custGeom>
                          <a:avLst/>
                          <a:gdLst/>
                          <a:ahLst/>
                          <a:cxnLst/>
                          <a:rect l="l" t="t" r="r" b="b"/>
                          <a:pathLst>
                            <a:path w="3087370" h="3093720">
                              <a:moveTo>
                                <a:pt x="654050" y="2885567"/>
                              </a:moveTo>
                              <a:lnTo>
                                <a:pt x="638810" y="2856230"/>
                              </a:lnTo>
                              <a:lnTo>
                                <a:pt x="214249" y="2431669"/>
                              </a:lnTo>
                              <a:lnTo>
                                <a:pt x="212598" y="2430526"/>
                              </a:lnTo>
                              <a:lnTo>
                                <a:pt x="208407" y="2429002"/>
                              </a:lnTo>
                              <a:lnTo>
                                <a:pt x="205867" y="2428748"/>
                              </a:lnTo>
                              <a:lnTo>
                                <a:pt x="200914" y="2429383"/>
                              </a:lnTo>
                              <a:lnTo>
                                <a:pt x="173990" y="2456434"/>
                              </a:lnTo>
                              <a:lnTo>
                                <a:pt x="172974" y="2461641"/>
                              </a:lnTo>
                              <a:lnTo>
                                <a:pt x="173482" y="2463927"/>
                              </a:lnTo>
                              <a:lnTo>
                                <a:pt x="174371" y="2465959"/>
                              </a:lnTo>
                              <a:lnTo>
                                <a:pt x="175006" y="2468118"/>
                              </a:lnTo>
                              <a:lnTo>
                                <a:pt x="176149" y="2469769"/>
                              </a:lnTo>
                              <a:lnTo>
                                <a:pt x="426466" y="2720086"/>
                              </a:lnTo>
                              <a:lnTo>
                                <a:pt x="543687" y="2835910"/>
                              </a:lnTo>
                              <a:lnTo>
                                <a:pt x="543433" y="2836164"/>
                              </a:lnTo>
                              <a:lnTo>
                                <a:pt x="499872" y="2813177"/>
                              </a:lnTo>
                              <a:lnTo>
                                <a:pt x="444665" y="2784640"/>
                              </a:lnTo>
                              <a:lnTo>
                                <a:pt x="317614" y="2720784"/>
                              </a:lnTo>
                              <a:lnTo>
                                <a:pt x="87045" y="2605544"/>
                              </a:lnTo>
                              <a:lnTo>
                                <a:pt x="50673" y="2593086"/>
                              </a:lnTo>
                              <a:lnTo>
                                <a:pt x="45847" y="2592959"/>
                              </a:lnTo>
                              <a:lnTo>
                                <a:pt x="41021" y="2593594"/>
                              </a:lnTo>
                              <a:lnTo>
                                <a:pt x="33020" y="2597404"/>
                              </a:lnTo>
                              <a:lnTo>
                                <a:pt x="28448" y="2600452"/>
                              </a:lnTo>
                              <a:lnTo>
                                <a:pt x="1524" y="2627376"/>
                              </a:lnTo>
                              <a:lnTo>
                                <a:pt x="0" y="2633091"/>
                              </a:lnTo>
                              <a:lnTo>
                                <a:pt x="762" y="2640330"/>
                              </a:lnTo>
                              <a:lnTo>
                                <a:pt x="440309" y="3090164"/>
                              </a:lnTo>
                              <a:lnTo>
                                <a:pt x="448437" y="3093339"/>
                              </a:lnTo>
                              <a:lnTo>
                                <a:pt x="450723" y="3092577"/>
                              </a:lnTo>
                              <a:lnTo>
                                <a:pt x="453009" y="3092196"/>
                              </a:lnTo>
                              <a:lnTo>
                                <a:pt x="480060" y="3065272"/>
                              </a:lnTo>
                              <a:lnTo>
                                <a:pt x="480441" y="3062732"/>
                              </a:lnTo>
                              <a:lnTo>
                                <a:pt x="481330" y="3060446"/>
                              </a:lnTo>
                              <a:lnTo>
                                <a:pt x="481457" y="3058160"/>
                              </a:lnTo>
                              <a:lnTo>
                                <a:pt x="480187" y="3055874"/>
                              </a:lnTo>
                              <a:lnTo>
                                <a:pt x="479552" y="3053715"/>
                              </a:lnTo>
                              <a:lnTo>
                                <a:pt x="478409" y="3052064"/>
                              </a:lnTo>
                              <a:lnTo>
                                <a:pt x="173736" y="2747568"/>
                              </a:lnTo>
                              <a:lnTo>
                                <a:pt x="94361" y="2669921"/>
                              </a:lnTo>
                              <a:lnTo>
                                <a:pt x="94742" y="2669413"/>
                              </a:lnTo>
                              <a:lnTo>
                                <a:pt x="179070" y="2714371"/>
                              </a:lnTo>
                              <a:lnTo>
                                <a:pt x="250050" y="2750083"/>
                              </a:lnTo>
                              <a:lnTo>
                                <a:pt x="563397" y="2905899"/>
                              </a:lnTo>
                              <a:lnTo>
                                <a:pt x="601726" y="2920873"/>
                              </a:lnTo>
                              <a:lnTo>
                                <a:pt x="607568" y="2921381"/>
                              </a:lnTo>
                              <a:lnTo>
                                <a:pt x="613791" y="2922397"/>
                              </a:lnTo>
                              <a:lnTo>
                                <a:pt x="619125" y="2921889"/>
                              </a:lnTo>
                              <a:lnTo>
                                <a:pt x="623062" y="2920111"/>
                              </a:lnTo>
                              <a:lnTo>
                                <a:pt x="627380" y="2918714"/>
                              </a:lnTo>
                              <a:lnTo>
                                <a:pt x="631571" y="2915920"/>
                              </a:lnTo>
                              <a:lnTo>
                                <a:pt x="650240" y="2897251"/>
                              </a:lnTo>
                              <a:lnTo>
                                <a:pt x="651891" y="2894965"/>
                              </a:lnTo>
                              <a:lnTo>
                                <a:pt x="652653" y="2891790"/>
                              </a:lnTo>
                              <a:lnTo>
                                <a:pt x="653669" y="2888742"/>
                              </a:lnTo>
                              <a:lnTo>
                                <a:pt x="654050" y="2885567"/>
                              </a:lnTo>
                              <a:close/>
                            </a:path>
                            <a:path w="3087370" h="3093720">
                              <a:moveTo>
                                <a:pt x="773684" y="2767965"/>
                              </a:moveTo>
                              <a:lnTo>
                                <a:pt x="329057" y="2318385"/>
                              </a:lnTo>
                              <a:lnTo>
                                <a:pt x="319151" y="2313432"/>
                              </a:lnTo>
                              <a:lnTo>
                                <a:pt x="316484" y="2313813"/>
                              </a:lnTo>
                              <a:lnTo>
                                <a:pt x="287655" y="2341245"/>
                              </a:lnTo>
                              <a:lnTo>
                                <a:pt x="286385" y="2346071"/>
                              </a:lnTo>
                              <a:lnTo>
                                <a:pt x="286385" y="2348230"/>
                              </a:lnTo>
                              <a:lnTo>
                                <a:pt x="732536" y="2797937"/>
                              </a:lnTo>
                              <a:lnTo>
                                <a:pt x="740664" y="2801112"/>
                              </a:lnTo>
                              <a:lnTo>
                                <a:pt x="742823" y="2800350"/>
                              </a:lnTo>
                              <a:lnTo>
                                <a:pt x="745490" y="2799842"/>
                              </a:lnTo>
                              <a:lnTo>
                                <a:pt x="772922" y="2770251"/>
                              </a:lnTo>
                              <a:lnTo>
                                <a:pt x="773684" y="2767965"/>
                              </a:lnTo>
                              <a:close/>
                            </a:path>
                            <a:path w="3087370" h="3093720">
                              <a:moveTo>
                                <a:pt x="963676" y="2576703"/>
                              </a:moveTo>
                              <a:lnTo>
                                <a:pt x="962914" y="2573909"/>
                              </a:lnTo>
                              <a:lnTo>
                                <a:pt x="962279" y="2570988"/>
                              </a:lnTo>
                              <a:lnTo>
                                <a:pt x="960755" y="2568194"/>
                              </a:lnTo>
                              <a:lnTo>
                                <a:pt x="958977" y="2565019"/>
                              </a:lnTo>
                              <a:lnTo>
                                <a:pt x="940536" y="2536444"/>
                              </a:lnTo>
                              <a:lnTo>
                                <a:pt x="743191" y="2227834"/>
                              </a:lnTo>
                              <a:lnTo>
                                <a:pt x="654545" y="2089378"/>
                              </a:lnTo>
                              <a:lnTo>
                                <a:pt x="626745" y="2046224"/>
                              </a:lnTo>
                              <a:lnTo>
                                <a:pt x="622427" y="2039747"/>
                              </a:lnTo>
                              <a:lnTo>
                                <a:pt x="619125" y="2034667"/>
                              </a:lnTo>
                              <a:lnTo>
                                <a:pt x="616077" y="2031238"/>
                              </a:lnTo>
                              <a:lnTo>
                                <a:pt x="613156" y="2027809"/>
                              </a:lnTo>
                              <a:lnTo>
                                <a:pt x="610616" y="2026158"/>
                              </a:lnTo>
                              <a:lnTo>
                                <a:pt x="607949" y="2025269"/>
                              </a:lnTo>
                              <a:lnTo>
                                <a:pt x="605155" y="2024634"/>
                              </a:lnTo>
                              <a:lnTo>
                                <a:pt x="602234" y="2025269"/>
                              </a:lnTo>
                              <a:lnTo>
                                <a:pt x="598932" y="2027301"/>
                              </a:lnTo>
                              <a:lnTo>
                                <a:pt x="595884" y="2029587"/>
                              </a:lnTo>
                              <a:lnTo>
                                <a:pt x="591947" y="2032635"/>
                              </a:lnTo>
                              <a:lnTo>
                                <a:pt x="587375" y="2037334"/>
                              </a:lnTo>
                              <a:lnTo>
                                <a:pt x="579374" y="2045335"/>
                              </a:lnTo>
                              <a:lnTo>
                                <a:pt x="577088" y="2048383"/>
                              </a:lnTo>
                              <a:lnTo>
                                <a:pt x="574802" y="2051304"/>
                              </a:lnTo>
                              <a:lnTo>
                                <a:pt x="573532" y="2054098"/>
                              </a:lnTo>
                              <a:lnTo>
                                <a:pt x="573024" y="2056638"/>
                              </a:lnTo>
                              <a:lnTo>
                                <a:pt x="572643" y="2059305"/>
                              </a:lnTo>
                              <a:lnTo>
                                <a:pt x="572770" y="2061210"/>
                              </a:lnTo>
                              <a:lnTo>
                                <a:pt x="573786" y="2063623"/>
                              </a:lnTo>
                              <a:lnTo>
                                <a:pt x="574929" y="2066036"/>
                              </a:lnTo>
                              <a:lnTo>
                                <a:pt x="576580" y="2068576"/>
                              </a:lnTo>
                              <a:lnTo>
                                <a:pt x="578612" y="2071497"/>
                              </a:lnTo>
                              <a:lnTo>
                                <a:pt x="681939" y="2228596"/>
                              </a:lnTo>
                              <a:lnTo>
                                <a:pt x="883793" y="2536190"/>
                              </a:lnTo>
                              <a:lnTo>
                                <a:pt x="883539" y="2536444"/>
                              </a:lnTo>
                              <a:lnTo>
                                <a:pt x="415925" y="2232914"/>
                              </a:lnTo>
                              <a:lnTo>
                                <a:pt x="412750" y="2231009"/>
                              </a:lnTo>
                              <a:lnTo>
                                <a:pt x="410591" y="2229739"/>
                              </a:lnTo>
                              <a:lnTo>
                                <a:pt x="408178" y="2228596"/>
                              </a:lnTo>
                              <a:lnTo>
                                <a:pt x="406019" y="2227834"/>
                              </a:lnTo>
                              <a:lnTo>
                                <a:pt x="403860" y="2227961"/>
                              </a:lnTo>
                              <a:lnTo>
                                <a:pt x="399161" y="2228469"/>
                              </a:lnTo>
                              <a:lnTo>
                                <a:pt x="396621" y="2229485"/>
                              </a:lnTo>
                              <a:lnTo>
                                <a:pt x="393827" y="2231644"/>
                              </a:lnTo>
                              <a:lnTo>
                                <a:pt x="391033" y="2233549"/>
                              </a:lnTo>
                              <a:lnTo>
                                <a:pt x="387731" y="2236851"/>
                              </a:lnTo>
                              <a:lnTo>
                                <a:pt x="383540" y="2241169"/>
                              </a:lnTo>
                              <a:lnTo>
                                <a:pt x="378460" y="2246249"/>
                              </a:lnTo>
                              <a:lnTo>
                                <a:pt x="374904" y="2250567"/>
                              </a:lnTo>
                              <a:lnTo>
                                <a:pt x="372364" y="2253742"/>
                              </a:lnTo>
                              <a:lnTo>
                                <a:pt x="369824" y="2257044"/>
                              </a:lnTo>
                              <a:lnTo>
                                <a:pt x="368681" y="2260219"/>
                              </a:lnTo>
                              <a:lnTo>
                                <a:pt x="369062" y="2263394"/>
                              </a:lnTo>
                              <a:lnTo>
                                <a:pt x="369570" y="2266569"/>
                              </a:lnTo>
                              <a:lnTo>
                                <a:pt x="370967" y="2269363"/>
                              </a:lnTo>
                              <a:lnTo>
                                <a:pt x="374396" y="2272284"/>
                              </a:lnTo>
                              <a:lnTo>
                                <a:pt x="377571" y="2275459"/>
                              </a:lnTo>
                              <a:lnTo>
                                <a:pt x="382524" y="2279015"/>
                              </a:lnTo>
                              <a:lnTo>
                                <a:pt x="907923" y="2615311"/>
                              </a:lnTo>
                              <a:lnTo>
                                <a:pt x="910209" y="2616581"/>
                              </a:lnTo>
                              <a:lnTo>
                                <a:pt x="912495" y="2617978"/>
                              </a:lnTo>
                              <a:lnTo>
                                <a:pt x="914273" y="2618359"/>
                              </a:lnTo>
                              <a:lnTo>
                                <a:pt x="916051" y="2619375"/>
                              </a:lnTo>
                              <a:lnTo>
                                <a:pt x="917702" y="2619756"/>
                              </a:lnTo>
                              <a:lnTo>
                                <a:pt x="919734" y="2619883"/>
                              </a:lnTo>
                              <a:lnTo>
                                <a:pt x="921639" y="2620137"/>
                              </a:lnTo>
                              <a:lnTo>
                                <a:pt x="923544" y="2619756"/>
                              </a:lnTo>
                              <a:lnTo>
                                <a:pt x="925068" y="2618740"/>
                              </a:lnTo>
                              <a:lnTo>
                                <a:pt x="926973" y="2618359"/>
                              </a:lnTo>
                              <a:lnTo>
                                <a:pt x="929132" y="2617470"/>
                              </a:lnTo>
                              <a:lnTo>
                                <a:pt x="933450" y="2614676"/>
                              </a:lnTo>
                              <a:lnTo>
                                <a:pt x="935990" y="2612771"/>
                              </a:lnTo>
                              <a:lnTo>
                                <a:pt x="938784" y="2610739"/>
                              </a:lnTo>
                              <a:lnTo>
                                <a:pt x="955167" y="2594356"/>
                              </a:lnTo>
                              <a:lnTo>
                                <a:pt x="957580" y="2591181"/>
                              </a:lnTo>
                              <a:lnTo>
                                <a:pt x="960247" y="2587879"/>
                              </a:lnTo>
                              <a:lnTo>
                                <a:pt x="961771" y="2585085"/>
                              </a:lnTo>
                              <a:lnTo>
                                <a:pt x="962660" y="2581910"/>
                              </a:lnTo>
                              <a:lnTo>
                                <a:pt x="963295" y="2579116"/>
                              </a:lnTo>
                              <a:lnTo>
                                <a:pt x="963676" y="2576703"/>
                              </a:lnTo>
                              <a:close/>
                            </a:path>
                            <a:path w="3087370" h="3093720">
                              <a:moveTo>
                                <a:pt x="1264158" y="2278253"/>
                              </a:moveTo>
                              <a:lnTo>
                                <a:pt x="1244854" y="2250186"/>
                              </a:lnTo>
                              <a:lnTo>
                                <a:pt x="1240282" y="2245614"/>
                              </a:lnTo>
                              <a:lnTo>
                                <a:pt x="1228979" y="2235581"/>
                              </a:lnTo>
                              <a:lnTo>
                                <a:pt x="1220724" y="2231136"/>
                              </a:lnTo>
                              <a:lnTo>
                                <a:pt x="1216406" y="2230501"/>
                              </a:lnTo>
                              <a:lnTo>
                                <a:pt x="1214120" y="2230501"/>
                              </a:lnTo>
                              <a:lnTo>
                                <a:pt x="1212723" y="2231263"/>
                              </a:lnTo>
                              <a:lnTo>
                                <a:pt x="1098296" y="2345817"/>
                              </a:lnTo>
                              <a:lnTo>
                                <a:pt x="934339" y="2181860"/>
                              </a:lnTo>
                              <a:lnTo>
                                <a:pt x="1031367" y="2084832"/>
                              </a:lnTo>
                              <a:lnTo>
                                <a:pt x="1032129" y="2083435"/>
                              </a:lnTo>
                              <a:lnTo>
                                <a:pt x="1032129" y="2081149"/>
                              </a:lnTo>
                              <a:lnTo>
                                <a:pt x="1032383" y="2079625"/>
                              </a:lnTo>
                              <a:lnTo>
                                <a:pt x="1031875" y="2077339"/>
                              </a:lnTo>
                              <a:lnTo>
                                <a:pt x="1030605" y="2074926"/>
                              </a:lnTo>
                              <a:lnTo>
                                <a:pt x="1029589" y="2072386"/>
                              </a:lnTo>
                              <a:lnTo>
                                <a:pt x="998474" y="2040509"/>
                              </a:lnTo>
                              <a:lnTo>
                                <a:pt x="985774" y="2034794"/>
                              </a:lnTo>
                              <a:lnTo>
                                <a:pt x="983615" y="2034921"/>
                              </a:lnTo>
                              <a:lnTo>
                                <a:pt x="982091" y="2035556"/>
                              </a:lnTo>
                              <a:lnTo>
                                <a:pt x="885063" y="2132584"/>
                              </a:lnTo>
                              <a:lnTo>
                                <a:pt x="741299" y="1988820"/>
                              </a:lnTo>
                              <a:lnTo>
                                <a:pt x="854329" y="1875917"/>
                              </a:lnTo>
                              <a:lnTo>
                                <a:pt x="855091" y="1874520"/>
                              </a:lnTo>
                              <a:lnTo>
                                <a:pt x="854964" y="1870329"/>
                              </a:lnTo>
                              <a:lnTo>
                                <a:pt x="854202" y="1868297"/>
                              </a:lnTo>
                              <a:lnTo>
                                <a:pt x="852678" y="1865503"/>
                              </a:lnTo>
                              <a:lnTo>
                                <a:pt x="851662" y="1863090"/>
                              </a:lnTo>
                              <a:lnTo>
                                <a:pt x="823341" y="1833118"/>
                              </a:lnTo>
                              <a:lnTo>
                                <a:pt x="805180" y="1824609"/>
                              </a:lnTo>
                              <a:lnTo>
                                <a:pt x="803656" y="1825244"/>
                              </a:lnTo>
                              <a:lnTo>
                                <a:pt x="663448" y="1965452"/>
                              </a:lnTo>
                              <a:lnTo>
                                <a:pt x="661924" y="1970532"/>
                              </a:lnTo>
                              <a:lnTo>
                                <a:pt x="662559" y="1976882"/>
                              </a:lnTo>
                              <a:lnTo>
                                <a:pt x="1085977" y="2409698"/>
                              </a:lnTo>
                              <a:lnTo>
                                <a:pt x="1116584" y="2425192"/>
                              </a:lnTo>
                              <a:lnTo>
                                <a:pt x="1121664" y="2423668"/>
                              </a:lnTo>
                              <a:lnTo>
                                <a:pt x="1263396" y="2281936"/>
                              </a:lnTo>
                              <a:lnTo>
                                <a:pt x="1264158" y="2280539"/>
                              </a:lnTo>
                              <a:lnTo>
                                <a:pt x="1264158" y="2278253"/>
                              </a:lnTo>
                              <a:close/>
                            </a:path>
                            <a:path w="3087370" h="3093720">
                              <a:moveTo>
                                <a:pt x="1518920" y="2022856"/>
                              </a:moveTo>
                              <a:lnTo>
                                <a:pt x="1482725" y="1992503"/>
                              </a:lnTo>
                              <a:lnTo>
                                <a:pt x="1374559" y="1928152"/>
                              </a:lnTo>
                              <a:lnTo>
                                <a:pt x="1364094" y="1921891"/>
                              </a:lnTo>
                              <a:lnTo>
                                <a:pt x="1325422" y="1899767"/>
                              </a:lnTo>
                              <a:lnTo>
                                <a:pt x="1290408" y="1882813"/>
                              </a:lnTo>
                              <a:lnTo>
                                <a:pt x="1253236" y="1872107"/>
                              </a:lnTo>
                              <a:lnTo>
                                <a:pt x="1240256" y="1871306"/>
                              </a:lnTo>
                              <a:lnTo>
                                <a:pt x="1233995" y="1871662"/>
                              </a:lnTo>
                              <a:lnTo>
                                <a:pt x="1227963" y="1872488"/>
                              </a:lnTo>
                              <a:lnTo>
                                <a:pt x="1230376" y="1862683"/>
                              </a:lnTo>
                              <a:lnTo>
                                <a:pt x="1232115" y="1852676"/>
                              </a:lnTo>
                              <a:lnTo>
                                <a:pt x="1233131" y="1842655"/>
                              </a:lnTo>
                              <a:lnTo>
                                <a:pt x="1233424" y="1832483"/>
                              </a:lnTo>
                              <a:lnTo>
                                <a:pt x="1233004" y="1822221"/>
                              </a:lnTo>
                              <a:lnTo>
                                <a:pt x="1222679" y="1780006"/>
                              </a:lnTo>
                              <a:lnTo>
                                <a:pt x="1197711" y="1736102"/>
                              </a:lnTo>
                              <a:lnTo>
                                <a:pt x="1176616" y="1710994"/>
                              </a:lnTo>
                              <a:lnTo>
                                <a:pt x="1176616" y="1835708"/>
                              </a:lnTo>
                              <a:lnTo>
                                <a:pt x="1175562" y="1844217"/>
                              </a:lnTo>
                              <a:lnTo>
                                <a:pt x="1153541" y="1884680"/>
                              </a:lnTo>
                              <a:lnTo>
                                <a:pt x="1116330" y="1921891"/>
                              </a:lnTo>
                              <a:lnTo>
                                <a:pt x="962025" y="1767586"/>
                              </a:lnTo>
                              <a:lnTo>
                                <a:pt x="994029" y="1735455"/>
                              </a:lnTo>
                              <a:lnTo>
                                <a:pt x="1023874" y="1711325"/>
                              </a:lnTo>
                              <a:lnTo>
                                <a:pt x="1055154" y="1704848"/>
                              </a:lnTo>
                              <a:lnTo>
                                <a:pt x="1068120" y="1706435"/>
                              </a:lnTo>
                              <a:lnTo>
                                <a:pt x="1107516" y="1725739"/>
                              </a:lnTo>
                              <a:lnTo>
                                <a:pt x="1142212" y="1757095"/>
                              </a:lnTo>
                              <a:lnTo>
                                <a:pt x="1166698" y="1791868"/>
                              </a:lnTo>
                              <a:lnTo>
                                <a:pt x="1176616" y="1835708"/>
                              </a:lnTo>
                              <a:lnTo>
                                <a:pt x="1176616" y="1710994"/>
                              </a:lnTo>
                              <a:lnTo>
                                <a:pt x="1144333" y="1680464"/>
                              </a:lnTo>
                              <a:lnTo>
                                <a:pt x="1108481" y="1655876"/>
                              </a:lnTo>
                              <a:lnTo>
                                <a:pt x="1072642" y="1641221"/>
                              </a:lnTo>
                              <a:lnTo>
                                <a:pt x="1037780" y="1636598"/>
                              </a:lnTo>
                              <a:lnTo>
                                <a:pt x="1026414" y="1637284"/>
                              </a:lnTo>
                              <a:lnTo>
                                <a:pt x="982345" y="1652270"/>
                              </a:lnTo>
                              <a:lnTo>
                                <a:pt x="972820" y="1659001"/>
                              </a:lnTo>
                              <a:lnTo>
                                <a:pt x="967486" y="1662938"/>
                              </a:lnTo>
                              <a:lnTo>
                                <a:pt x="918248" y="1710740"/>
                              </a:lnTo>
                              <a:lnTo>
                                <a:pt x="884555" y="1744345"/>
                              </a:lnTo>
                              <a:lnTo>
                                <a:pt x="882904" y="1749552"/>
                              </a:lnTo>
                              <a:lnTo>
                                <a:pt x="883666" y="1755902"/>
                              </a:lnTo>
                              <a:lnTo>
                                <a:pt x="885075" y="1761324"/>
                              </a:lnTo>
                              <a:lnTo>
                                <a:pt x="887996" y="1767116"/>
                              </a:lnTo>
                              <a:lnTo>
                                <a:pt x="892467" y="1773339"/>
                              </a:lnTo>
                              <a:lnTo>
                                <a:pt x="898525" y="1780032"/>
                              </a:lnTo>
                              <a:lnTo>
                                <a:pt x="995692" y="1877161"/>
                              </a:lnTo>
                              <a:lnTo>
                                <a:pt x="1175689" y="2057146"/>
                              </a:lnTo>
                              <a:lnTo>
                                <a:pt x="1324483" y="2205990"/>
                              </a:lnTo>
                              <a:lnTo>
                                <a:pt x="1326388" y="2207514"/>
                              </a:lnTo>
                              <a:lnTo>
                                <a:pt x="1328547" y="2208276"/>
                              </a:lnTo>
                              <a:lnTo>
                                <a:pt x="1330579" y="2209038"/>
                              </a:lnTo>
                              <a:lnTo>
                                <a:pt x="1332484" y="2209165"/>
                              </a:lnTo>
                              <a:lnTo>
                                <a:pt x="1334897" y="2208403"/>
                              </a:lnTo>
                              <a:lnTo>
                                <a:pt x="1337437" y="2207895"/>
                              </a:lnTo>
                              <a:lnTo>
                                <a:pt x="1343279" y="2204847"/>
                              </a:lnTo>
                              <a:lnTo>
                                <a:pt x="1346073" y="2202815"/>
                              </a:lnTo>
                              <a:lnTo>
                                <a:pt x="1349248" y="2200275"/>
                              </a:lnTo>
                              <a:lnTo>
                                <a:pt x="1353058" y="2196465"/>
                              </a:lnTo>
                              <a:lnTo>
                                <a:pt x="1356868" y="2192782"/>
                              </a:lnTo>
                              <a:lnTo>
                                <a:pt x="1364869" y="2178304"/>
                              </a:lnTo>
                              <a:lnTo>
                                <a:pt x="1365504" y="2176272"/>
                              </a:lnTo>
                              <a:lnTo>
                                <a:pt x="1365504" y="2174113"/>
                              </a:lnTo>
                              <a:lnTo>
                                <a:pt x="1364742" y="2172081"/>
                              </a:lnTo>
                              <a:lnTo>
                                <a:pt x="1363980" y="2169922"/>
                              </a:lnTo>
                              <a:lnTo>
                                <a:pt x="1362456" y="2168017"/>
                              </a:lnTo>
                              <a:lnTo>
                                <a:pt x="1225308" y="2030831"/>
                              </a:lnTo>
                              <a:lnTo>
                                <a:pt x="1165606" y="1971040"/>
                              </a:lnTo>
                              <a:lnTo>
                                <a:pt x="1178344" y="1958390"/>
                              </a:lnTo>
                              <a:lnTo>
                                <a:pt x="1191006" y="1945640"/>
                              </a:lnTo>
                              <a:lnTo>
                                <a:pt x="1197660" y="1939772"/>
                              </a:lnTo>
                              <a:lnTo>
                                <a:pt x="1235557" y="1928152"/>
                              </a:lnTo>
                              <a:lnTo>
                                <a:pt x="1244053" y="1928850"/>
                              </a:lnTo>
                              <a:lnTo>
                                <a:pt x="1281328" y="1940318"/>
                              </a:lnTo>
                              <a:lnTo>
                                <a:pt x="1323390" y="1962912"/>
                              </a:lnTo>
                              <a:lnTo>
                                <a:pt x="1435608" y="2030857"/>
                              </a:lnTo>
                              <a:lnTo>
                                <a:pt x="1469123" y="2051304"/>
                              </a:lnTo>
                              <a:lnTo>
                                <a:pt x="1472565" y="2053590"/>
                              </a:lnTo>
                              <a:lnTo>
                                <a:pt x="1475867" y="2055368"/>
                              </a:lnTo>
                              <a:lnTo>
                                <a:pt x="1478407" y="2056257"/>
                              </a:lnTo>
                              <a:lnTo>
                                <a:pt x="1480934" y="2057400"/>
                              </a:lnTo>
                              <a:lnTo>
                                <a:pt x="1483474" y="2057654"/>
                              </a:lnTo>
                              <a:lnTo>
                                <a:pt x="1486027" y="2057146"/>
                              </a:lnTo>
                              <a:lnTo>
                                <a:pt x="1488935" y="2057019"/>
                              </a:lnTo>
                              <a:lnTo>
                                <a:pt x="1491615" y="2055749"/>
                              </a:lnTo>
                              <a:lnTo>
                                <a:pt x="1494409" y="2053590"/>
                              </a:lnTo>
                              <a:lnTo>
                                <a:pt x="1497203" y="2051685"/>
                              </a:lnTo>
                              <a:lnTo>
                                <a:pt x="1500759" y="2048891"/>
                              </a:lnTo>
                              <a:lnTo>
                                <a:pt x="1504442" y="2045081"/>
                              </a:lnTo>
                              <a:lnTo>
                                <a:pt x="1508874" y="2040763"/>
                              </a:lnTo>
                              <a:lnTo>
                                <a:pt x="1512049" y="2036826"/>
                              </a:lnTo>
                              <a:lnTo>
                                <a:pt x="1514335" y="2033778"/>
                              </a:lnTo>
                              <a:lnTo>
                                <a:pt x="1516634" y="2030831"/>
                              </a:lnTo>
                              <a:lnTo>
                                <a:pt x="1517904" y="2028063"/>
                              </a:lnTo>
                              <a:lnTo>
                                <a:pt x="1518920" y="2022856"/>
                              </a:lnTo>
                              <a:close/>
                            </a:path>
                            <a:path w="3087370" h="3093720">
                              <a:moveTo>
                                <a:pt x="1676146" y="1828304"/>
                              </a:moveTo>
                              <a:lnTo>
                                <a:pt x="1667014" y="1782191"/>
                              </a:lnTo>
                              <a:lnTo>
                                <a:pt x="1643062" y="1733994"/>
                              </a:lnTo>
                              <a:lnTo>
                                <a:pt x="1618056" y="1701634"/>
                              </a:lnTo>
                              <a:lnTo>
                                <a:pt x="1589316" y="1672640"/>
                              </a:lnTo>
                              <a:lnTo>
                                <a:pt x="1549781" y="1643507"/>
                              </a:lnTo>
                              <a:lnTo>
                                <a:pt x="1512328" y="1627136"/>
                              </a:lnTo>
                              <a:lnTo>
                                <a:pt x="1465262" y="1619288"/>
                              </a:lnTo>
                              <a:lnTo>
                                <a:pt x="1453769" y="1619123"/>
                              </a:lnTo>
                              <a:lnTo>
                                <a:pt x="1442720" y="1619694"/>
                              </a:lnTo>
                              <a:lnTo>
                                <a:pt x="1431747" y="1620596"/>
                              </a:lnTo>
                              <a:lnTo>
                                <a:pt x="1420888" y="1621777"/>
                              </a:lnTo>
                              <a:lnTo>
                                <a:pt x="1410208" y="1623187"/>
                              </a:lnTo>
                              <a:lnTo>
                                <a:pt x="1368552" y="1629410"/>
                              </a:lnTo>
                              <a:lnTo>
                                <a:pt x="1358239" y="1630438"/>
                              </a:lnTo>
                              <a:lnTo>
                                <a:pt x="1348079" y="1631099"/>
                              </a:lnTo>
                              <a:lnTo>
                                <a:pt x="1338097" y="1631238"/>
                              </a:lnTo>
                              <a:lnTo>
                                <a:pt x="1328293" y="1630680"/>
                              </a:lnTo>
                              <a:lnTo>
                                <a:pt x="1289050" y="1621028"/>
                              </a:lnTo>
                              <a:lnTo>
                                <a:pt x="1250569" y="1593596"/>
                              </a:lnTo>
                              <a:lnTo>
                                <a:pt x="1224661" y="1558683"/>
                              </a:lnTo>
                              <a:lnTo>
                                <a:pt x="1215859" y="1523085"/>
                              </a:lnTo>
                              <a:lnTo>
                                <a:pt x="1216494" y="1515960"/>
                              </a:lnTo>
                              <a:lnTo>
                                <a:pt x="1240421" y="1477124"/>
                              </a:lnTo>
                              <a:lnTo>
                                <a:pt x="1276934" y="1460842"/>
                              </a:lnTo>
                              <a:lnTo>
                                <a:pt x="1321562" y="1456944"/>
                              </a:lnTo>
                              <a:lnTo>
                                <a:pt x="1326007" y="1455928"/>
                              </a:lnTo>
                              <a:lnTo>
                                <a:pt x="1299210" y="1414018"/>
                              </a:lnTo>
                              <a:lnTo>
                                <a:pt x="1270381" y="1397635"/>
                              </a:lnTo>
                              <a:lnTo>
                                <a:pt x="1256284" y="1398143"/>
                              </a:lnTo>
                              <a:lnTo>
                                <a:pt x="1218590" y="1408150"/>
                              </a:lnTo>
                              <a:lnTo>
                                <a:pt x="1184402" y="1431036"/>
                              </a:lnTo>
                              <a:lnTo>
                                <a:pt x="1157732" y="1473327"/>
                              </a:lnTo>
                              <a:lnTo>
                                <a:pt x="1152207" y="1511147"/>
                              </a:lnTo>
                              <a:lnTo>
                                <a:pt x="1153414" y="1524381"/>
                              </a:lnTo>
                              <a:lnTo>
                                <a:pt x="1165694" y="1565859"/>
                              </a:lnTo>
                              <a:lnTo>
                                <a:pt x="1192187" y="1609178"/>
                              </a:lnTo>
                              <a:lnTo>
                                <a:pt x="1217549" y="1638046"/>
                              </a:lnTo>
                              <a:lnTo>
                                <a:pt x="1258328" y="1672196"/>
                              </a:lnTo>
                              <a:lnTo>
                                <a:pt x="1296428" y="1692452"/>
                              </a:lnTo>
                              <a:lnTo>
                                <a:pt x="1344193" y="1704708"/>
                              </a:lnTo>
                              <a:lnTo>
                                <a:pt x="1367155" y="1705737"/>
                              </a:lnTo>
                              <a:lnTo>
                                <a:pt x="1378369" y="1705381"/>
                              </a:lnTo>
                              <a:lnTo>
                                <a:pt x="1389253" y="1704568"/>
                              </a:lnTo>
                              <a:lnTo>
                                <a:pt x="1410589" y="1702054"/>
                              </a:lnTo>
                              <a:lnTo>
                                <a:pt x="1452245" y="1695831"/>
                              </a:lnTo>
                              <a:lnTo>
                                <a:pt x="1462506" y="1694789"/>
                              </a:lnTo>
                              <a:lnTo>
                                <a:pt x="1472539" y="1694167"/>
                              </a:lnTo>
                              <a:lnTo>
                                <a:pt x="1482369" y="1694002"/>
                              </a:lnTo>
                              <a:lnTo>
                                <a:pt x="1491996" y="1694307"/>
                              </a:lnTo>
                              <a:lnTo>
                                <a:pt x="1530858" y="1704213"/>
                              </a:lnTo>
                              <a:lnTo>
                                <a:pt x="1569720" y="1731899"/>
                              </a:lnTo>
                              <a:lnTo>
                                <a:pt x="1597914" y="1768094"/>
                              </a:lnTo>
                              <a:lnTo>
                                <a:pt x="1611223" y="1811807"/>
                              </a:lnTo>
                              <a:lnTo>
                                <a:pt x="1611020" y="1820125"/>
                              </a:lnTo>
                              <a:lnTo>
                                <a:pt x="1596237" y="1857756"/>
                              </a:lnTo>
                              <a:lnTo>
                                <a:pt x="1564576" y="1882902"/>
                              </a:lnTo>
                              <a:lnTo>
                                <a:pt x="1520825" y="1894840"/>
                              </a:lnTo>
                              <a:lnTo>
                                <a:pt x="1499400" y="1896198"/>
                              </a:lnTo>
                              <a:lnTo>
                                <a:pt x="1485646" y="1895856"/>
                              </a:lnTo>
                              <a:lnTo>
                                <a:pt x="1480566" y="1896999"/>
                              </a:lnTo>
                              <a:lnTo>
                                <a:pt x="1477518" y="1900047"/>
                              </a:lnTo>
                              <a:lnTo>
                                <a:pt x="1476629" y="1901444"/>
                              </a:lnTo>
                              <a:lnTo>
                                <a:pt x="1476629" y="1905127"/>
                              </a:lnTo>
                              <a:lnTo>
                                <a:pt x="1505839" y="1940306"/>
                              </a:lnTo>
                              <a:lnTo>
                                <a:pt x="1517015" y="1948942"/>
                              </a:lnTo>
                              <a:lnTo>
                                <a:pt x="1522209" y="1952879"/>
                              </a:lnTo>
                              <a:lnTo>
                                <a:pt x="1527175" y="1955038"/>
                              </a:lnTo>
                              <a:lnTo>
                                <a:pt x="1531734" y="1956181"/>
                              </a:lnTo>
                              <a:lnTo>
                                <a:pt x="1536192" y="1957578"/>
                              </a:lnTo>
                              <a:lnTo>
                                <a:pt x="1578864" y="1952879"/>
                              </a:lnTo>
                              <a:lnTo>
                                <a:pt x="1618272" y="1936013"/>
                              </a:lnTo>
                              <a:lnTo>
                                <a:pt x="1650365" y="1907311"/>
                              </a:lnTo>
                              <a:lnTo>
                                <a:pt x="1670431" y="1870710"/>
                              </a:lnTo>
                              <a:lnTo>
                                <a:pt x="1675828" y="1842947"/>
                              </a:lnTo>
                              <a:lnTo>
                                <a:pt x="1676146" y="1828304"/>
                              </a:lnTo>
                              <a:close/>
                            </a:path>
                            <a:path w="3087370" h="3093720">
                              <a:moveTo>
                                <a:pt x="1819529" y="1722247"/>
                              </a:moveTo>
                              <a:lnTo>
                                <a:pt x="1819275" y="1720342"/>
                              </a:lnTo>
                              <a:lnTo>
                                <a:pt x="1817751" y="1716151"/>
                              </a:lnTo>
                              <a:lnTo>
                                <a:pt x="1816354" y="1714119"/>
                              </a:lnTo>
                              <a:lnTo>
                                <a:pt x="1814576" y="1712341"/>
                              </a:lnTo>
                              <a:lnTo>
                                <a:pt x="1372997" y="1270762"/>
                              </a:lnTo>
                              <a:lnTo>
                                <a:pt x="1370965" y="1269365"/>
                              </a:lnTo>
                              <a:lnTo>
                                <a:pt x="1366774" y="1267841"/>
                              </a:lnTo>
                              <a:lnTo>
                                <a:pt x="1364869" y="1267587"/>
                              </a:lnTo>
                              <a:lnTo>
                                <a:pt x="1362329" y="1268095"/>
                              </a:lnTo>
                              <a:lnTo>
                                <a:pt x="1332611" y="1297813"/>
                              </a:lnTo>
                              <a:lnTo>
                                <a:pt x="1332103" y="1300353"/>
                              </a:lnTo>
                              <a:lnTo>
                                <a:pt x="1332103" y="1302512"/>
                              </a:lnTo>
                              <a:lnTo>
                                <a:pt x="1778254" y="1752219"/>
                              </a:lnTo>
                              <a:lnTo>
                                <a:pt x="1786382" y="1755394"/>
                              </a:lnTo>
                              <a:lnTo>
                                <a:pt x="1788668" y="1754505"/>
                              </a:lnTo>
                              <a:lnTo>
                                <a:pt x="1791208" y="1754124"/>
                              </a:lnTo>
                              <a:lnTo>
                                <a:pt x="1818132" y="1727200"/>
                              </a:lnTo>
                              <a:lnTo>
                                <a:pt x="1819529" y="1722247"/>
                              </a:lnTo>
                              <a:close/>
                            </a:path>
                            <a:path w="3087370" h="3093720">
                              <a:moveTo>
                                <a:pt x="1986788" y="1554988"/>
                              </a:moveTo>
                              <a:lnTo>
                                <a:pt x="1986661" y="1552956"/>
                              </a:lnTo>
                              <a:lnTo>
                                <a:pt x="1985137" y="1548765"/>
                              </a:lnTo>
                              <a:lnTo>
                                <a:pt x="1983613" y="1546860"/>
                              </a:lnTo>
                              <a:lnTo>
                                <a:pt x="1584579" y="1147826"/>
                              </a:lnTo>
                              <a:lnTo>
                                <a:pt x="1666113" y="1066292"/>
                              </a:lnTo>
                              <a:lnTo>
                                <a:pt x="1666875" y="1064768"/>
                              </a:lnTo>
                              <a:lnTo>
                                <a:pt x="1667002" y="1062609"/>
                              </a:lnTo>
                              <a:lnTo>
                                <a:pt x="1666240" y="1058291"/>
                              </a:lnTo>
                              <a:lnTo>
                                <a:pt x="1663573" y="1053211"/>
                              </a:lnTo>
                              <a:lnTo>
                                <a:pt x="1661287" y="1049909"/>
                              </a:lnTo>
                              <a:lnTo>
                                <a:pt x="1651635" y="1038860"/>
                              </a:lnTo>
                              <a:lnTo>
                                <a:pt x="1647063" y="1034288"/>
                              </a:lnTo>
                              <a:lnTo>
                                <a:pt x="1642491" y="1029716"/>
                              </a:lnTo>
                              <a:lnTo>
                                <a:pt x="1631188" y="1019810"/>
                              </a:lnTo>
                              <a:lnTo>
                                <a:pt x="1627886" y="1017397"/>
                              </a:lnTo>
                              <a:lnTo>
                                <a:pt x="1622298" y="1014349"/>
                              </a:lnTo>
                              <a:lnTo>
                                <a:pt x="1618107" y="1013714"/>
                              </a:lnTo>
                              <a:lnTo>
                                <a:pt x="1615948" y="1013841"/>
                              </a:lnTo>
                              <a:lnTo>
                                <a:pt x="1614424" y="1014476"/>
                              </a:lnTo>
                              <a:lnTo>
                                <a:pt x="1413256" y="1215644"/>
                              </a:lnTo>
                              <a:lnTo>
                                <a:pt x="1412494" y="1217168"/>
                              </a:lnTo>
                              <a:lnTo>
                                <a:pt x="1412748" y="1219073"/>
                              </a:lnTo>
                              <a:lnTo>
                                <a:pt x="1412621" y="1221232"/>
                              </a:lnTo>
                              <a:lnTo>
                                <a:pt x="1413383" y="1223391"/>
                              </a:lnTo>
                              <a:lnTo>
                                <a:pt x="1416304" y="1228852"/>
                              </a:lnTo>
                              <a:lnTo>
                                <a:pt x="1418717" y="1232281"/>
                              </a:lnTo>
                              <a:lnTo>
                                <a:pt x="1421765" y="1235583"/>
                              </a:lnTo>
                              <a:lnTo>
                                <a:pt x="1424813" y="1239520"/>
                              </a:lnTo>
                              <a:lnTo>
                                <a:pt x="1457325" y="1267333"/>
                              </a:lnTo>
                              <a:lnTo>
                                <a:pt x="1463535" y="1268095"/>
                              </a:lnTo>
                              <a:lnTo>
                                <a:pt x="1464945" y="1267333"/>
                              </a:lnTo>
                              <a:lnTo>
                                <a:pt x="1546479" y="1185799"/>
                              </a:lnTo>
                              <a:lnTo>
                                <a:pt x="1943735" y="1583055"/>
                              </a:lnTo>
                              <a:lnTo>
                                <a:pt x="1947545" y="1586357"/>
                              </a:lnTo>
                              <a:lnTo>
                                <a:pt x="1951736" y="1587881"/>
                              </a:lnTo>
                              <a:lnTo>
                                <a:pt x="1953641" y="1588008"/>
                              </a:lnTo>
                              <a:lnTo>
                                <a:pt x="1955927" y="1587246"/>
                              </a:lnTo>
                              <a:lnTo>
                                <a:pt x="1958467" y="1586738"/>
                              </a:lnTo>
                              <a:lnTo>
                                <a:pt x="1985518" y="1559814"/>
                              </a:lnTo>
                              <a:lnTo>
                                <a:pt x="1986026" y="1557147"/>
                              </a:lnTo>
                              <a:lnTo>
                                <a:pt x="1986788" y="1554988"/>
                              </a:lnTo>
                              <a:close/>
                            </a:path>
                            <a:path w="3087370" h="3093720">
                              <a:moveTo>
                                <a:pt x="2207260" y="1334516"/>
                              </a:moveTo>
                              <a:lnTo>
                                <a:pt x="2207006" y="1332611"/>
                              </a:lnTo>
                              <a:lnTo>
                                <a:pt x="2205482" y="1328420"/>
                              </a:lnTo>
                              <a:lnTo>
                                <a:pt x="2203958" y="1326515"/>
                              </a:lnTo>
                              <a:lnTo>
                                <a:pt x="2033270" y="1155827"/>
                              </a:lnTo>
                              <a:lnTo>
                                <a:pt x="2010918" y="1113497"/>
                              </a:lnTo>
                              <a:lnTo>
                                <a:pt x="1878063" y="858824"/>
                              </a:lnTo>
                              <a:lnTo>
                                <a:pt x="1849247" y="804545"/>
                              </a:lnTo>
                              <a:lnTo>
                                <a:pt x="1835150" y="794512"/>
                              </a:lnTo>
                              <a:lnTo>
                                <a:pt x="1831975" y="795655"/>
                              </a:lnTo>
                              <a:lnTo>
                                <a:pt x="1804162" y="822706"/>
                              </a:lnTo>
                              <a:lnTo>
                                <a:pt x="1801749" y="830072"/>
                              </a:lnTo>
                              <a:lnTo>
                                <a:pt x="1801749" y="832231"/>
                              </a:lnTo>
                              <a:lnTo>
                                <a:pt x="1804797" y="839851"/>
                              </a:lnTo>
                              <a:lnTo>
                                <a:pt x="1806829" y="842645"/>
                              </a:lnTo>
                              <a:lnTo>
                                <a:pt x="1899539" y="1014857"/>
                              </a:lnTo>
                              <a:lnTo>
                                <a:pt x="1935314" y="1077861"/>
                              </a:lnTo>
                              <a:lnTo>
                                <a:pt x="1957705" y="1115949"/>
                              </a:lnTo>
                              <a:lnTo>
                                <a:pt x="1957324" y="1116457"/>
                              </a:lnTo>
                              <a:lnTo>
                                <a:pt x="1854454" y="1057783"/>
                              </a:lnTo>
                              <a:lnTo>
                                <a:pt x="1683131" y="965708"/>
                              </a:lnTo>
                              <a:lnTo>
                                <a:pt x="1679956" y="963803"/>
                              </a:lnTo>
                              <a:lnTo>
                                <a:pt x="1674876" y="961771"/>
                              </a:lnTo>
                              <a:lnTo>
                                <a:pt x="1672717" y="961263"/>
                              </a:lnTo>
                              <a:lnTo>
                                <a:pt x="1667637" y="962025"/>
                              </a:lnTo>
                              <a:lnTo>
                                <a:pt x="1634617" y="992251"/>
                              </a:lnTo>
                              <a:lnTo>
                                <a:pt x="1633601" y="995299"/>
                              </a:lnTo>
                              <a:lnTo>
                                <a:pt x="1634998" y="1001014"/>
                              </a:lnTo>
                              <a:lnTo>
                                <a:pt x="1636649" y="1003681"/>
                              </a:lnTo>
                              <a:lnTo>
                                <a:pt x="1640332" y="1006348"/>
                              </a:lnTo>
                              <a:lnTo>
                                <a:pt x="1643761" y="1009396"/>
                              </a:lnTo>
                              <a:lnTo>
                                <a:pt x="1655953" y="1016254"/>
                              </a:lnTo>
                              <a:lnTo>
                                <a:pt x="1698282" y="1038606"/>
                              </a:lnTo>
                              <a:lnTo>
                                <a:pt x="1995297" y="1193800"/>
                              </a:lnTo>
                              <a:lnTo>
                                <a:pt x="2165985" y="1364488"/>
                              </a:lnTo>
                              <a:lnTo>
                                <a:pt x="2167890" y="1366012"/>
                              </a:lnTo>
                              <a:lnTo>
                                <a:pt x="2171954" y="1367663"/>
                              </a:lnTo>
                              <a:lnTo>
                                <a:pt x="2173986" y="1367663"/>
                              </a:lnTo>
                              <a:lnTo>
                                <a:pt x="2176399" y="1366901"/>
                              </a:lnTo>
                              <a:lnTo>
                                <a:pt x="2178939" y="1366393"/>
                              </a:lnTo>
                              <a:lnTo>
                                <a:pt x="2206371" y="1336802"/>
                              </a:lnTo>
                              <a:lnTo>
                                <a:pt x="2207260" y="1334516"/>
                              </a:lnTo>
                              <a:close/>
                            </a:path>
                            <a:path w="3087370" h="3093720">
                              <a:moveTo>
                                <a:pt x="2601760" y="904494"/>
                              </a:moveTo>
                              <a:lnTo>
                                <a:pt x="2598255" y="859891"/>
                              </a:lnTo>
                              <a:lnTo>
                                <a:pt x="2583040" y="812419"/>
                              </a:lnTo>
                              <a:lnTo>
                                <a:pt x="2557386" y="762431"/>
                              </a:lnTo>
                              <a:lnTo>
                                <a:pt x="2535047" y="728903"/>
                              </a:lnTo>
                              <a:lnTo>
                                <a:pt x="2535047" y="888365"/>
                              </a:lnTo>
                              <a:lnTo>
                                <a:pt x="2532710" y="903871"/>
                              </a:lnTo>
                              <a:lnTo>
                                <a:pt x="2507996" y="945261"/>
                              </a:lnTo>
                              <a:lnTo>
                                <a:pt x="2467267" y="970508"/>
                              </a:lnTo>
                              <a:lnTo>
                                <a:pt x="2437003" y="973810"/>
                              </a:lnTo>
                              <a:lnTo>
                                <a:pt x="2421039" y="972146"/>
                              </a:lnTo>
                              <a:lnTo>
                                <a:pt x="2370010" y="953401"/>
                              </a:lnTo>
                              <a:lnTo>
                                <a:pt x="2333828" y="931240"/>
                              </a:lnTo>
                              <a:lnTo>
                                <a:pt x="2295829" y="901674"/>
                              </a:lnTo>
                              <a:lnTo>
                                <a:pt x="2256574" y="866571"/>
                              </a:lnTo>
                              <a:lnTo>
                                <a:pt x="2218728" y="828649"/>
                              </a:lnTo>
                              <a:lnTo>
                                <a:pt x="2186203" y="791679"/>
                              </a:lnTo>
                              <a:lnTo>
                                <a:pt x="2157806" y="754430"/>
                              </a:lnTo>
                              <a:lnTo>
                                <a:pt x="2136610" y="718007"/>
                              </a:lnTo>
                              <a:lnTo>
                                <a:pt x="2118106" y="665949"/>
                              </a:lnTo>
                              <a:lnTo>
                                <a:pt x="2116074" y="633349"/>
                              </a:lnTo>
                              <a:lnTo>
                                <a:pt x="2118372" y="617867"/>
                              </a:lnTo>
                              <a:lnTo>
                                <a:pt x="2142744" y="576834"/>
                              </a:lnTo>
                              <a:lnTo>
                                <a:pt x="2183155" y="551967"/>
                              </a:lnTo>
                              <a:lnTo>
                                <a:pt x="2213737" y="548754"/>
                              </a:lnTo>
                              <a:lnTo>
                                <a:pt x="2229777" y="550468"/>
                              </a:lnTo>
                              <a:lnTo>
                                <a:pt x="2280856" y="568833"/>
                              </a:lnTo>
                              <a:lnTo>
                                <a:pt x="2317102" y="590550"/>
                              </a:lnTo>
                              <a:lnTo>
                                <a:pt x="2354694" y="619391"/>
                              </a:lnTo>
                              <a:lnTo>
                                <a:pt x="2393137" y="653656"/>
                              </a:lnTo>
                              <a:lnTo>
                                <a:pt x="2430526" y="691095"/>
                              </a:lnTo>
                              <a:lnTo>
                                <a:pt x="2463495" y="728573"/>
                              </a:lnTo>
                              <a:lnTo>
                                <a:pt x="2492184" y="766152"/>
                              </a:lnTo>
                              <a:lnTo>
                                <a:pt x="2513850" y="802805"/>
                              </a:lnTo>
                              <a:lnTo>
                                <a:pt x="2528684" y="838238"/>
                              </a:lnTo>
                              <a:lnTo>
                                <a:pt x="2535047" y="888365"/>
                              </a:lnTo>
                              <a:lnTo>
                                <a:pt x="2535047" y="728903"/>
                              </a:lnTo>
                              <a:lnTo>
                                <a:pt x="2499182" y="682840"/>
                              </a:lnTo>
                              <a:lnTo>
                                <a:pt x="2448433" y="628015"/>
                              </a:lnTo>
                              <a:lnTo>
                                <a:pt x="2420924" y="601395"/>
                              </a:lnTo>
                              <a:lnTo>
                                <a:pt x="2367826" y="555764"/>
                              </a:lnTo>
                              <a:lnTo>
                                <a:pt x="2317331" y="520407"/>
                              </a:lnTo>
                              <a:lnTo>
                                <a:pt x="2269528" y="495985"/>
                              </a:lnTo>
                              <a:lnTo>
                                <a:pt x="2224836" y="482244"/>
                              </a:lnTo>
                              <a:lnTo>
                                <a:pt x="2203653" y="479717"/>
                              </a:lnTo>
                              <a:lnTo>
                                <a:pt x="2183155" y="479894"/>
                              </a:lnTo>
                              <a:lnTo>
                                <a:pt x="2144357" y="488061"/>
                              </a:lnTo>
                              <a:lnTo>
                                <a:pt x="2109254" y="508038"/>
                              </a:lnTo>
                              <a:lnTo>
                                <a:pt x="2078253" y="539330"/>
                              </a:lnTo>
                              <a:lnTo>
                                <a:pt x="2057971" y="576287"/>
                              </a:lnTo>
                              <a:lnTo>
                                <a:pt x="2050186" y="617461"/>
                              </a:lnTo>
                              <a:lnTo>
                                <a:pt x="2050427" y="639305"/>
                              </a:lnTo>
                              <a:lnTo>
                                <a:pt x="2059432" y="684911"/>
                              </a:lnTo>
                              <a:lnTo>
                                <a:pt x="2079739" y="733767"/>
                              </a:lnTo>
                              <a:lnTo>
                                <a:pt x="2110359" y="784987"/>
                              </a:lnTo>
                              <a:lnTo>
                                <a:pt x="2150872" y="837742"/>
                              </a:lnTo>
                              <a:lnTo>
                                <a:pt x="2200529" y="891540"/>
                              </a:lnTo>
                              <a:lnTo>
                                <a:pt x="2228532" y="918603"/>
                              </a:lnTo>
                              <a:lnTo>
                                <a:pt x="2282355" y="964907"/>
                              </a:lnTo>
                              <a:lnTo>
                                <a:pt x="2333383" y="1000874"/>
                              </a:lnTo>
                              <a:lnTo>
                                <a:pt x="2381377" y="1025829"/>
                              </a:lnTo>
                              <a:lnTo>
                                <a:pt x="2425979" y="1039812"/>
                              </a:lnTo>
                              <a:lnTo>
                                <a:pt x="2447226" y="1042543"/>
                              </a:lnTo>
                              <a:lnTo>
                                <a:pt x="2467787" y="1042530"/>
                              </a:lnTo>
                              <a:lnTo>
                                <a:pt x="2506929" y="1034592"/>
                              </a:lnTo>
                              <a:lnTo>
                                <a:pt x="2542438" y="1014399"/>
                              </a:lnTo>
                              <a:lnTo>
                                <a:pt x="2573820" y="982840"/>
                              </a:lnTo>
                              <a:lnTo>
                                <a:pt x="2579700" y="973810"/>
                              </a:lnTo>
                              <a:lnTo>
                                <a:pt x="2585542" y="964844"/>
                              </a:lnTo>
                              <a:lnTo>
                                <a:pt x="2594051" y="945730"/>
                              </a:lnTo>
                              <a:lnTo>
                                <a:pt x="2599309" y="925449"/>
                              </a:lnTo>
                              <a:lnTo>
                                <a:pt x="2601760" y="904494"/>
                              </a:lnTo>
                              <a:close/>
                            </a:path>
                            <a:path w="3087370" h="3093720">
                              <a:moveTo>
                                <a:pt x="2776728" y="764921"/>
                              </a:moveTo>
                              <a:lnTo>
                                <a:pt x="2776601" y="763016"/>
                              </a:lnTo>
                              <a:lnTo>
                                <a:pt x="2774823" y="758444"/>
                              </a:lnTo>
                              <a:lnTo>
                                <a:pt x="2773553" y="756920"/>
                              </a:lnTo>
                              <a:lnTo>
                                <a:pt x="2580894" y="564261"/>
                              </a:lnTo>
                              <a:lnTo>
                                <a:pt x="2681097" y="464058"/>
                              </a:lnTo>
                              <a:lnTo>
                                <a:pt x="2681351" y="462534"/>
                              </a:lnTo>
                              <a:lnTo>
                                <a:pt x="2681224" y="458343"/>
                              </a:lnTo>
                              <a:lnTo>
                                <a:pt x="2680716" y="456057"/>
                              </a:lnTo>
                              <a:lnTo>
                                <a:pt x="2645791" y="417322"/>
                              </a:lnTo>
                              <a:lnTo>
                                <a:pt x="2633472" y="412623"/>
                              </a:lnTo>
                              <a:lnTo>
                                <a:pt x="2631694" y="412877"/>
                              </a:lnTo>
                              <a:lnTo>
                                <a:pt x="2630424" y="413512"/>
                              </a:lnTo>
                              <a:lnTo>
                                <a:pt x="2530348" y="513588"/>
                              </a:lnTo>
                              <a:lnTo>
                                <a:pt x="2374519" y="357759"/>
                              </a:lnTo>
                              <a:lnTo>
                                <a:pt x="2480437" y="251968"/>
                              </a:lnTo>
                              <a:lnTo>
                                <a:pt x="2480945" y="250698"/>
                              </a:lnTo>
                              <a:lnTo>
                                <a:pt x="2481072" y="248539"/>
                              </a:lnTo>
                              <a:lnTo>
                                <a:pt x="2480310" y="244221"/>
                              </a:lnTo>
                              <a:lnTo>
                                <a:pt x="2477770" y="239141"/>
                              </a:lnTo>
                              <a:lnTo>
                                <a:pt x="2475611" y="235458"/>
                              </a:lnTo>
                              <a:lnTo>
                                <a:pt x="2465959" y="224536"/>
                              </a:lnTo>
                              <a:lnTo>
                                <a:pt x="2461387" y="219964"/>
                              </a:lnTo>
                              <a:lnTo>
                                <a:pt x="2456815" y="215392"/>
                              </a:lnTo>
                              <a:lnTo>
                                <a:pt x="2445512" y="205486"/>
                              </a:lnTo>
                              <a:lnTo>
                                <a:pt x="2436368" y="200279"/>
                              </a:lnTo>
                              <a:lnTo>
                                <a:pt x="2432177" y="199644"/>
                              </a:lnTo>
                              <a:lnTo>
                                <a:pt x="2430018" y="199771"/>
                              </a:lnTo>
                              <a:lnTo>
                                <a:pt x="2428748" y="200152"/>
                              </a:lnTo>
                              <a:lnTo>
                                <a:pt x="2295652" y="333248"/>
                              </a:lnTo>
                              <a:lnTo>
                                <a:pt x="2294128" y="338455"/>
                              </a:lnTo>
                              <a:lnTo>
                                <a:pt x="2294763" y="344805"/>
                              </a:lnTo>
                              <a:lnTo>
                                <a:pt x="2735580" y="794893"/>
                              </a:lnTo>
                              <a:lnTo>
                                <a:pt x="2743708" y="798068"/>
                              </a:lnTo>
                              <a:lnTo>
                                <a:pt x="2745867" y="797306"/>
                              </a:lnTo>
                              <a:lnTo>
                                <a:pt x="2748534" y="796798"/>
                              </a:lnTo>
                              <a:lnTo>
                                <a:pt x="2775458" y="769747"/>
                              </a:lnTo>
                              <a:lnTo>
                                <a:pt x="2775966" y="767207"/>
                              </a:lnTo>
                              <a:lnTo>
                                <a:pt x="2776728" y="764921"/>
                              </a:lnTo>
                              <a:close/>
                            </a:path>
                            <a:path w="3087370" h="3093720">
                              <a:moveTo>
                                <a:pt x="3087116" y="454533"/>
                              </a:moveTo>
                              <a:lnTo>
                                <a:pt x="3086989" y="452628"/>
                              </a:lnTo>
                              <a:lnTo>
                                <a:pt x="3085465" y="448437"/>
                              </a:lnTo>
                              <a:lnTo>
                                <a:pt x="3083941" y="446532"/>
                              </a:lnTo>
                              <a:lnTo>
                                <a:pt x="3082163" y="444754"/>
                              </a:lnTo>
                              <a:lnTo>
                                <a:pt x="2640584" y="3175"/>
                              </a:lnTo>
                              <a:lnTo>
                                <a:pt x="2638679" y="1651"/>
                              </a:lnTo>
                              <a:lnTo>
                                <a:pt x="2634488" y="127"/>
                              </a:lnTo>
                              <a:lnTo>
                                <a:pt x="2632583" y="0"/>
                              </a:lnTo>
                              <a:lnTo>
                                <a:pt x="2629916" y="381"/>
                              </a:lnTo>
                              <a:lnTo>
                                <a:pt x="2601087" y="27813"/>
                              </a:lnTo>
                              <a:lnTo>
                                <a:pt x="2599690" y="34925"/>
                              </a:lnTo>
                              <a:lnTo>
                                <a:pt x="2601341" y="38989"/>
                              </a:lnTo>
                              <a:lnTo>
                                <a:pt x="3045968" y="484505"/>
                              </a:lnTo>
                              <a:lnTo>
                                <a:pt x="3053969" y="487680"/>
                              </a:lnTo>
                              <a:lnTo>
                                <a:pt x="3056255" y="486918"/>
                              </a:lnTo>
                              <a:lnTo>
                                <a:pt x="3058922" y="486410"/>
                              </a:lnTo>
                              <a:lnTo>
                                <a:pt x="3086354" y="456819"/>
                              </a:lnTo>
                              <a:lnTo>
                                <a:pt x="3087116" y="454533"/>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0.970001pt;margin-top:-47.648842pt;width:243.1pt;height:243.6pt;mso-position-horizontal-relative:page;mso-position-vertical-relative:paragraph;z-index:-17619968" id="docshape103" coordorigin="2819,-953" coordsize="4862,4872" path="m3849,3591l3847,3580,3845,3573,3838,3560,3833,3552,3825,3545,3157,2876,3154,2875,3148,2872,3144,2872,3136,2873,3132,2875,3117,2886,3106,2897,3095,2911,3093,2915,3092,2924,3093,2927,3094,2930,3095,2934,3097,2936,3491,3331,3676,3513,3675,3513,3607,3477,3520,3432,3320,3332,2956,3150,2937,3141,2917,3134,2908,3131,2899,3131,2892,3130,2884,3131,2871,3137,2864,3142,2822,3185,2819,3194,2821,3205,2823,3214,2827,3224,2834,3234,2844,3245,3513,3913,3515,3915,3522,3918,3526,3918,3529,3917,3533,3917,3542,3912,3552,3905,3563,3893,3568,3888,3571,3883,3575,3874,3576,3870,3577,3867,3578,3863,3576,3859,3575,3856,3573,3853,3093,3374,2968,3252,2969,3251,3012,3274,3101,3322,3213,3378,3707,3623,3731,3634,3756,3644,3767,3647,3776,3648,3786,3649,3794,3648,3801,3646,3807,3643,3814,3639,3843,3610,3846,3606,3847,3601,3849,3596,3849,3591xm4038,3406l4038,3403,4037,3400,4035,3396,4030,3390,3338,2698,3332,2693,3328,2691,3325,2690,3322,2690,3318,2691,3310,2694,3306,2697,3296,2704,3284,2715,3277,2725,3272,2734,3271,2737,3270,2742,3270,2745,3273,2752,3275,2755,3973,3453,3976,3456,3983,3458,3986,3458,3989,3457,3993,3456,4003,3451,4012,3444,4024,3432,4028,3427,4031,3422,4034,3418,4036,3414,4037,3410,4038,3406xm4337,3105l4336,3100,4335,3096,4332,3091,4330,3086,4301,3041,3990,2555,3850,2337,3806,2269,3800,2259,3794,2251,3790,2246,3785,2240,3781,2238,3777,2236,3772,2235,3768,2236,3763,2240,3758,2243,3752,2248,3744,2255,3732,2268,3728,2273,3725,2277,3723,2282,3722,2286,3721,2290,3721,2293,3723,2297,3725,2301,3727,2305,3731,2309,3893,2557,4211,3041,4211,3041,3474,2563,3469,2560,3466,2558,3462,2557,3459,2555,3455,2556,3448,2556,3444,2558,3440,2561,3435,2564,3430,2570,3423,2576,3415,2584,3410,2591,3406,2596,3402,2601,3400,2606,3401,2611,3401,2616,3404,2621,3409,2625,3414,2630,3422,2636,4249,3166,4253,3168,4256,3170,4259,3170,4262,3172,4265,3173,4268,3173,4271,3173,4274,3173,4276,3171,4279,3170,4283,3169,4289,3165,4293,3162,4298,3158,4324,3133,4327,3128,4332,3122,4334,3118,4335,3113,4336,3109,4337,3105xm4810,2635l4809,2628,4801,2614,4796,2608,4786,2597,4780,2591,4773,2583,4755,2568,4742,2561,4735,2560,4731,2560,4729,2561,4549,2741,4291,2483,4444,2330,4445,2328,4445,2324,4445,2322,4444,2318,4442,2315,4441,2311,4438,2306,4423,2289,4409,2275,4392,2260,4387,2257,4379,2253,4375,2252,4372,2251,4368,2252,4366,2253,4213,2405,3987,2179,4165,2001,4166,1999,4166,1992,4165,1989,4162,1985,4161,1981,4152,1970,4143,1959,4129,1945,4116,1934,4106,1926,4097,1922,4094,1921,4087,1920,4085,1921,3864,2142,3862,2150,3863,2160,3865,2169,3870,2178,3877,2188,3886,2198,4530,2842,4540,2851,4550,2858,4559,2863,4567,2864,4578,2866,4586,2864,4809,2641,4810,2638,4810,2635xm5211,2233l5211,2230,5210,2227,5208,2224,5206,2221,5200,2215,5195,2211,5189,2206,5183,2203,5154,2185,4984,2083,4968,2074,4938,2056,4922,2047,4907,2039,4892,2031,4878,2024,4865,2018,4852,2012,4839,2007,4827,2003,4815,2000,4804,1997,4796,1996,4793,1995,4783,1994,4773,1994,4763,1995,4753,1996,4757,1980,4760,1965,4761,1949,4762,1933,4761,1917,4759,1900,4756,1884,4751,1867,4745,1850,4738,1833,4729,1816,4718,1798,4706,1781,4692,1763,4676,1746,4672,1742,4672,1938,4671,1951,4667,1965,4663,1978,4656,1991,4647,2003,4636,2015,4577,2074,4334,1831,4385,1780,4393,1772,4401,1764,4409,1758,4415,1753,4424,1747,4432,1742,4441,1739,4461,1733,4481,1732,4501,1734,4522,1741,4543,1751,4564,1765,4585,1781,4606,1801,4618,1814,4630,1827,4640,1841,4649,1855,4657,1869,4663,1883,4667,1897,4670,1910,4672,1924,4672,1938,4672,1742,4663,1732,4659,1728,4640,1710,4622,1693,4603,1679,4584,1666,4565,1655,4546,1645,4527,1638,4509,1632,4490,1627,4472,1625,4454,1624,4436,1625,4418,1629,4400,1634,4383,1641,4366,1649,4359,1654,4351,1660,4343,1666,4337,1671,4329,1678,4322,1685,4313,1693,4265,1741,4212,1794,4210,1802,4211,1812,4213,1821,4218,1830,4225,1840,4234,1850,4387,2003,4671,2287,4905,2521,4908,2523,4912,2525,4915,2526,4918,2526,4922,2525,4926,2524,4935,2519,4939,2516,4944,2512,4950,2506,4956,2500,4960,2495,4964,2490,4966,2485,4968,2482,4969,2477,4970,2474,4970,2471,4969,2468,4967,2464,4965,2461,4749,2245,4655,2151,4675,2131,4695,2111,4705,2102,4716,2094,4728,2089,4740,2085,4752,2084,4765,2083,4779,2085,4792,2087,4807,2091,4822,2096,4837,2103,4853,2110,4869,2119,4886,2128,4903,2138,4921,2149,5080,2245,5133,2277,5138,2281,5144,2284,5148,2285,5152,2287,5156,2287,5160,2287,5164,2286,5168,2284,5173,2281,5177,2278,5183,2274,5189,2268,5196,2261,5201,2255,5204,2250,5208,2245,5210,2241,5211,2233xm5459,1926l5457,1902,5452,1878,5445,1854,5435,1829,5422,1803,5407,1778,5389,1752,5368,1727,5344,1701,5322,1681,5301,1663,5280,1648,5260,1635,5240,1625,5220,1616,5201,1609,5182,1604,5164,1600,5145,1598,5127,1597,5109,1597,5091,1598,5074,1599,5057,1601,5040,1603,4975,1613,4958,1615,4942,1616,4927,1616,4911,1615,4896,1613,4880,1610,4865,1606,4849,1600,4834,1592,4819,1583,4804,1571,4789,1557,4779,1546,4770,1535,4762,1524,4754,1513,4748,1502,4743,1490,4739,1479,4736,1468,4734,1457,4734,1446,4735,1434,4737,1423,4741,1412,4747,1402,4754,1392,4762,1383,4773,1373,4784,1365,4795,1359,4807,1354,4819,1350,4830,1348,4842,1345,4852,1344,4880,1342,4901,1341,4908,1340,4912,1336,4912,1330,4911,1327,4910,1324,4900,1310,4891,1299,4865,1274,4852,1262,4845,1257,4838,1253,4826,1249,4820,1248,4798,1249,4788,1250,4779,1252,4758,1257,4748,1261,4738,1265,4729,1269,4719,1274,4709,1280,4701,1286,4692,1293,4685,1301,4671,1316,4659,1332,4650,1349,4643,1367,4637,1387,4634,1406,4634,1427,4636,1448,4640,1469,4646,1491,4655,1513,4666,1535,4681,1558,4697,1581,4716,1604,4737,1627,4759,1647,4780,1665,4801,1680,4821,1693,4841,1703,4861,1712,4880,1719,4899,1725,4918,1729,4936,1732,4954,1733,4972,1733,4990,1733,5007,1731,5041,1727,5106,1718,5123,1716,5138,1715,5154,1715,5169,1715,5184,1717,5200,1720,5215,1725,5230,1731,5245,1738,5261,1748,5276,1760,5291,1774,5305,1789,5317,1803,5327,1817,5336,1831,5343,1846,5349,1860,5353,1873,5356,1887,5357,1900,5356,1913,5355,1926,5352,1938,5347,1950,5341,1962,5333,1973,5324,1983,5311,1995,5297,2004,5283,2012,5269,2018,5255,2023,5241,2026,5227,2029,5214,2031,5202,2032,5191,2033,5181,2033,5159,2033,5151,2034,5146,2039,5145,2041,5145,2047,5146,2050,5151,2059,5159,2070,5171,2083,5191,2103,5200,2111,5208,2116,5217,2122,5224,2126,5232,2128,5239,2130,5249,2130,5272,2129,5283,2127,5306,2122,5318,2119,5330,2115,5343,2109,5355,2103,5368,2096,5380,2088,5392,2078,5403,2067,5418,2051,5431,2033,5442,2014,5450,1993,5455,1972,5459,1949,5459,1926xm5685,1759l5684,1756,5682,1750,5680,1746,5677,1744,4982,1048,4978,1046,4972,1044,4969,1043,4965,1044,4961,1045,4952,1050,4942,1057,4931,1068,4924,1078,4921,1083,4918,1091,4917,1095,4917,1098,4920,1105,4922,1108,5620,1806,5623,1809,5629,1811,5633,1811,5636,1810,5640,1809,5649,1805,5659,1797,5671,1786,5678,1776,5681,1771,5683,1767,5685,1759xm5948,1496l5948,1493,5946,1486,5943,1483,5315,855,5443,726,5444,724,5445,720,5443,714,5439,706,5436,700,5420,683,5413,676,5406,669,5388,653,5383,649,5374,644,5368,643,5364,644,5362,645,5045,961,5044,964,5044,967,5044,970,5045,974,5050,982,5054,988,5058,993,5063,999,5069,1006,5083,1020,5101,1035,5106,1039,5114,1043,5118,1044,5124,1044,5126,1043,5255,914,5880,1540,5886,1545,5893,1548,5896,1548,5900,1547,5904,1546,5913,1541,5923,1534,5934,1522,5942,1512,5946,1503,5947,1499,5948,1496xm6295,1149l6295,1146,6293,1139,6290,1136,6021,867,5986,801,5777,400,5732,314,5723,303,5718,300,5709,298,5704,300,5699,303,5686,314,5672,328,5661,343,5659,347,5658,350,5657,354,5657,358,5662,370,5665,374,5811,645,5867,744,5902,804,5902,805,5740,713,5470,568,5465,565,5457,562,5454,561,5446,562,5442,563,5438,566,5421,578,5407,593,5394,610,5392,614,5394,623,5397,628,5403,632,5408,637,5427,647,5494,683,5962,927,6230,1196,6233,1198,6240,1201,6243,1201,6247,1200,6251,1199,6260,1194,6269,1187,6281,1175,6285,1170,6288,1166,6293,1156,6294,1152,6295,1149xm6917,471l6916,437,6911,401,6901,364,6887,326,6869,288,6847,248,6820,207,6812,195,6812,446,6808,470,6799,494,6786,515,6769,536,6749,553,6727,567,6705,575,6681,580,6657,581,6632,578,6606,572,6579,561,6552,548,6524,533,6495,514,6465,491,6435,467,6404,440,6373,412,6341,381,6313,352,6287,323,6262,294,6239,264,6218,235,6199,206,6184,178,6171,150,6161,122,6155,96,6152,70,6152,44,6155,20,6164,-3,6176,-24,6194,-45,6214,-62,6235,-75,6257,-84,6281,-88,6306,-89,6331,-86,6357,-80,6384,-70,6411,-57,6440,-41,6468,-23,6498,-2,6528,22,6558,48,6588,76,6619,106,6647,135,6674,165,6699,194,6723,224,6744,254,6763,283,6778,311,6791,339,6802,367,6808,394,6812,421,6812,446,6812,195,6790,165,6755,122,6717,80,6675,36,6632,-6,6590,-44,6548,-78,6533,-89,6508,-108,6469,-133,6431,-155,6393,-172,6358,-185,6323,-194,6290,-198,6257,-197,6226,-193,6196,-184,6168,-171,6141,-153,6116,-130,6092,-104,6074,-75,6060,-45,6052,-14,6048,19,6048,54,6053,89,6063,126,6077,164,6095,203,6117,242,6143,283,6173,325,6207,366,6244,408,6285,451,6329,494,6372,532,6414,567,6454,597,6494,623,6532,645,6570,663,6605,676,6640,685,6673,689,6706,689,6737,685,6767,676,6796,663,6823,645,6849,621,6873,595,6882,581,6891,566,6905,536,6913,504,6917,471xm7192,252l7192,249,7189,241,7187,239,6884,-64,7042,-222,7042,-225,7042,-231,7041,-235,7037,-243,7033,-249,7019,-265,7004,-280,6986,-296,6981,-299,6973,-302,6970,-303,6967,-303,6964,-303,6962,-302,6804,-144,6559,-390,6726,-556,6726,-558,6727,-562,6725,-568,6721,-576,6718,-582,6703,-599,6696,-607,6688,-614,6671,-629,6656,-638,6650,-639,6646,-638,6644,-638,6435,-428,6432,-420,6433,-410,6435,-401,6440,-392,6447,-383,6457,-372,7127,299,7130,301,7137,304,7140,304,7144,303,7148,302,7157,297,7167,289,7178,278,7186,268,7189,263,7190,259,7191,255,7192,252xm7681,-237l7681,-240,7678,-247,7676,-250,7673,-253,6978,-948,6975,-950,6968,-953,6965,-953,6961,-952,6957,-951,6949,-947,6939,-939,6928,-928,6920,-918,6916,-909,6914,-906,6914,-902,6913,-898,6916,-892,6918,-888,7616,-190,7619,-188,7626,-185,7629,-185,7632,-186,7637,-187,7646,-192,7650,-195,7656,-199,7667,-211,7675,-221,7679,-229,7680,-234,7681,-237xe" filled="true" fillcolor="#ffc000" stroked="false">
                <v:path arrowok="t"/>
                <v:fill opacity="32896f" type="solid"/>
                <w10:wrap type="none"/>
              </v:shape>
            </w:pict>
          </mc:Fallback>
        </mc:AlternateContent>
      </w:r>
      <w:r>
        <w:rPr/>
        <w:t>This table demonstrates that of the 118 inscriptions analysed, 39 commemorated female while 79 were put up for males.</w:t>
      </w:r>
      <w:r>
        <w:rPr>
          <w:spacing w:val="40"/>
        </w:rPr>
        <w:t> </w:t>
      </w:r>
      <w:r>
        <w:rPr/>
        <w:t>Broad meanings can be drawn from this.</w:t>
      </w:r>
    </w:p>
    <w:p>
      <w:pPr>
        <w:pStyle w:val="ListParagraph"/>
        <w:numPr>
          <w:ilvl w:val="2"/>
          <w:numId w:val="14"/>
        </w:numPr>
        <w:tabs>
          <w:tab w:pos="1561" w:val="left" w:leader="none"/>
        </w:tabs>
        <w:spacing w:line="360" w:lineRule="auto" w:before="0" w:after="0"/>
        <w:ind w:left="1561" w:right="1268" w:hanging="361"/>
        <w:jc w:val="left"/>
        <w:rPr>
          <w:sz w:val="24"/>
        </w:rPr>
      </w:pPr>
      <w:r>
        <w:rPr>
          <w:sz w:val="24"/>
        </w:rPr>
        <w:t>67%</w:t>
      </w:r>
      <w:r>
        <w:rPr>
          <w:spacing w:val="80"/>
          <w:sz w:val="24"/>
        </w:rPr>
        <w:t> </w:t>
      </w:r>
      <w:r>
        <w:rPr>
          <w:sz w:val="24"/>
        </w:rPr>
        <w:t>of</w:t>
      </w:r>
      <w:r>
        <w:rPr>
          <w:spacing w:val="80"/>
          <w:sz w:val="24"/>
        </w:rPr>
        <w:t> </w:t>
      </w:r>
      <w:r>
        <w:rPr>
          <w:sz w:val="24"/>
        </w:rPr>
        <w:t>males</w:t>
      </w:r>
      <w:r>
        <w:rPr>
          <w:spacing w:val="80"/>
          <w:w w:val="150"/>
          <w:sz w:val="24"/>
        </w:rPr>
        <w:t> </w:t>
      </w:r>
      <w:r>
        <w:rPr>
          <w:sz w:val="24"/>
        </w:rPr>
        <w:t>were</w:t>
      </w:r>
      <w:r>
        <w:rPr>
          <w:spacing w:val="80"/>
          <w:sz w:val="24"/>
        </w:rPr>
        <w:t> </w:t>
      </w:r>
      <w:r>
        <w:rPr>
          <w:sz w:val="24"/>
        </w:rPr>
        <w:t>commemorated</w:t>
      </w:r>
      <w:r>
        <w:rPr>
          <w:spacing w:val="80"/>
          <w:sz w:val="24"/>
        </w:rPr>
        <w:t> </w:t>
      </w:r>
      <w:r>
        <w:rPr>
          <w:sz w:val="24"/>
        </w:rPr>
        <w:t>and</w:t>
      </w:r>
      <w:r>
        <w:rPr>
          <w:spacing w:val="80"/>
          <w:sz w:val="24"/>
        </w:rPr>
        <w:t> </w:t>
      </w:r>
      <w:r>
        <w:rPr>
          <w:sz w:val="24"/>
        </w:rPr>
        <w:t>33%</w:t>
      </w:r>
      <w:r>
        <w:rPr>
          <w:spacing w:val="80"/>
          <w:sz w:val="24"/>
        </w:rPr>
        <w:t> </w:t>
      </w:r>
      <w:r>
        <w:rPr>
          <w:sz w:val="24"/>
        </w:rPr>
        <w:t>of</w:t>
      </w:r>
      <w:r>
        <w:rPr>
          <w:spacing w:val="80"/>
          <w:sz w:val="24"/>
        </w:rPr>
        <w:t> </w:t>
      </w:r>
      <w:r>
        <w:rPr>
          <w:sz w:val="24"/>
        </w:rPr>
        <w:t>females</w:t>
      </w:r>
      <w:r>
        <w:rPr>
          <w:spacing w:val="80"/>
          <w:sz w:val="24"/>
        </w:rPr>
        <w:t> </w:t>
      </w:r>
      <w:r>
        <w:rPr>
          <w:sz w:val="24"/>
        </w:rPr>
        <w:t>were</w:t>
      </w:r>
      <w:r>
        <w:rPr>
          <w:spacing w:val="80"/>
          <w:sz w:val="24"/>
        </w:rPr>
        <w:t> </w:t>
      </w:r>
      <w:r>
        <w:rPr>
          <w:sz w:val="24"/>
        </w:rPr>
        <w:t>remembered even in CIL X.</w:t>
      </w:r>
    </w:p>
    <w:p>
      <w:pPr>
        <w:pStyle w:val="ListParagraph"/>
        <w:numPr>
          <w:ilvl w:val="2"/>
          <w:numId w:val="14"/>
        </w:numPr>
        <w:tabs>
          <w:tab w:pos="1561" w:val="left" w:leader="none"/>
        </w:tabs>
        <w:spacing w:line="360" w:lineRule="auto" w:before="0" w:after="0"/>
        <w:ind w:left="1561" w:right="1268" w:hanging="361"/>
        <w:jc w:val="left"/>
        <w:rPr>
          <w:sz w:val="24"/>
        </w:rPr>
      </w:pPr>
      <w:r>
        <w:rPr>
          <w:sz w:val="24"/>
        </w:rPr>
        <w:t>Preference</w:t>
      </w:r>
      <w:r>
        <w:rPr>
          <w:spacing w:val="35"/>
          <w:sz w:val="24"/>
        </w:rPr>
        <w:t> </w:t>
      </w:r>
      <w:r>
        <w:rPr>
          <w:sz w:val="24"/>
        </w:rPr>
        <w:t>for</w:t>
      </w:r>
      <w:r>
        <w:rPr>
          <w:spacing w:val="33"/>
          <w:sz w:val="24"/>
        </w:rPr>
        <w:t> </w:t>
      </w:r>
      <w:r>
        <w:rPr>
          <w:sz w:val="24"/>
        </w:rPr>
        <w:t>the</w:t>
      </w:r>
      <w:r>
        <w:rPr>
          <w:spacing w:val="35"/>
          <w:sz w:val="24"/>
        </w:rPr>
        <w:t> </w:t>
      </w:r>
      <w:r>
        <w:rPr>
          <w:sz w:val="24"/>
        </w:rPr>
        <w:t>male</w:t>
      </w:r>
      <w:r>
        <w:rPr>
          <w:spacing w:val="35"/>
          <w:sz w:val="24"/>
        </w:rPr>
        <w:t> </w:t>
      </w:r>
      <w:r>
        <w:rPr>
          <w:sz w:val="24"/>
        </w:rPr>
        <w:t>child</w:t>
      </w:r>
      <w:r>
        <w:rPr>
          <w:spacing w:val="34"/>
          <w:sz w:val="24"/>
        </w:rPr>
        <w:t> </w:t>
      </w:r>
      <w:r>
        <w:rPr>
          <w:sz w:val="24"/>
        </w:rPr>
        <w:t>may</w:t>
      </w:r>
      <w:r>
        <w:rPr>
          <w:spacing w:val="30"/>
          <w:sz w:val="24"/>
        </w:rPr>
        <w:t> </w:t>
      </w:r>
      <w:r>
        <w:rPr>
          <w:sz w:val="24"/>
        </w:rPr>
        <w:t>have</w:t>
      </w:r>
      <w:r>
        <w:rPr>
          <w:spacing w:val="35"/>
          <w:sz w:val="24"/>
        </w:rPr>
        <w:t> </w:t>
      </w:r>
      <w:r>
        <w:rPr>
          <w:sz w:val="24"/>
        </w:rPr>
        <w:t>necessitated</w:t>
      </w:r>
      <w:r>
        <w:rPr>
          <w:spacing w:val="34"/>
          <w:sz w:val="24"/>
        </w:rPr>
        <w:t> </w:t>
      </w:r>
      <w:r>
        <w:rPr>
          <w:sz w:val="24"/>
        </w:rPr>
        <w:t>commemorating more males than females.</w:t>
      </w:r>
    </w:p>
    <w:p>
      <w:pPr>
        <w:pStyle w:val="ListParagraph"/>
        <w:numPr>
          <w:ilvl w:val="2"/>
          <w:numId w:val="14"/>
        </w:numPr>
        <w:tabs>
          <w:tab w:pos="1620" w:val="left" w:leader="none"/>
        </w:tabs>
        <w:spacing w:line="240" w:lineRule="auto" w:before="0" w:after="0"/>
        <w:ind w:left="1620" w:right="0" w:hanging="420"/>
        <w:jc w:val="left"/>
        <w:rPr>
          <w:sz w:val="24"/>
        </w:rPr>
      </w:pPr>
      <w:r>
        <w:rPr>
          <w:sz w:val="24"/>
        </w:rPr>
        <w:t>More</w:t>
      </w:r>
      <w:r>
        <w:rPr>
          <w:spacing w:val="-3"/>
          <w:sz w:val="24"/>
        </w:rPr>
        <w:t> </w:t>
      </w:r>
      <w:r>
        <w:rPr>
          <w:sz w:val="24"/>
        </w:rPr>
        <w:t>male</w:t>
      </w:r>
      <w:r>
        <w:rPr>
          <w:spacing w:val="-2"/>
          <w:sz w:val="24"/>
        </w:rPr>
        <w:t> </w:t>
      </w:r>
      <w:r>
        <w:rPr>
          <w:sz w:val="24"/>
        </w:rPr>
        <w:t>children succumbed</w:t>
      </w:r>
      <w:r>
        <w:rPr>
          <w:spacing w:val="-1"/>
          <w:sz w:val="24"/>
        </w:rPr>
        <w:t> </w:t>
      </w:r>
      <w:r>
        <w:rPr>
          <w:sz w:val="24"/>
        </w:rPr>
        <w:t>to death</w:t>
      </w:r>
      <w:r>
        <w:rPr>
          <w:spacing w:val="-1"/>
          <w:sz w:val="24"/>
        </w:rPr>
        <w:t> </w:t>
      </w:r>
      <w:r>
        <w:rPr>
          <w:sz w:val="24"/>
        </w:rPr>
        <w:t>than </w:t>
      </w:r>
      <w:r>
        <w:rPr>
          <w:spacing w:val="-2"/>
          <w:sz w:val="24"/>
        </w:rPr>
        <w:t>females</w:t>
      </w:r>
    </w:p>
    <w:p>
      <w:pPr>
        <w:pStyle w:val="ListParagraph"/>
        <w:numPr>
          <w:ilvl w:val="2"/>
          <w:numId w:val="14"/>
        </w:numPr>
        <w:tabs>
          <w:tab w:pos="1561" w:val="left" w:leader="none"/>
        </w:tabs>
        <w:spacing w:line="360" w:lineRule="auto" w:before="139" w:after="0"/>
        <w:ind w:left="1561" w:right="1270" w:hanging="361"/>
        <w:jc w:val="left"/>
        <w:rPr>
          <w:sz w:val="24"/>
        </w:rPr>
      </w:pPr>
      <w:r>
        <w:rPr/>
        <mc:AlternateContent>
          <mc:Choice Requires="wps">
            <w:drawing>
              <wp:anchor distT="0" distB="0" distL="0" distR="0" allowOverlap="1" layoutInCell="1" locked="0" behindDoc="1" simplePos="0" relativeHeight="485696000">
                <wp:simplePos x="0" y="0"/>
                <wp:positionH relativeFrom="page">
                  <wp:posOffset>1493138</wp:posOffset>
                </wp:positionH>
                <wp:positionV relativeFrom="paragraph">
                  <wp:posOffset>97976</wp:posOffset>
                </wp:positionV>
                <wp:extent cx="605155" cy="60769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605155" cy="607695"/>
                        </a:xfrm>
                        <a:custGeom>
                          <a:avLst/>
                          <a:gdLst/>
                          <a:ahLst/>
                          <a:cxnLst/>
                          <a:rect l="l" t="t" r="r" b="b"/>
                          <a:pathLst>
                            <a:path w="605155" h="607695">
                              <a:moveTo>
                                <a:pt x="212725" y="0"/>
                              </a:moveTo>
                              <a:lnTo>
                                <a:pt x="179069" y="27939"/>
                              </a:lnTo>
                              <a:lnTo>
                                <a:pt x="177800" y="32765"/>
                              </a:lnTo>
                              <a:lnTo>
                                <a:pt x="177927" y="34797"/>
                              </a:lnTo>
                              <a:lnTo>
                                <a:pt x="179450" y="38988"/>
                              </a:lnTo>
                              <a:lnTo>
                                <a:pt x="180975" y="40893"/>
                              </a:lnTo>
                              <a:lnTo>
                                <a:pt x="462788" y="322833"/>
                              </a:lnTo>
                              <a:lnTo>
                                <a:pt x="477450" y="338016"/>
                              </a:lnTo>
                              <a:lnTo>
                                <a:pt x="502060" y="367285"/>
                              </a:lnTo>
                              <a:lnTo>
                                <a:pt x="527304" y="408273"/>
                              </a:lnTo>
                              <a:lnTo>
                                <a:pt x="539460" y="445482"/>
                              </a:lnTo>
                              <a:lnTo>
                                <a:pt x="540512" y="456993"/>
                              </a:lnTo>
                              <a:lnTo>
                                <a:pt x="540134" y="468100"/>
                              </a:lnTo>
                              <a:lnTo>
                                <a:pt x="524190" y="507650"/>
                              </a:lnTo>
                              <a:lnTo>
                                <a:pt x="489594" y="533953"/>
                              </a:lnTo>
                              <a:lnTo>
                                <a:pt x="457501" y="539146"/>
                              </a:lnTo>
                              <a:lnTo>
                                <a:pt x="445795" y="538098"/>
                              </a:lnTo>
                              <a:lnTo>
                                <a:pt x="407955" y="525986"/>
                              </a:lnTo>
                              <a:lnTo>
                                <a:pt x="365684" y="499919"/>
                              </a:lnTo>
                              <a:lnTo>
                                <a:pt x="335482" y="474583"/>
                              </a:lnTo>
                              <a:lnTo>
                                <a:pt x="42926" y="182625"/>
                              </a:lnTo>
                              <a:lnTo>
                                <a:pt x="39116" y="179323"/>
                              </a:lnTo>
                              <a:lnTo>
                                <a:pt x="4191" y="200024"/>
                              </a:lnTo>
                              <a:lnTo>
                                <a:pt x="0" y="210565"/>
                              </a:lnTo>
                              <a:lnTo>
                                <a:pt x="254" y="212470"/>
                              </a:lnTo>
                              <a:lnTo>
                                <a:pt x="289433" y="504824"/>
                              </a:lnTo>
                              <a:lnTo>
                                <a:pt x="330866" y="542416"/>
                              </a:lnTo>
                              <a:lnTo>
                                <a:pt x="371348" y="571626"/>
                              </a:lnTo>
                              <a:lnTo>
                                <a:pt x="409940" y="591946"/>
                              </a:lnTo>
                              <a:lnTo>
                                <a:pt x="463593" y="606512"/>
                              </a:lnTo>
                              <a:lnTo>
                                <a:pt x="480345" y="607282"/>
                              </a:lnTo>
                              <a:lnTo>
                                <a:pt x="496478" y="606004"/>
                              </a:lnTo>
                              <a:lnTo>
                                <a:pt x="540924" y="590597"/>
                              </a:lnTo>
                              <a:lnTo>
                                <a:pt x="578064" y="557349"/>
                              </a:lnTo>
                              <a:lnTo>
                                <a:pt x="600710" y="512825"/>
                              </a:lnTo>
                              <a:lnTo>
                                <a:pt x="605107" y="479647"/>
                              </a:lnTo>
                              <a:lnTo>
                                <a:pt x="604121" y="462141"/>
                              </a:lnTo>
                              <a:lnTo>
                                <a:pt x="588137" y="406066"/>
                              </a:lnTo>
                              <a:lnTo>
                                <a:pt x="567055" y="366521"/>
                              </a:lnTo>
                              <a:lnTo>
                                <a:pt x="537987" y="326040"/>
                              </a:lnTo>
                              <a:lnTo>
                                <a:pt x="500253" y="284606"/>
                              </a:lnTo>
                              <a:lnTo>
                                <a:pt x="218821" y="3047"/>
                              </a:lnTo>
                              <a:lnTo>
                                <a:pt x="216788" y="1650"/>
                              </a:lnTo>
                              <a:lnTo>
                                <a:pt x="212725"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57pt;margin-top:7.714658pt;width:47.65pt;height:47.85pt;mso-position-horizontal-relative:page;mso-position-vertical-relative:paragraph;z-index:-17620480" id="docshape104" coordorigin="2351,154" coordsize="953,957" path="m2686,154l2633,198,2631,206,2632,209,2634,216,2636,219,3080,663,3103,687,3142,733,3182,797,3201,856,3203,874,3202,891,3177,954,3122,995,3072,1003,3053,1002,2994,983,2927,942,2880,902,2419,442,2413,437,2358,469,2351,486,2352,489,2807,949,2872,1008,2936,1054,2997,1086,3081,1109,3108,1111,3133,1109,3203,1084,3262,1032,3297,962,3304,910,3303,882,3278,794,3244,731,3199,668,3139,602,2696,159,2693,157,2686,154xe" filled="true" fillcolor="#ffc000" stroked="false">
                <v:path arrowok="t"/>
                <v:fill opacity="32896f" type="solid"/>
                <w10:wrap type="none"/>
              </v:shape>
            </w:pict>
          </mc:Fallback>
        </mc:AlternateContent>
      </w:r>
      <w:r>
        <w:rPr>
          <w:sz w:val="24"/>
        </w:rPr>
        <w:t>Females</w:t>
      </w:r>
      <w:r>
        <w:rPr>
          <w:spacing w:val="40"/>
          <w:sz w:val="24"/>
        </w:rPr>
        <w:t> </w:t>
      </w:r>
      <w:r>
        <w:rPr>
          <w:sz w:val="24"/>
        </w:rPr>
        <w:t>were</w:t>
      </w:r>
      <w:r>
        <w:rPr>
          <w:spacing w:val="40"/>
          <w:sz w:val="24"/>
        </w:rPr>
        <w:t> </w:t>
      </w:r>
      <w:r>
        <w:rPr>
          <w:sz w:val="24"/>
        </w:rPr>
        <w:t>probably</w:t>
      </w:r>
      <w:r>
        <w:rPr>
          <w:spacing w:val="40"/>
          <w:sz w:val="24"/>
        </w:rPr>
        <w:t> </w:t>
      </w:r>
      <w:r>
        <w:rPr>
          <w:sz w:val="24"/>
        </w:rPr>
        <w:t>more</w:t>
      </w:r>
      <w:r>
        <w:rPr>
          <w:spacing w:val="40"/>
          <w:sz w:val="24"/>
        </w:rPr>
        <w:t> </w:t>
      </w:r>
      <w:r>
        <w:rPr>
          <w:sz w:val="24"/>
        </w:rPr>
        <w:t>susceptible</w:t>
      </w:r>
      <w:r>
        <w:rPr>
          <w:spacing w:val="40"/>
          <w:sz w:val="24"/>
        </w:rPr>
        <w:t> </w:t>
      </w:r>
      <w:r>
        <w:rPr>
          <w:sz w:val="24"/>
        </w:rPr>
        <w:t>to</w:t>
      </w:r>
      <w:r>
        <w:rPr>
          <w:spacing w:val="40"/>
          <w:sz w:val="24"/>
        </w:rPr>
        <w:t> </w:t>
      </w:r>
      <w:r>
        <w:rPr>
          <w:sz w:val="24"/>
        </w:rPr>
        <w:t>diseases</w:t>
      </w:r>
      <w:r>
        <w:rPr>
          <w:spacing w:val="40"/>
          <w:sz w:val="24"/>
        </w:rPr>
        <w:t> </w:t>
      </w:r>
      <w:r>
        <w:rPr>
          <w:sz w:val="24"/>
        </w:rPr>
        <w:t>and</w:t>
      </w:r>
      <w:r>
        <w:rPr>
          <w:spacing w:val="40"/>
          <w:sz w:val="24"/>
        </w:rPr>
        <w:t> </w:t>
      </w:r>
      <w:r>
        <w:rPr>
          <w:sz w:val="24"/>
        </w:rPr>
        <w:t>any</w:t>
      </w:r>
      <w:r>
        <w:rPr>
          <w:spacing w:val="40"/>
          <w:sz w:val="24"/>
        </w:rPr>
        <w:t> </w:t>
      </w:r>
      <w:r>
        <w:rPr>
          <w:sz w:val="24"/>
        </w:rPr>
        <w:t>other cause of child death at the age of two.</w:t>
      </w:r>
    </w:p>
    <w:p>
      <w:pPr>
        <w:pStyle w:val="BodyText"/>
        <w:spacing w:before="141"/>
      </w:pPr>
    </w:p>
    <w:p>
      <w:pPr>
        <w:pStyle w:val="Heading2"/>
        <w:numPr>
          <w:ilvl w:val="1"/>
          <w:numId w:val="14"/>
        </w:numPr>
        <w:tabs>
          <w:tab w:pos="1800" w:val="left" w:leader="none"/>
        </w:tabs>
        <w:spacing w:line="240" w:lineRule="auto" w:before="1" w:after="0"/>
        <w:ind w:left="1800" w:right="0" w:hanging="600"/>
        <w:jc w:val="both"/>
      </w:pPr>
      <w:bookmarkStart w:name="_TOC_250004" w:id="50"/>
      <w:bookmarkEnd w:id="50"/>
      <w:r>
        <w:rPr>
          <w:spacing w:val="-2"/>
        </w:rPr>
        <w:t>Inscriptions</w:t>
      </w:r>
    </w:p>
    <w:p>
      <w:pPr>
        <w:pStyle w:val="BodyText"/>
        <w:spacing w:line="360" w:lineRule="auto" w:before="134"/>
        <w:ind w:left="480" w:right="1262" w:firstLine="720"/>
        <w:jc w:val="both"/>
      </w:pPr>
      <w:r>
        <w:rPr/>
        <w:t>Below</w:t>
      </w:r>
      <w:r>
        <w:rPr>
          <w:spacing w:val="21"/>
        </w:rPr>
        <w:t> </w:t>
      </w:r>
      <w:r>
        <w:rPr/>
        <w:t>are some of the</w:t>
      </w:r>
      <w:r>
        <w:rPr>
          <w:spacing w:val="21"/>
        </w:rPr>
        <w:t> </w:t>
      </w:r>
      <w:r>
        <w:rPr/>
        <w:t>inscriptions detailing child death in</w:t>
      </w:r>
      <w:r>
        <w:rPr>
          <w:spacing w:val="21"/>
        </w:rPr>
        <w:t> </w:t>
      </w:r>
      <w:r>
        <w:rPr/>
        <w:t>ancient</w:t>
      </w:r>
      <w:r>
        <w:rPr>
          <w:spacing w:val="21"/>
        </w:rPr>
        <w:t> </w:t>
      </w:r>
      <w:r>
        <w:rPr/>
        <w:t>Rome.</w:t>
      </w:r>
      <w:r>
        <w:rPr>
          <w:spacing w:val="40"/>
        </w:rPr>
        <w:t> </w:t>
      </w:r>
      <w:r>
        <w:rPr/>
        <w:t>It is important to note that from the inscriptions here one can easily decipher and understand them as they indicate the name, age and sex of the child, the period of time the child lived, abbreviations, name and identity of the dedicators, emotions</w:t>
      </w:r>
      <w:r>
        <w:rPr>
          <w:spacing w:val="40"/>
        </w:rPr>
        <w:t> </w:t>
      </w:r>
      <w:r>
        <w:rPr/>
        <w:t>of the commemorator, the symbol of the cross and the status of parents.</w:t>
      </w:r>
    </w:p>
    <w:p>
      <w:pPr>
        <w:spacing w:after="0" w:line="360" w:lineRule="auto"/>
        <w:jc w:val="both"/>
        <w:sectPr>
          <w:pgSz w:w="11910" w:h="16840"/>
          <w:pgMar w:header="0" w:footer="1065" w:top="1460" w:bottom="1260" w:left="1680" w:right="460"/>
        </w:sectPr>
      </w:pPr>
    </w:p>
    <w:p>
      <w:pPr>
        <w:pStyle w:val="BodyText"/>
        <w:tabs>
          <w:tab w:pos="1200" w:val="left" w:leader="none"/>
        </w:tabs>
        <w:spacing w:before="60"/>
        <w:ind w:left="480"/>
      </w:pPr>
      <w:r>
        <w:rPr>
          <w:spacing w:val="-10"/>
        </w:rPr>
        <w:t>D</w:t>
      </w:r>
      <w:r>
        <w:rPr/>
        <w:tab/>
      </w:r>
      <w:r>
        <w:rPr>
          <w:spacing w:val="-10"/>
        </w:rPr>
        <w:t>M</w:t>
      </w:r>
    </w:p>
    <w:p>
      <w:pPr>
        <w:pStyle w:val="BodyText"/>
        <w:spacing w:line="360" w:lineRule="auto" w:before="137"/>
        <w:ind w:left="480" w:right="7668"/>
      </w:pPr>
      <w:r>
        <w:rPr/>
        <w:t>CN</w:t>
      </w:r>
      <w:r>
        <w:rPr>
          <w:spacing w:val="-15"/>
        </w:rPr>
        <w:t> </w:t>
      </w:r>
      <w:r>
        <w:rPr/>
        <w:t>IVLIVS</w:t>
      </w:r>
      <w:r>
        <w:rPr>
          <w:spacing w:val="-15"/>
        </w:rPr>
        <w:t> </w:t>
      </w:r>
      <w:r>
        <w:rPr/>
        <w:t>FE LIX</w:t>
      </w:r>
      <w:r>
        <w:rPr>
          <w:spacing w:val="-12"/>
        </w:rPr>
        <w:t> </w:t>
      </w:r>
      <w:r>
        <w:rPr/>
        <w:t>CN</w:t>
      </w:r>
      <w:r>
        <w:rPr>
          <w:spacing w:val="-12"/>
        </w:rPr>
        <w:t> </w:t>
      </w:r>
      <w:r>
        <w:rPr/>
        <w:t>IVLIO FELICI FILIO QVI</w:t>
      </w:r>
      <w:r>
        <w:rPr>
          <w:spacing w:val="-8"/>
        </w:rPr>
        <w:t> </w:t>
      </w:r>
      <w:r>
        <w:rPr/>
        <w:t>VIX</w:t>
      </w:r>
      <w:r>
        <w:rPr>
          <w:spacing w:val="-3"/>
        </w:rPr>
        <w:t> </w:t>
      </w:r>
      <w:r>
        <w:rPr/>
        <w:t>ANN II MEN VIIII DIE VNO</w:t>
      </w:r>
      <w:r>
        <w:rPr>
          <w:vertAlign w:val="superscript"/>
        </w:rPr>
        <w:t>1</w:t>
      </w:r>
    </w:p>
    <w:p>
      <w:pPr>
        <w:pStyle w:val="BodyText"/>
        <w:spacing w:before="140"/>
      </w:pPr>
    </w:p>
    <w:p>
      <w:pPr>
        <w:pStyle w:val="BodyText"/>
        <w:spacing w:line="360" w:lineRule="auto"/>
        <w:ind w:left="480" w:right="1265" w:firstLine="720"/>
        <w:jc w:val="both"/>
      </w:pPr>
      <w:r>
        <w:rPr/>
        <w:drawing>
          <wp:anchor distT="0" distB="0" distL="0" distR="0" allowOverlap="1" layoutInCell="1" locked="0" behindDoc="1" simplePos="0" relativeHeight="485698048">
            <wp:simplePos x="0" y="0"/>
            <wp:positionH relativeFrom="page">
              <wp:posOffset>1493138</wp:posOffset>
            </wp:positionH>
            <wp:positionV relativeFrom="paragraph">
              <wp:posOffset>-47842</wp:posOffset>
            </wp:positionV>
            <wp:extent cx="4719447" cy="4665948"/>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5" cstate="print"/>
                    <a:stretch>
                      <a:fillRect/>
                    </a:stretch>
                  </pic:blipFill>
                  <pic:spPr>
                    <a:xfrm>
                      <a:off x="0" y="0"/>
                      <a:ext cx="4719447" cy="4665948"/>
                    </a:xfrm>
                    <a:prstGeom prst="rect">
                      <a:avLst/>
                    </a:prstGeom>
                  </pic:spPr>
                </pic:pic>
              </a:graphicData>
            </a:graphic>
          </wp:anchor>
        </w:drawing>
      </w:r>
      <w:r>
        <w:rPr/>
        <w:t>To the divine shades. Gn(aeus) Julius Felix dedicate this monument to the son Gn(aeus) Felix the son, who lived for two years nine months and one day.</w:t>
      </w:r>
    </w:p>
    <w:p>
      <w:pPr>
        <w:pStyle w:val="BodyText"/>
        <w:spacing w:before="137"/>
      </w:pPr>
    </w:p>
    <w:p>
      <w:pPr>
        <w:pStyle w:val="BodyText"/>
        <w:tabs>
          <w:tab w:pos="1200" w:val="left" w:leader="none"/>
        </w:tabs>
        <w:ind w:left="480"/>
      </w:pPr>
      <w:r>
        <w:rPr>
          <w:spacing w:val="-10"/>
        </w:rPr>
        <w:t>D</w:t>
      </w:r>
      <w:r>
        <w:rPr/>
        <w:tab/>
      </w:r>
      <w:r>
        <w:rPr>
          <w:spacing w:val="-10"/>
        </w:rPr>
        <w:t>M</w:t>
      </w:r>
    </w:p>
    <w:p>
      <w:pPr>
        <w:pStyle w:val="BodyText"/>
        <w:spacing w:line="360" w:lineRule="auto" w:before="139"/>
        <w:ind w:left="480" w:right="7668"/>
      </w:pPr>
      <w:r>
        <w:rPr>
          <w:spacing w:val="-2"/>
        </w:rPr>
        <w:t>NARCISSVS </w:t>
      </w:r>
      <w:r>
        <w:rPr/>
        <w:t>VIXIT</w:t>
      </w:r>
      <w:r>
        <w:rPr>
          <w:spacing w:val="-15"/>
        </w:rPr>
        <w:t> </w:t>
      </w:r>
      <w:r>
        <w:rPr/>
        <w:t>ANN</w:t>
      </w:r>
      <w:r>
        <w:rPr>
          <w:spacing w:val="-15"/>
        </w:rPr>
        <w:t> </w:t>
      </w:r>
      <w:r>
        <w:rPr/>
        <w:t>III DIEB XXVIII</w:t>
      </w:r>
    </w:p>
    <w:p>
      <w:pPr>
        <w:pStyle w:val="BodyText"/>
        <w:spacing w:line="360" w:lineRule="auto"/>
        <w:ind w:left="480" w:right="7263"/>
      </w:pPr>
      <w:r>
        <w:rPr/>
        <w:t>5.</w:t>
      </w:r>
      <w:r>
        <w:rPr>
          <w:spacing w:val="-15"/>
        </w:rPr>
        <w:t> </w:t>
      </w:r>
      <w:r>
        <w:rPr/>
        <w:t>THALLYS</w:t>
      </w:r>
      <w:r>
        <w:rPr>
          <w:spacing w:val="-15"/>
        </w:rPr>
        <w:t> </w:t>
      </w:r>
      <w:r>
        <w:rPr/>
        <w:t>ET </w:t>
      </w:r>
      <w:r>
        <w:rPr>
          <w:spacing w:val="-2"/>
        </w:rPr>
        <w:t>PANNYCHIS</w:t>
      </w:r>
      <w:r>
        <w:rPr>
          <w:spacing w:val="-2"/>
          <w:vertAlign w:val="superscript"/>
        </w:rPr>
        <w:t>2</w:t>
      </w:r>
      <w:r>
        <w:rPr>
          <w:spacing w:val="-2"/>
          <w:vertAlign w:val="baseline"/>
        </w:rPr>
        <w:t> </w:t>
      </w:r>
      <w:r>
        <w:rPr>
          <w:vertAlign w:val="baseline"/>
        </w:rPr>
        <w:t>FILIO DVLCIS SIMO FECER </w:t>
      </w:r>
      <w:r>
        <w:rPr>
          <w:spacing w:val="-2"/>
          <w:vertAlign w:val="baseline"/>
        </w:rPr>
        <w:t>S.T.T.L</w:t>
      </w:r>
      <w:r>
        <w:rPr>
          <w:spacing w:val="-2"/>
          <w:vertAlign w:val="superscript"/>
        </w:rPr>
        <w:t>3</w:t>
      </w:r>
    </w:p>
    <w:p>
      <w:pPr>
        <w:pStyle w:val="BodyText"/>
        <w:spacing w:before="137"/>
      </w:pPr>
    </w:p>
    <w:p>
      <w:pPr>
        <w:pStyle w:val="BodyText"/>
        <w:spacing w:line="360" w:lineRule="auto" w:before="1"/>
        <w:ind w:left="480" w:right="1260" w:firstLine="720"/>
        <w:jc w:val="both"/>
      </w:pPr>
      <w:r>
        <w:rPr/>
        <w:t>To the spirits of the departed. Narcissus lived for three years and twenty- eight days.</w:t>
      </w:r>
      <w:r>
        <w:rPr>
          <w:spacing w:val="40"/>
        </w:rPr>
        <w:t> </w:t>
      </w:r>
      <w:r>
        <w:rPr/>
        <w:t>Thallys and Pannychis erected this monument in memory of a very charming son.</w:t>
      </w:r>
      <w:r>
        <w:rPr>
          <w:spacing w:val="40"/>
        </w:rPr>
        <w:t> </w:t>
      </w:r>
      <w:r>
        <w:rPr/>
        <w:t>Rest in peace.</w:t>
      </w:r>
    </w:p>
    <w:p>
      <w:pPr>
        <w:pStyle w:val="BodyText"/>
        <w:spacing w:before="138"/>
      </w:pPr>
    </w:p>
    <w:p>
      <w:pPr>
        <w:pStyle w:val="BodyText"/>
        <w:spacing w:line="360" w:lineRule="auto"/>
        <w:ind w:left="480" w:right="3557"/>
      </w:pPr>
      <w:r>
        <w:rPr/>
        <w:t>COELIAE COMAE COELIUS COMINUS ET SECUN- DILLA</w:t>
      </w:r>
      <w:r>
        <w:rPr>
          <w:spacing w:val="-9"/>
        </w:rPr>
        <w:t> </w:t>
      </w:r>
      <w:r>
        <w:rPr/>
        <w:t>PARENTES</w:t>
      </w:r>
      <w:r>
        <w:rPr>
          <w:spacing w:val="-9"/>
        </w:rPr>
        <w:t> </w:t>
      </w:r>
      <w:r>
        <w:rPr/>
        <w:t>FILIAE</w:t>
      </w:r>
      <w:r>
        <w:rPr>
          <w:spacing w:val="-9"/>
        </w:rPr>
        <w:t> </w:t>
      </w:r>
      <w:r>
        <w:rPr/>
        <w:t>KARISSIMAE</w:t>
      </w:r>
      <w:r>
        <w:rPr>
          <w:spacing w:val="-9"/>
        </w:rPr>
        <w:t> </w:t>
      </w:r>
      <w:r>
        <w:rPr/>
        <w:t>FECERUNT UIXIT ANNOS V MENS UII D III H II</w:t>
      </w:r>
      <w:r>
        <w:rPr>
          <w:vertAlign w:val="superscript"/>
        </w:rPr>
        <w:t>4</w:t>
      </w:r>
    </w:p>
    <w:p>
      <w:pPr>
        <w:pStyle w:val="BodyText"/>
        <w:spacing w:before="15"/>
        <w:rPr>
          <w:sz w:val="20"/>
        </w:rPr>
      </w:pPr>
      <w:r>
        <w:rPr/>
        <mc:AlternateContent>
          <mc:Choice Requires="wps">
            <w:drawing>
              <wp:anchor distT="0" distB="0" distL="0" distR="0" allowOverlap="1" layoutInCell="1" locked="0" behindDoc="1" simplePos="0" relativeHeight="487696384">
                <wp:simplePos x="0" y="0"/>
                <wp:positionH relativeFrom="page">
                  <wp:posOffset>1371853</wp:posOffset>
                </wp:positionH>
                <wp:positionV relativeFrom="paragraph">
                  <wp:posOffset>170887</wp:posOffset>
                </wp:positionV>
                <wp:extent cx="1829435" cy="762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455723pt;width:144.020pt;height:.599980pt;mso-position-horizontal-relative:page;mso-position-vertical-relative:paragraph;z-index:-15620096;mso-wrap-distance-left:0;mso-wrap-distance-right:0" id="docshape105" filled="true" fillcolor="#000000" stroked="false">
                <v:fill type="solid"/>
                <w10:wrap type="topAndBottom"/>
              </v:rect>
            </w:pict>
          </mc:Fallback>
        </mc:AlternateContent>
      </w:r>
    </w:p>
    <w:p>
      <w:pPr>
        <w:spacing w:line="229" w:lineRule="exact" w:before="103"/>
        <w:ind w:left="480" w:right="0" w:firstLine="0"/>
        <w:jc w:val="left"/>
        <w:rPr>
          <w:sz w:val="20"/>
        </w:rPr>
      </w:pPr>
      <w:r>
        <w:rPr>
          <w:sz w:val="20"/>
          <w:vertAlign w:val="superscript"/>
        </w:rPr>
        <w:t>1</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7601,</w:t>
      </w:r>
      <w:r>
        <w:rPr>
          <w:spacing w:val="-2"/>
          <w:sz w:val="20"/>
          <w:vertAlign w:val="baseline"/>
        </w:rPr>
        <w:t> </w:t>
      </w:r>
      <w:r>
        <w:rPr>
          <w:spacing w:val="-4"/>
          <w:sz w:val="20"/>
          <w:vertAlign w:val="baseline"/>
        </w:rPr>
        <w:t>pg734</w:t>
      </w:r>
    </w:p>
    <w:p>
      <w:pPr>
        <w:spacing w:before="0"/>
        <w:ind w:left="480" w:right="1280" w:firstLine="0"/>
        <w:jc w:val="left"/>
        <w:rPr>
          <w:sz w:val="20"/>
        </w:rPr>
      </w:pPr>
      <w:r>
        <w:rPr>
          <w:sz w:val="20"/>
          <w:vertAlign w:val="superscript"/>
        </w:rPr>
        <w:t>2</w:t>
      </w:r>
      <w:r>
        <w:rPr>
          <w:sz w:val="20"/>
          <w:vertAlign w:val="baseline"/>
        </w:rPr>
        <w:t> The names Thallys and Pannychis are Greek.</w:t>
      </w:r>
      <w:r>
        <w:rPr>
          <w:spacing w:val="40"/>
          <w:sz w:val="20"/>
          <w:vertAlign w:val="baseline"/>
        </w:rPr>
        <w:t> </w:t>
      </w:r>
      <w:r>
        <w:rPr>
          <w:sz w:val="20"/>
          <w:vertAlign w:val="baseline"/>
        </w:rPr>
        <w:t>As Rome conquered territories beyond the Italian peninsular, many foreign names were introduced. Discharged auxiliary</w:t>
      </w:r>
      <w:r>
        <w:rPr>
          <w:spacing w:val="-1"/>
          <w:sz w:val="20"/>
          <w:vertAlign w:val="baseline"/>
        </w:rPr>
        <w:t> </w:t>
      </w:r>
      <w:r>
        <w:rPr>
          <w:sz w:val="20"/>
          <w:vertAlign w:val="baseline"/>
        </w:rPr>
        <w:t>soldiers</w:t>
      </w:r>
      <w:r>
        <w:rPr>
          <w:spacing w:val="-1"/>
          <w:sz w:val="20"/>
          <w:vertAlign w:val="baseline"/>
        </w:rPr>
        <w:t> </w:t>
      </w:r>
      <w:r>
        <w:rPr>
          <w:sz w:val="20"/>
          <w:vertAlign w:val="baseline"/>
        </w:rPr>
        <w:t>and others gaining Roman</w:t>
      </w:r>
      <w:r>
        <w:rPr>
          <w:spacing w:val="-4"/>
          <w:sz w:val="20"/>
          <w:vertAlign w:val="baseline"/>
        </w:rPr>
        <w:t> </w:t>
      </w:r>
      <w:r>
        <w:rPr>
          <w:sz w:val="20"/>
          <w:vertAlign w:val="baseline"/>
        </w:rPr>
        <w:t>citizenship</w:t>
      </w:r>
      <w:r>
        <w:rPr>
          <w:spacing w:val="-2"/>
          <w:sz w:val="20"/>
          <w:vertAlign w:val="baseline"/>
        </w:rPr>
        <w:t> </w:t>
      </w:r>
      <w:r>
        <w:rPr>
          <w:sz w:val="20"/>
          <w:vertAlign w:val="baseline"/>
        </w:rPr>
        <w:t>could,</w:t>
      </w:r>
      <w:r>
        <w:rPr>
          <w:spacing w:val="-3"/>
          <w:sz w:val="20"/>
          <w:vertAlign w:val="baseline"/>
        </w:rPr>
        <w:t> </w:t>
      </w:r>
      <w:r>
        <w:rPr>
          <w:sz w:val="20"/>
          <w:vertAlign w:val="baseline"/>
        </w:rPr>
        <w:t>and</w:t>
      </w:r>
      <w:r>
        <w:rPr>
          <w:spacing w:val="-2"/>
          <w:sz w:val="20"/>
          <w:vertAlign w:val="baseline"/>
        </w:rPr>
        <w:t> </w:t>
      </w:r>
      <w:r>
        <w:rPr>
          <w:sz w:val="20"/>
          <w:vertAlign w:val="baseline"/>
        </w:rPr>
        <w:t>many</w:t>
      </w:r>
      <w:r>
        <w:rPr>
          <w:spacing w:val="-4"/>
          <w:sz w:val="20"/>
          <w:vertAlign w:val="baseline"/>
        </w:rPr>
        <w:t> </w:t>
      </w:r>
      <w:r>
        <w:rPr>
          <w:sz w:val="20"/>
          <w:vertAlign w:val="baseline"/>
        </w:rPr>
        <w:t>did,</w:t>
      </w:r>
      <w:r>
        <w:rPr>
          <w:spacing w:val="-3"/>
          <w:sz w:val="20"/>
          <w:vertAlign w:val="baseline"/>
        </w:rPr>
        <w:t> </w:t>
      </w:r>
      <w:r>
        <w:rPr>
          <w:sz w:val="20"/>
          <w:vertAlign w:val="baseline"/>
        </w:rPr>
        <w:t>continue</w:t>
      </w:r>
      <w:r>
        <w:rPr>
          <w:spacing w:val="-3"/>
          <w:sz w:val="20"/>
          <w:vertAlign w:val="baseline"/>
        </w:rPr>
        <w:t> </w:t>
      </w:r>
      <w:r>
        <w:rPr>
          <w:sz w:val="20"/>
          <w:vertAlign w:val="baseline"/>
        </w:rPr>
        <w:t>to</w:t>
      </w:r>
      <w:r>
        <w:rPr>
          <w:spacing w:val="-2"/>
          <w:sz w:val="20"/>
          <w:vertAlign w:val="baseline"/>
        </w:rPr>
        <w:t> </w:t>
      </w:r>
      <w:r>
        <w:rPr>
          <w:sz w:val="20"/>
          <w:vertAlign w:val="baseline"/>
        </w:rPr>
        <w:t>use</w:t>
      </w:r>
      <w:r>
        <w:rPr>
          <w:spacing w:val="-3"/>
          <w:sz w:val="20"/>
          <w:vertAlign w:val="baseline"/>
        </w:rPr>
        <w:t> </w:t>
      </w:r>
      <w:r>
        <w:rPr>
          <w:sz w:val="20"/>
          <w:vertAlign w:val="baseline"/>
        </w:rPr>
        <w:t>at</w:t>
      </w:r>
      <w:r>
        <w:rPr>
          <w:spacing w:val="-3"/>
          <w:sz w:val="20"/>
          <w:vertAlign w:val="baseline"/>
        </w:rPr>
        <w:t> </w:t>
      </w:r>
      <w:r>
        <w:rPr>
          <w:sz w:val="20"/>
          <w:vertAlign w:val="baseline"/>
        </w:rPr>
        <w:t>least</w:t>
      </w:r>
      <w:r>
        <w:rPr>
          <w:spacing w:val="-4"/>
          <w:sz w:val="20"/>
          <w:vertAlign w:val="baseline"/>
        </w:rPr>
        <w:t> </w:t>
      </w:r>
      <w:r>
        <w:rPr>
          <w:sz w:val="20"/>
          <w:vertAlign w:val="baseline"/>
        </w:rPr>
        <w:t>a</w:t>
      </w:r>
      <w:r>
        <w:rPr>
          <w:spacing w:val="-3"/>
          <w:sz w:val="20"/>
          <w:vertAlign w:val="baseline"/>
        </w:rPr>
        <w:t> </w:t>
      </w:r>
      <w:r>
        <w:rPr>
          <w:sz w:val="20"/>
          <w:vertAlign w:val="baseline"/>
        </w:rPr>
        <w:t>portion</w:t>
      </w:r>
      <w:r>
        <w:rPr>
          <w:spacing w:val="-4"/>
          <w:sz w:val="20"/>
          <w:vertAlign w:val="baseline"/>
        </w:rPr>
        <w:t> </w:t>
      </w:r>
      <w:r>
        <w:rPr>
          <w:sz w:val="20"/>
          <w:vertAlign w:val="baseline"/>
        </w:rPr>
        <w:t>of</w:t>
      </w:r>
      <w:r>
        <w:rPr>
          <w:spacing w:val="-5"/>
          <w:sz w:val="20"/>
          <w:vertAlign w:val="baseline"/>
        </w:rPr>
        <w:t> </w:t>
      </w:r>
      <w:r>
        <w:rPr>
          <w:sz w:val="20"/>
          <w:vertAlign w:val="baseline"/>
        </w:rPr>
        <w:t>their</w:t>
      </w:r>
      <w:r>
        <w:rPr>
          <w:spacing w:val="-2"/>
          <w:sz w:val="20"/>
          <w:vertAlign w:val="baseline"/>
        </w:rPr>
        <w:t> </w:t>
      </w:r>
      <w:r>
        <w:rPr>
          <w:sz w:val="20"/>
          <w:vertAlign w:val="baseline"/>
        </w:rPr>
        <w:t>former</w:t>
      </w:r>
      <w:r>
        <w:rPr>
          <w:spacing w:val="-2"/>
          <w:sz w:val="20"/>
          <w:vertAlign w:val="baseline"/>
        </w:rPr>
        <w:t> </w:t>
      </w:r>
      <w:r>
        <w:rPr>
          <w:sz w:val="20"/>
          <w:vertAlign w:val="baseline"/>
        </w:rPr>
        <w:t>names</w:t>
      </w:r>
      <w:r>
        <w:rPr>
          <w:spacing w:val="-1"/>
          <w:sz w:val="20"/>
          <w:vertAlign w:val="baseline"/>
        </w:rPr>
        <w:t> </w:t>
      </w:r>
      <w:r>
        <w:rPr>
          <w:sz w:val="20"/>
          <w:vertAlign w:val="baseline"/>
        </w:rPr>
        <w:t>for themselves and their children. Most were of Greek or Etruscan origin, while others came from regions that were brought under Roman influence.</w:t>
      </w:r>
    </w:p>
    <w:p>
      <w:pPr>
        <w:spacing w:line="229" w:lineRule="exact" w:before="2"/>
        <w:ind w:left="480" w:right="0" w:firstLine="0"/>
        <w:jc w:val="left"/>
        <w:rPr>
          <w:sz w:val="20"/>
        </w:rPr>
      </w:pPr>
      <w:r>
        <w:rPr>
          <w:sz w:val="20"/>
          <w:vertAlign w:val="superscript"/>
        </w:rPr>
        <w:t>3</w:t>
      </w:r>
      <w:r>
        <w:rPr>
          <w:spacing w:val="-4"/>
          <w:sz w:val="20"/>
          <w:vertAlign w:val="baseline"/>
        </w:rPr>
        <w:t> </w:t>
      </w:r>
      <w:r>
        <w:rPr>
          <w:sz w:val="20"/>
          <w:vertAlign w:val="baseline"/>
        </w:rPr>
        <w:t>s(it)</w:t>
      </w:r>
      <w:r>
        <w:rPr>
          <w:spacing w:val="-3"/>
          <w:sz w:val="20"/>
          <w:vertAlign w:val="baseline"/>
        </w:rPr>
        <w:t> </w:t>
      </w:r>
      <w:r>
        <w:rPr>
          <w:sz w:val="20"/>
          <w:vertAlign w:val="baseline"/>
        </w:rPr>
        <w:t>t(ibi)</w:t>
      </w:r>
      <w:r>
        <w:rPr>
          <w:spacing w:val="-3"/>
          <w:sz w:val="20"/>
          <w:vertAlign w:val="baseline"/>
        </w:rPr>
        <w:t> </w:t>
      </w:r>
      <w:r>
        <w:rPr>
          <w:sz w:val="20"/>
          <w:vertAlign w:val="baseline"/>
        </w:rPr>
        <w:t>t(erra)</w:t>
      </w:r>
      <w:r>
        <w:rPr>
          <w:spacing w:val="-4"/>
          <w:sz w:val="20"/>
          <w:vertAlign w:val="baseline"/>
        </w:rPr>
        <w:t> </w:t>
      </w:r>
      <w:r>
        <w:rPr>
          <w:spacing w:val="-2"/>
          <w:sz w:val="20"/>
          <w:vertAlign w:val="baseline"/>
        </w:rPr>
        <w:t>l(evis)]</w:t>
      </w:r>
    </w:p>
    <w:p>
      <w:pPr>
        <w:spacing w:line="229" w:lineRule="exact" w:before="0"/>
        <w:ind w:left="480" w:right="0" w:firstLine="0"/>
        <w:jc w:val="left"/>
        <w:rPr>
          <w:sz w:val="20"/>
        </w:rPr>
      </w:pPr>
      <w:r>
        <w:rPr>
          <w:sz w:val="20"/>
          <w:vertAlign w:val="superscript"/>
        </w:rPr>
        <w:t>4</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989</w:t>
      </w:r>
      <w:r>
        <w:rPr>
          <w:spacing w:val="-1"/>
          <w:sz w:val="20"/>
          <w:vertAlign w:val="baseline"/>
        </w:rPr>
        <w:t> </w:t>
      </w:r>
      <w:r>
        <w:rPr>
          <w:sz w:val="20"/>
          <w:vertAlign w:val="baseline"/>
        </w:rPr>
        <w:t>pg</w:t>
      </w:r>
      <w:r>
        <w:rPr>
          <w:spacing w:val="-2"/>
          <w:sz w:val="20"/>
          <w:vertAlign w:val="baseline"/>
        </w:rPr>
        <w:t> </w:t>
      </w:r>
      <w:r>
        <w:rPr>
          <w:spacing w:val="-5"/>
          <w:sz w:val="20"/>
          <w:vertAlign w:val="baseline"/>
        </w:rPr>
        <w:t>44</w:t>
      </w:r>
    </w:p>
    <w:p>
      <w:pPr>
        <w:spacing w:after="0" w:line="229" w:lineRule="exact"/>
        <w:jc w:val="left"/>
        <w:rPr>
          <w:sz w:val="20"/>
        </w:rPr>
        <w:sectPr>
          <w:pgSz w:w="11910" w:h="16840"/>
          <w:pgMar w:header="0" w:footer="1065" w:top="1500" w:bottom="1260" w:left="1680" w:right="460"/>
        </w:sectPr>
      </w:pPr>
    </w:p>
    <w:p>
      <w:pPr>
        <w:pStyle w:val="BodyText"/>
        <w:spacing w:line="360" w:lineRule="auto" w:before="73"/>
        <w:ind w:left="480" w:right="1267" w:firstLine="720"/>
        <w:jc w:val="both"/>
      </w:pPr>
      <w:r>
        <w:rPr/>
        <w:t>Coelius Cominus and Secundilla, who are the parents, erected this monument to a charming daughter by</w:t>
      </w:r>
      <w:r>
        <w:rPr>
          <w:spacing w:val="-4"/>
        </w:rPr>
        <w:t> </w:t>
      </w:r>
      <w:r>
        <w:rPr/>
        <w:t>the name of Coelia Coma.</w:t>
      </w:r>
      <w:r>
        <w:rPr>
          <w:spacing w:val="40"/>
        </w:rPr>
        <w:t> </w:t>
      </w:r>
      <w:r>
        <w:rPr/>
        <w:t>She lived for five years, seven months, three days and two hours.</w:t>
      </w:r>
    </w:p>
    <w:p>
      <w:pPr>
        <w:pStyle w:val="BodyText"/>
        <w:spacing w:before="138"/>
      </w:pPr>
    </w:p>
    <w:p>
      <w:pPr>
        <w:pStyle w:val="BodyText"/>
        <w:spacing w:line="360" w:lineRule="auto"/>
        <w:ind w:left="480" w:right="6166"/>
      </w:pPr>
      <w:r>
        <w:rPr/>
        <w:drawing>
          <wp:anchor distT="0" distB="0" distL="0" distR="0" allowOverlap="1" layoutInCell="1" locked="0" behindDoc="1" simplePos="0" relativeHeight="485699072">
            <wp:simplePos x="0" y="0"/>
            <wp:positionH relativeFrom="page">
              <wp:posOffset>1493138</wp:posOffset>
            </wp:positionH>
            <wp:positionV relativeFrom="paragraph">
              <wp:posOffset>742015</wp:posOffset>
            </wp:positionV>
            <wp:extent cx="4719447" cy="4665948"/>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5" cstate="print"/>
                    <a:stretch>
                      <a:fillRect/>
                    </a:stretch>
                  </pic:blipFill>
                  <pic:spPr>
                    <a:xfrm>
                      <a:off x="0" y="0"/>
                      <a:ext cx="4719447" cy="4665948"/>
                    </a:xfrm>
                    <a:prstGeom prst="rect">
                      <a:avLst/>
                    </a:prstGeom>
                  </pic:spPr>
                </pic:pic>
              </a:graphicData>
            </a:graphic>
          </wp:anchor>
        </w:drawing>
      </w:r>
      <w:r>
        <w:rPr/>
        <w:t>BONO ET INOCENTI IS SPIRITO</w:t>
      </w:r>
      <w:r>
        <w:rPr>
          <w:spacing w:val="-11"/>
        </w:rPr>
        <w:t> </w:t>
      </w:r>
      <w:r>
        <w:rPr/>
        <w:t>RESPECTO</w:t>
      </w:r>
      <w:r>
        <w:rPr>
          <w:spacing w:val="-11"/>
        </w:rPr>
        <w:t> </w:t>
      </w:r>
      <w:r>
        <w:rPr/>
        <w:t>QVI</w:t>
      </w:r>
      <w:r>
        <w:rPr>
          <w:spacing w:val="-14"/>
        </w:rPr>
        <w:t> </w:t>
      </w:r>
      <w:r>
        <w:rPr/>
        <w:t>VI XIT</w:t>
      </w:r>
      <w:r>
        <w:rPr>
          <w:spacing w:val="-1"/>
        </w:rPr>
        <w:t> </w:t>
      </w:r>
      <w:r>
        <w:rPr/>
        <w:t>AN</w:t>
      </w:r>
      <w:r>
        <w:rPr>
          <w:spacing w:val="-1"/>
        </w:rPr>
        <w:t> </w:t>
      </w:r>
      <w:r>
        <w:rPr/>
        <w:t>I</w:t>
      </w:r>
      <w:r>
        <w:rPr>
          <w:spacing w:val="-5"/>
        </w:rPr>
        <w:t> </w:t>
      </w:r>
      <w:r>
        <w:rPr/>
        <w:t>ME IIII</w:t>
      </w:r>
      <w:r>
        <w:rPr>
          <w:spacing w:val="-5"/>
        </w:rPr>
        <w:t> </w:t>
      </w:r>
      <w:r>
        <w:rPr/>
        <w:t>ROGATVS LECTOR FILIO PIISIMO FECIT IN HIS.</w:t>
      </w:r>
      <w:r>
        <w:rPr>
          <w:vertAlign w:val="superscript"/>
        </w:rPr>
        <w:t>1</w:t>
      </w:r>
    </w:p>
    <w:p>
      <w:pPr>
        <w:pStyle w:val="BodyText"/>
        <w:spacing w:before="139"/>
      </w:pPr>
    </w:p>
    <w:p>
      <w:pPr>
        <w:pStyle w:val="BodyText"/>
        <w:spacing w:line="360" w:lineRule="auto"/>
        <w:ind w:left="480" w:right="1270" w:firstLine="720"/>
        <w:jc w:val="both"/>
      </w:pPr>
      <w:r>
        <w:rPr/>
        <w:t>I give respect to the good and harmless spirit. Rogatus Lector made this monument for his pious son who lived for one year and four months.</w:t>
      </w:r>
      <w:r>
        <w:rPr>
          <w:spacing w:val="40"/>
        </w:rPr>
        <w:t> </w:t>
      </w:r>
      <w:r>
        <w:rPr/>
        <w:t>He lies here, </w:t>
      </w:r>
      <w:r>
        <w:rPr>
          <w:spacing w:val="-2"/>
        </w:rPr>
        <w:t>buried.</w:t>
      </w:r>
    </w:p>
    <w:p>
      <w:pPr>
        <w:pStyle w:val="BodyText"/>
        <w:spacing w:before="138"/>
      </w:pPr>
    </w:p>
    <w:p>
      <w:pPr>
        <w:pStyle w:val="BodyText"/>
        <w:ind w:left="480"/>
        <w:jc w:val="both"/>
      </w:pPr>
      <w:r>
        <w:rPr/>
        <w:t>D M </w:t>
      </w:r>
      <w:r>
        <w:rPr>
          <w:spacing w:val="-10"/>
        </w:rPr>
        <w:t>S</w:t>
      </w:r>
    </w:p>
    <w:p>
      <w:pPr>
        <w:pStyle w:val="BodyText"/>
        <w:spacing w:line="360" w:lineRule="auto" w:before="140"/>
        <w:ind w:left="480" w:right="7894"/>
        <w:jc w:val="both"/>
      </w:pPr>
      <w:r>
        <w:rPr/>
        <w:t>L OVIVS MI NICIVS FLA VIANVS</w:t>
      </w:r>
      <w:r>
        <w:rPr>
          <w:spacing w:val="-4"/>
        </w:rPr>
        <w:t> </w:t>
      </w:r>
      <w:r>
        <w:rPr>
          <w:spacing w:val="-5"/>
        </w:rPr>
        <w:t>VIX</w:t>
      </w:r>
    </w:p>
    <w:p>
      <w:pPr>
        <w:pStyle w:val="BodyText"/>
        <w:spacing w:line="360" w:lineRule="auto"/>
        <w:ind w:left="480" w:right="7668"/>
      </w:pPr>
      <w:r>
        <w:rPr/>
        <w:t>5.</w:t>
      </w:r>
      <w:r>
        <w:rPr>
          <w:spacing w:val="-12"/>
        </w:rPr>
        <w:t> </w:t>
      </w:r>
      <w:r>
        <w:rPr/>
        <w:t>ANN</w:t>
      </w:r>
      <w:r>
        <w:rPr>
          <w:spacing w:val="-11"/>
        </w:rPr>
        <w:t> </w:t>
      </w:r>
      <w:r>
        <w:rPr/>
        <w:t>IIII</w:t>
      </w:r>
      <w:r>
        <w:rPr>
          <w:spacing w:val="-14"/>
        </w:rPr>
        <w:t> </w:t>
      </w:r>
      <w:r>
        <w:rPr/>
        <w:t>ME NS VII D VI P ATER F</w:t>
      </w:r>
      <w:r>
        <w:rPr>
          <w:vertAlign w:val="superscript"/>
        </w:rPr>
        <w:t>2</w:t>
      </w:r>
    </w:p>
    <w:p>
      <w:pPr>
        <w:pStyle w:val="BodyText"/>
        <w:spacing w:before="136"/>
      </w:pPr>
    </w:p>
    <w:p>
      <w:pPr>
        <w:pStyle w:val="BodyText"/>
        <w:spacing w:line="362" w:lineRule="auto" w:before="1"/>
        <w:ind w:left="480" w:right="1268" w:firstLine="720"/>
        <w:jc w:val="both"/>
      </w:pPr>
      <w:r>
        <w:rPr/>
        <w:t>To the divine shade.</w:t>
      </w:r>
      <w:r>
        <w:rPr>
          <w:spacing w:val="40"/>
        </w:rPr>
        <w:t> </w:t>
      </w:r>
      <w:r>
        <w:rPr/>
        <w:t>Lovius Minicius Flavianus lived for four years seven months and six days.</w:t>
      </w:r>
      <w:r>
        <w:rPr>
          <w:spacing w:val="40"/>
        </w:rPr>
        <w:t> </w:t>
      </w:r>
      <w:r>
        <w:rPr/>
        <w:t>His father erected the memorial.</w:t>
      </w:r>
    </w:p>
    <w:p>
      <w:pPr>
        <w:pStyle w:val="BodyText"/>
        <w:spacing w:before="134"/>
      </w:pPr>
    </w:p>
    <w:p>
      <w:pPr>
        <w:pStyle w:val="BodyText"/>
        <w:tabs>
          <w:tab w:pos="1200" w:val="left" w:leader="none"/>
        </w:tabs>
        <w:ind w:left="480"/>
      </w:pPr>
      <w:r>
        <w:rPr>
          <w:spacing w:val="-10"/>
        </w:rPr>
        <w:t>D</w:t>
      </w:r>
      <w:r>
        <w:rPr/>
        <w:tab/>
      </w:r>
      <w:r>
        <w:rPr>
          <w:spacing w:val="-10"/>
        </w:rPr>
        <w:t>M</w:t>
      </w:r>
    </w:p>
    <w:p>
      <w:pPr>
        <w:pStyle w:val="BodyText"/>
        <w:spacing w:before="137"/>
        <w:ind w:left="480"/>
      </w:pPr>
      <w:r>
        <w:rPr/>
        <w:t>FLABIAE</w:t>
      </w:r>
      <w:r>
        <w:rPr>
          <w:spacing w:val="-5"/>
        </w:rPr>
        <w:t> </w:t>
      </w:r>
      <w:r>
        <w:rPr>
          <w:spacing w:val="-2"/>
        </w:rPr>
        <w:t>LESTVTIAE</w:t>
      </w:r>
    </w:p>
    <w:p>
      <w:pPr>
        <w:pStyle w:val="BodyText"/>
        <w:spacing w:line="360" w:lineRule="auto" w:before="139"/>
        <w:ind w:left="480" w:right="5056"/>
      </w:pPr>
      <w:r>
        <w:rPr/>
        <w:t>ET FLAVIO RESPECTO FILIS DVLCISSIMIS</w:t>
      </w:r>
      <w:r>
        <w:rPr>
          <w:spacing w:val="-13"/>
        </w:rPr>
        <w:t> </w:t>
      </w:r>
      <w:r>
        <w:rPr/>
        <w:t>FEMIN</w:t>
      </w:r>
      <w:r>
        <w:rPr>
          <w:spacing w:val="-14"/>
        </w:rPr>
        <w:t> </w:t>
      </w:r>
      <w:r>
        <w:rPr/>
        <w:t>VIXIT</w:t>
      </w:r>
      <w:r>
        <w:rPr>
          <w:spacing w:val="-14"/>
        </w:rPr>
        <w:t> </w:t>
      </w:r>
      <w:r>
        <w:rPr/>
        <w:t>ANNIS</w:t>
      </w:r>
    </w:p>
    <w:p>
      <w:pPr>
        <w:pStyle w:val="BodyText"/>
        <w:ind w:left="480"/>
      </w:pPr>
      <w:r>
        <w:rPr/>
        <w:t>5.</w:t>
      </w:r>
      <w:r>
        <w:rPr>
          <w:spacing w:val="60"/>
        </w:rPr>
        <w:t> </w:t>
      </w:r>
      <w:r>
        <w:rPr/>
        <w:t>III</w:t>
      </w:r>
      <w:r>
        <w:rPr>
          <w:spacing w:val="-5"/>
        </w:rPr>
        <w:t> </w:t>
      </w:r>
      <w:r>
        <w:rPr/>
        <w:t>M. X.</w:t>
      </w:r>
      <w:r>
        <w:rPr>
          <w:spacing w:val="-1"/>
        </w:rPr>
        <w:t> </w:t>
      </w:r>
      <w:r>
        <w:rPr/>
        <w:t>D.</w:t>
      </w:r>
      <w:r>
        <w:rPr>
          <w:spacing w:val="1"/>
        </w:rPr>
        <w:t> </w:t>
      </w:r>
      <w:r>
        <w:rPr/>
        <w:t>XXI</w:t>
      </w:r>
      <w:r>
        <w:rPr>
          <w:spacing w:val="-4"/>
        </w:rPr>
        <w:t> </w:t>
      </w:r>
      <w:r>
        <w:rPr/>
        <w:t>PVER</w:t>
      </w:r>
      <w:r>
        <w:rPr>
          <w:spacing w:val="1"/>
        </w:rPr>
        <w:t> </w:t>
      </w:r>
      <w:r>
        <w:rPr/>
        <w:t>VIXIT</w:t>
      </w:r>
      <w:r>
        <w:rPr>
          <w:spacing w:val="-1"/>
        </w:rPr>
        <w:t> </w:t>
      </w:r>
      <w:r>
        <w:rPr/>
        <w:t>ANNO</w:t>
      </w:r>
      <w:r>
        <w:rPr>
          <w:spacing w:val="1"/>
        </w:rPr>
        <w:t> </w:t>
      </w:r>
      <w:r>
        <w:rPr>
          <w:spacing w:val="-10"/>
        </w:rPr>
        <w:t>I</w:t>
      </w: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97408">
                <wp:simplePos x="0" y="0"/>
                <wp:positionH relativeFrom="page">
                  <wp:posOffset>1371853</wp:posOffset>
                </wp:positionH>
                <wp:positionV relativeFrom="paragraph">
                  <wp:posOffset>199420</wp:posOffset>
                </wp:positionV>
                <wp:extent cx="1829435" cy="762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702421pt;width:144.020pt;height:.60004pt;mso-position-horizontal-relative:page;mso-position-vertical-relative:paragraph;z-index:-15619072;mso-wrap-distance-left:0;mso-wrap-distance-right:0" id="docshape106" filled="true" fillcolor="#000000" stroked="false">
                <v:fill type="solid"/>
                <w10:wrap type="topAndBottom"/>
              </v:rect>
            </w:pict>
          </mc:Fallback>
        </mc:AlternateContent>
      </w:r>
    </w:p>
    <w:p>
      <w:pPr>
        <w:spacing w:line="229" w:lineRule="exact" w:before="103"/>
        <w:ind w:left="480" w:right="0" w:firstLine="0"/>
        <w:jc w:val="left"/>
        <w:rPr>
          <w:sz w:val="20"/>
        </w:rPr>
      </w:pPr>
      <w:r>
        <w:rPr>
          <w:sz w:val="20"/>
          <w:vertAlign w:val="superscript"/>
        </w:rPr>
        <w:t>1</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7610</w:t>
      </w:r>
      <w:r>
        <w:rPr>
          <w:spacing w:val="-1"/>
          <w:sz w:val="20"/>
          <w:vertAlign w:val="baseline"/>
        </w:rPr>
        <w:t> </w:t>
      </w:r>
      <w:r>
        <w:rPr>
          <w:sz w:val="20"/>
          <w:vertAlign w:val="baseline"/>
        </w:rPr>
        <w:t>pg</w:t>
      </w:r>
      <w:r>
        <w:rPr>
          <w:spacing w:val="-2"/>
          <w:sz w:val="20"/>
          <w:vertAlign w:val="baseline"/>
        </w:rPr>
        <w:t> </w:t>
      </w:r>
      <w:r>
        <w:rPr>
          <w:spacing w:val="-5"/>
          <w:sz w:val="20"/>
          <w:vertAlign w:val="baseline"/>
        </w:rPr>
        <w:t>787</w:t>
      </w:r>
    </w:p>
    <w:p>
      <w:pPr>
        <w:spacing w:line="229" w:lineRule="exact" w:before="0"/>
        <w:ind w:left="480" w:right="0" w:firstLine="0"/>
        <w:jc w:val="left"/>
        <w:rPr>
          <w:sz w:val="20"/>
        </w:rPr>
      </w:pPr>
      <w:r>
        <w:rPr>
          <w:sz w:val="20"/>
          <w:vertAlign w:val="superscript"/>
        </w:rPr>
        <w:t>2</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33</w:t>
      </w:r>
      <w:r>
        <w:rPr>
          <w:spacing w:val="-1"/>
          <w:sz w:val="20"/>
          <w:vertAlign w:val="baseline"/>
        </w:rPr>
        <w:t> </w:t>
      </w:r>
      <w:r>
        <w:rPr>
          <w:sz w:val="20"/>
          <w:vertAlign w:val="baseline"/>
        </w:rPr>
        <w:t>pg</w:t>
      </w:r>
      <w:r>
        <w:rPr>
          <w:spacing w:val="-2"/>
          <w:sz w:val="20"/>
          <w:vertAlign w:val="baseline"/>
        </w:rPr>
        <w:t> </w:t>
      </w:r>
      <w:r>
        <w:rPr>
          <w:spacing w:val="-10"/>
          <w:sz w:val="20"/>
          <w:vertAlign w:val="baseline"/>
        </w:rPr>
        <w:t>7</w:t>
      </w:r>
    </w:p>
    <w:p>
      <w:pPr>
        <w:spacing w:after="0" w:line="229" w:lineRule="exact"/>
        <w:jc w:val="left"/>
        <w:rPr>
          <w:sz w:val="20"/>
        </w:rPr>
        <w:sectPr>
          <w:pgSz w:w="11910" w:h="16840"/>
          <w:pgMar w:header="0" w:footer="1065" w:top="1900" w:bottom="1260" w:left="1680" w:right="460"/>
        </w:sectPr>
      </w:pPr>
    </w:p>
    <w:p>
      <w:pPr>
        <w:pStyle w:val="BodyText"/>
        <w:spacing w:line="360" w:lineRule="auto" w:before="60"/>
        <w:ind w:left="480" w:right="5056"/>
      </w:pPr>
      <w:r>
        <w:rPr/>
        <w:t>M.</w:t>
      </w:r>
      <w:r>
        <w:rPr>
          <w:spacing w:val="-7"/>
        </w:rPr>
        <w:t> </w:t>
      </w:r>
      <w:r>
        <w:rPr/>
        <w:t>VI</w:t>
      </w:r>
      <w:r>
        <w:rPr>
          <w:spacing w:val="-11"/>
        </w:rPr>
        <w:t> </w:t>
      </w:r>
      <w:r>
        <w:rPr/>
        <w:t>D</w:t>
      </w:r>
      <w:r>
        <w:rPr>
          <w:spacing w:val="-7"/>
        </w:rPr>
        <w:t> </w:t>
      </w:r>
      <w:r>
        <w:rPr/>
        <w:t>XVI</w:t>
      </w:r>
      <w:r>
        <w:rPr>
          <w:spacing w:val="-8"/>
        </w:rPr>
        <w:t> </w:t>
      </w:r>
      <w:r>
        <w:rPr/>
        <w:t>FLAVIVS</w:t>
      </w:r>
      <w:r>
        <w:rPr>
          <w:spacing w:val="-6"/>
        </w:rPr>
        <w:t> </w:t>
      </w:r>
      <w:r>
        <w:rPr/>
        <w:t>RESPCLVS PATER FILIS VENE VENE MERENTIBVS TVMVLV FECIT.</w:t>
      </w:r>
      <w:r>
        <w:rPr>
          <w:vertAlign w:val="superscript"/>
        </w:rPr>
        <w:t>1</w:t>
      </w:r>
    </w:p>
    <w:p>
      <w:pPr>
        <w:pStyle w:val="BodyText"/>
        <w:spacing w:before="138"/>
      </w:pPr>
    </w:p>
    <w:p>
      <w:pPr>
        <w:pStyle w:val="BodyText"/>
        <w:spacing w:line="360" w:lineRule="auto"/>
        <w:ind w:left="480" w:right="1265" w:firstLine="720"/>
        <w:jc w:val="both"/>
      </w:pPr>
      <w:r>
        <w:rPr/>
        <w:drawing>
          <wp:anchor distT="0" distB="0" distL="0" distR="0" allowOverlap="1" layoutInCell="1" locked="0" behindDoc="1" simplePos="0" relativeHeight="485700096">
            <wp:simplePos x="0" y="0"/>
            <wp:positionH relativeFrom="page">
              <wp:posOffset>1493138</wp:posOffset>
            </wp:positionH>
            <wp:positionV relativeFrom="paragraph">
              <wp:posOffset>1004270</wp:posOffset>
            </wp:positionV>
            <wp:extent cx="4719447" cy="4665948"/>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5" cstate="print"/>
                    <a:stretch>
                      <a:fillRect/>
                    </a:stretch>
                  </pic:blipFill>
                  <pic:spPr>
                    <a:xfrm>
                      <a:off x="0" y="0"/>
                      <a:ext cx="4719447" cy="4665948"/>
                    </a:xfrm>
                    <a:prstGeom prst="rect">
                      <a:avLst/>
                    </a:prstGeom>
                  </pic:spPr>
                </pic:pic>
              </a:graphicData>
            </a:graphic>
          </wp:anchor>
        </w:drawing>
      </w:r>
      <w:r>
        <w:rPr/>
        <w:t>To the divine shades. To Fabia Lestutia and Flavius Respectus, very charming son and daughter who lived for three years ten months and twenty-one days.</w:t>
      </w:r>
      <w:r>
        <w:rPr>
          <w:spacing w:val="40"/>
        </w:rPr>
        <w:t> </w:t>
      </w:r>
      <w:r>
        <w:rPr/>
        <w:t>The</w:t>
      </w:r>
      <w:r>
        <w:rPr>
          <w:spacing w:val="-1"/>
        </w:rPr>
        <w:t> </w:t>
      </w:r>
      <w:r>
        <w:rPr/>
        <w:t>boy</w:t>
      </w:r>
      <w:r>
        <w:rPr>
          <w:spacing w:val="-3"/>
        </w:rPr>
        <w:t> </w:t>
      </w:r>
      <w:r>
        <w:rPr/>
        <w:t>lived for one year</w:t>
      </w:r>
      <w:r>
        <w:rPr>
          <w:spacing w:val="-1"/>
        </w:rPr>
        <w:t> </w:t>
      </w:r>
      <w:r>
        <w:rPr/>
        <w:t>six months and sixteen days.</w:t>
      </w:r>
      <w:r>
        <w:rPr>
          <w:spacing w:val="40"/>
        </w:rPr>
        <w:t> </w:t>
      </w:r>
      <w:r>
        <w:rPr/>
        <w:t>Worthy</w:t>
      </w:r>
      <w:r>
        <w:rPr>
          <w:spacing w:val="-4"/>
        </w:rPr>
        <w:t> </w:t>
      </w:r>
      <w:r>
        <w:rPr/>
        <w:t>of the</w:t>
      </w:r>
      <w:r>
        <w:rPr>
          <w:spacing w:val="-1"/>
        </w:rPr>
        <w:t> </w:t>
      </w:r>
      <w:r>
        <w:rPr/>
        <w:t>best, the father Flavius Respclus made the headstone for the children.</w:t>
      </w:r>
    </w:p>
    <w:p>
      <w:pPr>
        <w:pStyle w:val="BodyText"/>
        <w:spacing w:before="138"/>
      </w:pPr>
    </w:p>
    <w:p>
      <w:pPr>
        <w:pStyle w:val="BodyText"/>
        <w:tabs>
          <w:tab w:pos="1200" w:val="left" w:leader="none"/>
          <w:tab w:pos="1920" w:val="left" w:leader="none"/>
        </w:tabs>
        <w:ind w:left="480"/>
      </w:pPr>
      <w:r>
        <w:rPr>
          <w:spacing w:val="-10"/>
        </w:rPr>
        <w:t>D</w:t>
      </w:r>
      <w:r>
        <w:rPr/>
        <w:tab/>
      </w:r>
      <w:r>
        <w:rPr>
          <w:spacing w:val="-10"/>
        </w:rPr>
        <w:t>M</w:t>
      </w:r>
      <w:r>
        <w:rPr/>
        <w:tab/>
      </w:r>
      <w:r>
        <w:rPr>
          <w:spacing w:val="-10"/>
        </w:rPr>
        <w:t>S</w:t>
      </w:r>
    </w:p>
    <w:p>
      <w:pPr>
        <w:pStyle w:val="BodyText"/>
        <w:spacing w:line="360" w:lineRule="auto" w:before="139"/>
        <w:ind w:left="480" w:right="5056"/>
      </w:pPr>
      <w:r>
        <w:rPr/>
        <w:t>GAVIAE</w:t>
      </w:r>
      <w:r>
        <w:rPr>
          <w:spacing w:val="-13"/>
        </w:rPr>
        <w:t> </w:t>
      </w:r>
      <w:r>
        <w:rPr/>
        <w:t>DONATAE</w:t>
      </w:r>
      <w:r>
        <w:rPr>
          <w:spacing w:val="-14"/>
        </w:rPr>
        <w:t> </w:t>
      </w:r>
      <w:r>
        <w:rPr/>
        <w:t>FILIAE</w:t>
      </w:r>
      <w:r>
        <w:rPr>
          <w:spacing w:val="-14"/>
        </w:rPr>
        <w:t> </w:t>
      </w:r>
      <w:r>
        <w:rPr/>
        <w:t>DVLCIS SIMAE QVAE VIX ANN II. M. V DIEBVS XI GAVIVS QVINTILI</w:t>
      </w:r>
    </w:p>
    <w:p>
      <w:pPr>
        <w:pStyle w:val="BodyText"/>
        <w:spacing w:line="275" w:lineRule="exact"/>
        <w:ind w:left="480"/>
      </w:pPr>
      <w:r>
        <w:rPr/>
        <w:t>5.</w:t>
      </w:r>
      <w:r>
        <w:rPr>
          <w:spacing w:val="-2"/>
        </w:rPr>
        <w:t> </w:t>
      </w:r>
      <w:r>
        <w:rPr/>
        <w:t>ANVS</w:t>
      </w:r>
      <w:r>
        <w:rPr>
          <w:spacing w:val="-1"/>
        </w:rPr>
        <w:t> </w:t>
      </w:r>
      <w:r>
        <w:rPr/>
        <w:t>ET</w:t>
      </w:r>
      <w:r>
        <w:rPr>
          <w:spacing w:val="-1"/>
        </w:rPr>
        <w:t> </w:t>
      </w:r>
      <w:r>
        <w:rPr/>
        <w:t>ELBIA</w:t>
      </w:r>
      <w:r>
        <w:rPr>
          <w:spacing w:val="-1"/>
        </w:rPr>
        <w:t> </w:t>
      </w:r>
      <w:r>
        <w:rPr/>
        <w:t>DONATA</w:t>
      </w:r>
      <w:r>
        <w:rPr>
          <w:spacing w:val="-1"/>
        </w:rPr>
        <w:t> </w:t>
      </w:r>
      <w:r>
        <w:rPr>
          <w:spacing w:val="-2"/>
        </w:rPr>
        <w:t>PARENTES</w:t>
      </w:r>
      <w:r>
        <w:rPr>
          <w:spacing w:val="-2"/>
          <w:vertAlign w:val="superscript"/>
        </w:rPr>
        <w:t>2</w:t>
      </w:r>
    </w:p>
    <w:p>
      <w:pPr>
        <w:pStyle w:val="BodyText"/>
      </w:pPr>
    </w:p>
    <w:p>
      <w:pPr>
        <w:pStyle w:val="BodyText"/>
      </w:pPr>
    </w:p>
    <w:p>
      <w:pPr>
        <w:pStyle w:val="BodyText"/>
        <w:spacing w:line="360" w:lineRule="auto"/>
        <w:ind w:left="480" w:right="1272" w:firstLine="720"/>
        <w:jc w:val="both"/>
      </w:pPr>
      <w:r>
        <w:rPr/>
        <w:t>To the divine shades.</w:t>
      </w:r>
      <w:r>
        <w:rPr>
          <w:spacing w:val="80"/>
        </w:rPr>
        <w:t> </w:t>
      </w:r>
      <w:r>
        <w:rPr/>
        <w:t>To Gavia Donata a very charming daughter who lived for two years five months and eleven days. Gaius Quintilianus and Elbia her parents donated the headstone.</w:t>
      </w:r>
    </w:p>
    <w:p>
      <w:pPr>
        <w:pStyle w:val="BodyText"/>
        <w:spacing w:before="138"/>
      </w:pPr>
    </w:p>
    <w:p>
      <w:pPr>
        <w:pStyle w:val="BodyText"/>
        <w:spacing w:line="360" w:lineRule="auto" w:before="1"/>
        <w:ind w:left="480" w:right="6891"/>
      </w:pPr>
      <w:r>
        <w:rPr/>
        <w:t>IN NOMINE X HIM OPPIO PAVLO DVL CISSIMO FILIO QVI VIXIT</w:t>
      </w:r>
      <w:r>
        <w:rPr>
          <w:spacing w:val="-6"/>
        </w:rPr>
        <w:t> </w:t>
      </w:r>
      <w:r>
        <w:rPr/>
        <w:t>AN</w:t>
      </w:r>
      <w:r>
        <w:rPr>
          <w:spacing w:val="-6"/>
        </w:rPr>
        <w:t> </w:t>
      </w:r>
      <w:r>
        <w:rPr/>
        <w:t>V</w:t>
      </w:r>
      <w:r>
        <w:rPr>
          <w:spacing w:val="-7"/>
        </w:rPr>
        <w:t> </w:t>
      </w:r>
      <w:r>
        <w:rPr/>
        <w:t>M</w:t>
      </w:r>
      <w:r>
        <w:rPr>
          <w:spacing w:val="-6"/>
        </w:rPr>
        <w:t> </w:t>
      </w:r>
      <w:r>
        <w:rPr/>
        <w:t>XI</w:t>
      </w:r>
      <w:r>
        <w:rPr>
          <w:spacing w:val="-9"/>
        </w:rPr>
        <w:t> </w:t>
      </w:r>
      <w:r>
        <w:rPr/>
        <w:t>D</w:t>
      </w:r>
      <w:r>
        <w:rPr>
          <w:spacing w:val="-2"/>
        </w:rPr>
        <w:t> </w:t>
      </w:r>
      <w:r>
        <w:rPr/>
        <w:t>II</w:t>
      </w:r>
    </w:p>
    <w:p>
      <w:pPr>
        <w:pStyle w:val="BodyText"/>
        <w:ind w:left="480"/>
      </w:pPr>
      <w:r>
        <w:rPr/>
        <w:t>5.</w:t>
      </w:r>
      <w:r>
        <w:rPr>
          <w:spacing w:val="58"/>
        </w:rPr>
        <w:t> </w:t>
      </w:r>
      <w:r>
        <w:rPr/>
        <w:t>DEPOS</w:t>
      </w:r>
      <w:r>
        <w:rPr>
          <w:spacing w:val="-1"/>
        </w:rPr>
        <w:t> </w:t>
      </w:r>
      <w:r>
        <w:rPr/>
        <w:t>VIII</w:t>
      </w:r>
      <w:r>
        <w:rPr>
          <w:spacing w:val="-2"/>
        </w:rPr>
        <w:t> </w:t>
      </w:r>
      <w:r>
        <w:rPr/>
        <w:t>IDVS </w:t>
      </w:r>
      <w:r>
        <w:rPr>
          <w:spacing w:val="-4"/>
        </w:rPr>
        <w:t>MAIAS</w:t>
      </w:r>
    </w:p>
    <w:p>
      <w:pPr>
        <w:pStyle w:val="BodyText"/>
        <w:tabs>
          <w:tab w:pos="1200" w:val="left" w:leader="none"/>
          <w:tab w:pos="1920" w:val="left" w:leader="none"/>
        </w:tabs>
        <w:spacing w:before="140"/>
        <w:ind w:left="480"/>
      </w:pPr>
      <w:r>
        <w:rPr>
          <w:spacing w:val="-10"/>
        </w:rPr>
        <w:t>+</w:t>
      </w:r>
      <w:r>
        <w:rPr/>
        <w:tab/>
        <w:t>B</w:t>
      </w:r>
      <w:r>
        <w:rPr>
          <w:spacing w:val="-2"/>
        </w:rPr>
        <w:t> </w:t>
      </w:r>
      <w:r>
        <w:rPr>
          <w:spacing w:val="-10"/>
        </w:rPr>
        <w:t>M</w:t>
      </w:r>
      <w:r>
        <w:rPr/>
        <w:tab/>
      </w:r>
      <w:r>
        <w:rPr>
          <w:spacing w:val="-5"/>
        </w:rPr>
        <w:t>+</w:t>
      </w:r>
      <w:r>
        <w:rPr>
          <w:spacing w:val="-5"/>
          <w:vertAlign w:val="superscript"/>
        </w:rPr>
        <w:t>3</w:t>
      </w:r>
    </w:p>
    <w:p>
      <w:pPr>
        <w:pStyle w:val="BodyText"/>
        <w:spacing w:before="275"/>
      </w:pPr>
    </w:p>
    <w:p>
      <w:pPr>
        <w:pStyle w:val="BodyText"/>
        <w:spacing w:line="360" w:lineRule="auto" w:before="1"/>
        <w:ind w:left="480" w:right="1270" w:firstLine="720"/>
        <w:jc w:val="both"/>
      </w:pPr>
      <w:r>
        <w:rPr/>
        <w:t>In</w:t>
      </w:r>
      <w:r>
        <w:rPr>
          <w:spacing w:val="-1"/>
        </w:rPr>
        <w:t> </w:t>
      </w:r>
      <w:r>
        <w:rPr/>
        <w:t>the</w:t>
      </w:r>
      <w:r>
        <w:rPr>
          <w:spacing w:val="-2"/>
        </w:rPr>
        <w:t> </w:t>
      </w:r>
      <w:r>
        <w:rPr/>
        <w:t>name</w:t>
      </w:r>
      <w:r>
        <w:rPr>
          <w:spacing w:val="-2"/>
        </w:rPr>
        <w:t> </w:t>
      </w:r>
      <w:r>
        <w:rPr/>
        <w:t>(of</w:t>
      </w:r>
      <w:r>
        <w:rPr>
          <w:spacing w:val="-2"/>
        </w:rPr>
        <w:t> </w:t>
      </w:r>
      <w:r>
        <w:rPr/>
        <w:t>God)</w:t>
      </w:r>
      <w:r>
        <w:rPr>
          <w:spacing w:val="-2"/>
        </w:rPr>
        <w:t> </w:t>
      </w:r>
      <w:r>
        <w:rPr/>
        <w:t>from</w:t>
      </w:r>
      <w:r>
        <w:rPr>
          <w:spacing w:val="-1"/>
        </w:rPr>
        <w:t> </w:t>
      </w:r>
      <w:r>
        <w:rPr/>
        <w:t>here</w:t>
      </w:r>
      <w:r>
        <w:rPr>
          <w:spacing w:val="-2"/>
        </w:rPr>
        <w:t> </w:t>
      </w:r>
      <w:r>
        <w:rPr/>
        <w:t>onwards.</w:t>
      </w:r>
      <w:r>
        <w:rPr>
          <w:spacing w:val="40"/>
        </w:rPr>
        <w:t> </w:t>
      </w:r>
      <w:r>
        <w:rPr/>
        <w:t>To</w:t>
      </w:r>
      <w:r>
        <w:rPr>
          <w:spacing w:val="-2"/>
        </w:rPr>
        <w:t> </w:t>
      </w:r>
      <w:r>
        <w:rPr/>
        <w:t>Oppius</w:t>
      </w:r>
      <w:r>
        <w:rPr>
          <w:spacing w:val="-1"/>
        </w:rPr>
        <w:t> </w:t>
      </w:r>
      <w:r>
        <w:rPr/>
        <w:t>Paulus,</w:t>
      </w:r>
      <w:r>
        <w:rPr>
          <w:spacing w:val="-1"/>
        </w:rPr>
        <w:t> </w:t>
      </w:r>
      <w:r>
        <w:rPr/>
        <w:t>a</w:t>
      </w:r>
      <w:r>
        <w:rPr>
          <w:spacing w:val="-2"/>
        </w:rPr>
        <w:t> </w:t>
      </w:r>
      <w:r>
        <w:rPr/>
        <w:t>very</w:t>
      </w:r>
      <w:r>
        <w:rPr>
          <w:spacing w:val="-8"/>
        </w:rPr>
        <w:t> </w:t>
      </w:r>
      <w:r>
        <w:rPr/>
        <w:t>lovable son who lived for five years eleven months and two days.</w:t>
      </w:r>
      <w:r>
        <w:rPr>
          <w:spacing w:val="40"/>
        </w:rPr>
        <w:t> </w:t>
      </w:r>
      <w:r>
        <w:rPr/>
        <w:t>Laid here on the eight Ides of May.</w:t>
      </w:r>
      <w:r>
        <w:rPr>
          <w:spacing w:val="40"/>
        </w:rPr>
        <w:t> </w:t>
      </w:r>
      <w:r>
        <w:rPr/>
        <w:t>He is worthy of the best.</w:t>
      </w:r>
    </w:p>
    <w:p>
      <w:pPr>
        <w:pStyle w:val="BodyText"/>
        <w:spacing w:before="138"/>
      </w:pPr>
    </w:p>
    <w:p>
      <w:pPr>
        <w:pStyle w:val="BodyText"/>
        <w:tabs>
          <w:tab w:pos="1200" w:val="left" w:leader="none"/>
        </w:tabs>
        <w:ind w:left="480"/>
      </w:pPr>
      <w:r>
        <w:rPr>
          <w:spacing w:val="-10"/>
        </w:rPr>
        <w:t>D</w:t>
      </w:r>
      <w:r>
        <w:rPr/>
        <w:tab/>
      </w:r>
      <w:r>
        <w:rPr>
          <w:spacing w:val="-10"/>
        </w:rPr>
        <w:t>M</w:t>
      </w:r>
    </w:p>
    <w:p>
      <w:pPr>
        <w:pStyle w:val="BodyText"/>
        <w:spacing w:before="58"/>
        <w:rPr>
          <w:sz w:val="20"/>
        </w:rPr>
      </w:pPr>
      <w:r>
        <w:rPr/>
        <mc:AlternateContent>
          <mc:Choice Requires="wps">
            <w:drawing>
              <wp:anchor distT="0" distB="0" distL="0" distR="0" allowOverlap="1" layoutInCell="1" locked="0" behindDoc="1" simplePos="0" relativeHeight="487698432">
                <wp:simplePos x="0" y="0"/>
                <wp:positionH relativeFrom="page">
                  <wp:posOffset>1371853</wp:posOffset>
                </wp:positionH>
                <wp:positionV relativeFrom="paragraph">
                  <wp:posOffset>198677</wp:posOffset>
                </wp:positionV>
                <wp:extent cx="1829435" cy="762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5.643897pt;width:144.020pt;height:.60004pt;mso-position-horizontal-relative:page;mso-position-vertical-relative:paragraph;z-index:-15618048;mso-wrap-distance-left:0;mso-wrap-distance-right:0" id="docshape107" filled="true" fillcolor="#000000" stroked="false">
                <v:fill type="solid"/>
                <w10:wrap type="topAndBottom"/>
              </v:rect>
            </w:pict>
          </mc:Fallback>
        </mc:AlternateContent>
      </w:r>
    </w:p>
    <w:p>
      <w:pPr>
        <w:spacing w:before="104"/>
        <w:ind w:left="480" w:right="0" w:firstLine="0"/>
        <w:jc w:val="left"/>
        <w:rPr>
          <w:sz w:val="20"/>
        </w:rPr>
      </w:pPr>
      <w:r>
        <w:rPr>
          <w:sz w:val="20"/>
          <w:vertAlign w:val="superscript"/>
        </w:rPr>
        <w:t>1</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2454</w:t>
      </w:r>
      <w:r>
        <w:rPr>
          <w:spacing w:val="-1"/>
          <w:sz w:val="20"/>
          <w:vertAlign w:val="baseline"/>
        </w:rPr>
        <w:t> </w:t>
      </w:r>
      <w:r>
        <w:rPr>
          <w:sz w:val="20"/>
          <w:vertAlign w:val="baseline"/>
        </w:rPr>
        <w:t>pg</w:t>
      </w:r>
      <w:r>
        <w:rPr>
          <w:spacing w:val="-2"/>
          <w:sz w:val="20"/>
          <w:vertAlign w:val="baseline"/>
        </w:rPr>
        <w:t> </w:t>
      </w:r>
      <w:r>
        <w:rPr>
          <w:spacing w:val="-5"/>
          <w:sz w:val="20"/>
          <w:vertAlign w:val="baseline"/>
        </w:rPr>
        <w:t>266</w:t>
      </w:r>
    </w:p>
    <w:p>
      <w:pPr>
        <w:spacing w:line="229" w:lineRule="exact" w:before="0"/>
        <w:ind w:left="480" w:right="0" w:firstLine="0"/>
        <w:jc w:val="left"/>
        <w:rPr>
          <w:sz w:val="20"/>
        </w:rPr>
      </w:pPr>
      <w:r>
        <w:rPr>
          <w:sz w:val="20"/>
          <w:vertAlign w:val="superscript"/>
        </w:rPr>
        <w:t>2</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2472</w:t>
      </w:r>
      <w:r>
        <w:rPr>
          <w:spacing w:val="-1"/>
          <w:sz w:val="20"/>
          <w:vertAlign w:val="baseline"/>
        </w:rPr>
        <w:t> </w:t>
      </w:r>
      <w:r>
        <w:rPr>
          <w:sz w:val="20"/>
          <w:vertAlign w:val="baseline"/>
        </w:rPr>
        <w:t>pg</w:t>
      </w:r>
      <w:r>
        <w:rPr>
          <w:spacing w:val="-2"/>
          <w:sz w:val="20"/>
          <w:vertAlign w:val="baseline"/>
        </w:rPr>
        <w:t> </w:t>
      </w:r>
      <w:r>
        <w:rPr>
          <w:spacing w:val="-5"/>
          <w:sz w:val="20"/>
          <w:vertAlign w:val="baseline"/>
        </w:rPr>
        <w:t>262</w:t>
      </w:r>
    </w:p>
    <w:p>
      <w:pPr>
        <w:spacing w:line="229" w:lineRule="exact" w:before="0"/>
        <w:ind w:left="480" w:right="0" w:firstLine="0"/>
        <w:jc w:val="left"/>
        <w:rPr>
          <w:sz w:val="20"/>
        </w:rPr>
      </w:pPr>
      <w:r>
        <w:rPr>
          <w:sz w:val="20"/>
          <w:vertAlign w:val="superscript"/>
        </w:rPr>
        <w:t>3</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8140</w:t>
      </w:r>
      <w:r>
        <w:rPr>
          <w:spacing w:val="-1"/>
          <w:sz w:val="20"/>
          <w:vertAlign w:val="baseline"/>
        </w:rPr>
        <w:t> </w:t>
      </w:r>
      <w:r>
        <w:rPr>
          <w:sz w:val="20"/>
          <w:vertAlign w:val="baseline"/>
        </w:rPr>
        <w:t>pg</w:t>
      </w:r>
      <w:r>
        <w:rPr>
          <w:spacing w:val="-2"/>
          <w:sz w:val="20"/>
          <w:vertAlign w:val="baseline"/>
        </w:rPr>
        <w:t> </w:t>
      </w:r>
      <w:r>
        <w:rPr>
          <w:spacing w:val="-5"/>
          <w:sz w:val="20"/>
          <w:vertAlign w:val="baseline"/>
        </w:rPr>
        <w:t>967</w:t>
      </w:r>
    </w:p>
    <w:p>
      <w:pPr>
        <w:spacing w:after="0" w:line="229" w:lineRule="exact"/>
        <w:jc w:val="left"/>
        <w:rPr>
          <w:sz w:val="20"/>
        </w:rPr>
        <w:sectPr>
          <w:pgSz w:w="11910" w:h="16840"/>
          <w:pgMar w:header="0" w:footer="1065" w:top="1500" w:bottom="1260" w:left="1680" w:right="460"/>
        </w:sectPr>
      </w:pPr>
    </w:p>
    <w:p>
      <w:pPr>
        <w:pStyle w:val="BodyText"/>
        <w:spacing w:line="360" w:lineRule="auto" w:before="60"/>
        <w:ind w:left="480" w:right="7931"/>
      </w:pPr>
      <w:r>
        <w:rPr/>
        <w:t>L IVNIO RUFO</w:t>
      </w:r>
      <w:r>
        <w:rPr>
          <w:spacing w:val="-15"/>
        </w:rPr>
        <w:t> </w:t>
      </w:r>
      <w:r>
        <w:rPr/>
        <w:t>VIXIT ANNIS III.</w:t>
      </w:r>
      <w:r>
        <w:rPr>
          <w:vertAlign w:val="superscript"/>
        </w:rPr>
        <w:t>1</w:t>
      </w:r>
    </w:p>
    <w:p>
      <w:pPr>
        <w:pStyle w:val="BodyText"/>
        <w:spacing w:before="138"/>
      </w:pPr>
    </w:p>
    <w:p>
      <w:pPr>
        <w:pStyle w:val="BodyText"/>
        <w:ind w:left="1200"/>
      </w:pPr>
      <w:r>
        <w:rPr/>
        <w:t>To</w:t>
      </w:r>
      <w:r>
        <w:rPr>
          <w:spacing w:val="-3"/>
        </w:rPr>
        <w:t> </w:t>
      </w:r>
      <w:r>
        <w:rPr/>
        <w:t>the</w:t>
      </w:r>
      <w:r>
        <w:rPr>
          <w:spacing w:val="-2"/>
        </w:rPr>
        <w:t> </w:t>
      </w:r>
      <w:r>
        <w:rPr/>
        <w:t>divine</w:t>
      </w:r>
      <w:r>
        <w:rPr>
          <w:spacing w:val="-1"/>
        </w:rPr>
        <w:t> </w:t>
      </w:r>
      <w:r>
        <w:rPr/>
        <w:t>shades.</w:t>
      </w:r>
      <w:r>
        <w:rPr>
          <w:spacing w:val="61"/>
        </w:rPr>
        <w:t> </w:t>
      </w:r>
      <w:r>
        <w:rPr/>
        <w:t>Licius</w:t>
      </w:r>
      <w:r>
        <w:rPr>
          <w:spacing w:val="-1"/>
        </w:rPr>
        <w:t> </w:t>
      </w:r>
      <w:r>
        <w:rPr/>
        <w:t>Junius</w:t>
      </w:r>
      <w:r>
        <w:rPr>
          <w:spacing w:val="-2"/>
        </w:rPr>
        <w:t> </w:t>
      </w:r>
      <w:r>
        <w:rPr/>
        <w:t>Rufus</w:t>
      </w:r>
      <w:r>
        <w:rPr>
          <w:spacing w:val="-1"/>
        </w:rPr>
        <w:t> </w:t>
      </w:r>
      <w:r>
        <w:rPr/>
        <w:t>lived for</w:t>
      </w:r>
      <w:r>
        <w:rPr>
          <w:spacing w:val="-2"/>
        </w:rPr>
        <w:t> </w:t>
      </w:r>
      <w:r>
        <w:rPr/>
        <w:t>three</w:t>
      </w:r>
      <w:r>
        <w:rPr>
          <w:spacing w:val="3"/>
        </w:rPr>
        <w:t> </w:t>
      </w:r>
      <w:r>
        <w:rPr>
          <w:spacing w:val="-2"/>
        </w:rPr>
        <w:t>years.</w:t>
      </w:r>
    </w:p>
    <w:p>
      <w:pPr>
        <w:pStyle w:val="BodyText"/>
      </w:pPr>
    </w:p>
    <w:p>
      <w:pPr>
        <w:pStyle w:val="BodyText"/>
      </w:pPr>
    </w:p>
    <w:p>
      <w:pPr>
        <w:pStyle w:val="BodyText"/>
        <w:spacing w:line="360" w:lineRule="auto"/>
        <w:ind w:left="480" w:right="5657"/>
      </w:pPr>
      <w:r>
        <w:rPr/>
        <w:drawing>
          <wp:anchor distT="0" distB="0" distL="0" distR="0" allowOverlap="1" layoutInCell="1" locked="0" behindDoc="1" simplePos="0" relativeHeight="485700608">
            <wp:simplePos x="0" y="0"/>
            <wp:positionH relativeFrom="page">
              <wp:posOffset>1493138</wp:posOffset>
            </wp:positionH>
            <wp:positionV relativeFrom="paragraph">
              <wp:posOffset>478535</wp:posOffset>
            </wp:positionV>
            <wp:extent cx="4719447" cy="4665948"/>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5" cstate="print"/>
                    <a:stretch>
                      <a:fillRect/>
                    </a:stretch>
                  </pic:blipFill>
                  <pic:spPr>
                    <a:xfrm>
                      <a:off x="0" y="0"/>
                      <a:ext cx="4719447" cy="4665948"/>
                    </a:xfrm>
                    <a:prstGeom prst="rect">
                      <a:avLst/>
                    </a:prstGeom>
                  </pic:spPr>
                </pic:pic>
              </a:graphicData>
            </a:graphic>
          </wp:anchor>
        </w:drawing>
      </w:r>
      <w:r>
        <w:rPr/>
        <w:t>puer</w:t>
      </w:r>
      <w:r>
        <w:rPr>
          <w:spacing w:val="-8"/>
        </w:rPr>
        <w:t> </w:t>
      </w:r>
      <w:r>
        <w:rPr/>
        <w:t>in</w:t>
      </w:r>
      <w:r>
        <w:rPr>
          <w:spacing w:val="-8"/>
        </w:rPr>
        <w:t> </w:t>
      </w:r>
      <w:r>
        <w:rPr/>
        <w:t>birco</w:t>
      </w:r>
      <w:r>
        <w:rPr>
          <w:spacing w:val="-8"/>
        </w:rPr>
        <w:t> </w:t>
      </w:r>
      <w:r>
        <w:rPr/>
        <w:t>sedens</w:t>
      </w:r>
      <w:r>
        <w:rPr>
          <w:spacing w:val="-8"/>
        </w:rPr>
        <w:t> </w:t>
      </w:r>
      <w:r>
        <w:rPr/>
        <w:t>seticam</w:t>
      </w:r>
      <w:r>
        <w:rPr>
          <w:spacing w:val="-8"/>
        </w:rPr>
        <w:t> </w:t>
      </w:r>
      <w:r>
        <w:rPr/>
        <w:t>tenet. DIS MANIBVS</w:t>
      </w:r>
    </w:p>
    <w:p>
      <w:pPr>
        <w:pStyle w:val="BodyText"/>
        <w:spacing w:line="360" w:lineRule="auto" w:before="1"/>
        <w:ind w:left="480" w:right="5056"/>
      </w:pPr>
      <w:r>
        <w:rPr/>
        <w:t>P</w:t>
      </w:r>
      <w:r>
        <w:rPr>
          <w:spacing w:val="-6"/>
        </w:rPr>
        <w:t> </w:t>
      </w:r>
      <w:r>
        <w:rPr/>
        <w:t>RABIRIVS</w:t>
      </w:r>
      <w:r>
        <w:rPr>
          <w:spacing w:val="-6"/>
        </w:rPr>
        <w:t> </w:t>
      </w:r>
      <w:r>
        <w:rPr/>
        <w:t>HYMNVS</w:t>
      </w:r>
      <w:r>
        <w:rPr>
          <w:spacing w:val="-4"/>
        </w:rPr>
        <w:t> </w:t>
      </w:r>
      <w:r>
        <w:rPr/>
        <w:t>V.</w:t>
      </w:r>
      <w:r>
        <w:rPr>
          <w:spacing w:val="-6"/>
        </w:rPr>
        <w:t> </w:t>
      </w:r>
      <w:r>
        <w:rPr/>
        <w:t>M.</w:t>
      </w:r>
      <w:r>
        <w:rPr>
          <w:spacing w:val="-6"/>
        </w:rPr>
        <w:t> </w:t>
      </w:r>
      <w:r>
        <w:rPr/>
        <w:t>VIII</w:t>
      </w:r>
      <w:r>
        <w:rPr>
          <w:spacing w:val="-7"/>
        </w:rPr>
        <w:t> </w:t>
      </w:r>
      <w:r>
        <w:rPr/>
        <w:t>D.</w:t>
      </w:r>
      <w:r>
        <w:rPr>
          <w:spacing w:val="-6"/>
        </w:rPr>
        <w:t> </w:t>
      </w:r>
      <w:r>
        <w:rPr/>
        <w:t>V. RABIRIA PHOEBE MATER.</w:t>
      </w:r>
      <w:r>
        <w:rPr>
          <w:vertAlign w:val="superscript"/>
        </w:rPr>
        <w:t>2</w:t>
      </w:r>
    </w:p>
    <w:p>
      <w:pPr>
        <w:pStyle w:val="BodyText"/>
        <w:spacing w:before="137"/>
      </w:pPr>
    </w:p>
    <w:p>
      <w:pPr>
        <w:pStyle w:val="BodyText"/>
        <w:ind w:left="1200"/>
      </w:pPr>
      <w:r>
        <w:rPr/>
        <w:t>While</w:t>
      </w:r>
      <w:r>
        <w:rPr>
          <w:spacing w:val="-2"/>
        </w:rPr>
        <w:t> </w:t>
      </w:r>
      <w:r>
        <w:rPr/>
        <w:t>sitting</w:t>
      </w:r>
      <w:r>
        <w:rPr>
          <w:spacing w:val="-2"/>
        </w:rPr>
        <w:t> </w:t>
      </w:r>
      <w:r>
        <w:rPr/>
        <w:t>on a</w:t>
      </w:r>
      <w:r>
        <w:rPr>
          <w:spacing w:val="-1"/>
        </w:rPr>
        <w:t> </w:t>
      </w:r>
      <w:r>
        <w:rPr/>
        <w:t>horse,</w:t>
      </w:r>
      <w:r>
        <w:rPr>
          <w:spacing w:val="1"/>
        </w:rPr>
        <w:t> </w:t>
      </w:r>
      <w:r>
        <w:rPr/>
        <w:t>the boy</w:t>
      </w:r>
      <w:r>
        <w:rPr>
          <w:spacing w:val="-5"/>
        </w:rPr>
        <w:t> </w:t>
      </w:r>
      <w:r>
        <w:rPr/>
        <w:t>is holding</w:t>
      </w:r>
      <w:r>
        <w:rPr>
          <w:spacing w:val="-1"/>
        </w:rPr>
        <w:t> </w:t>
      </w:r>
      <w:r>
        <w:rPr>
          <w:spacing w:val="-2"/>
        </w:rPr>
        <w:t>garlands.</w:t>
      </w:r>
    </w:p>
    <w:p>
      <w:pPr>
        <w:pStyle w:val="BodyText"/>
        <w:spacing w:line="360" w:lineRule="auto" w:before="139"/>
        <w:ind w:left="480" w:right="1268" w:firstLine="720"/>
        <w:jc w:val="both"/>
      </w:pPr>
      <w:r>
        <w:rPr/>
        <w:t>To the divine shades. P(ius) Rabirius Hymnus lived for eight months and five days.</w:t>
      </w:r>
      <w:r>
        <w:rPr>
          <w:spacing w:val="40"/>
        </w:rPr>
        <w:t> </w:t>
      </w:r>
      <w:r>
        <w:rPr/>
        <w:t>Rabira Phoebe is the mother.</w:t>
      </w:r>
    </w:p>
    <w:p>
      <w:pPr>
        <w:pStyle w:val="BodyText"/>
        <w:spacing w:before="137"/>
      </w:pPr>
    </w:p>
    <w:p>
      <w:pPr>
        <w:pStyle w:val="BodyText"/>
        <w:tabs>
          <w:tab w:pos="1200" w:val="left" w:leader="none"/>
        </w:tabs>
        <w:ind w:left="480"/>
      </w:pPr>
      <w:r>
        <w:rPr>
          <w:spacing w:val="-10"/>
        </w:rPr>
        <w:t>D</w:t>
      </w:r>
      <w:r>
        <w:rPr/>
        <w:tab/>
      </w:r>
      <w:r>
        <w:rPr>
          <w:spacing w:val="-10"/>
        </w:rPr>
        <w:t>M</w:t>
      </w:r>
    </w:p>
    <w:p>
      <w:pPr>
        <w:pStyle w:val="BodyText"/>
        <w:spacing w:line="360" w:lineRule="auto" w:before="140"/>
        <w:ind w:left="480" w:right="7263"/>
      </w:pPr>
      <w:r>
        <w:rPr/>
        <w:t>TI</w:t>
      </w:r>
      <w:r>
        <w:rPr>
          <w:spacing w:val="-15"/>
        </w:rPr>
        <w:t> </w:t>
      </w:r>
      <w:r>
        <w:rPr/>
        <w:t>ANT</w:t>
      </w:r>
      <w:r>
        <w:rPr>
          <w:spacing w:val="-15"/>
        </w:rPr>
        <w:t> </w:t>
      </w:r>
      <w:r>
        <w:rPr/>
        <w:t>VRBANV QVI</w:t>
      </w:r>
      <w:r>
        <w:rPr>
          <w:spacing w:val="-5"/>
        </w:rPr>
        <w:t> </w:t>
      </w:r>
      <w:r>
        <w:rPr/>
        <w:t>VIX ANNO</w:t>
      </w:r>
      <w:r>
        <w:rPr>
          <w:spacing w:val="2"/>
        </w:rPr>
        <w:t> </w:t>
      </w:r>
      <w:r>
        <w:rPr>
          <w:spacing w:val="-10"/>
        </w:rPr>
        <w:t>I</w:t>
      </w:r>
    </w:p>
    <w:p>
      <w:pPr>
        <w:pStyle w:val="BodyText"/>
        <w:ind w:left="480"/>
      </w:pPr>
      <w:r>
        <w:rPr/>
        <w:t>M. VII. D.XII</w:t>
      </w:r>
      <w:r>
        <w:rPr>
          <w:spacing w:val="-4"/>
        </w:rPr>
        <w:t> </w:t>
      </w:r>
      <w:r>
        <w:rPr>
          <w:spacing w:val="-2"/>
        </w:rPr>
        <w:t>VRBICVS</w:t>
      </w:r>
    </w:p>
    <w:p>
      <w:pPr>
        <w:pStyle w:val="BodyText"/>
        <w:spacing w:line="360" w:lineRule="auto" w:before="136"/>
        <w:ind w:left="480" w:right="6166"/>
      </w:pPr>
      <w:r>
        <w:rPr/>
        <w:t>5.</w:t>
      </w:r>
      <w:r>
        <w:rPr>
          <w:spacing w:val="-13"/>
        </w:rPr>
        <w:t> </w:t>
      </w:r>
      <w:r>
        <w:rPr/>
        <w:t>ET</w:t>
      </w:r>
      <w:r>
        <w:rPr>
          <w:spacing w:val="-13"/>
        </w:rPr>
        <w:t> </w:t>
      </w:r>
      <w:r>
        <w:rPr/>
        <w:t>FAVSTINA</w:t>
      </w:r>
      <w:r>
        <w:rPr>
          <w:spacing w:val="-13"/>
        </w:rPr>
        <w:t> </w:t>
      </w:r>
      <w:r>
        <w:rPr/>
        <w:t>FILI</w:t>
      </w:r>
      <w:r>
        <w:rPr/>
        <w:t>O DVLCISSIMO B.M.F.</w:t>
      </w:r>
      <w:r>
        <w:rPr>
          <w:vertAlign w:val="superscript"/>
        </w:rPr>
        <w:t>3</w:t>
      </w:r>
    </w:p>
    <w:p>
      <w:pPr>
        <w:pStyle w:val="BodyText"/>
        <w:spacing w:before="140"/>
      </w:pPr>
    </w:p>
    <w:p>
      <w:pPr>
        <w:pStyle w:val="BodyText"/>
        <w:spacing w:line="360" w:lineRule="auto"/>
        <w:ind w:left="480" w:right="1265" w:firstLine="720"/>
        <w:jc w:val="both"/>
      </w:pPr>
      <w:r>
        <w:rPr/>
        <w:t>To the divine shades.</w:t>
      </w:r>
      <w:r>
        <w:rPr>
          <w:spacing w:val="40"/>
        </w:rPr>
        <w:t> </w:t>
      </w:r>
      <w:r>
        <w:rPr/>
        <w:t>T(iberius) Ant(oninus) Urbanus who lived for one year</w:t>
      </w:r>
      <w:r>
        <w:rPr>
          <w:spacing w:val="-1"/>
        </w:rPr>
        <w:t> </w:t>
      </w:r>
      <w:r>
        <w:rPr/>
        <w:t>seven months</w:t>
      </w:r>
      <w:r>
        <w:rPr>
          <w:spacing w:val="-2"/>
        </w:rPr>
        <w:t> </w:t>
      </w:r>
      <w:r>
        <w:rPr/>
        <w:t>and</w:t>
      </w:r>
      <w:r>
        <w:rPr>
          <w:spacing w:val="-2"/>
        </w:rPr>
        <w:t> </w:t>
      </w:r>
      <w:r>
        <w:rPr/>
        <w:t>twelve</w:t>
      </w:r>
      <w:r>
        <w:rPr>
          <w:spacing w:val="-2"/>
        </w:rPr>
        <w:t> </w:t>
      </w:r>
      <w:r>
        <w:rPr/>
        <w:t>days.</w:t>
      </w:r>
      <w:r>
        <w:rPr>
          <w:spacing w:val="40"/>
        </w:rPr>
        <w:t> </w:t>
      </w:r>
      <w:r>
        <w:rPr/>
        <w:t>Faustina</w:t>
      </w:r>
      <w:r>
        <w:rPr>
          <w:spacing w:val="-1"/>
        </w:rPr>
        <w:t> </w:t>
      </w:r>
      <w:r>
        <w:rPr/>
        <w:t>made</w:t>
      </w:r>
      <w:r>
        <w:rPr>
          <w:spacing w:val="-3"/>
        </w:rPr>
        <w:t> </w:t>
      </w:r>
      <w:r>
        <w:rPr/>
        <w:t>the</w:t>
      </w:r>
      <w:r>
        <w:rPr>
          <w:spacing w:val="-2"/>
        </w:rPr>
        <w:t> </w:t>
      </w:r>
      <w:r>
        <w:rPr/>
        <w:t>monument for</w:t>
      </w:r>
      <w:r>
        <w:rPr>
          <w:spacing w:val="-1"/>
        </w:rPr>
        <w:t> </w:t>
      </w:r>
      <w:r>
        <w:rPr/>
        <w:t>a</w:t>
      </w:r>
      <w:r>
        <w:rPr>
          <w:spacing w:val="-1"/>
        </w:rPr>
        <w:t> </w:t>
      </w:r>
      <w:r>
        <w:rPr/>
        <w:t>very</w:t>
      </w:r>
      <w:r>
        <w:rPr>
          <w:spacing w:val="-7"/>
        </w:rPr>
        <w:t> </w:t>
      </w:r>
      <w:r>
        <w:rPr/>
        <w:t>sweet son. Worthy of the best.</w:t>
      </w:r>
    </w:p>
    <w:p>
      <w:pPr>
        <w:pStyle w:val="BodyText"/>
        <w:spacing w:before="138"/>
      </w:pPr>
    </w:p>
    <w:p>
      <w:pPr>
        <w:pStyle w:val="BodyText"/>
        <w:spacing w:line="360" w:lineRule="auto"/>
        <w:ind w:left="480" w:right="7263"/>
      </w:pPr>
      <w:r>
        <w:rPr/>
        <w:t>C.</w:t>
      </w:r>
      <w:r>
        <w:rPr>
          <w:spacing w:val="-7"/>
        </w:rPr>
        <w:t> </w:t>
      </w:r>
      <w:r>
        <w:rPr/>
        <w:t>VETTIAE</w:t>
      </w:r>
      <w:r>
        <w:rPr>
          <w:spacing w:val="-7"/>
        </w:rPr>
        <w:t> </w:t>
      </w:r>
      <w:r>
        <w:rPr/>
        <w:t>GRA TE</w:t>
      </w:r>
      <w:r>
        <w:rPr>
          <w:spacing w:val="-9"/>
        </w:rPr>
        <w:t> </w:t>
      </w:r>
      <w:r>
        <w:rPr/>
        <w:t>C.</w:t>
      </w:r>
      <w:r>
        <w:rPr>
          <w:spacing w:val="-8"/>
        </w:rPr>
        <w:t> </w:t>
      </w:r>
      <w:r>
        <w:rPr/>
        <w:t>L.</w:t>
      </w:r>
      <w:r>
        <w:rPr>
          <w:spacing w:val="-9"/>
        </w:rPr>
        <w:t> </w:t>
      </w:r>
      <w:r>
        <w:rPr/>
        <w:t>QVAE</w:t>
      </w:r>
      <w:r>
        <w:rPr>
          <w:spacing w:val="-9"/>
        </w:rPr>
        <w:t> </w:t>
      </w:r>
      <w:r>
        <w:rPr/>
        <w:t>VI XIT ANNIS DVO BVS MENSIBVS</w:t>
      </w:r>
    </w:p>
    <w:p>
      <w:pPr>
        <w:pStyle w:val="BodyText"/>
        <w:spacing w:before="1"/>
        <w:ind w:left="480"/>
      </w:pPr>
      <w:r>
        <w:rPr/>
        <w:t>5.</w:t>
      </w:r>
      <w:r>
        <w:rPr>
          <w:spacing w:val="-1"/>
        </w:rPr>
        <w:t> </w:t>
      </w:r>
      <w:r>
        <w:rPr/>
        <w:t>DVOBVS </w:t>
      </w:r>
      <w:r>
        <w:rPr>
          <w:spacing w:val="-2"/>
        </w:rPr>
        <w:t>DIEBVS</w:t>
      </w:r>
    </w:p>
    <w:p>
      <w:pPr>
        <w:spacing w:after="0"/>
        <w:sectPr>
          <w:footerReference w:type="default" r:id="rId68"/>
          <w:pgSz w:w="11910" w:h="16840"/>
          <w:pgMar w:header="0" w:footer="2049" w:top="1500" w:bottom="2240" w:left="1680" w:right="460"/>
        </w:sectPr>
      </w:pPr>
    </w:p>
    <w:p>
      <w:pPr>
        <w:pStyle w:val="BodyText"/>
        <w:spacing w:line="360" w:lineRule="auto" w:before="60"/>
        <w:ind w:left="480" w:right="7263"/>
      </w:pPr>
      <w:r>
        <w:rPr/>
        <w:t>VIII SANCTISSI ME AC DVLCISSI ME</w:t>
      </w:r>
      <w:r>
        <w:rPr>
          <w:spacing w:val="-15"/>
        </w:rPr>
        <w:t> </w:t>
      </w:r>
      <w:r>
        <w:rPr/>
        <w:t>BENE</w:t>
      </w:r>
      <w:r>
        <w:rPr>
          <w:spacing w:val="-15"/>
        </w:rPr>
        <w:t> </w:t>
      </w:r>
      <w:r>
        <w:rPr/>
        <w:t>MEREN TI AVRELIVS</w:t>
      </w:r>
    </w:p>
    <w:p>
      <w:pPr>
        <w:pStyle w:val="BodyText"/>
        <w:spacing w:line="360" w:lineRule="auto"/>
        <w:ind w:left="480" w:right="6166"/>
      </w:pPr>
      <w:r>
        <w:rPr/>
        <w:t>10.</w:t>
      </w:r>
      <w:r>
        <w:rPr>
          <w:spacing w:val="24"/>
        </w:rPr>
        <w:t> </w:t>
      </w:r>
      <w:r>
        <w:rPr/>
        <w:t>CENTICIHVS </w:t>
      </w:r>
      <w:r>
        <w:rPr>
          <w:spacing w:val="-2"/>
        </w:rPr>
        <w:t>NVTRITOR.</w:t>
      </w:r>
      <w:r>
        <w:rPr>
          <w:spacing w:val="-2"/>
          <w:vertAlign w:val="superscript"/>
        </w:rPr>
        <w:t>1</w:t>
      </w:r>
    </w:p>
    <w:p>
      <w:pPr>
        <w:pStyle w:val="BodyText"/>
        <w:spacing w:before="137"/>
      </w:pPr>
    </w:p>
    <w:p>
      <w:pPr>
        <w:pStyle w:val="BodyText"/>
        <w:spacing w:line="360" w:lineRule="auto"/>
        <w:ind w:left="480" w:right="1272" w:firstLine="720"/>
        <w:jc w:val="both"/>
      </w:pPr>
      <w:r>
        <w:rPr/>
        <w:drawing>
          <wp:anchor distT="0" distB="0" distL="0" distR="0" allowOverlap="1" layoutInCell="1" locked="0" behindDoc="1" simplePos="0" relativeHeight="485701632">
            <wp:simplePos x="0" y="0"/>
            <wp:positionH relativeFrom="page">
              <wp:posOffset>1493138</wp:posOffset>
            </wp:positionH>
            <wp:positionV relativeFrom="paragraph">
              <wp:posOffset>216302</wp:posOffset>
            </wp:positionV>
            <wp:extent cx="4719447" cy="4665948"/>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5" cstate="print"/>
                    <a:stretch>
                      <a:fillRect/>
                    </a:stretch>
                  </pic:blipFill>
                  <pic:spPr>
                    <a:xfrm>
                      <a:off x="0" y="0"/>
                      <a:ext cx="4719447" cy="4665948"/>
                    </a:xfrm>
                    <a:prstGeom prst="rect">
                      <a:avLst/>
                    </a:prstGeom>
                  </pic:spPr>
                </pic:pic>
              </a:graphicData>
            </a:graphic>
          </wp:anchor>
        </w:drawing>
      </w:r>
      <w:r>
        <w:rPr/>
        <w:t>To G(aia) Vettia Grate G(aia) L(ucia) who lived for two years two months and eight days. A very holy and sweet daughter worthy of the best. Ti(erius) Aurelius Centichus brought her up.</w:t>
      </w:r>
    </w:p>
    <w:p>
      <w:pPr>
        <w:pStyle w:val="BodyText"/>
        <w:spacing w:before="139"/>
      </w:pPr>
    </w:p>
    <w:p>
      <w:pPr>
        <w:pStyle w:val="BodyText"/>
        <w:spacing w:line="360" w:lineRule="auto"/>
        <w:ind w:left="480" w:right="7304"/>
        <w:jc w:val="both"/>
      </w:pPr>
      <w:r>
        <w:rPr/>
        <w:t>C.</w:t>
      </w:r>
      <w:r>
        <w:rPr>
          <w:spacing w:val="-15"/>
        </w:rPr>
        <w:t> </w:t>
      </w:r>
      <w:r>
        <w:rPr/>
        <w:t>TERENTIVS</w:t>
      </w:r>
      <w:r>
        <w:rPr>
          <w:spacing w:val="-15"/>
        </w:rPr>
        <w:t> </w:t>
      </w:r>
      <w:r>
        <w:rPr/>
        <w:t>RA RVS</w:t>
      </w:r>
      <w:r>
        <w:rPr>
          <w:spacing w:val="-14"/>
        </w:rPr>
        <w:t> </w:t>
      </w:r>
      <w:r>
        <w:rPr/>
        <w:t>VIXIT</w:t>
      </w:r>
      <w:r>
        <w:rPr>
          <w:spacing w:val="-14"/>
        </w:rPr>
        <w:t> </w:t>
      </w:r>
      <w:r>
        <w:rPr/>
        <w:t>ANNIS III DIEBVS XVIII</w:t>
      </w:r>
    </w:p>
    <w:p>
      <w:pPr>
        <w:pStyle w:val="BodyText"/>
        <w:spacing w:before="1"/>
        <w:ind w:left="480"/>
      </w:pPr>
      <w:r>
        <w:rPr/>
        <w:t>C.</w:t>
      </w:r>
      <w:r>
        <w:rPr>
          <w:spacing w:val="-4"/>
        </w:rPr>
        <w:t> </w:t>
      </w:r>
      <w:r>
        <w:rPr/>
        <w:t>TERENTIVS</w:t>
      </w:r>
      <w:r>
        <w:rPr>
          <w:spacing w:val="-1"/>
        </w:rPr>
        <w:t> </w:t>
      </w:r>
      <w:r>
        <w:rPr>
          <w:spacing w:val="-5"/>
        </w:rPr>
        <w:t>CAR</w:t>
      </w:r>
    </w:p>
    <w:p>
      <w:pPr>
        <w:pStyle w:val="BodyText"/>
        <w:spacing w:line="360" w:lineRule="auto" w:before="137"/>
        <w:ind w:left="480" w:right="6891"/>
      </w:pPr>
      <w:r>
        <w:rPr/>
        <w:t>5.</w:t>
      </w:r>
      <w:r>
        <w:rPr>
          <w:spacing w:val="40"/>
        </w:rPr>
        <w:t> </w:t>
      </w:r>
      <w:r>
        <w:rPr/>
        <w:t>POFORVS ET TE RENTIA</w:t>
      </w:r>
      <w:r>
        <w:rPr>
          <w:spacing w:val="-15"/>
        </w:rPr>
        <w:t> </w:t>
      </w:r>
      <w:r>
        <w:rPr/>
        <w:t>FORTVNATA FILIO SANCTVS </w:t>
      </w:r>
      <w:r>
        <w:rPr>
          <w:spacing w:val="-2"/>
        </w:rPr>
        <w:t>SIMO.</w:t>
      </w:r>
      <w:r>
        <w:rPr>
          <w:spacing w:val="-2"/>
          <w:vertAlign w:val="superscript"/>
        </w:rPr>
        <w:t>2</w:t>
      </w:r>
    </w:p>
    <w:p>
      <w:pPr>
        <w:pStyle w:val="BodyText"/>
        <w:spacing w:before="140"/>
      </w:pPr>
    </w:p>
    <w:p>
      <w:pPr>
        <w:pStyle w:val="BodyText"/>
        <w:spacing w:line="360" w:lineRule="auto"/>
        <w:ind w:left="480" w:right="1269" w:firstLine="720"/>
        <w:jc w:val="both"/>
      </w:pPr>
      <w:r>
        <w:rPr/>
        <w:t>G(aius) terentius Rarus lived for three years and eighteen days.</w:t>
      </w:r>
      <w:r>
        <w:rPr>
          <w:spacing w:val="40"/>
        </w:rPr>
        <w:t> </w:t>
      </w:r>
      <w:r>
        <w:rPr/>
        <w:t>G(aius) Terentius Carpoforus and Terentia Fortunata made it for a very holy child.</w:t>
      </w:r>
    </w:p>
    <w:p>
      <w:pPr>
        <w:pStyle w:val="BodyText"/>
        <w:spacing w:before="136"/>
      </w:pPr>
    </w:p>
    <w:p>
      <w:pPr>
        <w:pStyle w:val="BodyText"/>
        <w:tabs>
          <w:tab w:pos="1200" w:val="left" w:leader="none"/>
        </w:tabs>
        <w:spacing w:before="1"/>
        <w:ind w:left="480"/>
      </w:pPr>
      <w:r>
        <w:rPr>
          <w:spacing w:val="-10"/>
        </w:rPr>
        <w:t>D</w:t>
      </w:r>
      <w:r>
        <w:rPr/>
        <w:tab/>
      </w:r>
      <w:r>
        <w:rPr>
          <w:spacing w:val="-10"/>
        </w:rPr>
        <w:t>M</w:t>
      </w:r>
    </w:p>
    <w:p>
      <w:pPr>
        <w:pStyle w:val="BodyText"/>
        <w:spacing w:before="139"/>
        <w:ind w:left="480"/>
      </w:pPr>
      <w:r>
        <w:rPr/>
        <w:t>CC.</w:t>
      </w:r>
      <w:r>
        <w:rPr>
          <w:spacing w:val="-4"/>
        </w:rPr>
        <w:t> </w:t>
      </w:r>
      <w:r>
        <w:rPr/>
        <w:t>HELVIIS</w:t>
      </w:r>
      <w:r>
        <w:rPr>
          <w:spacing w:val="-4"/>
        </w:rPr>
        <w:t> </w:t>
      </w:r>
      <w:r>
        <w:rPr>
          <w:spacing w:val="-2"/>
        </w:rPr>
        <w:t>MARCIA</w:t>
      </w:r>
    </w:p>
    <w:p>
      <w:pPr>
        <w:pStyle w:val="BodyText"/>
        <w:spacing w:line="360" w:lineRule="auto" w:before="137"/>
        <w:ind w:left="480" w:right="6166"/>
      </w:pPr>
      <w:r>
        <w:rPr/>
        <w:t>NO Q. V. ANN IIII M. VI D. XXVII</w:t>
      </w:r>
      <w:r>
        <w:rPr>
          <w:spacing w:val="-15"/>
        </w:rPr>
        <w:t> </w:t>
      </w:r>
      <w:r>
        <w:rPr/>
        <w:t>EVPHORIANVS</w:t>
      </w:r>
      <w:r>
        <w:rPr>
          <w:spacing w:val="-10"/>
        </w:rPr>
        <w:t> </w:t>
      </w:r>
      <w:r>
        <w:rPr/>
        <w:t>Q.</w:t>
      </w:r>
      <w:r>
        <w:rPr>
          <w:spacing w:val="-12"/>
        </w:rPr>
        <w:t> </w:t>
      </w:r>
      <w:r>
        <w:rPr/>
        <w:t>V.</w:t>
      </w:r>
    </w:p>
    <w:p>
      <w:pPr>
        <w:pStyle w:val="BodyText"/>
        <w:spacing w:line="360" w:lineRule="auto"/>
        <w:ind w:left="480" w:right="5657"/>
      </w:pPr>
      <w:r>
        <w:rPr/>
        <w:t>5.</w:t>
      </w:r>
      <w:r>
        <w:rPr>
          <w:spacing w:val="40"/>
        </w:rPr>
        <w:t> </w:t>
      </w:r>
      <w:r>
        <w:rPr/>
        <w:t>ANN</w:t>
      </w:r>
      <w:r>
        <w:rPr>
          <w:spacing w:val="-3"/>
        </w:rPr>
        <w:t> </w:t>
      </w:r>
      <w:r>
        <w:rPr/>
        <w:t>III</w:t>
      </w:r>
      <w:r>
        <w:rPr>
          <w:spacing w:val="-5"/>
        </w:rPr>
        <w:t> </w:t>
      </w:r>
      <w:r>
        <w:rPr/>
        <w:t>M.</w:t>
      </w:r>
      <w:r>
        <w:rPr>
          <w:spacing w:val="-2"/>
        </w:rPr>
        <w:t> </w:t>
      </w:r>
      <w:r>
        <w:rPr/>
        <w:t>I</w:t>
      </w:r>
      <w:r>
        <w:rPr>
          <w:spacing w:val="-7"/>
        </w:rPr>
        <w:t> </w:t>
      </w:r>
      <w:r>
        <w:rPr/>
        <w:t>D.</w:t>
      </w:r>
      <w:r>
        <w:rPr>
          <w:spacing w:val="-4"/>
        </w:rPr>
        <w:t> </w:t>
      </w:r>
      <w:r>
        <w:rPr/>
        <w:t>XXII</w:t>
      </w:r>
      <w:r>
        <w:rPr>
          <w:spacing w:val="-6"/>
        </w:rPr>
        <w:t> </w:t>
      </w:r>
      <w:r>
        <w:rPr/>
        <w:t>C</w:t>
      </w:r>
      <w:r>
        <w:rPr>
          <w:spacing w:val="-4"/>
        </w:rPr>
        <w:t> </w:t>
      </w:r>
      <w:r>
        <w:rPr/>
        <w:t>HE</w:t>
      </w:r>
      <w:r>
        <w:rPr/>
        <w:t>L VIVS MARCIANUS PA</w:t>
      </w:r>
    </w:p>
    <w:p>
      <w:pPr>
        <w:pStyle w:val="BodyText"/>
        <w:ind w:left="480"/>
      </w:pPr>
      <w:r>
        <w:rPr/>
        <w:t>TER</w:t>
      </w:r>
      <w:r>
        <w:rPr>
          <w:spacing w:val="-5"/>
        </w:rPr>
        <w:t> </w:t>
      </w:r>
      <w:r>
        <w:rPr/>
        <w:t>DVLCISSIMIS</w:t>
      </w:r>
      <w:r>
        <w:rPr>
          <w:spacing w:val="-5"/>
        </w:rPr>
        <w:t> </w:t>
      </w:r>
      <w:r>
        <w:rPr>
          <w:spacing w:val="-2"/>
        </w:rPr>
        <w:t>POSVIT.</w:t>
      </w:r>
      <w:r>
        <w:rPr>
          <w:spacing w:val="-2"/>
          <w:vertAlign w:val="superscript"/>
        </w:rPr>
        <w:t>3</w:t>
      </w:r>
    </w:p>
    <w:p>
      <w:pPr>
        <w:pStyle w:val="BodyText"/>
        <w:rPr>
          <w:sz w:val="20"/>
        </w:rPr>
      </w:pP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699968">
                <wp:simplePos x="0" y="0"/>
                <wp:positionH relativeFrom="page">
                  <wp:posOffset>1371853</wp:posOffset>
                </wp:positionH>
                <wp:positionV relativeFrom="paragraph">
                  <wp:posOffset>170687</wp:posOffset>
                </wp:positionV>
                <wp:extent cx="1829435" cy="762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3.43996pt;width:144.020pt;height:.60004pt;mso-position-horizontal-relative:page;mso-position-vertical-relative:paragraph;z-index:-15616512;mso-wrap-distance-left:0;mso-wrap-distance-right:0" id="docshape112" filled="true" fillcolor="#000000" stroked="false">
                <v:fill type="solid"/>
                <w10:wrap type="topAndBottom"/>
              </v:rect>
            </w:pict>
          </mc:Fallback>
        </mc:AlternateContent>
      </w:r>
    </w:p>
    <w:p>
      <w:pPr>
        <w:spacing w:before="104"/>
        <w:ind w:left="480" w:right="0" w:firstLine="0"/>
        <w:jc w:val="left"/>
        <w:rPr>
          <w:sz w:val="20"/>
        </w:rPr>
      </w:pPr>
      <w:r>
        <w:rPr>
          <w:sz w:val="20"/>
          <w:vertAlign w:val="superscript"/>
        </w:rPr>
        <w:t>1</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2"/>
          <w:sz w:val="20"/>
          <w:vertAlign w:val="baseline"/>
        </w:rPr>
        <w:t> </w:t>
      </w:r>
      <w:r>
        <w:rPr>
          <w:sz w:val="20"/>
          <w:vertAlign w:val="baseline"/>
        </w:rPr>
        <w:t>X,</w:t>
      </w:r>
      <w:r>
        <w:rPr>
          <w:spacing w:val="47"/>
          <w:sz w:val="20"/>
          <w:vertAlign w:val="baseline"/>
        </w:rPr>
        <w:t> </w:t>
      </w:r>
      <w:r>
        <w:rPr>
          <w:sz w:val="20"/>
          <w:vertAlign w:val="baseline"/>
        </w:rPr>
        <w:t>648</w:t>
      </w:r>
      <w:r>
        <w:rPr>
          <w:spacing w:val="-1"/>
          <w:sz w:val="20"/>
          <w:vertAlign w:val="baseline"/>
        </w:rPr>
        <w:t> </w:t>
      </w:r>
      <w:r>
        <w:rPr>
          <w:sz w:val="20"/>
          <w:vertAlign w:val="baseline"/>
        </w:rPr>
        <w:t>pg</w:t>
      </w:r>
      <w:r>
        <w:rPr>
          <w:spacing w:val="-2"/>
          <w:sz w:val="20"/>
          <w:vertAlign w:val="baseline"/>
        </w:rPr>
        <w:t> </w:t>
      </w:r>
      <w:r>
        <w:rPr>
          <w:spacing w:val="-5"/>
          <w:sz w:val="20"/>
          <w:vertAlign w:val="baseline"/>
        </w:rPr>
        <w:t>74</w:t>
      </w:r>
    </w:p>
    <w:p>
      <w:pPr>
        <w:spacing w:line="229" w:lineRule="exact" w:before="0"/>
        <w:ind w:left="480" w:right="0" w:firstLine="0"/>
        <w:jc w:val="left"/>
        <w:rPr>
          <w:sz w:val="20"/>
        </w:rPr>
      </w:pPr>
      <w:r>
        <w:rPr>
          <w:sz w:val="20"/>
          <w:vertAlign w:val="superscript"/>
        </w:rPr>
        <w:t>2</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642</w:t>
      </w:r>
      <w:r>
        <w:rPr>
          <w:spacing w:val="-1"/>
          <w:sz w:val="20"/>
          <w:vertAlign w:val="baseline"/>
        </w:rPr>
        <w:t> </w:t>
      </w:r>
      <w:r>
        <w:rPr>
          <w:sz w:val="20"/>
          <w:vertAlign w:val="baseline"/>
        </w:rPr>
        <w:t>pg</w:t>
      </w:r>
      <w:r>
        <w:rPr>
          <w:spacing w:val="-2"/>
          <w:sz w:val="20"/>
          <w:vertAlign w:val="baseline"/>
        </w:rPr>
        <w:t> </w:t>
      </w:r>
      <w:r>
        <w:rPr>
          <w:spacing w:val="-5"/>
          <w:sz w:val="20"/>
          <w:vertAlign w:val="baseline"/>
        </w:rPr>
        <w:t>72.</w:t>
      </w:r>
    </w:p>
    <w:p>
      <w:pPr>
        <w:spacing w:line="229" w:lineRule="exact" w:before="0"/>
        <w:ind w:left="480" w:right="0" w:firstLine="0"/>
        <w:jc w:val="left"/>
        <w:rPr>
          <w:sz w:val="20"/>
        </w:rPr>
      </w:pPr>
      <w:r>
        <w:rPr>
          <w:sz w:val="20"/>
          <w:vertAlign w:val="superscript"/>
        </w:rPr>
        <w:t>3</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2501</w:t>
      </w:r>
      <w:r>
        <w:rPr>
          <w:spacing w:val="-1"/>
          <w:sz w:val="20"/>
          <w:vertAlign w:val="baseline"/>
        </w:rPr>
        <w:t> </w:t>
      </w:r>
      <w:r>
        <w:rPr>
          <w:sz w:val="20"/>
          <w:vertAlign w:val="baseline"/>
        </w:rPr>
        <w:t>pg</w:t>
      </w:r>
      <w:r>
        <w:rPr>
          <w:spacing w:val="-2"/>
          <w:sz w:val="20"/>
          <w:vertAlign w:val="baseline"/>
        </w:rPr>
        <w:t> </w:t>
      </w:r>
      <w:r>
        <w:rPr>
          <w:spacing w:val="-5"/>
          <w:sz w:val="20"/>
          <w:vertAlign w:val="baseline"/>
        </w:rPr>
        <w:t>269</w:t>
      </w:r>
    </w:p>
    <w:p>
      <w:pPr>
        <w:spacing w:after="0" w:line="229" w:lineRule="exact"/>
        <w:jc w:val="left"/>
        <w:rPr>
          <w:sz w:val="20"/>
        </w:rPr>
        <w:sectPr>
          <w:footerReference w:type="default" r:id="rId69"/>
          <w:pgSz w:w="11910" w:h="16840"/>
          <w:pgMar w:header="0" w:footer="1065" w:top="1500" w:bottom="1260" w:left="1680" w:right="460"/>
        </w:sectPr>
      </w:pPr>
    </w:p>
    <w:p>
      <w:pPr>
        <w:pStyle w:val="BodyText"/>
        <w:spacing w:line="360" w:lineRule="auto" w:before="60"/>
        <w:ind w:left="480" w:right="1266" w:firstLine="720"/>
        <w:jc w:val="both"/>
      </w:pPr>
      <w:r>
        <w:rPr/>
        <w:t>To the divine shades.</w:t>
      </w:r>
      <w:r>
        <w:rPr>
          <w:spacing w:val="40"/>
        </w:rPr>
        <w:t> </w:t>
      </w:r>
      <w:r>
        <w:rPr/>
        <w:t>To G(aius) Helvius Marcianus who lived for four years six months and twenty-seven days.</w:t>
      </w:r>
      <w:r>
        <w:rPr>
          <w:spacing w:val="40"/>
        </w:rPr>
        <w:t> </w:t>
      </w:r>
      <w:r>
        <w:rPr/>
        <w:t>Euphorianus who lived for three years, one month and twenty-two days.</w:t>
      </w:r>
      <w:r>
        <w:rPr>
          <w:spacing w:val="40"/>
        </w:rPr>
        <w:t> </w:t>
      </w:r>
      <w:r>
        <w:rPr/>
        <w:t>G(aius) Helvius Marcianus the father put up the memorial for his very sweet children.</w:t>
      </w:r>
    </w:p>
    <w:p>
      <w:pPr>
        <w:pStyle w:val="BodyText"/>
        <w:spacing w:before="137"/>
      </w:pPr>
    </w:p>
    <w:p>
      <w:pPr>
        <w:pStyle w:val="BodyText"/>
        <w:tabs>
          <w:tab w:pos="1200" w:val="left" w:leader="none"/>
        </w:tabs>
        <w:ind w:left="480"/>
      </w:pPr>
      <w:r>
        <w:rPr>
          <w:spacing w:val="-10"/>
        </w:rPr>
        <w:t>D</w:t>
      </w:r>
      <w:r>
        <w:rPr/>
        <w:tab/>
      </w:r>
      <w:r>
        <w:rPr>
          <w:spacing w:val="-10"/>
        </w:rPr>
        <w:t>M</w:t>
      </w:r>
    </w:p>
    <w:p>
      <w:pPr>
        <w:pStyle w:val="BodyText"/>
        <w:spacing w:before="139"/>
        <w:ind w:left="480"/>
      </w:pPr>
      <w:r>
        <w:rPr/>
        <w:t>L.</w:t>
      </w:r>
      <w:r>
        <w:rPr>
          <w:spacing w:val="-3"/>
        </w:rPr>
        <w:t> </w:t>
      </w:r>
      <w:r>
        <w:rPr/>
        <w:t>LOL</w:t>
      </w:r>
      <w:r>
        <w:rPr>
          <w:spacing w:val="-5"/>
        </w:rPr>
        <w:t> </w:t>
      </w:r>
      <w:r>
        <w:rPr>
          <w:spacing w:val="-2"/>
        </w:rPr>
        <w:t>SEVERO</w:t>
      </w:r>
    </w:p>
    <w:p>
      <w:pPr>
        <w:pStyle w:val="BodyText"/>
        <w:spacing w:line="362" w:lineRule="auto" w:before="137"/>
        <w:ind w:left="480" w:right="6332"/>
      </w:pPr>
      <w:r>
        <w:rPr/>
        <w:drawing>
          <wp:anchor distT="0" distB="0" distL="0" distR="0" allowOverlap="1" layoutInCell="1" locked="0" behindDoc="1" simplePos="0" relativeHeight="485702656">
            <wp:simplePos x="0" y="0"/>
            <wp:positionH relativeFrom="page">
              <wp:posOffset>1493138</wp:posOffset>
            </wp:positionH>
            <wp:positionV relativeFrom="paragraph">
              <wp:posOffset>303282</wp:posOffset>
            </wp:positionV>
            <wp:extent cx="4719447" cy="4665948"/>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5" cstate="print"/>
                    <a:stretch>
                      <a:fillRect/>
                    </a:stretch>
                  </pic:blipFill>
                  <pic:spPr>
                    <a:xfrm>
                      <a:off x="0" y="0"/>
                      <a:ext cx="4719447" cy="4665948"/>
                    </a:xfrm>
                    <a:prstGeom prst="rect">
                      <a:avLst/>
                    </a:prstGeom>
                  </pic:spPr>
                </pic:pic>
              </a:graphicData>
            </a:graphic>
          </wp:anchor>
        </w:drawing>
      </w:r>
      <w:r>
        <w:rPr/>
        <w:t>EVSEBIO</w:t>
      </w:r>
      <w:r>
        <w:rPr>
          <w:spacing w:val="-8"/>
        </w:rPr>
        <w:t> </w:t>
      </w:r>
      <w:r>
        <w:rPr/>
        <w:t>QVI</w:t>
      </w:r>
      <w:r>
        <w:rPr>
          <w:spacing w:val="-12"/>
        </w:rPr>
        <w:t> </w:t>
      </w:r>
      <w:r>
        <w:rPr/>
        <w:t>VIX</w:t>
      </w:r>
      <w:r>
        <w:rPr>
          <w:spacing w:val="-8"/>
        </w:rPr>
        <w:t> </w:t>
      </w:r>
      <w:r>
        <w:rPr/>
        <w:t>ANN</w:t>
      </w:r>
      <w:r>
        <w:rPr>
          <w:spacing w:val="-8"/>
        </w:rPr>
        <w:t> </w:t>
      </w:r>
      <w:r>
        <w:rPr/>
        <w:t>V M IIII D. IIII L. LOL SE</w:t>
      </w:r>
    </w:p>
    <w:p>
      <w:pPr>
        <w:pStyle w:val="BodyText"/>
        <w:spacing w:line="360" w:lineRule="auto"/>
        <w:ind w:left="480" w:right="6583"/>
      </w:pPr>
      <w:r>
        <w:rPr/>
        <w:t>5.</w:t>
      </w:r>
      <w:r>
        <w:rPr>
          <w:spacing w:val="40"/>
        </w:rPr>
        <w:t> </w:t>
      </w:r>
      <w:r>
        <w:rPr/>
        <w:t>VERVS</w:t>
      </w:r>
      <w:r>
        <w:rPr>
          <w:spacing w:val="-10"/>
        </w:rPr>
        <w:t> </w:t>
      </w:r>
      <w:r>
        <w:rPr/>
        <w:t>ET</w:t>
      </w:r>
      <w:r>
        <w:rPr>
          <w:spacing w:val="-10"/>
        </w:rPr>
        <w:t> </w:t>
      </w:r>
      <w:r>
        <w:rPr/>
        <w:t>OTACILI</w:t>
      </w:r>
      <w:r>
        <w:rPr/>
        <w:t>A APOLLONIA FIL DVL CISSIMO BENEME RENTI FECERVN.</w:t>
      </w:r>
      <w:r>
        <w:rPr>
          <w:vertAlign w:val="superscript"/>
        </w:rPr>
        <w:t>1</w:t>
      </w:r>
    </w:p>
    <w:p>
      <w:pPr>
        <w:pStyle w:val="BodyText"/>
        <w:spacing w:before="134"/>
      </w:pPr>
    </w:p>
    <w:p>
      <w:pPr>
        <w:pStyle w:val="BodyText"/>
        <w:spacing w:line="360" w:lineRule="auto" w:before="1"/>
        <w:ind w:left="480" w:right="1270" w:firstLine="720"/>
        <w:jc w:val="both"/>
      </w:pPr>
      <w:r>
        <w:rPr/>
        <w:t>To the divine shades. For L(ucius) Lolius Severus Eusebius who lived for five years four months and four days.</w:t>
      </w:r>
      <w:r>
        <w:rPr>
          <w:spacing w:val="40"/>
        </w:rPr>
        <w:t> </w:t>
      </w:r>
      <w:r>
        <w:rPr/>
        <w:t>L(ucius) Lollius Severus and Otacilia Apollonia, made the memorial for a sweet son worthy of the best.</w:t>
      </w:r>
    </w:p>
    <w:p>
      <w:pPr>
        <w:pStyle w:val="BodyText"/>
        <w:spacing w:before="143"/>
      </w:pPr>
    </w:p>
    <w:p>
      <w:pPr>
        <w:pStyle w:val="Heading2"/>
        <w:numPr>
          <w:ilvl w:val="1"/>
          <w:numId w:val="14"/>
        </w:numPr>
        <w:tabs>
          <w:tab w:pos="1920" w:val="left" w:leader="none"/>
        </w:tabs>
        <w:spacing w:line="240" w:lineRule="auto" w:before="0" w:after="0"/>
        <w:ind w:left="1920" w:right="0" w:hanging="720"/>
        <w:jc w:val="both"/>
      </w:pPr>
      <w:bookmarkStart w:name="_TOC_250003" w:id="51"/>
      <w:bookmarkEnd w:id="51"/>
      <w:r>
        <w:rPr>
          <w:spacing w:val="-2"/>
        </w:rPr>
        <w:t>Conclusion</w:t>
      </w:r>
    </w:p>
    <w:p>
      <w:pPr>
        <w:pStyle w:val="BodyText"/>
        <w:spacing w:line="360" w:lineRule="auto" w:before="132"/>
        <w:ind w:left="480" w:right="1264" w:firstLine="720"/>
        <w:jc w:val="both"/>
      </w:pPr>
      <w:r>
        <w:rPr/>
        <w:t>The inscriptions analyzed in this chapter have shown that in spite of infanticidal practices, people were concerned about the lives of children.</w:t>
      </w:r>
      <w:r>
        <w:rPr>
          <w:spacing w:val="40"/>
        </w:rPr>
        <w:t> </w:t>
      </w:r>
      <w:r>
        <w:rPr/>
        <w:t>They went ahead to erect epitaphs for children irrespective of the age. This is a socio- cultural system that is common to ancient Rome.</w:t>
      </w:r>
      <w:r>
        <w:rPr>
          <w:spacing w:val="40"/>
        </w:rPr>
        <w:t> </w:t>
      </w:r>
      <w:r>
        <w:rPr/>
        <w:t>Also, various conventions associated with Latin epigraphy have also been explained here.</w:t>
      </w:r>
      <w:r>
        <w:rPr>
          <w:spacing w:val="80"/>
        </w:rPr>
        <w:t> </w:t>
      </w:r>
      <w:r>
        <w:rPr/>
        <w:t>These</w:t>
      </w:r>
      <w:r>
        <w:rPr>
          <w:spacing w:val="40"/>
        </w:rPr>
        <w:t> </w:t>
      </w:r>
      <w:r>
        <w:rPr/>
        <w:t>conventions, when well understood, are effective tools in seeing meanings conveyed on inscriptions commemorating children.</w:t>
      </w:r>
    </w:p>
    <w:p>
      <w:pPr>
        <w:pStyle w:val="BodyText"/>
        <w:spacing w:line="360" w:lineRule="auto" w:before="2"/>
        <w:ind w:left="480" w:right="1263" w:firstLine="720"/>
        <w:jc w:val="both"/>
      </w:pPr>
      <w:r>
        <w:rPr/>
        <w:t>Inscriptions commemorating children between the ages of 0 and 5 have been treated here.</w:t>
      </w:r>
      <w:r>
        <w:rPr>
          <w:spacing w:val="40"/>
        </w:rPr>
        <w:t> </w:t>
      </w:r>
      <w:r>
        <w:rPr/>
        <w:t>It is highly probable that inscriptions with five lines and less, indicate that the dedicators may have belonged to the lower class.</w:t>
      </w:r>
      <w:r>
        <w:rPr>
          <w:spacing w:val="40"/>
        </w:rPr>
        <w:t> </w:t>
      </w:r>
      <w:r>
        <w:rPr/>
        <w:t>Sentiments of dedicators (parents) who put up inscriptions for their loved ones can also be deduced from inscriptions treated in this chapter.</w:t>
      </w:r>
      <w:r>
        <w:rPr>
          <w:spacing w:val="40"/>
        </w:rPr>
        <w:t> </w:t>
      </w:r>
      <w:r>
        <w:rPr/>
        <w:t>Of the eleven inscriptions selected</w:t>
      </w:r>
      <w:r>
        <w:rPr>
          <w:spacing w:val="32"/>
        </w:rPr>
        <w:t> </w:t>
      </w:r>
      <w:r>
        <w:rPr/>
        <w:t>and</w:t>
      </w:r>
      <w:r>
        <w:rPr>
          <w:spacing w:val="30"/>
        </w:rPr>
        <w:t> </w:t>
      </w:r>
      <w:r>
        <w:rPr/>
        <w:t>used</w:t>
      </w:r>
      <w:r>
        <w:rPr>
          <w:spacing w:val="31"/>
        </w:rPr>
        <w:t> </w:t>
      </w:r>
      <w:r>
        <w:rPr/>
        <w:t>in</w:t>
      </w:r>
      <w:r>
        <w:rPr>
          <w:spacing w:val="31"/>
        </w:rPr>
        <w:t> </w:t>
      </w:r>
      <w:r>
        <w:rPr/>
        <w:t>this</w:t>
      </w:r>
      <w:r>
        <w:rPr>
          <w:spacing w:val="31"/>
        </w:rPr>
        <w:t> </w:t>
      </w:r>
      <w:r>
        <w:rPr/>
        <w:t>chapter</w:t>
      </w:r>
      <w:r>
        <w:rPr>
          <w:spacing w:val="30"/>
        </w:rPr>
        <w:t> </w:t>
      </w:r>
      <w:r>
        <w:rPr/>
        <w:t>only</w:t>
      </w:r>
      <w:r>
        <w:rPr>
          <w:spacing w:val="26"/>
        </w:rPr>
        <w:t> </w:t>
      </w:r>
      <w:r>
        <w:rPr/>
        <w:t>one</w:t>
      </w:r>
      <w:r>
        <w:rPr>
          <w:spacing w:val="30"/>
        </w:rPr>
        <w:t> </w:t>
      </w:r>
      <w:r>
        <w:rPr/>
        <w:t>indicates</w:t>
      </w:r>
      <w:r>
        <w:rPr>
          <w:spacing w:val="31"/>
        </w:rPr>
        <w:t> </w:t>
      </w:r>
      <w:r>
        <w:rPr/>
        <w:t>the</w:t>
      </w:r>
      <w:r>
        <w:rPr>
          <w:spacing w:val="30"/>
        </w:rPr>
        <w:t> </w:t>
      </w:r>
      <w:r>
        <w:rPr/>
        <w:t>death</w:t>
      </w:r>
      <w:r>
        <w:rPr>
          <w:spacing w:val="31"/>
        </w:rPr>
        <w:t> </w:t>
      </w:r>
      <w:r>
        <w:rPr/>
        <w:t>of</w:t>
      </w:r>
      <w:r>
        <w:rPr>
          <w:spacing w:val="33"/>
        </w:rPr>
        <w:t> </w:t>
      </w:r>
      <w:r>
        <w:rPr/>
        <w:t>a</w:t>
      </w:r>
      <w:r>
        <w:rPr>
          <w:spacing w:val="30"/>
        </w:rPr>
        <w:t> </w:t>
      </w:r>
      <w:r>
        <w:rPr/>
        <w:t>female</w:t>
      </w:r>
      <w:r>
        <w:rPr>
          <w:spacing w:val="31"/>
        </w:rPr>
        <w:t> </w:t>
      </w:r>
      <w:r>
        <w:rPr>
          <w:spacing w:val="-2"/>
        </w:rPr>
        <w:t>child.</w:t>
      </w:r>
    </w:p>
    <w:p>
      <w:pPr>
        <w:pStyle w:val="BodyText"/>
        <w:rPr>
          <w:sz w:val="17"/>
        </w:rPr>
      </w:pPr>
      <w:r>
        <w:rPr/>
        <mc:AlternateContent>
          <mc:Choice Requires="wps">
            <w:drawing>
              <wp:anchor distT="0" distB="0" distL="0" distR="0" allowOverlap="1" layoutInCell="1" locked="0" behindDoc="1" simplePos="0" relativeHeight="487700992">
                <wp:simplePos x="0" y="0"/>
                <wp:positionH relativeFrom="page">
                  <wp:posOffset>1371853</wp:posOffset>
                </wp:positionH>
                <wp:positionV relativeFrom="paragraph">
                  <wp:posOffset>139786</wp:posOffset>
                </wp:positionV>
                <wp:extent cx="1829435" cy="762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11.006778pt;width:144.020pt;height:.599980pt;mso-position-horizontal-relative:page;mso-position-vertical-relative:paragraph;z-index:-15615488;mso-wrap-distance-left:0;mso-wrap-distance-right:0" id="docshape114" filled="true" fillcolor="#000000" stroked="false">
                <v:fill type="solid"/>
                <w10:wrap type="topAndBottom"/>
              </v:rect>
            </w:pict>
          </mc:Fallback>
        </mc:AlternateContent>
      </w:r>
    </w:p>
    <w:p>
      <w:pPr>
        <w:spacing w:before="103"/>
        <w:ind w:left="480" w:right="0" w:firstLine="0"/>
        <w:jc w:val="left"/>
        <w:rPr>
          <w:sz w:val="20"/>
        </w:rPr>
      </w:pPr>
      <w:r>
        <w:rPr>
          <w:sz w:val="20"/>
          <w:vertAlign w:val="superscript"/>
        </w:rPr>
        <w:t>1</w:t>
      </w:r>
      <w:r>
        <w:rPr>
          <w:spacing w:val="-3"/>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pacing w:val="-4"/>
          <w:sz w:val="20"/>
          <w:vertAlign w:val="baseline"/>
        </w:rPr>
        <w:t>2665</w:t>
      </w:r>
    </w:p>
    <w:p>
      <w:pPr>
        <w:spacing w:after="0"/>
        <w:jc w:val="left"/>
        <w:rPr>
          <w:sz w:val="20"/>
        </w:rPr>
        <w:sectPr>
          <w:footerReference w:type="default" r:id="rId70"/>
          <w:pgSz w:w="11910" w:h="16840"/>
          <w:pgMar w:header="0" w:footer="1065" w:top="1500" w:bottom="1260" w:left="1680" w:right="460"/>
          <w:pgNumType w:start="110"/>
        </w:sectPr>
      </w:pPr>
    </w:p>
    <w:p>
      <w:pPr>
        <w:pStyle w:val="BodyText"/>
        <w:spacing w:line="360" w:lineRule="auto" w:before="60"/>
        <w:ind w:left="480" w:right="1266"/>
        <w:jc w:val="both"/>
      </w:pPr>
      <w:r>
        <w:rPr/>
        <w:drawing>
          <wp:anchor distT="0" distB="0" distL="0" distR="0" allowOverlap="1" layoutInCell="1" locked="0" behindDoc="1" simplePos="0" relativeHeight="485703168">
            <wp:simplePos x="0" y="0"/>
            <wp:positionH relativeFrom="page">
              <wp:posOffset>1493138</wp:posOffset>
            </wp:positionH>
            <wp:positionV relativeFrom="paragraph">
              <wp:posOffset>2093848</wp:posOffset>
            </wp:positionV>
            <wp:extent cx="4719447" cy="4665948"/>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5" cstate="print"/>
                    <a:stretch>
                      <a:fillRect/>
                    </a:stretch>
                  </pic:blipFill>
                  <pic:spPr>
                    <a:xfrm>
                      <a:off x="0" y="0"/>
                      <a:ext cx="4719447" cy="4665948"/>
                    </a:xfrm>
                    <a:prstGeom prst="rect">
                      <a:avLst/>
                    </a:prstGeom>
                  </pic:spPr>
                </pic:pic>
              </a:graphicData>
            </a:graphic>
          </wp:anchor>
        </w:drawing>
      </w:r>
      <w:r>
        <w:rPr/>
        <w:t>This is a</w:t>
      </w:r>
      <w:r>
        <w:rPr>
          <w:spacing w:val="-1"/>
        </w:rPr>
        <w:t> </w:t>
      </w:r>
      <w:r>
        <w:rPr/>
        <w:t>general trend with these</w:t>
      </w:r>
      <w:r>
        <w:rPr>
          <w:spacing w:val="-2"/>
        </w:rPr>
        <w:t> </w:t>
      </w:r>
      <w:r>
        <w:rPr/>
        <w:t>inscriptions. This implies that male</w:t>
      </w:r>
      <w:r>
        <w:rPr>
          <w:spacing w:val="-1"/>
        </w:rPr>
        <w:t> </w:t>
      </w:r>
      <w:r>
        <w:rPr/>
        <w:t>children were more valued than female consequently more males were commemorated than females in ancient Rome.</w:t>
      </w:r>
      <w:r>
        <w:rPr>
          <w:spacing w:val="40"/>
        </w:rPr>
        <w:t> </w:t>
      </w:r>
      <w:r>
        <w:rPr/>
        <w:t>Indeed causes of death are not indicated on inscriptions. That gap must be filled from classical sources outside epigraphy as shown in the third chapter.</w:t>
      </w:r>
    </w:p>
    <w:p>
      <w:pPr>
        <w:spacing w:after="0" w:line="360" w:lineRule="auto"/>
        <w:jc w:val="both"/>
        <w:sectPr>
          <w:pgSz w:w="11910" w:h="16840"/>
          <w:pgMar w:header="0" w:footer="1065" w:top="1500" w:bottom="1260" w:left="1680" w:right="460"/>
        </w:sectPr>
      </w:pPr>
    </w:p>
    <w:p>
      <w:pPr>
        <w:pStyle w:val="Heading1"/>
        <w:spacing w:line="720" w:lineRule="auto"/>
        <w:ind w:left="2715" w:right="3204" w:firstLine="957"/>
      </w:pPr>
      <w:r>
        <w:rPr/>
        <w:t>CHAPTER SIX SUMMARY</w:t>
      </w:r>
      <w:r>
        <w:rPr>
          <w:spacing w:val="-15"/>
        </w:rPr>
        <w:t> </w:t>
      </w:r>
      <w:r>
        <w:rPr/>
        <w:t>AND</w:t>
      </w:r>
      <w:r>
        <w:rPr>
          <w:spacing w:val="-15"/>
        </w:rPr>
        <w:t> </w:t>
      </w:r>
      <w:r>
        <w:rPr/>
        <w:t>CONCLUSION</w:t>
      </w:r>
    </w:p>
    <w:p>
      <w:pPr>
        <w:pStyle w:val="BodyText"/>
        <w:spacing w:line="360" w:lineRule="auto"/>
        <w:ind w:left="480" w:right="1263" w:firstLine="360"/>
        <w:jc w:val="both"/>
      </w:pPr>
      <w:r>
        <w:rPr/>
        <w:drawing>
          <wp:anchor distT="0" distB="0" distL="0" distR="0" allowOverlap="1" layoutInCell="1" locked="0" behindDoc="1" simplePos="0" relativeHeight="485703680">
            <wp:simplePos x="0" y="0"/>
            <wp:positionH relativeFrom="page">
              <wp:posOffset>1493138</wp:posOffset>
            </wp:positionH>
            <wp:positionV relativeFrom="paragraph">
              <wp:posOffset>1001103</wp:posOffset>
            </wp:positionV>
            <wp:extent cx="4719447" cy="4665948"/>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5" cstate="print"/>
                    <a:stretch>
                      <a:fillRect/>
                    </a:stretch>
                  </pic:blipFill>
                  <pic:spPr>
                    <a:xfrm>
                      <a:off x="0" y="0"/>
                      <a:ext cx="4719447" cy="4665948"/>
                    </a:xfrm>
                    <a:prstGeom prst="rect">
                      <a:avLst/>
                    </a:prstGeom>
                  </pic:spPr>
                </pic:pic>
              </a:graphicData>
            </a:graphic>
          </wp:anchor>
        </w:drawing>
      </w:r>
      <w:r>
        <w:rPr/>
        <w:t>Classical authors and writers may not have been concerned with child death as much as they were involved in philosophy, politics, education, mathematics, war, annexation of territories, architecture to mention a few.</w:t>
      </w:r>
      <w:r>
        <w:rPr>
          <w:spacing w:val="40"/>
        </w:rPr>
        <w:t> </w:t>
      </w:r>
      <w:r>
        <w:rPr/>
        <w:t>However through bits and pieces from the works of ancient authors, this study shows causes of child mortality. With regard to Ibadan, not one contemporary author has documented altogether causes of child death. However, having sourced the works of diverse authors, this study has put together side by side with that of ancient Rome, causes of child mortality in modern Ibadan.</w:t>
      </w:r>
      <w:r>
        <w:rPr>
          <w:spacing w:val="40"/>
        </w:rPr>
        <w:t> </w:t>
      </w:r>
      <w:r>
        <w:rPr/>
        <w:t>Similar factors led to child death in both societies: diseases, infanticide and child exposure, lead poisoning, consumption, social-cultural beliefs and social deprivation.</w:t>
      </w:r>
    </w:p>
    <w:p>
      <w:pPr>
        <w:pStyle w:val="BodyText"/>
        <w:spacing w:before="133"/>
      </w:pPr>
    </w:p>
    <w:p>
      <w:pPr>
        <w:pStyle w:val="BodyText"/>
        <w:spacing w:line="360" w:lineRule="auto"/>
        <w:ind w:left="480" w:right="1264" w:firstLine="360"/>
        <w:jc w:val="both"/>
      </w:pPr>
      <w:r>
        <w:rPr/>
        <w:t>Of the diseases, fever features prominently.</w:t>
      </w:r>
      <w:r>
        <w:rPr>
          <w:spacing w:val="40"/>
        </w:rPr>
        <w:t> </w:t>
      </w:r>
      <w:r>
        <w:rPr/>
        <w:t>The ancients gave various names such as tertian, quartan and quotidian to fever.</w:t>
      </w:r>
      <w:r>
        <w:rPr>
          <w:spacing w:val="40"/>
        </w:rPr>
        <w:t> </w:t>
      </w:r>
      <w:r>
        <w:rPr/>
        <w:t>Evidence has shown that these fevers are unmistakably malaria. Malaria wreaked great havoc on children in ancient Rome.</w:t>
      </w:r>
      <w:r>
        <w:rPr>
          <w:spacing w:val="40"/>
        </w:rPr>
        <w:t> </w:t>
      </w:r>
      <w:r>
        <w:rPr/>
        <w:t>It worked hand in hand with other diseases such as dropsy and consumption.</w:t>
      </w:r>
      <w:r>
        <w:rPr>
          <w:spacing w:val="40"/>
        </w:rPr>
        <w:t> </w:t>
      </w:r>
      <w:r>
        <w:rPr/>
        <w:t>It occurred more frequently than other diseases and caused more death.</w:t>
      </w:r>
      <w:r>
        <w:rPr>
          <w:spacing w:val="40"/>
        </w:rPr>
        <w:t> </w:t>
      </w:r>
      <w:r>
        <w:rPr/>
        <w:t>In antiquity, classical authors gave various pieces of advice on how to treat the fevers and especially, how to avoid being infected.</w:t>
      </w:r>
      <w:r>
        <w:rPr>
          <w:spacing w:val="80"/>
        </w:rPr>
        <w:t> </w:t>
      </w:r>
      <w:r>
        <w:rPr/>
        <w:t>Some of the advice included employing traditional methods such as the use of herbs, placing objects</w:t>
      </w:r>
      <w:r>
        <w:rPr>
          <w:spacing w:val="40"/>
        </w:rPr>
        <w:t> </w:t>
      </w:r>
      <w:r>
        <w:rPr/>
        <w:t>on patients infected with these fevers, deforestation and building living quarters on appropriate places.</w:t>
      </w:r>
      <w:r>
        <w:rPr>
          <w:spacing w:val="80"/>
        </w:rPr>
        <w:t> </w:t>
      </w:r>
      <w:r>
        <w:rPr/>
        <w:t>In Ibadan land, there were frequent attacks from the disease and children below six were the worst hit.</w:t>
      </w:r>
      <w:r>
        <w:rPr>
          <w:spacing w:val="80"/>
          <w:w w:val="150"/>
        </w:rPr>
        <w:t> </w:t>
      </w:r>
      <w:r>
        <w:rPr/>
        <w:t>In antiquity, consumption</w:t>
      </w:r>
      <w:r>
        <w:rPr>
          <w:spacing w:val="40"/>
        </w:rPr>
        <w:t> </w:t>
      </w:r>
      <w:r>
        <w:rPr/>
        <w:t>(tuberculosis) which ranked second to malaria killed children.</w:t>
      </w:r>
      <w:r>
        <w:rPr>
          <w:spacing w:val="80"/>
        </w:rPr>
        <w:t> </w:t>
      </w:r>
      <w:r>
        <w:rPr/>
        <w:t>It occurred in Ibadan as frequently as it did in antiquity.</w:t>
      </w:r>
    </w:p>
    <w:p>
      <w:pPr>
        <w:pStyle w:val="BodyText"/>
        <w:spacing w:before="139"/>
      </w:pPr>
    </w:p>
    <w:p>
      <w:pPr>
        <w:pStyle w:val="BodyText"/>
        <w:spacing w:line="360" w:lineRule="auto"/>
        <w:ind w:left="480" w:right="1260" w:firstLine="360"/>
        <w:jc w:val="both"/>
      </w:pPr>
      <w:r>
        <w:rPr/>
        <w:t>Some modern authors assume that the plagues that occurred in antiquity were outbreaks of cholera.</w:t>
      </w:r>
      <w:r>
        <w:rPr>
          <w:spacing w:val="40"/>
        </w:rPr>
        <w:t> </w:t>
      </w:r>
      <w:r>
        <w:rPr/>
        <w:t>Others associate the plagues with small pox or chicken pox. The plagues devastated the populace at the time of occurrence and remedy proffered</w:t>
      </w:r>
      <w:r>
        <w:rPr>
          <w:spacing w:val="8"/>
        </w:rPr>
        <w:t> </w:t>
      </w:r>
      <w:r>
        <w:rPr/>
        <w:t>was</w:t>
      </w:r>
      <w:r>
        <w:rPr>
          <w:spacing w:val="11"/>
        </w:rPr>
        <w:t> </w:t>
      </w:r>
      <w:r>
        <w:rPr/>
        <w:t>more</w:t>
      </w:r>
      <w:r>
        <w:rPr>
          <w:spacing w:val="10"/>
        </w:rPr>
        <w:t> </w:t>
      </w:r>
      <w:r>
        <w:rPr/>
        <w:t>or</w:t>
      </w:r>
      <w:r>
        <w:rPr>
          <w:spacing w:val="10"/>
        </w:rPr>
        <w:t> </w:t>
      </w:r>
      <w:r>
        <w:rPr/>
        <w:t>less</w:t>
      </w:r>
      <w:r>
        <w:rPr>
          <w:spacing w:val="11"/>
        </w:rPr>
        <w:t> </w:t>
      </w:r>
      <w:r>
        <w:rPr/>
        <w:t>ineffective.</w:t>
      </w:r>
      <w:r>
        <w:rPr>
          <w:spacing w:val="54"/>
          <w:w w:val="150"/>
        </w:rPr>
        <w:t> </w:t>
      </w:r>
      <w:r>
        <w:rPr/>
        <w:t>Although</w:t>
      </w:r>
      <w:r>
        <w:rPr>
          <w:spacing w:val="12"/>
        </w:rPr>
        <w:t> </w:t>
      </w:r>
      <w:r>
        <w:rPr/>
        <w:t>some</w:t>
      </w:r>
      <w:r>
        <w:rPr>
          <w:spacing w:val="13"/>
        </w:rPr>
        <w:t> </w:t>
      </w:r>
      <w:r>
        <w:rPr/>
        <w:t>victims</w:t>
      </w:r>
      <w:r>
        <w:rPr>
          <w:spacing w:val="11"/>
        </w:rPr>
        <w:t> </w:t>
      </w:r>
      <w:r>
        <w:rPr/>
        <w:t>survived,</w:t>
      </w:r>
      <w:r>
        <w:rPr>
          <w:spacing w:val="11"/>
        </w:rPr>
        <w:t> </w:t>
      </w:r>
      <w:r>
        <w:rPr>
          <w:spacing w:val="-2"/>
        </w:rPr>
        <w:t>majority</w:t>
      </w:r>
    </w:p>
    <w:p>
      <w:pPr>
        <w:spacing w:after="0" w:line="360" w:lineRule="auto"/>
        <w:jc w:val="both"/>
        <w:sectPr>
          <w:pgSz w:w="11910" w:h="16840"/>
          <w:pgMar w:header="0" w:footer="1065" w:top="1500" w:bottom="1260" w:left="1680" w:right="460"/>
        </w:sectPr>
      </w:pPr>
    </w:p>
    <w:p>
      <w:pPr>
        <w:pStyle w:val="BodyText"/>
        <w:spacing w:line="360" w:lineRule="auto" w:before="60"/>
        <w:ind w:left="480" w:right="1263"/>
        <w:jc w:val="both"/>
      </w:pPr>
      <w:r>
        <w:rPr/>
        <w:drawing>
          <wp:anchor distT="0" distB="0" distL="0" distR="0" allowOverlap="1" layoutInCell="1" locked="0" behindDoc="1" simplePos="0" relativeHeight="485704704">
            <wp:simplePos x="0" y="0"/>
            <wp:positionH relativeFrom="page">
              <wp:posOffset>1493138</wp:posOffset>
            </wp:positionH>
            <wp:positionV relativeFrom="paragraph">
              <wp:posOffset>2093848</wp:posOffset>
            </wp:positionV>
            <wp:extent cx="4719447" cy="4665948"/>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5" cstate="print"/>
                    <a:stretch>
                      <a:fillRect/>
                    </a:stretch>
                  </pic:blipFill>
                  <pic:spPr>
                    <a:xfrm>
                      <a:off x="0" y="0"/>
                      <a:ext cx="4719447" cy="4665948"/>
                    </a:xfrm>
                    <a:prstGeom prst="rect">
                      <a:avLst/>
                    </a:prstGeom>
                  </pic:spPr>
                </pic:pic>
              </a:graphicData>
            </a:graphic>
          </wp:anchor>
        </w:drawing>
      </w:r>
      <w:r>
        <w:rPr/>
        <w:t>succumbed to the disease. Cholera was a killer disease in Ibadan.</w:t>
      </w:r>
      <w:r>
        <w:rPr>
          <w:spacing w:val="80"/>
        </w:rPr>
        <w:t> </w:t>
      </w:r>
      <w:r>
        <w:rPr/>
        <w:t>One of the means of stemming the attack was the advice by medical practitioners to nursing mothers to breastfeed their babies exclusively</w:t>
      </w:r>
      <w:r>
        <w:rPr>
          <w:spacing w:val="-5"/>
        </w:rPr>
        <w:t> </w:t>
      </w:r>
      <w:r>
        <w:rPr/>
        <w:t>for the first six months.</w:t>
      </w:r>
      <w:r>
        <w:rPr>
          <w:spacing w:val="40"/>
        </w:rPr>
        <w:t> </w:t>
      </w:r>
      <w:r>
        <w:rPr/>
        <w:t>Also</w:t>
      </w:r>
      <w:r>
        <w:rPr>
          <w:spacing w:val="-1"/>
        </w:rPr>
        <w:t> </w:t>
      </w:r>
      <w:r>
        <w:rPr/>
        <w:t>people were encouraged to source for clean water and purify the water through boiling. Yet, not all nursing mothers adhered to the advice, and some people neglected to get</w:t>
      </w:r>
      <w:r>
        <w:rPr>
          <w:spacing w:val="-1"/>
        </w:rPr>
        <w:t> </w:t>
      </w:r>
      <w:r>
        <w:rPr/>
        <w:t>water</w:t>
      </w:r>
      <w:r>
        <w:rPr>
          <w:spacing w:val="-4"/>
        </w:rPr>
        <w:t> </w:t>
      </w:r>
      <w:r>
        <w:rPr/>
        <w:t>from</w:t>
      </w:r>
      <w:r>
        <w:rPr>
          <w:spacing w:val="-3"/>
        </w:rPr>
        <w:t> </w:t>
      </w:r>
      <w:r>
        <w:rPr/>
        <w:t>hygienic</w:t>
      </w:r>
      <w:r>
        <w:rPr>
          <w:spacing w:val="-3"/>
        </w:rPr>
        <w:t> </w:t>
      </w:r>
      <w:r>
        <w:rPr/>
        <w:t>sources.</w:t>
      </w:r>
      <w:r>
        <w:rPr>
          <w:spacing w:val="40"/>
        </w:rPr>
        <w:t> </w:t>
      </w:r>
      <w:r>
        <w:rPr/>
        <w:t>In</w:t>
      </w:r>
      <w:r>
        <w:rPr>
          <w:spacing w:val="-1"/>
        </w:rPr>
        <w:t> </w:t>
      </w:r>
      <w:r>
        <w:rPr/>
        <w:t>ancient</w:t>
      </w:r>
      <w:r>
        <w:rPr>
          <w:spacing w:val="-3"/>
        </w:rPr>
        <w:t> </w:t>
      </w:r>
      <w:r>
        <w:rPr/>
        <w:t>Rome</w:t>
      </w:r>
      <w:r>
        <w:rPr>
          <w:spacing w:val="-2"/>
        </w:rPr>
        <w:t> </w:t>
      </w:r>
      <w:r>
        <w:rPr/>
        <w:t>also,</w:t>
      </w:r>
      <w:r>
        <w:rPr>
          <w:spacing w:val="-3"/>
        </w:rPr>
        <w:t> </w:t>
      </w:r>
      <w:r>
        <w:rPr/>
        <w:t>cholera</w:t>
      </w:r>
      <w:r>
        <w:rPr>
          <w:spacing w:val="-4"/>
        </w:rPr>
        <w:t> </w:t>
      </w:r>
      <w:r>
        <w:rPr/>
        <w:t>and</w:t>
      </w:r>
      <w:r>
        <w:rPr>
          <w:spacing w:val="-1"/>
        </w:rPr>
        <w:t> </w:t>
      </w:r>
      <w:r>
        <w:rPr/>
        <w:t>measles,</w:t>
      </w:r>
      <w:r>
        <w:rPr>
          <w:spacing w:val="-3"/>
        </w:rPr>
        <w:t> </w:t>
      </w:r>
      <w:r>
        <w:rPr/>
        <w:t>under similar</w:t>
      </w:r>
      <w:r>
        <w:rPr>
          <w:spacing w:val="-1"/>
        </w:rPr>
        <w:t> </w:t>
      </w:r>
      <w:r>
        <w:rPr/>
        <w:t>unwholesome</w:t>
      </w:r>
      <w:r>
        <w:rPr>
          <w:spacing w:val="-2"/>
        </w:rPr>
        <w:t> </w:t>
      </w:r>
      <w:r>
        <w:rPr/>
        <w:t>environment</w:t>
      </w:r>
      <w:r>
        <w:rPr>
          <w:spacing w:val="-2"/>
        </w:rPr>
        <w:t> </w:t>
      </w:r>
      <w:r>
        <w:rPr/>
        <w:t>undoubtedly</w:t>
      </w:r>
      <w:r>
        <w:rPr>
          <w:spacing w:val="-4"/>
        </w:rPr>
        <w:t> </w:t>
      </w:r>
      <w:r>
        <w:rPr/>
        <w:t>occurred and caused child</w:t>
      </w:r>
      <w:r>
        <w:rPr>
          <w:spacing w:val="-1"/>
        </w:rPr>
        <w:t> </w:t>
      </w:r>
      <w:r>
        <w:rPr/>
        <w:t>death as it did in modern Ibadan.</w:t>
      </w:r>
    </w:p>
    <w:p>
      <w:pPr>
        <w:pStyle w:val="BodyText"/>
        <w:spacing w:before="138"/>
      </w:pPr>
    </w:p>
    <w:p>
      <w:pPr>
        <w:pStyle w:val="BodyText"/>
        <w:spacing w:line="360" w:lineRule="auto"/>
        <w:ind w:left="480" w:right="1263" w:firstLine="720"/>
        <w:jc w:val="both"/>
      </w:pPr>
      <w:r>
        <w:rPr/>
        <w:t>Some diseases associated with the weather such as dropsy, epilepsy</w:t>
      </w:r>
      <w:r>
        <w:rPr>
          <w:spacing w:val="-4"/>
        </w:rPr>
        <w:t> </w:t>
      </w:r>
      <w:r>
        <w:rPr/>
        <w:t>usually worked with various fevers.</w:t>
      </w:r>
      <w:r>
        <w:rPr>
          <w:spacing w:val="40"/>
        </w:rPr>
        <w:t> </w:t>
      </w:r>
      <w:r>
        <w:rPr/>
        <w:t>These occurred frequently.</w:t>
      </w:r>
      <w:r>
        <w:rPr>
          <w:spacing w:val="40"/>
        </w:rPr>
        <w:t> </w:t>
      </w:r>
      <w:r>
        <w:rPr/>
        <w:t>Medical practitioners offered what they could to deal with these problems.</w:t>
      </w:r>
      <w:r>
        <w:rPr>
          <w:spacing w:val="40"/>
        </w:rPr>
        <w:t> </w:t>
      </w:r>
      <w:r>
        <w:rPr/>
        <w:t>Sometimes they succeeded, some</w:t>
      </w:r>
      <w:r>
        <w:rPr>
          <w:spacing w:val="-2"/>
        </w:rPr>
        <w:t> </w:t>
      </w:r>
      <w:r>
        <w:rPr/>
        <w:t>other</w:t>
      </w:r>
      <w:r>
        <w:rPr>
          <w:spacing w:val="-2"/>
        </w:rPr>
        <w:t> </w:t>
      </w:r>
      <w:r>
        <w:rPr/>
        <w:t>times</w:t>
      </w:r>
      <w:r>
        <w:rPr>
          <w:spacing w:val="-2"/>
        </w:rPr>
        <w:t> </w:t>
      </w:r>
      <w:r>
        <w:rPr/>
        <w:t>the</w:t>
      </w:r>
      <w:r>
        <w:rPr>
          <w:spacing w:val="-2"/>
        </w:rPr>
        <w:t> </w:t>
      </w:r>
      <w:r>
        <w:rPr/>
        <w:t>patients</w:t>
      </w:r>
      <w:r>
        <w:rPr>
          <w:spacing w:val="-2"/>
        </w:rPr>
        <w:t> </w:t>
      </w:r>
      <w:r>
        <w:rPr/>
        <w:t>died.</w:t>
      </w:r>
      <w:r>
        <w:rPr>
          <w:spacing w:val="40"/>
        </w:rPr>
        <w:t> </w:t>
      </w:r>
      <w:r>
        <w:rPr/>
        <w:t>This</w:t>
      </w:r>
      <w:r>
        <w:rPr>
          <w:spacing w:val="-2"/>
        </w:rPr>
        <w:t> </w:t>
      </w:r>
      <w:r>
        <w:rPr/>
        <w:t>situation led</w:t>
      </w:r>
      <w:r>
        <w:rPr>
          <w:spacing w:val="-3"/>
        </w:rPr>
        <w:t> </w:t>
      </w:r>
      <w:r>
        <w:rPr/>
        <w:t>people</w:t>
      </w:r>
      <w:r>
        <w:rPr>
          <w:spacing w:val="-2"/>
        </w:rPr>
        <w:t> </w:t>
      </w:r>
      <w:r>
        <w:rPr/>
        <w:t>into</w:t>
      </w:r>
      <w:r>
        <w:rPr>
          <w:spacing w:val="-2"/>
        </w:rPr>
        <w:t> </w:t>
      </w:r>
      <w:r>
        <w:rPr/>
        <w:t>seeking</w:t>
      </w:r>
      <w:r>
        <w:rPr>
          <w:spacing w:val="-2"/>
        </w:rPr>
        <w:t> </w:t>
      </w:r>
      <w:r>
        <w:rPr/>
        <w:t>the</w:t>
      </w:r>
      <w:r>
        <w:rPr>
          <w:spacing w:val="-3"/>
        </w:rPr>
        <w:t> </w:t>
      </w:r>
      <w:r>
        <w:rPr/>
        <w:t>aid</w:t>
      </w:r>
      <w:r>
        <w:rPr>
          <w:spacing w:val="-2"/>
        </w:rPr>
        <w:t> </w:t>
      </w:r>
      <w:r>
        <w:rPr/>
        <w:t>of the supernatural.</w:t>
      </w:r>
      <w:r>
        <w:rPr>
          <w:spacing w:val="40"/>
        </w:rPr>
        <w:t> </w:t>
      </w:r>
      <w:r>
        <w:rPr/>
        <w:t>In Ibadan, other diseases caused child mortality.</w:t>
      </w:r>
      <w:r>
        <w:rPr>
          <w:spacing w:val="40"/>
        </w:rPr>
        <w:t> </w:t>
      </w:r>
      <w:r>
        <w:rPr/>
        <w:t>These diseases included; neonatal tetanus, neonatal septicaemia, meningitis, pneumonia, gastroenteritis, neonatal jaundice, severe anaemia, prematurity and low birth weight, infantile cholestasis, and post neonatal tetanus.</w:t>
      </w:r>
    </w:p>
    <w:p>
      <w:pPr>
        <w:pStyle w:val="BodyText"/>
        <w:spacing w:before="139"/>
      </w:pPr>
    </w:p>
    <w:p>
      <w:pPr>
        <w:pStyle w:val="BodyText"/>
        <w:spacing w:line="360" w:lineRule="auto" w:before="1"/>
        <w:ind w:left="480" w:right="1262" w:firstLine="720"/>
        <w:jc w:val="both"/>
      </w:pPr>
      <w:r>
        <w:rPr/>
        <w:t>In ancient Rome, lead poisoning led to child death directly and indirectly.</w:t>
      </w:r>
      <w:r>
        <w:rPr>
          <w:spacing w:val="40"/>
        </w:rPr>
        <w:t> </w:t>
      </w:r>
      <w:r>
        <w:rPr/>
        <w:t>In Ibadan,</w:t>
      </w:r>
      <w:r>
        <w:rPr>
          <w:spacing w:val="-3"/>
        </w:rPr>
        <w:t> </w:t>
      </w:r>
      <w:r>
        <w:rPr/>
        <w:t>lead</w:t>
      </w:r>
      <w:r>
        <w:rPr>
          <w:spacing w:val="-3"/>
        </w:rPr>
        <w:t> </w:t>
      </w:r>
      <w:r>
        <w:rPr/>
        <w:t>poisoning</w:t>
      </w:r>
      <w:r>
        <w:rPr>
          <w:spacing w:val="-3"/>
        </w:rPr>
        <w:t> </w:t>
      </w:r>
      <w:r>
        <w:rPr/>
        <w:t>indirectly</w:t>
      </w:r>
      <w:r>
        <w:rPr>
          <w:spacing w:val="-8"/>
        </w:rPr>
        <w:t> </w:t>
      </w:r>
      <w:r>
        <w:rPr/>
        <w:t>caused</w:t>
      </w:r>
      <w:r>
        <w:rPr>
          <w:spacing w:val="-2"/>
        </w:rPr>
        <w:t> </w:t>
      </w:r>
      <w:r>
        <w:rPr/>
        <w:t>child</w:t>
      </w:r>
      <w:r>
        <w:rPr>
          <w:spacing w:val="-3"/>
        </w:rPr>
        <w:t> </w:t>
      </w:r>
      <w:r>
        <w:rPr/>
        <w:t>death</w:t>
      </w:r>
      <w:r>
        <w:rPr>
          <w:spacing w:val="-3"/>
        </w:rPr>
        <w:t> </w:t>
      </w:r>
      <w:r>
        <w:rPr/>
        <w:t>through</w:t>
      </w:r>
      <w:r>
        <w:rPr>
          <w:spacing w:val="-3"/>
        </w:rPr>
        <w:t> </w:t>
      </w:r>
      <w:r>
        <w:rPr/>
        <w:t>leaded gasoline</w:t>
      </w:r>
      <w:r>
        <w:rPr>
          <w:spacing w:val="-4"/>
        </w:rPr>
        <w:t> </w:t>
      </w:r>
      <w:r>
        <w:rPr/>
        <w:t>and paints.</w:t>
      </w:r>
      <w:r>
        <w:rPr>
          <w:spacing w:val="40"/>
        </w:rPr>
        <w:t> </w:t>
      </w:r>
      <w:r>
        <w:rPr/>
        <w:t>Classical authors such as Vitruvius, the Roman architect, and Columella advise that drinking water should not be pumped through leaded but clay pipes. They suggest that rain water should be consumed because it was purer than that conveyed in leaded pipes.</w:t>
      </w:r>
      <w:r>
        <w:rPr>
          <w:spacing w:val="40"/>
        </w:rPr>
        <w:t> </w:t>
      </w:r>
      <w:r>
        <w:rPr/>
        <w:t>On the other hand, lead poisoning which caused child death in Ibadan directly and indirectly occur through leaded gasoline and paints. Recently, evidence of lead poisoning among illicit miners of lead in Zamfara State led to the death of about 163 people including 111 children</w:t>
      </w:r>
      <w:r>
        <w:rPr>
          <w:vertAlign w:val="superscript"/>
        </w:rPr>
        <w:t>1</w:t>
      </w:r>
      <w:r>
        <w:rPr>
          <w:vertAlign w:val="baseline"/>
        </w:rPr>
        <w:t>.</w:t>
      </w:r>
    </w:p>
    <w:p>
      <w:pPr>
        <w:pStyle w:val="BodyText"/>
        <w:spacing w:before="138"/>
      </w:pPr>
    </w:p>
    <w:p>
      <w:pPr>
        <w:pStyle w:val="BodyText"/>
        <w:spacing w:line="360" w:lineRule="auto" w:before="1"/>
        <w:ind w:left="480" w:right="1261" w:firstLine="720"/>
        <w:jc w:val="both"/>
      </w:pPr>
      <w:r>
        <w:rPr/>
        <w:t>Medical evidence in antiquity was not advanced enough to recognize Vitamin A</w:t>
      </w:r>
      <w:r>
        <w:rPr>
          <w:spacing w:val="-1"/>
        </w:rPr>
        <w:t> </w:t>
      </w:r>
      <w:r>
        <w:rPr/>
        <w:t>deficiency</w:t>
      </w:r>
      <w:r>
        <w:rPr>
          <w:spacing w:val="-8"/>
        </w:rPr>
        <w:t> </w:t>
      </w:r>
      <w:r>
        <w:rPr/>
        <w:t>in patients.</w:t>
      </w:r>
      <w:r>
        <w:rPr>
          <w:spacing w:val="40"/>
        </w:rPr>
        <w:t> </w:t>
      </w:r>
      <w:r>
        <w:rPr/>
        <w:t>However,</w:t>
      </w:r>
      <w:r>
        <w:rPr>
          <w:spacing w:val="-1"/>
        </w:rPr>
        <w:t> </w:t>
      </w:r>
      <w:r>
        <w:rPr/>
        <w:t>it may</w:t>
      </w:r>
      <w:r>
        <w:rPr>
          <w:spacing w:val="-3"/>
        </w:rPr>
        <w:t> </w:t>
      </w:r>
      <w:r>
        <w:rPr/>
        <w:t>have</w:t>
      </w:r>
      <w:r>
        <w:rPr>
          <w:spacing w:val="-1"/>
        </w:rPr>
        <w:t> </w:t>
      </w:r>
      <w:r>
        <w:rPr/>
        <w:t>worked hand in hand with other</w:t>
      </w:r>
      <w:r>
        <w:rPr>
          <w:spacing w:val="-1"/>
        </w:rPr>
        <w:t> </w:t>
      </w:r>
      <w:r>
        <w:rPr/>
        <w:t>ailments</w:t>
      </w:r>
      <w:r>
        <w:rPr>
          <w:spacing w:val="1"/>
        </w:rPr>
        <w:t> </w:t>
      </w:r>
      <w:r>
        <w:rPr/>
        <w:t>and</w:t>
      </w:r>
      <w:r>
        <w:rPr>
          <w:spacing w:val="1"/>
        </w:rPr>
        <w:t> </w:t>
      </w:r>
      <w:r>
        <w:rPr/>
        <w:t>brought</w:t>
      </w:r>
      <w:r>
        <w:rPr>
          <w:spacing w:val="1"/>
        </w:rPr>
        <w:t> </w:t>
      </w:r>
      <w:r>
        <w:rPr/>
        <w:t>about</w:t>
      </w:r>
      <w:r>
        <w:rPr>
          <w:spacing w:val="1"/>
        </w:rPr>
        <w:t> </w:t>
      </w:r>
      <w:r>
        <w:rPr/>
        <w:t>the kind</w:t>
      </w:r>
      <w:r>
        <w:rPr>
          <w:spacing w:val="-1"/>
        </w:rPr>
        <w:t> </w:t>
      </w:r>
      <w:r>
        <w:rPr/>
        <w:t>of blindness</w:t>
      </w:r>
      <w:r>
        <w:rPr>
          <w:spacing w:val="1"/>
        </w:rPr>
        <w:t> </w:t>
      </w:r>
      <w:r>
        <w:rPr/>
        <w:t>that</w:t>
      </w:r>
      <w:r>
        <w:rPr>
          <w:spacing w:val="1"/>
        </w:rPr>
        <w:t> </w:t>
      </w:r>
      <w:r>
        <w:rPr/>
        <w:t>caused child</w:t>
      </w:r>
      <w:r>
        <w:rPr>
          <w:spacing w:val="1"/>
        </w:rPr>
        <w:t> </w:t>
      </w:r>
      <w:r>
        <w:rPr/>
        <w:t>death</w:t>
      </w:r>
      <w:r>
        <w:rPr>
          <w:spacing w:val="8"/>
        </w:rPr>
        <w:t> </w:t>
      </w:r>
      <w:r>
        <w:rPr/>
        <w:t>as</w:t>
      </w:r>
      <w:r>
        <w:rPr>
          <w:spacing w:val="1"/>
        </w:rPr>
        <w:t> </w:t>
      </w:r>
      <w:r>
        <w:rPr>
          <w:spacing w:val="-5"/>
        </w:rPr>
        <w:t>in</w:t>
      </w:r>
    </w:p>
    <w:p>
      <w:pPr>
        <w:pStyle w:val="BodyText"/>
        <w:spacing w:before="151"/>
        <w:rPr>
          <w:sz w:val="20"/>
        </w:rPr>
      </w:pPr>
      <w:r>
        <w:rPr/>
        <mc:AlternateContent>
          <mc:Choice Requires="wps">
            <w:drawing>
              <wp:anchor distT="0" distB="0" distL="0" distR="0" allowOverlap="1" layoutInCell="1" locked="0" behindDoc="1" simplePos="0" relativeHeight="487703040">
                <wp:simplePos x="0" y="0"/>
                <wp:positionH relativeFrom="page">
                  <wp:posOffset>1371853</wp:posOffset>
                </wp:positionH>
                <wp:positionV relativeFrom="paragraph">
                  <wp:posOffset>257590</wp:posOffset>
                </wp:positionV>
                <wp:extent cx="1829435" cy="762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282694pt;width:144.020pt;height:.60004pt;mso-position-horizontal-relative:page;mso-position-vertical-relative:paragraph;z-index:-15613440;mso-wrap-distance-left:0;mso-wrap-distance-right:0" id="docshape115" filled="true" fillcolor="#000000" stroked="false">
                <v:fill type="solid"/>
                <w10:wrap type="topAndBottom"/>
              </v:rect>
            </w:pict>
          </mc:Fallback>
        </mc:AlternateContent>
      </w:r>
    </w:p>
    <w:p>
      <w:pPr>
        <w:spacing w:before="103"/>
        <w:ind w:left="480" w:right="3557" w:firstLine="0"/>
        <w:jc w:val="left"/>
        <w:rPr>
          <w:sz w:val="20"/>
        </w:rPr>
      </w:pPr>
      <w:r>
        <w:rPr>
          <w:sz w:val="20"/>
          <w:vertAlign w:val="superscript"/>
        </w:rPr>
        <w:t>1</w:t>
      </w:r>
      <w:r>
        <w:rPr>
          <w:sz w:val="20"/>
          <w:vertAlign w:val="baseline"/>
        </w:rPr>
        <w:t> Retrieved on 12</w:t>
      </w:r>
      <w:r>
        <w:rPr>
          <w:sz w:val="20"/>
          <w:vertAlign w:val="superscript"/>
        </w:rPr>
        <w:t>th</w:t>
      </w:r>
      <w:r>
        <w:rPr>
          <w:sz w:val="20"/>
          <w:vertAlign w:val="baseline"/>
        </w:rPr>
        <w:t> August 2010 from </w:t>
      </w:r>
      <w:hyperlink r:id="rId71">
        <w:r>
          <w:rPr>
            <w:spacing w:val="-2"/>
            <w:sz w:val="20"/>
            <w:vertAlign w:val="baseline"/>
          </w:rPr>
          <w:t>http://en.wikipedia.org/wiki/Zamfara_State_lead_poisoning_epidemic</w:t>
        </w:r>
      </w:hyperlink>
    </w:p>
    <w:p>
      <w:pPr>
        <w:spacing w:after="0"/>
        <w:jc w:val="left"/>
        <w:rPr>
          <w:sz w:val="20"/>
        </w:rPr>
        <w:sectPr>
          <w:pgSz w:w="11910" w:h="16840"/>
          <w:pgMar w:header="0" w:footer="1065" w:top="1500" w:bottom="1260" w:left="1680" w:right="460"/>
        </w:sectPr>
      </w:pPr>
    </w:p>
    <w:p>
      <w:pPr>
        <w:pStyle w:val="BodyText"/>
        <w:spacing w:before="60"/>
        <w:ind w:left="480"/>
      </w:pPr>
      <w:r>
        <w:rPr/>
        <w:t>modern </w:t>
      </w:r>
      <w:r>
        <w:rPr>
          <w:spacing w:val="-2"/>
        </w:rPr>
        <w:t>Ibadan.</w:t>
      </w:r>
    </w:p>
    <w:p>
      <w:pPr>
        <w:pStyle w:val="BodyText"/>
      </w:pPr>
    </w:p>
    <w:p>
      <w:pPr>
        <w:pStyle w:val="BodyText"/>
      </w:pPr>
    </w:p>
    <w:p>
      <w:pPr>
        <w:pStyle w:val="BodyText"/>
        <w:spacing w:line="360" w:lineRule="auto"/>
        <w:ind w:left="480" w:right="1266" w:firstLine="720"/>
        <w:jc w:val="both"/>
      </w:pPr>
      <w:r>
        <w:rPr/>
        <w:t>The Human Immuno Virus/Acquired Immune Deficiency Syndrome is a modern</w:t>
      </w:r>
      <w:r>
        <w:rPr>
          <w:spacing w:val="-3"/>
        </w:rPr>
        <w:t> </w:t>
      </w:r>
      <w:r>
        <w:rPr/>
        <w:t>phenomenon</w:t>
      </w:r>
      <w:r>
        <w:rPr>
          <w:spacing w:val="-3"/>
        </w:rPr>
        <w:t> </w:t>
      </w:r>
      <w:r>
        <w:rPr/>
        <w:t>and</w:t>
      </w:r>
      <w:r>
        <w:rPr>
          <w:spacing w:val="-2"/>
        </w:rPr>
        <w:t> </w:t>
      </w:r>
      <w:r>
        <w:rPr/>
        <w:t>did</w:t>
      </w:r>
      <w:r>
        <w:rPr>
          <w:spacing w:val="-3"/>
        </w:rPr>
        <w:t> </w:t>
      </w:r>
      <w:r>
        <w:rPr/>
        <w:t>not</w:t>
      </w:r>
      <w:r>
        <w:rPr>
          <w:spacing w:val="-3"/>
        </w:rPr>
        <w:t> </w:t>
      </w:r>
      <w:r>
        <w:rPr/>
        <w:t>occur</w:t>
      </w:r>
      <w:r>
        <w:rPr>
          <w:spacing w:val="-3"/>
        </w:rPr>
        <w:t> </w:t>
      </w:r>
      <w:r>
        <w:rPr/>
        <w:t>in</w:t>
      </w:r>
      <w:r>
        <w:rPr>
          <w:spacing w:val="-3"/>
        </w:rPr>
        <w:t> </w:t>
      </w:r>
      <w:r>
        <w:rPr/>
        <w:t>antiquity.</w:t>
      </w:r>
      <w:r>
        <w:rPr>
          <w:spacing w:val="40"/>
        </w:rPr>
        <w:t> </w:t>
      </w:r>
      <w:r>
        <w:rPr/>
        <w:t>In</w:t>
      </w:r>
      <w:r>
        <w:rPr>
          <w:spacing w:val="-2"/>
        </w:rPr>
        <w:t> </w:t>
      </w:r>
      <w:r>
        <w:rPr/>
        <w:t>Ibadan,</w:t>
      </w:r>
      <w:r>
        <w:rPr>
          <w:spacing w:val="-3"/>
        </w:rPr>
        <w:t> </w:t>
      </w:r>
      <w:r>
        <w:rPr/>
        <w:t>it</w:t>
      </w:r>
      <w:r>
        <w:rPr>
          <w:spacing w:val="-3"/>
        </w:rPr>
        <w:t> </w:t>
      </w:r>
      <w:r>
        <w:rPr/>
        <w:t>occurred</w:t>
      </w:r>
      <w:r>
        <w:rPr>
          <w:spacing w:val="-2"/>
        </w:rPr>
        <w:t> </w:t>
      </w:r>
      <w:r>
        <w:rPr/>
        <w:t>and</w:t>
      </w:r>
      <w:r>
        <w:rPr>
          <w:spacing w:val="-3"/>
        </w:rPr>
        <w:t> </w:t>
      </w:r>
      <w:r>
        <w:rPr/>
        <w:t>was a cause of child death.</w:t>
      </w:r>
    </w:p>
    <w:p>
      <w:pPr>
        <w:pStyle w:val="BodyText"/>
        <w:spacing w:before="138"/>
      </w:pPr>
    </w:p>
    <w:p>
      <w:pPr>
        <w:pStyle w:val="BodyText"/>
        <w:spacing w:line="360" w:lineRule="auto"/>
        <w:ind w:left="480" w:right="1259" w:firstLine="720"/>
        <w:jc w:val="both"/>
      </w:pPr>
      <w:r>
        <w:rPr/>
        <w:drawing>
          <wp:anchor distT="0" distB="0" distL="0" distR="0" allowOverlap="1" layoutInCell="1" locked="0" behindDoc="1" simplePos="0" relativeHeight="485705216">
            <wp:simplePos x="0" y="0"/>
            <wp:positionH relativeFrom="page">
              <wp:posOffset>1493138</wp:posOffset>
            </wp:positionH>
            <wp:positionV relativeFrom="paragraph">
              <wp:posOffset>478535</wp:posOffset>
            </wp:positionV>
            <wp:extent cx="4719447" cy="4665948"/>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5" cstate="print"/>
                    <a:stretch>
                      <a:fillRect/>
                    </a:stretch>
                  </pic:blipFill>
                  <pic:spPr>
                    <a:xfrm>
                      <a:off x="0" y="0"/>
                      <a:ext cx="4719447" cy="4665948"/>
                    </a:xfrm>
                    <a:prstGeom prst="rect">
                      <a:avLst/>
                    </a:prstGeom>
                  </pic:spPr>
                </pic:pic>
              </a:graphicData>
            </a:graphic>
          </wp:anchor>
        </w:drawing>
      </w:r>
      <w:r>
        <w:rPr/>
        <w:t>Infanticide was a cultural practice to abandon unwanted children with the intention of killing them in ancient Rome. The authority of the </w:t>
      </w:r>
      <w:r>
        <w:rPr>
          <w:i/>
        </w:rPr>
        <w:t>pater familias </w:t>
      </w:r>
      <w:r>
        <w:rPr/>
        <w:t>ensured that babies born weak or sometimes female babies were abandoned and</w:t>
      </w:r>
      <w:r>
        <w:rPr>
          <w:spacing w:val="40"/>
        </w:rPr>
        <w:t> </w:t>
      </w:r>
      <w:r>
        <w:rPr/>
        <w:t>left to die.</w:t>
      </w:r>
      <w:r>
        <w:rPr>
          <w:spacing w:val="40"/>
        </w:rPr>
        <w:t> </w:t>
      </w:r>
      <w:r>
        <w:rPr/>
        <w:t>Many authors in the pre-Christian era supported this cultural practice. The practice was opposed by Christian writers in antiquity.</w:t>
      </w:r>
      <w:r>
        <w:rPr>
          <w:spacing w:val="80"/>
        </w:rPr>
        <w:t> </w:t>
      </w:r>
      <w:r>
        <w:rPr/>
        <w:t>By the 3</w:t>
      </w:r>
      <w:r>
        <w:rPr>
          <w:vertAlign w:val="superscript"/>
        </w:rPr>
        <w:t>rd</w:t>
      </w:r>
      <w:r>
        <w:rPr>
          <w:vertAlign w:val="baseline"/>
        </w:rPr>
        <w:t> century A.D., Emperor Constantine enacted laws that proscribed infanticide.</w:t>
      </w:r>
      <w:r>
        <w:rPr>
          <w:spacing w:val="40"/>
          <w:vertAlign w:val="baseline"/>
        </w:rPr>
        <w:t> </w:t>
      </w:r>
      <w:r>
        <w:rPr>
          <w:vertAlign w:val="baseline"/>
        </w:rPr>
        <w:t>In different areas of Ibadan land, some children who have been exposed and abandoned in refuse bins have been found dead by passer-bys.</w:t>
      </w:r>
      <w:r>
        <w:rPr>
          <w:spacing w:val="40"/>
          <w:vertAlign w:val="baseline"/>
        </w:rPr>
        <w:t> </w:t>
      </w:r>
      <w:r>
        <w:rPr>
          <w:vertAlign w:val="baseline"/>
        </w:rPr>
        <w:t>Other abandoned children have been rescued and taken to homes where they</w:t>
      </w:r>
      <w:r>
        <w:rPr>
          <w:spacing w:val="-3"/>
          <w:vertAlign w:val="baseline"/>
        </w:rPr>
        <w:t> </w:t>
      </w:r>
      <w:r>
        <w:rPr>
          <w:vertAlign w:val="baseline"/>
        </w:rPr>
        <w:t>are being catered for.</w:t>
      </w:r>
      <w:r>
        <w:rPr>
          <w:spacing w:val="40"/>
          <w:vertAlign w:val="baseline"/>
        </w:rPr>
        <w:t> </w:t>
      </w:r>
      <w:r>
        <w:rPr>
          <w:vertAlign w:val="baseline"/>
        </w:rPr>
        <w:t>More fortunate are babies abandoned by their mothers in hospitals where they were born. There is no documented information that is accessible to researchers with regard to the rate of death as a result of this abandonment.</w:t>
      </w:r>
      <w:r>
        <w:rPr>
          <w:spacing w:val="40"/>
          <w:vertAlign w:val="baseline"/>
        </w:rPr>
        <w:t> </w:t>
      </w:r>
      <w:r>
        <w:rPr>
          <w:vertAlign w:val="baseline"/>
        </w:rPr>
        <w:t>One has to depend on oral tradition and eye witness accounts. However, this practice is not widespread in</w:t>
      </w:r>
      <w:r>
        <w:rPr>
          <w:spacing w:val="40"/>
          <w:vertAlign w:val="baseline"/>
        </w:rPr>
        <w:t> </w:t>
      </w:r>
      <w:r>
        <w:rPr>
          <w:vertAlign w:val="baseline"/>
        </w:rPr>
        <w:t>Ibadan land.</w:t>
      </w:r>
      <w:r>
        <w:rPr>
          <w:spacing w:val="80"/>
          <w:vertAlign w:val="baseline"/>
        </w:rPr>
        <w:t> </w:t>
      </w:r>
      <w:r>
        <w:rPr>
          <w:vertAlign w:val="baseline"/>
        </w:rPr>
        <w:t>One</w:t>
      </w:r>
      <w:r>
        <w:rPr>
          <w:spacing w:val="-4"/>
          <w:vertAlign w:val="baseline"/>
        </w:rPr>
        <w:t> </w:t>
      </w:r>
      <w:r>
        <w:rPr>
          <w:vertAlign w:val="baseline"/>
        </w:rPr>
        <w:t>may</w:t>
      </w:r>
      <w:r>
        <w:rPr>
          <w:spacing w:val="-5"/>
          <w:vertAlign w:val="baseline"/>
        </w:rPr>
        <w:t> </w:t>
      </w:r>
      <w:r>
        <w:rPr>
          <w:vertAlign w:val="baseline"/>
        </w:rPr>
        <w:t>argue</w:t>
      </w:r>
      <w:r>
        <w:rPr>
          <w:spacing w:val="-1"/>
          <w:vertAlign w:val="baseline"/>
        </w:rPr>
        <w:t> </w:t>
      </w:r>
      <w:r>
        <w:rPr>
          <w:vertAlign w:val="baseline"/>
        </w:rPr>
        <w:t>that</w:t>
      </w:r>
      <w:r>
        <w:rPr>
          <w:spacing w:val="-2"/>
          <w:vertAlign w:val="baseline"/>
        </w:rPr>
        <w:t> </w:t>
      </w:r>
      <w:r>
        <w:rPr>
          <w:vertAlign w:val="baseline"/>
        </w:rPr>
        <w:t>the</w:t>
      </w:r>
      <w:r>
        <w:rPr>
          <w:spacing w:val="-1"/>
          <w:vertAlign w:val="baseline"/>
        </w:rPr>
        <w:t> </w:t>
      </w:r>
      <w:r>
        <w:rPr>
          <w:vertAlign w:val="baseline"/>
        </w:rPr>
        <w:t>exposition</w:t>
      </w:r>
      <w:r>
        <w:rPr>
          <w:spacing w:val="-2"/>
          <w:vertAlign w:val="baseline"/>
        </w:rPr>
        <w:t> </w:t>
      </w:r>
      <w:r>
        <w:rPr>
          <w:vertAlign w:val="baseline"/>
        </w:rPr>
        <w:t>and</w:t>
      </w:r>
      <w:r>
        <w:rPr>
          <w:spacing w:val="-2"/>
          <w:vertAlign w:val="baseline"/>
        </w:rPr>
        <w:t> </w:t>
      </w:r>
      <w:r>
        <w:rPr>
          <w:vertAlign w:val="baseline"/>
        </w:rPr>
        <w:t>abandonment</w:t>
      </w:r>
      <w:r>
        <w:rPr>
          <w:spacing w:val="-2"/>
          <w:vertAlign w:val="baseline"/>
        </w:rPr>
        <w:t> </w:t>
      </w:r>
      <w:r>
        <w:rPr>
          <w:vertAlign w:val="baseline"/>
        </w:rPr>
        <w:t>in Ibadan</w:t>
      </w:r>
      <w:r>
        <w:rPr>
          <w:spacing w:val="-2"/>
          <w:vertAlign w:val="baseline"/>
        </w:rPr>
        <w:t> </w:t>
      </w:r>
      <w:r>
        <w:rPr>
          <w:vertAlign w:val="baseline"/>
        </w:rPr>
        <w:t>that</w:t>
      </w:r>
      <w:r>
        <w:rPr>
          <w:spacing w:val="-2"/>
          <w:vertAlign w:val="baseline"/>
        </w:rPr>
        <w:t> </w:t>
      </w:r>
      <w:r>
        <w:rPr>
          <w:vertAlign w:val="baseline"/>
        </w:rPr>
        <w:t>does not</w:t>
      </w:r>
      <w:r>
        <w:rPr>
          <w:spacing w:val="-2"/>
          <w:vertAlign w:val="baseline"/>
        </w:rPr>
        <w:t> </w:t>
      </w:r>
      <w:r>
        <w:rPr>
          <w:vertAlign w:val="baseline"/>
        </w:rPr>
        <w:t>lead</w:t>
      </w:r>
      <w:r>
        <w:rPr>
          <w:spacing w:val="-2"/>
          <w:vertAlign w:val="baseline"/>
        </w:rPr>
        <w:t> </w:t>
      </w:r>
      <w:r>
        <w:rPr>
          <w:vertAlign w:val="baseline"/>
        </w:rPr>
        <w:t>to the death of the child cannot be termed infanticide; for some women abandon such babies in places where the babies stand the chance of survival because the mothers felt incapacitated financially.</w:t>
      </w:r>
      <w:r>
        <w:rPr>
          <w:spacing w:val="40"/>
          <w:vertAlign w:val="baseline"/>
        </w:rPr>
        <w:t> </w:t>
      </w:r>
      <w:r>
        <w:rPr>
          <w:vertAlign w:val="baseline"/>
        </w:rPr>
        <w:t>However, it is important to note that the act of separating a baby from its mother for unacceptable reasons is, psychoanalytically, </w:t>
      </w:r>
      <w:r>
        <w:rPr>
          <w:spacing w:val="-2"/>
          <w:vertAlign w:val="baseline"/>
        </w:rPr>
        <w:t>infanticide.</w:t>
      </w:r>
    </w:p>
    <w:p>
      <w:pPr>
        <w:pStyle w:val="BodyText"/>
        <w:spacing w:before="140"/>
      </w:pPr>
    </w:p>
    <w:p>
      <w:pPr>
        <w:pStyle w:val="BodyText"/>
        <w:spacing w:line="360" w:lineRule="auto" w:before="1"/>
        <w:ind w:left="480" w:right="1261" w:firstLine="720"/>
        <w:jc w:val="both"/>
      </w:pPr>
      <w:r>
        <w:rPr/>
        <w:t>Wet-nursing also contributed indirectly to child mortality in antiquity. Various Classical authors mention that many women, probably those of the upper class are accustomed to employing wet-nurses.</w:t>
      </w:r>
      <w:r>
        <w:rPr>
          <w:spacing w:val="40"/>
        </w:rPr>
        <w:t> </w:t>
      </w:r>
      <w:r>
        <w:rPr/>
        <w:t>Other authors advise that a woman should breast-feed her own child so that the child may</w:t>
      </w:r>
      <w:r>
        <w:rPr>
          <w:spacing w:val="-2"/>
        </w:rPr>
        <w:t> </w:t>
      </w:r>
      <w:r>
        <w:rPr/>
        <w:t>not get contaminated by</w:t>
      </w:r>
      <w:r>
        <w:rPr>
          <w:spacing w:val="-2"/>
        </w:rPr>
        <w:t> </w:t>
      </w:r>
      <w:r>
        <w:rPr/>
        <w:t>the milk</w:t>
      </w:r>
      <w:r>
        <w:rPr>
          <w:spacing w:val="-2"/>
        </w:rPr>
        <w:t> </w:t>
      </w:r>
      <w:r>
        <w:rPr/>
        <w:t>of</w:t>
      </w:r>
      <w:r>
        <w:rPr>
          <w:spacing w:val="-2"/>
        </w:rPr>
        <w:t> </w:t>
      </w:r>
      <w:r>
        <w:rPr/>
        <w:t>a</w:t>
      </w:r>
      <w:r>
        <w:rPr>
          <w:spacing w:val="-3"/>
        </w:rPr>
        <w:t> </w:t>
      </w:r>
      <w:r>
        <w:rPr/>
        <w:t>stranger.</w:t>
      </w:r>
      <w:r>
        <w:rPr>
          <w:spacing w:val="40"/>
        </w:rPr>
        <w:t> </w:t>
      </w:r>
      <w:r>
        <w:rPr/>
        <w:t>Also, women</w:t>
      </w:r>
      <w:r>
        <w:rPr>
          <w:spacing w:val="-2"/>
        </w:rPr>
        <w:t> </w:t>
      </w:r>
      <w:r>
        <w:rPr/>
        <w:t>are</w:t>
      </w:r>
      <w:r>
        <w:rPr>
          <w:spacing w:val="-3"/>
        </w:rPr>
        <w:t> </w:t>
      </w:r>
      <w:r>
        <w:rPr/>
        <w:t>advised</w:t>
      </w:r>
      <w:r>
        <w:rPr>
          <w:spacing w:val="-1"/>
        </w:rPr>
        <w:t> </w:t>
      </w:r>
      <w:r>
        <w:rPr/>
        <w:t>to get the</w:t>
      </w:r>
      <w:r>
        <w:rPr>
          <w:spacing w:val="-2"/>
        </w:rPr>
        <w:t> </w:t>
      </w:r>
      <w:r>
        <w:rPr/>
        <w:t>best</w:t>
      </w:r>
      <w:r>
        <w:rPr>
          <w:spacing w:val="-2"/>
        </w:rPr>
        <w:t> </w:t>
      </w:r>
      <w:r>
        <w:rPr/>
        <w:t>wet-nurses</w:t>
      </w:r>
      <w:r>
        <w:rPr>
          <w:spacing w:val="-2"/>
        </w:rPr>
        <w:t> </w:t>
      </w:r>
      <w:r>
        <w:rPr/>
        <w:t>if they</w:t>
      </w:r>
      <w:r>
        <w:rPr>
          <w:spacing w:val="-7"/>
        </w:rPr>
        <w:t> </w:t>
      </w:r>
      <w:r>
        <w:rPr/>
        <w:t>must engage their services.</w:t>
      </w:r>
      <w:r>
        <w:rPr>
          <w:spacing w:val="40"/>
        </w:rPr>
        <w:t> </w:t>
      </w:r>
      <w:r>
        <w:rPr/>
        <w:t>These authors do not mention expressly that wet-nursing caused</w:t>
      </w:r>
      <w:r>
        <w:rPr>
          <w:spacing w:val="2"/>
        </w:rPr>
        <w:t> </w:t>
      </w:r>
      <w:r>
        <w:rPr/>
        <w:t>the</w:t>
      </w:r>
      <w:r>
        <w:rPr>
          <w:spacing w:val="3"/>
        </w:rPr>
        <w:t> </w:t>
      </w:r>
      <w:r>
        <w:rPr/>
        <w:t>death</w:t>
      </w:r>
      <w:r>
        <w:rPr>
          <w:spacing w:val="5"/>
        </w:rPr>
        <w:t> </w:t>
      </w:r>
      <w:r>
        <w:rPr/>
        <w:t>of</w:t>
      </w:r>
      <w:r>
        <w:rPr>
          <w:spacing w:val="5"/>
        </w:rPr>
        <w:t> </w:t>
      </w:r>
      <w:r>
        <w:rPr/>
        <w:t>a</w:t>
      </w:r>
      <w:r>
        <w:rPr>
          <w:spacing w:val="3"/>
        </w:rPr>
        <w:t> </w:t>
      </w:r>
      <w:r>
        <w:rPr/>
        <w:t>child.</w:t>
      </w:r>
      <w:r>
        <w:rPr>
          <w:spacing w:val="5"/>
        </w:rPr>
        <w:t> </w:t>
      </w:r>
      <w:r>
        <w:rPr/>
        <w:t>However,</w:t>
      </w:r>
      <w:r>
        <w:rPr>
          <w:spacing w:val="3"/>
        </w:rPr>
        <w:t> </w:t>
      </w:r>
      <w:r>
        <w:rPr/>
        <w:t>one</w:t>
      </w:r>
      <w:r>
        <w:rPr>
          <w:spacing w:val="5"/>
        </w:rPr>
        <w:t> </w:t>
      </w:r>
      <w:r>
        <w:rPr/>
        <w:t>can</w:t>
      </w:r>
      <w:r>
        <w:rPr>
          <w:spacing w:val="6"/>
        </w:rPr>
        <w:t> </w:t>
      </w:r>
      <w:r>
        <w:rPr/>
        <w:t>infer</w:t>
      </w:r>
      <w:r>
        <w:rPr>
          <w:spacing w:val="3"/>
        </w:rPr>
        <w:t> </w:t>
      </w:r>
      <w:r>
        <w:rPr/>
        <w:t>that</w:t>
      </w:r>
      <w:r>
        <w:rPr>
          <w:spacing w:val="5"/>
        </w:rPr>
        <w:t> </w:t>
      </w:r>
      <w:r>
        <w:rPr/>
        <w:t>child</w:t>
      </w:r>
      <w:r>
        <w:rPr>
          <w:spacing w:val="4"/>
        </w:rPr>
        <w:t> </w:t>
      </w:r>
      <w:r>
        <w:rPr/>
        <w:t>death</w:t>
      </w:r>
      <w:r>
        <w:rPr>
          <w:spacing w:val="5"/>
        </w:rPr>
        <w:t> </w:t>
      </w:r>
      <w:r>
        <w:rPr/>
        <w:t>occurred</w:t>
      </w:r>
      <w:r>
        <w:rPr>
          <w:spacing w:val="4"/>
        </w:rPr>
        <w:t> </w:t>
      </w:r>
      <w:r>
        <w:rPr>
          <w:spacing w:val="-4"/>
        </w:rPr>
        <w:t>when</w:t>
      </w:r>
    </w:p>
    <w:p>
      <w:pPr>
        <w:spacing w:after="0" w:line="360" w:lineRule="auto"/>
        <w:jc w:val="both"/>
        <w:sectPr>
          <w:pgSz w:w="11910" w:h="16840"/>
          <w:pgMar w:header="0" w:footer="1065" w:top="1500" w:bottom="1260" w:left="1680" w:right="460"/>
        </w:sectPr>
      </w:pPr>
    </w:p>
    <w:p>
      <w:pPr>
        <w:pStyle w:val="BodyText"/>
        <w:spacing w:line="360" w:lineRule="auto" w:before="60"/>
        <w:ind w:left="480" w:right="1263"/>
        <w:jc w:val="both"/>
      </w:pPr>
      <w:r>
        <w:rPr/>
        <w:drawing>
          <wp:anchor distT="0" distB="0" distL="0" distR="0" allowOverlap="1" layoutInCell="1" locked="0" behindDoc="1" simplePos="0" relativeHeight="485705728">
            <wp:simplePos x="0" y="0"/>
            <wp:positionH relativeFrom="page">
              <wp:posOffset>1493138</wp:posOffset>
            </wp:positionH>
            <wp:positionV relativeFrom="paragraph">
              <wp:posOffset>2093848</wp:posOffset>
            </wp:positionV>
            <wp:extent cx="4719447" cy="4665948"/>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5" cstate="print"/>
                    <a:stretch>
                      <a:fillRect/>
                    </a:stretch>
                  </pic:blipFill>
                  <pic:spPr>
                    <a:xfrm>
                      <a:off x="0" y="0"/>
                      <a:ext cx="4719447" cy="4665948"/>
                    </a:xfrm>
                    <a:prstGeom prst="rect">
                      <a:avLst/>
                    </a:prstGeom>
                  </pic:spPr>
                </pic:pic>
              </a:graphicData>
            </a:graphic>
          </wp:anchor>
        </w:drawing>
      </w:r>
      <w:r>
        <w:rPr/>
        <w:t>one engaged the services of the wrong wet-nurse and when mothers disengaged early from breastfeeding their own children.</w:t>
      </w:r>
      <w:r>
        <w:rPr>
          <w:spacing w:val="40"/>
        </w:rPr>
        <w:t> </w:t>
      </w:r>
      <w:r>
        <w:rPr/>
        <w:t>A woman who breastfeeds her own child tended to be more sympathetic and loving towards that child.</w:t>
      </w:r>
      <w:r>
        <w:rPr>
          <w:spacing w:val="40"/>
        </w:rPr>
        <w:t> </w:t>
      </w:r>
      <w:r>
        <w:rPr/>
        <w:t>In modern Ibadan, wet-nursing is not common.</w:t>
      </w:r>
      <w:r>
        <w:rPr>
          <w:spacing w:val="40"/>
        </w:rPr>
        <w:t> </w:t>
      </w:r>
      <w:r>
        <w:rPr/>
        <w:t>However people, especially career women, engaged the services of nannies to cater for their children when they are off to work.</w:t>
      </w:r>
      <w:r>
        <w:rPr>
          <w:spacing w:val="40"/>
        </w:rPr>
        <w:t> </w:t>
      </w:r>
      <w:r>
        <w:rPr/>
        <w:t>They leave the children in their care for the better part of the day, to return home when the children are already asleep, and even if they awake, these mothers spend, possibly, an hour or two with</w:t>
      </w:r>
      <w:r>
        <w:rPr>
          <w:spacing w:val="-1"/>
        </w:rPr>
        <w:t> </w:t>
      </w:r>
      <w:r>
        <w:rPr/>
        <w:t>their children.</w:t>
      </w:r>
      <w:r>
        <w:rPr>
          <w:spacing w:val="40"/>
        </w:rPr>
        <w:t> </w:t>
      </w:r>
      <w:r>
        <w:rPr/>
        <w:t>Child mortality</w:t>
      </w:r>
      <w:r>
        <w:rPr>
          <w:spacing w:val="-6"/>
        </w:rPr>
        <w:t> </w:t>
      </w:r>
      <w:r>
        <w:rPr/>
        <w:t>occurred when these nannies demonstrate indifference towards these children for different</w:t>
      </w:r>
      <w:r>
        <w:rPr>
          <w:spacing w:val="80"/>
        </w:rPr>
        <w:t> </w:t>
      </w:r>
      <w:r>
        <w:rPr/>
        <w:t>reasons.</w:t>
      </w:r>
      <w:r>
        <w:rPr>
          <w:spacing w:val="40"/>
        </w:rPr>
        <w:t> </w:t>
      </w:r>
      <w:r>
        <w:rPr/>
        <w:t>Some of these nannies have even stolen these children and sold them to the highest bidders in Ibadan.</w:t>
      </w:r>
      <w:r>
        <w:rPr>
          <w:spacing w:val="40"/>
        </w:rPr>
        <w:t> </w:t>
      </w:r>
      <w:r>
        <w:rPr/>
        <w:t>Little wonder today, many career women now engage their retired mothers and aunts in taking care of their children.</w:t>
      </w:r>
      <w:r>
        <w:rPr>
          <w:spacing w:val="40"/>
        </w:rPr>
        <w:t> </w:t>
      </w:r>
      <w:r>
        <w:rPr/>
        <w:t>Also, it is a well-known fact that many women take on jobs that would afford them the opportunity to care for their children.</w:t>
      </w:r>
      <w:r>
        <w:rPr>
          <w:spacing w:val="40"/>
        </w:rPr>
        <w:t> </w:t>
      </w:r>
      <w:r>
        <w:rPr/>
        <w:t>Some are even known to have chosen to become full-time housewives, in order to spend time with their children especially in their formative years.</w:t>
      </w:r>
    </w:p>
    <w:p>
      <w:pPr>
        <w:pStyle w:val="BodyText"/>
        <w:spacing w:before="138"/>
      </w:pPr>
    </w:p>
    <w:p>
      <w:pPr>
        <w:pStyle w:val="BodyText"/>
        <w:spacing w:line="360" w:lineRule="auto"/>
        <w:ind w:left="480" w:right="1263" w:firstLine="720"/>
        <w:jc w:val="both"/>
      </w:pPr>
      <w:r>
        <w:rPr/>
        <w:t>Religion in antiquity was polytheistic in nature; people worshipped gods and goddesses of their choice.</w:t>
      </w:r>
      <w:r>
        <w:rPr>
          <w:spacing w:val="80"/>
        </w:rPr>
        <w:t> </w:t>
      </w:r>
      <w:r>
        <w:rPr/>
        <w:t>They also believed in the existence of demons. They believed that gods and demons were responsible for calamities such as epilepsy and plagues.</w:t>
      </w:r>
      <w:r>
        <w:rPr>
          <w:spacing w:val="40"/>
        </w:rPr>
        <w:t> </w:t>
      </w:r>
      <w:r>
        <w:rPr/>
        <w:t>Therefore, many patients turned their backs on orthodox medicine and offered sacrifices to these deities.</w:t>
      </w:r>
      <w:r>
        <w:rPr>
          <w:spacing w:val="40"/>
        </w:rPr>
        <w:t> </w:t>
      </w:r>
      <w:r>
        <w:rPr/>
        <w:t>In the Hippocratic Writings, the doctor attempted to explain that the disease, which the people called sacred, was indeed not sacred.</w:t>
      </w:r>
      <w:r>
        <w:rPr>
          <w:spacing w:val="40"/>
        </w:rPr>
        <w:t> </w:t>
      </w:r>
      <w:r>
        <w:rPr/>
        <w:t>He went on to describe the disease and explained its cause.</w:t>
      </w:r>
      <w:r>
        <w:rPr>
          <w:spacing w:val="40"/>
        </w:rPr>
        <w:t> </w:t>
      </w:r>
      <w:r>
        <w:rPr/>
        <w:t>In modern Ibadan people also practice different religions.</w:t>
      </w:r>
      <w:r>
        <w:rPr>
          <w:spacing w:val="40"/>
        </w:rPr>
        <w:t> </w:t>
      </w:r>
      <w:r>
        <w:rPr/>
        <w:t>There are adherents to the Christian and Islamic faiths.</w:t>
      </w:r>
      <w:r>
        <w:rPr>
          <w:spacing w:val="40"/>
        </w:rPr>
        <w:t> </w:t>
      </w:r>
      <w:r>
        <w:rPr/>
        <w:t>There are also African Traditionalists, i.e. Ifa worshippers.</w:t>
      </w:r>
      <w:r>
        <w:rPr>
          <w:spacing w:val="40"/>
        </w:rPr>
        <w:t> </w:t>
      </w:r>
      <w:r>
        <w:rPr/>
        <w:t>Some</w:t>
      </w:r>
      <w:r>
        <w:rPr>
          <w:spacing w:val="-4"/>
        </w:rPr>
        <w:t> </w:t>
      </w:r>
      <w:r>
        <w:rPr/>
        <w:t>people</w:t>
      </w:r>
      <w:r>
        <w:rPr>
          <w:spacing w:val="-3"/>
        </w:rPr>
        <w:t> </w:t>
      </w:r>
      <w:r>
        <w:rPr/>
        <w:t>believed</w:t>
      </w:r>
      <w:r>
        <w:rPr>
          <w:spacing w:val="-3"/>
        </w:rPr>
        <w:t> </w:t>
      </w:r>
      <w:r>
        <w:rPr/>
        <w:t>that</w:t>
      </w:r>
      <w:r>
        <w:rPr>
          <w:spacing w:val="-3"/>
        </w:rPr>
        <w:t> </w:t>
      </w:r>
      <w:r>
        <w:rPr/>
        <w:t>diseases,</w:t>
      </w:r>
      <w:r>
        <w:rPr>
          <w:spacing w:val="-1"/>
        </w:rPr>
        <w:t> </w:t>
      </w:r>
      <w:r>
        <w:rPr/>
        <w:t>especially</w:t>
      </w:r>
      <w:r>
        <w:rPr>
          <w:spacing w:val="-8"/>
        </w:rPr>
        <w:t> </w:t>
      </w:r>
      <w:r>
        <w:rPr/>
        <w:t>the</w:t>
      </w:r>
      <w:r>
        <w:rPr>
          <w:spacing w:val="-3"/>
        </w:rPr>
        <w:t> </w:t>
      </w:r>
      <w:r>
        <w:rPr/>
        <w:t>ones</w:t>
      </w:r>
      <w:r>
        <w:rPr>
          <w:spacing w:val="-3"/>
        </w:rPr>
        <w:t> </w:t>
      </w:r>
      <w:r>
        <w:rPr/>
        <w:t>that</w:t>
      </w:r>
      <w:r>
        <w:rPr>
          <w:spacing w:val="-3"/>
        </w:rPr>
        <w:t> </w:t>
      </w:r>
      <w:r>
        <w:rPr/>
        <w:t>normally should have been treated by orthodox medicine were caused by demons.</w:t>
      </w:r>
      <w:r>
        <w:rPr>
          <w:spacing w:val="80"/>
        </w:rPr>
        <w:t> </w:t>
      </w:r>
      <w:r>
        <w:rPr/>
        <w:t>Therefore, adherents of different faiths solicited and still solicit the aid of supreme beings.</w:t>
      </w:r>
      <w:r>
        <w:rPr>
          <w:spacing w:val="40"/>
        </w:rPr>
        <w:t> </w:t>
      </w:r>
      <w:r>
        <w:rPr/>
        <w:t>Also people who believe they are victims of </w:t>
      </w:r>
      <w:r>
        <w:rPr>
          <w:i/>
        </w:rPr>
        <w:t>Abiku </w:t>
      </w:r>
      <w:r>
        <w:rPr/>
        <w:t>or </w:t>
      </w:r>
      <w:r>
        <w:rPr>
          <w:i/>
        </w:rPr>
        <w:t>Ogbanje </w:t>
      </w:r>
      <w:r>
        <w:rPr/>
        <w:t>phenomenon, seek the help of Christian pastors, or traditional healers.</w:t>
      </w:r>
    </w:p>
    <w:p>
      <w:pPr>
        <w:pStyle w:val="BodyText"/>
        <w:spacing w:before="141"/>
      </w:pPr>
    </w:p>
    <w:p>
      <w:pPr>
        <w:pStyle w:val="BodyText"/>
        <w:ind w:right="68"/>
        <w:jc w:val="center"/>
      </w:pPr>
      <w:r>
        <w:rPr/>
        <w:t>In ancient</w:t>
      </w:r>
      <w:r>
        <w:rPr>
          <w:spacing w:val="1"/>
        </w:rPr>
        <w:t> </w:t>
      </w:r>
      <w:r>
        <w:rPr/>
        <w:t>Roman times,</w:t>
      </w:r>
      <w:r>
        <w:rPr>
          <w:spacing w:val="3"/>
        </w:rPr>
        <w:t> </w:t>
      </w:r>
      <w:r>
        <w:rPr/>
        <w:t>parents</w:t>
      </w:r>
      <w:r>
        <w:rPr>
          <w:spacing w:val="4"/>
        </w:rPr>
        <w:t> </w:t>
      </w:r>
      <w:r>
        <w:rPr/>
        <w:t>grieved</w:t>
      </w:r>
      <w:r>
        <w:rPr>
          <w:spacing w:val="1"/>
        </w:rPr>
        <w:t> </w:t>
      </w:r>
      <w:r>
        <w:rPr/>
        <w:t>freely</w:t>
      </w:r>
      <w:r>
        <w:rPr>
          <w:spacing w:val="-4"/>
        </w:rPr>
        <w:t> </w:t>
      </w:r>
      <w:r>
        <w:rPr/>
        <w:t>at</w:t>
      </w:r>
      <w:r>
        <w:rPr>
          <w:spacing w:val="4"/>
        </w:rPr>
        <w:t> </w:t>
      </w:r>
      <w:r>
        <w:rPr/>
        <w:t>the death</w:t>
      </w:r>
      <w:r>
        <w:rPr>
          <w:spacing w:val="1"/>
        </w:rPr>
        <w:t> </w:t>
      </w:r>
      <w:r>
        <w:rPr/>
        <w:t>of their</w:t>
      </w:r>
      <w:r>
        <w:rPr>
          <w:spacing w:val="2"/>
        </w:rPr>
        <w:t> </w:t>
      </w:r>
      <w:r>
        <w:rPr>
          <w:spacing w:val="-2"/>
        </w:rPr>
        <w:t>children</w:t>
      </w:r>
    </w:p>
    <w:p>
      <w:pPr>
        <w:spacing w:after="0"/>
        <w:jc w:val="center"/>
        <w:sectPr>
          <w:pgSz w:w="11910" w:h="16840"/>
          <w:pgMar w:header="0" w:footer="1065" w:top="1500" w:bottom="1260" w:left="1680" w:right="460"/>
        </w:sectPr>
      </w:pPr>
    </w:p>
    <w:p>
      <w:pPr>
        <w:pStyle w:val="BodyText"/>
        <w:spacing w:line="360" w:lineRule="auto" w:before="60"/>
        <w:ind w:left="480" w:right="1265"/>
        <w:jc w:val="both"/>
      </w:pPr>
      <w:r>
        <w:rPr/>
        <w:t>and went ahead to erect memorials to them.</w:t>
      </w:r>
      <w:r>
        <w:rPr>
          <w:spacing w:val="40"/>
        </w:rPr>
        <w:t> </w:t>
      </w:r>
      <w:r>
        <w:rPr/>
        <w:t>In Ibadan parents also cried without restraint at the loss of children but building commemorative plaques in their</w:t>
      </w:r>
      <w:r>
        <w:rPr>
          <w:spacing w:val="40"/>
        </w:rPr>
        <w:t> </w:t>
      </w:r>
      <w:r>
        <w:rPr/>
        <w:t>honour is not the norm.</w:t>
      </w:r>
      <w:r>
        <w:rPr>
          <w:spacing w:val="40"/>
        </w:rPr>
        <w:t> </w:t>
      </w:r>
      <w:r>
        <w:rPr/>
        <w:t>The few that exist are not lavishly displayed.</w:t>
      </w:r>
      <w:r>
        <w:rPr>
          <w:spacing w:val="40"/>
        </w:rPr>
        <w:t> </w:t>
      </w:r>
      <w:r>
        <w:rPr/>
        <w:t>Indeed, children especially neonates are buried in forests.</w:t>
      </w:r>
    </w:p>
    <w:p>
      <w:pPr>
        <w:pStyle w:val="BodyText"/>
        <w:spacing w:before="137"/>
      </w:pPr>
    </w:p>
    <w:p>
      <w:pPr>
        <w:pStyle w:val="BodyText"/>
        <w:spacing w:line="360" w:lineRule="auto"/>
        <w:ind w:left="480" w:right="1262" w:firstLine="360"/>
        <w:jc w:val="both"/>
      </w:pPr>
      <w:r>
        <w:rPr/>
        <w:drawing>
          <wp:anchor distT="0" distB="0" distL="0" distR="0" allowOverlap="1" layoutInCell="1" locked="0" behindDoc="1" simplePos="0" relativeHeight="485706752">
            <wp:simplePos x="0" y="0"/>
            <wp:positionH relativeFrom="page">
              <wp:posOffset>1493138</wp:posOffset>
            </wp:positionH>
            <wp:positionV relativeFrom="paragraph">
              <wp:posOffset>742038</wp:posOffset>
            </wp:positionV>
            <wp:extent cx="4719447" cy="4665948"/>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5" cstate="print"/>
                    <a:stretch>
                      <a:fillRect/>
                    </a:stretch>
                  </pic:blipFill>
                  <pic:spPr>
                    <a:xfrm>
                      <a:off x="0" y="0"/>
                      <a:ext cx="4719447" cy="4665948"/>
                    </a:xfrm>
                    <a:prstGeom prst="rect">
                      <a:avLst/>
                    </a:prstGeom>
                  </pic:spPr>
                </pic:pic>
              </a:graphicData>
            </a:graphic>
          </wp:anchor>
        </w:drawing>
      </w:r>
      <w:r>
        <w:rPr/>
        <w:t>Social deprivation goes hand in hand with child mortality.</w:t>
      </w:r>
      <w:r>
        <w:rPr>
          <w:vertAlign w:val="superscript"/>
        </w:rPr>
        <w:t>1</w:t>
      </w:r>
      <w:r>
        <w:rPr>
          <w:vertAlign w:val="baseline"/>
        </w:rPr>
        <w:t> In ancient Roman times, there was the subject of child neglect.</w:t>
      </w:r>
      <w:r>
        <w:rPr>
          <w:spacing w:val="40"/>
          <w:vertAlign w:val="baseline"/>
        </w:rPr>
        <w:t> </w:t>
      </w:r>
      <w:r>
        <w:rPr>
          <w:vertAlign w:val="baseline"/>
        </w:rPr>
        <w:t>It also occurs in modern Ibadan.</w:t>
      </w:r>
      <w:r>
        <w:rPr>
          <w:spacing w:val="40"/>
          <w:vertAlign w:val="baseline"/>
        </w:rPr>
        <w:t> </w:t>
      </w:r>
      <w:r>
        <w:rPr>
          <w:vertAlign w:val="baseline"/>
        </w:rPr>
        <w:t>In both, children suffered this deprivation resulting from acts of omission or commission by parents, doctors and the society.</w:t>
      </w:r>
    </w:p>
    <w:p>
      <w:pPr>
        <w:pStyle w:val="BodyText"/>
        <w:spacing w:line="360" w:lineRule="auto" w:before="1"/>
        <w:ind w:left="480" w:right="1269" w:firstLine="360"/>
        <w:jc w:val="both"/>
      </w:pPr>
      <w:r>
        <w:rPr/>
        <w:t>Finally,</w:t>
      </w:r>
      <w:r>
        <w:rPr>
          <w:spacing w:val="-1"/>
        </w:rPr>
        <w:t> </w:t>
      </w:r>
      <w:r>
        <w:rPr/>
        <w:t>more</w:t>
      </w:r>
      <w:r>
        <w:rPr>
          <w:spacing w:val="-2"/>
        </w:rPr>
        <w:t> </w:t>
      </w:r>
      <w:r>
        <w:rPr/>
        <w:t>research</w:t>
      </w:r>
      <w:r>
        <w:rPr>
          <w:spacing w:val="-1"/>
        </w:rPr>
        <w:t> </w:t>
      </w:r>
      <w:r>
        <w:rPr/>
        <w:t>is necessary</w:t>
      </w:r>
      <w:r>
        <w:rPr>
          <w:spacing w:val="-6"/>
        </w:rPr>
        <w:t> </w:t>
      </w:r>
      <w:r>
        <w:rPr/>
        <w:t>in</w:t>
      </w:r>
      <w:r>
        <w:rPr>
          <w:spacing w:val="-1"/>
        </w:rPr>
        <w:t> </w:t>
      </w:r>
      <w:r>
        <w:rPr/>
        <w:t>the</w:t>
      </w:r>
      <w:r>
        <w:rPr>
          <w:spacing w:val="-2"/>
        </w:rPr>
        <w:t> </w:t>
      </w:r>
      <w:r>
        <w:rPr/>
        <w:t>area</w:t>
      </w:r>
      <w:r>
        <w:rPr>
          <w:spacing w:val="-2"/>
        </w:rPr>
        <w:t> </w:t>
      </w:r>
      <w:r>
        <w:rPr/>
        <w:t>of</w:t>
      </w:r>
      <w:r>
        <w:rPr>
          <w:spacing w:val="-2"/>
        </w:rPr>
        <w:t> </w:t>
      </w:r>
      <w:r>
        <w:rPr/>
        <w:t>identifying,</w:t>
      </w:r>
      <w:r>
        <w:rPr>
          <w:spacing w:val="-1"/>
        </w:rPr>
        <w:t> </w:t>
      </w:r>
      <w:r>
        <w:rPr/>
        <w:t>in</w:t>
      </w:r>
      <w:r>
        <w:rPr>
          <w:spacing w:val="-1"/>
        </w:rPr>
        <w:t> </w:t>
      </w:r>
      <w:r>
        <w:rPr/>
        <w:t>modern</w:t>
      </w:r>
      <w:r>
        <w:rPr>
          <w:spacing w:val="-1"/>
        </w:rPr>
        <w:t> </w:t>
      </w:r>
      <w:r>
        <w:rPr/>
        <w:t>names, ancient diseases and correlating both the ancient and modern.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r>
        <w:rPr/>
        <mc:AlternateContent>
          <mc:Choice Requires="wps">
            <w:drawing>
              <wp:anchor distT="0" distB="0" distL="0" distR="0" allowOverlap="1" layoutInCell="1" locked="0" behindDoc="1" simplePos="0" relativeHeight="487705088">
                <wp:simplePos x="0" y="0"/>
                <wp:positionH relativeFrom="page">
                  <wp:posOffset>1371853</wp:posOffset>
                </wp:positionH>
                <wp:positionV relativeFrom="paragraph">
                  <wp:posOffset>258989</wp:posOffset>
                </wp:positionV>
                <wp:extent cx="1829435" cy="762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0.392889pt;width:144.020pt;height:.60004pt;mso-position-horizontal-relative:page;mso-position-vertical-relative:paragraph;z-index:-15611392;mso-wrap-distance-left:0;mso-wrap-distance-right:0" id="docshape116" filled="true" fillcolor="#000000" stroked="false">
                <v:fill type="solid"/>
                <w10:wrap type="topAndBottom"/>
              </v:rect>
            </w:pict>
          </mc:Fallback>
        </mc:AlternateContent>
      </w:r>
    </w:p>
    <w:p>
      <w:pPr>
        <w:spacing w:before="104"/>
        <w:ind w:left="480" w:right="1280" w:firstLine="0"/>
        <w:jc w:val="left"/>
        <w:rPr>
          <w:sz w:val="20"/>
        </w:rPr>
      </w:pPr>
      <w:r>
        <w:rPr>
          <w:sz w:val="20"/>
          <w:vertAlign w:val="superscript"/>
        </w:rPr>
        <w:t>1</w:t>
      </w:r>
      <w:r>
        <w:rPr>
          <w:spacing w:val="-3"/>
          <w:sz w:val="20"/>
          <w:vertAlign w:val="baseline"/>
        </w:rPr>
        <w:t> </w:t>
      </w:r>
      <w:r>
        <w:rPr>
          <w:sz w:val="20"/>
          <w:vertAlign w:val="baseline"/>
        </w:rPr>
        <w:t>Manning</w:t>
      </w:r>
      <w:r>
        <w:rPr>
          <w:spacing w:val="-4"/>
          <w:sz w:val="20"/>
          <w:vertAlign w:val="baseline"/>
        </w:rPr>
        <w:t> </w:t>
      </w:r>
      <w:r>
        <w:rPr>
          <w:sz w:val="20"/>
          <w:vertAlign w:val="baseline"/>
        </w:rPr>
        <w:t>B,</w:t>
      </w:r>
      <w:r>
        <w:rPr>
          <w:spacing w:val="-3"/>
          <w:sz w:val="20"/>
          <w:vertAlign w:val="baseline"/>
        </w:rPr>
        <w:t> </w:t>
      </w:r>
      <w:r>
        <w:rPr>
          <w:sz w:val="20"/>
          <w:vertAlign w:val="baseline"/>
        </w:rPr>
        <w:t>Brewster</w:t>
      </w:r>
      <w:r>
        <w:rPr>
          <w:spacing w:val="-2"/>
          <w:sz w:val="20"/>
          <w:vertAlign w:val="baseline"/>
        </w:rPr>
        <w:t> </w:t>
      </w:r>
      <w:r>
        <w:rPr>
          <w:sz w:val="20"/>
          <w:vertAlign w:val="baseline"/>
        </w:rPr>
        <w:t>B,</w:t>
      </w:r>
      <w:r>
        <w:rPr>
          <w:spacing w:val="-3"/>
          <w:sz w:val="20"/>
          <w:vertAlign w:val="baseline"/>
        </w:rPr>
        <w:t> </w:t>
      </w:r>
      <w:r>
        <w:rPr>
          <w:sz w:val="20"/>
          <w:vertAlign w:val="baseline"/>
        </w:rPr>
        <w:t>Bundred P,</w:t>
      </w:r>
      <w:r>
        <w:rPr>
          <w:spacing w:val="-2"/>
          <w:sz w:val="20"/>
          <w:vertAlign w:val="baseline"/>
        </w:rPr>
        <w:t> </w:t>
      </w:r>
      <w:r>
        <w:rPr>
          <w:i/>
          <w:sz w:val="20"/>
          <w:vertAlign w:val="baseline"/>
        </w:rPr>
        <w:t>Social</w:t>
      </w:r>
      <w:r>
        <w:rPr>
          <w:i/>
          <w:spacing w:val="-4"/>
          <w:sz w:val="20"/>
          <w:vertAlign w:val="baseline"/>
        </w:rPr>
        <w:t> </w:t>
      </w:r>
      <w:r>
        <w:rPr>
          <w:i/>
          <w:sz w:val="20"/>
          <w:vertAlign w:val="baseline"/>
        </w:rPr>
        <w:t>Deprivation</w:t>
      </w:r>
      <w:r>
        <w:rPr>
          <w:i/>
          <w:spacing w:val="-4"/>
          <w:sz w:val="20"/>
          <w:vertAlign w:val="baseline"/>
        </w:rPr>
        <w:t> </w:t>
      </w:r>
      <w:r>
        <w:rPr>
          <w:i/>
          <w:sz w:val="20"/>
          <w:vertAlign w:val="baseline"/>
        </w:rPr>
        <w:t>and</w:t>
      </w:r>
      <w:r>
        <w:rPr>
          <w:i/>
          <w:spacing w:val="-2"/>
          <w:sz w:val="20"/>
          <w:vertAlign w:val="baseline"/>
        </w:rPr>
        <w:t> </w:t>
      </w:r>
      <w:r>
        <w:rPr>
          <w:i/>
          <w:sz w:val="20"/>
          <w:vertAlign w:val="baseline"/>
        </w:rPr>
        <w:t>Admission</w:t>
      </w:r>
      <w:r>
        <w:rPr>
          <w:i/>
          <w:spacing w:val="-2"/>
          <w:sz w:val="20"/>
          <w:vertAlign w:val="baseline"/>
        </w:rPr>
        <w:t> </w:t>
      </w:r>
      <w:r>
        <w:rPr>
          <w:i/>
          <w:sz w:val="20"/>
          <w:vertAlign w:val="baseline"/>
        </w:rPr>
        <w:t>for</w:t>
      </w:r>
      <w:r>
        <w:rPr>
          <w:i/>
          <w:spacing w:val="-4"/>
          <w:sz w:val="20"/>
          <w:vertAlign w:val="baseline"/>
        </w:rPr>
        <w:t> </w:t>
      </w:r>
      <w:r>
        <w:rPr>
          <w:i/>
          <w:sz w:val="20"/>
          <w:vertAlign w:val="baseline"/>
        </w:rPr>
        <w:t>neonatal</w:t>
      </w:r>
      <w:r>
        <w:rPr>
          <w:i/>
          <w:spacing w:val="-4"/>
          <w:sz w:val="20"/>
          <w:vertAlign w:val="baseline"/>
        </w:rPr>
        <w:t> </w:t>
      </w:r>
      <w:r>
        <w:rPr>
          <w:i/>
          <w:sz w:val="20"/>
          <w:vertAlign w:val="baseline"/>
        </w:rPr>
        <w:t>care, </w:t>
      </w:r>
      <w:r>
        <w:rPr>
          <w:sz w:val="20"/>
          <w:vertAlign w:val="baseline"/>
        </w:rPr>
        <w:t>2005, Archives of Disease in Childhood – Fetal and Neonatal Edition,</w:t>
      </w:r>
      <w:r>
        <w:rPr>
          <w:spacing w:val="40"/>
          <w:sz w:val="20"/>
          <w:vertAlign w:val="baseline"/>
        </w:rPr>
        <w:t> </w:t>
      </w:r>
      <w:r>
        <w:rPr>
          <w:sz w:val="20"/>
          <w:vertAlign w:val="baseline"/>
        </w:rPr>
        <w:t>2005; 90: 337-338, Liverpool University Press.</w:t>
      </w:r>
    </w:p>
    <w:p>
      <w:pPr>
        <w:spacing w:after="0"/>
        <w:jc w:val="left"/>
        <w:rPr>
          <w:sz w:val="20"/>
        </w:rPr>
        <w:sectPr>
          <w:pgSz w:w="11910" w:h="16840"/>
          <w:pgMar w:header="0" w:footer="1065" w:top="1500" w:bottom="1260" w:left="1680" w:right="460"/>
        </w:sectPr>
      </w:pPr>
    </w:p>
    <w:p>
      <w:pPr>
        <w:pStyle w:val="Heading1"/>
        <w:ind w:left="1200"/>
      </w:pPr>
      <w:bookmarkStart w:name="_TOC_250002" w:id="52"/>
      <w:r>
        <w:rPr/>
        <w:t>APPENDIX</w:t>
      </w:r>
      <w:r>
        <w:rPr>
          <w:spacing w:val="-3"/>
        </w:rPr>
        <w:t> </w:t>
      </w:r>
      <w:bookmarkEnd w:id="52"/>
      <w:r>
        <w:rPr>
          <w:spacing w:val="-10"/>
        </w:rPr>
        <w:t>I</w:t>
      </w:r>
    </w:p>
    <w:p>
      <w:pPr>
        <w:pStyle w:val="BodyText"/>
        <w:spacing w:before="271"/>
        <w:rPr>
          <w:b/>
        </w:rPr>
      </w:pPr>
    </w:p>
    <w:p>
      <w:pPr>
        <w:pStyle w:val="BodyText"/>
        <w:spacing w:line="360" w:lineRule="auto"/>
        <w:ind w:left="480" w:right="1264" w:firstLine="360"/>
        <w:jc w:val="both"/>
      </w:pPr>
      <w:r>
        <w:rPr/>
        <w:t>Represented</w:t>
      </w:r>
      <w:r>
        <w:rPr>
          <w:spacing w:val="-2"/>
        </w:rPr>
        <w:t> </w:t>
      </w:r>
      <w:r>
        <w:rPr/>
        <w:t>in</w:t>
      </w:r>
      <w:r>
        <w:rPr>
          <w:spacing w:val="-1"/>
        </w:rPr>
        <w:t> </w:t>
      </w:r>
      <w:r>
        <w:rPr/>
        <w:t>this</w:t>
      </w:r>
      <w:r>
        <w:rPr>
          <w:spacing w:val="-1"/>
        </w:rPr>
        <w:t> </w:t>
      </w:r>
      <w:r>
        <w:rPr/>
        <w:t>part</w:t>
      </w:r>
      <w:r>
        <w:rPr>
          <w:spacing w:val="-2"/>
        </w:rPr>
        <w:t> </w:t>
      </w:r>
      <w:r>
        <w:rPr/>
        <w:t>are</w:t>
      </w:r>
      <w:r>
        <w:rPr>
          <w:spacing w:val="-3"/>
        </w:rPr>
        <w:t> </w:t>
      </w:r>
      <w:r>
        <w:rPr/>
        <w:t>illustrations</w:t>
      </w:r>
      <w:r>
        <w:rPr>
          <w:spacing w:val="-1"/>
        </w:rPr>
        <w:t> </w:t>
      </w:r>
      <w:r>
        <w:rPr/>
        <w:t>of</w:t>
      </w:r>
      <w:r>
        <w:rPr>
          <w:spacing w:val="-2"/>
        </w:rPr>
        <w:t> </w:t>
      </w:r>
      <w:r>
        <w:rPr/>
        <w:t>epitaphs</w:t>
      </w:r>
      <w:r>
        <w:rPr>
          <w:spacing w:val="-1"/>
        </w:rPr>
        <w:t> </w:t>
      </w:r>
      <w:r>
        <w:rPr/>
        <w:t>erected</w:t>
      </w:r>
      <w:r>
        <w:rPr>
          <w:spacing w:val="-1"/>
        </w:rPr>
        <w:t> </w:t>
      </w:r>
      <w:r>
        <w:rPr/>
        <w:t>for children.</w:t>
      </w:r>
      <w:r>
        <w:rPr>
          <w:spacing w:val="40"/>
        </w:rPr>
        <w:t> </w:t>
      </w:r>
      <w:r>
        <w:rPr/>
        <w:t>These illustrations are not from CIL X, but from other volumes of the CIL.</w:t>
      </w:r>
      <w:r>
        <w:rPr>
          <w:spacing w:val="40"/>
        </w:rPr>
        <w:t> </w:t>
      </w:r>
      <w:r>
        <w:rPr/>
        <w:t>CIL X does not present images of epitaphs commemorating children and displaying relationships in a family.</w:t>
      </w:r>
      <w:r>
        <w:rPr>
          <w:spacing w:val="40"/>
        </w:rPr>
        <w:t> </w:t>
      </w:r>
      <w:r>
        <w:rPr/>
        <w:t>Therefore, in order to further provide a demonstration of some commemorating plaques for children in antiquity, these visuals sought from other relevant sources are sited here.</w:t>
      </w:r>
    </w:p>
    <w:p>
      <w:pPr>
        <w:pStyle w:val="BodyText"/>
        <w:rPr>
          <w:sz w:val="20"/>
        </w:rPr>
      </w:pPr>
    </w:p>
    <w:p>
      <w:pPr>
        <w:pStyle w:val="BodyText"/>
        <w:rPr>
          <w:sz w:val="20"/>
        </w:rPr>
      </w:pPr>
    </w:p>
    <w:p>
      <w:pPr>
        <w:pStyle w:val="BodyText"/>
        <w:spacing w:before="105"/>
        <w:rPr>
          <w:sz w:val="20"/>
        </w:rPr>
      </w:pPr>
      <w:r>
        <w:rPr/>
        <w:drawing>
          <wp:anchor distT="0" distB="0" distL="0" distR="0" allowOverlap="1" layoutInCell="1" locked="0" behindDoc="1" simplePos="0" relativeHeight="487706112">
            <wp:simplePos x="0" y="0"/>
            <wp:positionH relativeFrom="page">
              <wp:posOffset>1371600</wp:posOffset>
            </wp:positionH>
            <wp:positionV relativeFrom="paragraph">
              <wp:posOffset>228534</wp:posOffset>
            </wp:positionV>
            <wp:extent cx="5820714" cy="1291589"/>
            <wp:effectExtent l="0" t="0" r="0" b="0"/>
            <wp:wrapTopAndBottom/>
            <wp:docPr id="243" name="Image 243" descr="C:\Users\Monica Sele\Pictures\Inscription 9.jpg"/>
            <wp:cNvGraphicFramePr>
              <a:graphicFrameLocks/>
            </wp:cNvGraphicFramePr>
            <a:graphic>
              <a:graphicData uri="http://schemas.openxmlformats.org/drawingml/2006/picture">
                <pic:pic>
                  <pic:nvPicPr>
                    <pic:cNvPr id="243" name="Image 243" descr="C:\Users\Monica Sele\Pictures\Inscription 9.jpg"/>
                    <pic:cNvPicPr/>
                  </pic:nvPicPr>
                  <pic:blipFill>
                    <a:blip r:embed="rId72" cstate="print"/>
                    <a:stretch>
                      <a:fillRect/>
                    </a:stretch>
                  </pic:blipFill>
                  <pic:spPr>
                    <a:xfrm>
                      <a:off x="0" y="0"/>
                      <a:ext cx="5820714" cy="1291589"/>
                    </a:xfrm>
                    <a:prstGeom prst="rect">
                      <a:avLst/>
                    </a:prstGeom>
                  </pic:spPr>
                </pic:pic>
              </a:graphicData>
            </a:graphic>
          </wp:anchor>
        </w:drawing>
      </w:r>
    </w:p>
    <w:p>
      <w:pPr>
        <w:pStyle w:val="BodyText"/>
      </w:pPr>
    </w:p>
    <w:p>
      <w:pPr>
        <w:pStyle w:val="BodyText"/>
        <w:spacing w:before="198"/>
      </w:pPr>
    </w:p>
    <w:p>
      <w:pPr>
        <w:pStyle w:val="BodyText"/>
        <w:ind w:left="480"/>
      </w:pPr>
      <w:r>
        <w:rPr/>
        <w:drawing>
          <wp:anchor distT="0" distB="0" distL="0" distR="0" allowOverlap="1" layoutInCell="1" locked="0" behindDoc="1" simplePos="0" relativeHeight="485708288">
            <wp:simplePos x="0" y="0"/>
            <wp:positionH relativeFrom="page">
              <wp:posOffset>1493138</wp:posOffset>
            </wp:positionH>
            <wp:positionV relativeFrom="paragraph">
              <wp:posOffset>-2335627</wp:posOffset>
            </wp:positionV>
            <wp:extent cx="4719447" cy="4665948"/>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5" cstate="print"/>
                    <a:stretch>
                      <a:fillRect/>
                    </a:stretch>
                  </pic:blipFill>
                  <pic:spPr>
                    <a:xfrm>
                      <a:off x="0" y="0"/>
                      <a:ext cx="4719447" cy="4665948"/>
                    </a:xfrm>
                    <a:prstGeom prst="rect">
                      <a:avLst/>
                    </a:prstGeom>
                  </pic:spPr>
                </pic:pic>
              </a:graphicData>
            </a:graphic>
          </wp:anchor>
        </w:drawing>
      </w:r>
      <w:r>
        <w:rPr/>
        <w:t>Figure</w:t>
      </w:r>
      <w:r>
        <w:rPr>
          <w:spacing w:val="-3"/>
        </w:rPr>
        <w:t> </w:t>
      </w:r>
      <w:r>
        <w:rPr/>
        <w:t>1.</w:t>
      </w:r>
      <w:r>
        <w:rPr>
          <w:spacing w:val="-1"/>
        </w:rPr>
        <w:t> </w:t>
      </w:r>
      <w:r>
        <w:rPr/>
        <w:t>This</w:t>
      </w:r>
      <w:r>
        <w:rPr>
          <w:spacing w:val="-1"/>
        </w:rPr>
        <w:t> </w:t>
      </w:r>
      <w:r>
        <w:rPr/>
        <w:t>inscription</w:t>
      </w:r>
      <w:r>
        <w:rPr>
          <w:spacing w:val="1"/>
        </w:rPr>
        <w:t> </w:t>
      </w:r>
      <w:r>
        <w:rPr/>
        <w:t>here</w:t>
      </w:r>
      <w:r>
        <w:rPr>
          <w:spacing w:val="-3"/>
        </w:rPr>
        <w:t> </w:t>
      </w:r>
      <w:r>
        <w:rPr/>
        <w:t>is</w:t>
      </w:r>
      <w:r>
        <w:rPr>
          <w:spacing w:val="-1"/>
        </w:rPr>
        <w:t> </w:t>
      </w:r>
      <w:r>
        <w:rPr/>
        <w:t>for Decentius</w:t>
      </w:r>
      <w:r>
        <w:rPr>
          <w:spacing w:val="-1"/>
        </w:rPr>
        <w:t> </w:t>
      </w:r>
      <w:r>
        <w:rPr/>
        <w:t>a</w:t>
      </w:r>
      <w:r>
        <w:rPr>
          <w:spacing w:val="-1"/>
        </w:rPr>
        <w:t> </w:t>
      </w:r>
      <w:r>
        <w:rPr/>
        <w:t>five year</w:t>
      </w:r>
      <w:r>
        <w:rPr>
          <w:spacing w:val="-1"/>
        </w:rPr>
        <w:t> </w:t>
      </w:r>
      <w:r>
        <w:rPr/>
        <w:t>old </w:t>
      </w:r>
      <w:r>
        <w:rPr>
          <w:spacing w:val="-2"/>
        </w:rPr>
        <w:t>child.</w:t>
      </w:r>
    </w:p>
    <w:p>
      <w:pPr>
        <w:pStyle w:val="BodyText"/>
        <w:spacing w:before="62"/>
      </w:pPr>
    </w:p>
    <w:p>
      <w:pPr>
        <w:pStyle w:val="BodyText"/>
        <w:ind w:left="480"/>
      </w:pPr>
      <w:r>
        <w:rPr/>
        <w:t>Decentius,</w:t>
      </w:r>
      <w:r>
        <w:rPr>
          <w:spacing w:val="-4"/>
        </w:rPr>
        <w:t> </w:t>
      </w:r>
      <w:r>
        <w:rPr/>
        <w:t>in</w:t>
      </w:r>
      <w:r>
        <w:rPr>
          <w:spacing w:val="-2"/>
        </w:rPr>
        <w:t> </w:t>
      </w:r>
      <w:r>
        <w:rPr>
          <w:spacing w:val="-4"/>
        </w:rPr>
        <w:t>peace</w:t>
      </w:r>
    </w:p>
    <w:p>
      <w:pPr>
        <w:pStyle w:val="BodyText"/>
        <w:spacing w:before="140"/>
        <w:ind w:left="480"/>
      </w:pPr>
      <w:r>
        <w:rPr/>
        <w:t>who</w:t>
      </w:r>
      <w:r>
        <w:rPr>
          <w:spacing w:val="-2"/>
        </w:rPr>
        <w:t> </w:t>
      </w:r>
      <w:r>
        <w:rPr/>
        <w:t>lived</w:t>
      </w:r>
      <w:r>
        <w:rPr>
          <w:spacing w:val="-1"/>
        </w:rPr>
        <w:t> </w:t>
      </w:r>
      <w:r>
        <w:rPr/>
        <w:t>5 years</w:t>
      </w:r>
      <w:r>
        <w:rPr>
          <w:spacing w:val="-1"/>
        </w:rPr>
        <w:t> </w:t>
      </w:r>
      <w:r>
        <w:rPr/>
        <w:t>6</w:t>
      </w:r>
      <w:r>
        <w:rPr>
          <w:spacing w:val="-1"/>
        </w:rPr>
        <w:t> </w:t>
      </w:r>
      <w:r>
        <w:rPr/>
        <w:t>months.</w:t>
      </w:r>
      <w:r>
        <w:rPr>
          <w:spacing w:val="1"/>
        </w:rPr>
        <w:t> </w:t>
      </w:r>
      <w:r>
        <w:rPr/>
        <w:t>Laid</w:t>
      </w:r>
      <w:r>
        <w:rPr>
          <w:spacing w:val="-1"/>
        </w:rPr>
        <w:t> </w:t>
      </w:r>
      <w:r>
        <w:rPr/>
        <w:t>to</w:t>
      </w:r>
      <w:r>
        <w:rPr>
          <w:spacing w:val="-1"/>
        </w:rPr>
        <w:t> </w:t>
      </w:r>
      <w:r>
        <w:rPr>
          <w:spacing w:val="-4"/>
        </w:rPr>
        <w:t>rest</w:t>
      </w:r>
    </w:p>
    <w:p>
      <w:pPr>
        <w:pStyle w:val="BodyText"/>
        <w:spacing w:before="136"/>
        <w:ind w:left="480"/>
      </w:pPr>
      <w:r>
        <w:rPr/>
        <w:t>on</w:t>
      </w:r>
      <w:r>
        <w:rPr>
          <w:spacing w:val="-3"/>
        </w:rPr>
        <w:t> </w:t>
      </w:r>
      <w:r>
        <w:rPr/>
        <w:t>the 14th</w:t>
      </w:r>
      <w:r>
        <w:rPr>
          <w:spacing w:val="-1"/>
        </w:rPr>
        <w:t> </w:t>
      </w:r>
      <w:r>
        <w:rPr/>
        <w:t>of</w:t>
      </w:r>
      <w:r>
        <w:rPr>
          <w:spacing w:val="-1"/>
        </w:rPr>
        <w:t> </w:t>
      </w:r>
      <w:r>
        <w:rPr/>
        <w:t>the Kalends</w:t>
      </w:r>
      <w:r>
        <w:rPr>
          <w:spacing w:val="-1"/>
        </w:rPr>
        <w:t> </w:t>
      </w:r>
      <w:r>
        <w:rPr/>
        <w:t>of April</w:t>
      </w:r>
      <w:r>
        <w:rPr>
          <w:spacing w:val="-1"/>
        </w:rPr>
        <w:t> </w:t>
      </w:r>
      <w:r>
        <w:rPr/>
        <w:t>(</w:t>
      </w:r>
      <w:r>
        <w:rPr>
          <w:i/>
        </w:rPr>
        <w:t>i.e.</w:t>
      </w:r>
      <w:r>
        <w:rPr/>
        <w:t>, March </w:t>
      </w:r>
      <w:r>
        <w:rPr>
          <w:spacing w:val="-2"/>
        </w:rPr>
        <w:t>19th).</w:t>
      </w:r>
      <w:r>
        <w:rPr>
          <w:spacing w:val="-2"/>
          <w:vertAlign w:val="superscript"/>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4"/>
        <w:rPr>
          <w:sz w:val="20"/>
        </w:rPr>
      </w:pPr>
      <w:r>
        <w:rPr/>
        <mc:AlternateContent>
          <mc:Choice Requires="wps">
            <w:drawing>
              <wp:anchor distT="0" distB="0" distL="0" distR="0" allowOverlap="1" layoutInCell="1" locked="0" behindDoc="1" simplePos="0" relativeHeight="487706624">
                <wp:simplePos x="0" y="0"/>
                <wp:positionH relativeFrom="page">
                  <wp:posOffset>1371853</wp:posOffset>
                </wp:positionH>
                <wp:positionV relativeFrom="paragraph">
                  <wp:posOffset>297506</wp:posOffset>
                </wp:positionV>
                <wp:extent cx="1829435" cy="762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3.425741pt;width:144.020pt;height:.60004pt;mso-position-horizontal-relative:page;mso-position-vertical-relative:paragraph;z-index:-15609856;mso-wrap-distance-left:0;mso-wrap-distance-right:0" id="docshape117" filled="true" fillcolor="#000000" stroked="false">
                <v:fill type="solid"/>
                <w10:wrap type="topAndBottom"/>
              </v:rect>
            </w:pict>
          </mc:Fallback>
        </mc:AlternateContent>
      </w:r>
    </w:p>
    <w:p>
      <w:pPr>
        <w:spacing w:line="229" w:lineRule="exact" w:before="103"/>
        <w:ind w:left="480" w:right="0" w:firstLine="0"/>
        <w:jc w:val="left"/>
        <w:rPr>
          <w:sz w:val="20"/>
        </w:rPr>
      </w:pPr>
      <w:r>
        <w:rPr>
          <w:spacing w:val="-2"/>
          <w:sz w:val="20"/>
          <w:vertAlign w:val="superscript"/>
        </w:rPr>
        <w:t>1</w:t>
      </w:r>
      <w:hyperlink r:id="rId73">
        <w:r>
          <w:rPr>
            <w:spacing w:val="-2"/>
            <w:sz w:val="20"/>
            <w:vertAlign w:val="baseline"/>
          </w:rPr>
          <w:t>http://penelope.uchicago.edu/Thayer/E/Gazetteer/Places/Europe/Italy/Lazio/Roma/Rome/churches/</w:t>
        </w:r>
      </w:hyperlink>
    </w:p>
    <w:p>
      <w:pPr>
        <w:spacing w:line="229" w:lineRule="exact" w:before="0"/>
        <w:ind w:left="480" w:right="0" w:firstLine="0"/>
        <w:jc w:val="left"/>
        <w:rPr>
          <w:sz w:val="20"/>
        </w:rPr>
      </w:pPr>
      <w:r>
        <w:rPr>
          <w:spacing w:val="-2"/>
          <w:sz w:val="20"/>
        </w:rPr>
        <w:t>S.Sabina/interior/narthex/inscriptions/Decentius.html</w:t>
      </w:r>
    </w:p>
    <w:p>
      <w:pPr>
        <w:spacing w:after="0" w:line="229" w:lineRule="exact"/>
        <w:jc w:val="left"/>
        <w:rPr>
          <w:sz w:val="20"/>
        </w:rPr>
        <w:sectPr>
          <w:pgSz w:w="11910" w:h="16840"/>
          <w:pgMar w:header="0" w:footer="1065" w:top="1500" w:bottom="1260" w:left="1680" w:right="460"/>
        </w:sectPr>
      </w:pPr>
    </w:p>
    <w:p>
      <w:pPr>
        <w:pStyle w:val="BodyText"/>
        <w:ind w:left="480"/>
        <w:rPr>
          <w:sz w:val="20"/>
        </w:rPr>
      </w:pPr>
      <w:r>
        <w:rPr>
          <w:sz w:val="20"/>
        </w:rPr>
        <w:drawing>
          <wp:inline distT="0" distB="0" distL="0" distR="0">
            <wp:extent cx="5351836" cy="2163508"/>
            <wp:effectExtent l="0" t="0" r="0" b="0"/>
            <wp:docPr id="246" name="Image 246" descr="001"/>
            <wp:cNvGraphicFramePr>
              <a:graphicFrameLocks/>
            </wp:cNvGraphicFramePr>
            <a:graphic>
              <a:graphicData uri="http://schemas.openxmlformats.org/drawingml/2006/picture">
                <pic:pic>
                  <pic:nvPicPr>
                    <pic:cNvPr id="246" name="Image 246" descr="001"/>
                    <pic:cNvPicPr/>
                  </pic:nvPicPr>
                  <pic:blipFill>
                    <a:blip r:embed="rId74" cstate="print"/>
                    <a:stretch>
                      <a:fillRect/>
                    </a:stretch>
                  </pic:blipFill>
                  <pic:spPr>
                    <a:xfrm>
                      <a:off x="0" y="0"/>
                      <a:ext cx="5351836" cy="2163508"/>
                    </a:xfrm>
                    <a:prstGeom prst="rect">
                      <a:avLst/>
                    </a:prstGeom>
                  </pic:spPr>
                </pic:pic>
              </a:graphicData>
            </a:graphic>
          </wp:inline>
        </w:drawing>
      </w:r>
      <w:r>
        <w:rPr>
          <w:sz w:val="20"/>
        </w:rPr>
      </w:r>
    </w:p>
    <w:p>
      <w:pPr>
        <w:pStyle w:val="BodyText"/>
        <w:spacing w:before="36"/>
      </w:pPr>
    </w:p>
    <w:p>
      <w:pPr>
        <w:pStyle w:val="BodyText"/>
        <w:spacing w:before="1"/>
        <w:ind w:left="480"/>
      </w:pPr>
      <w:r>
        <w:rPr/>
        <w:drawing>
          <wp:anchor distT="0" distB="0" distL="0" distR="0" allowOverlap="1" layoutInCell="1" locked="0" behindDoc="1" simplePos="0" relativeHeight="485709312">
            <wp:simplePos x="0" y="0"/>
            <wp:positionH relativeFrom="page">
              <wp:posOffset>1493138</wp:posOffset>
            </wp:positionH>
            <wp:positionV relativeFrom="paragraph">
              <wp:posOffset>-306436</wp:posOffset>
            </wp:positionV>
            <wp:extent cx="4719447" cy="4665948"/>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5" cstate="print"/>
                    <a:stretch>
                      <a:fillRect/>
                    </a:stretch>
                  </pic:blipFill>
                  <pic:spPr>
                    <a:xfrm>
                      <a:off x="0" y="0"/>
                      <a:ext cx="4719447" cy="4665948"/>
                    </a:xfrm>
                    <a:prstGeom prst="rect">
                      <a:avLst/>
                    </a:prstGeom>
                  </pic:spPr>
                </pic:pic>
              </a:graphicData>
            </a:graphic>
          </wp:anchor>
        </w:drawing>
      </w:r>
      <w:r>
        <w:rPr/>
        <w:t>Figure</w:t>
      </w:r>
      <w:r>
        <w:rPr>
          <w:spacing w:val="-1"/>
        </w:rPr>
        <w:t> </w:t>
      </w:r>
      <w:r>
        <w:rPr/>
        <w:t>2.</w:t>
      </w:r>
      <w:r>
        <w:rPr>
          <w:spacing w:val="68"/>
        </w:rPr>
        <w:t> </w:t>
      </w:r>
      <w:r>
        <w:rPr/>
        <w:t>Freeborn</w:t>
      </w:r>
      <w:r>
        <w:rPr>
          <w:spacing w:val="3"/>
        </w:rPr>
        <w:t> </w:t>
      </w:r>
      <w:r>
        <w:rPr/>
        <w:t>son,</w:t>
      </w:r>
      <w:r>
        <w:rPr>
          <w:spacing w:val="3"/>
        </w:rPr>
        <w:t> </w:t>
      </w:r>
      <w:r>
        <w:rPr/>
        <w:t>P</w:t>
      </w:r>
      <w:r>
        <w:rPr>
          <w:spacing w:val="4"/>
        </w:rPr>
        <w:t> </w:t>
      </w:r>
      <w:r>
        <w:rPr/>
        <w:t>Servilius</w:t>
      </w:r>
      <w:r>
        <w:rPr>
          <w:spacing w:val="4"/>
        </w:rPr>
        <w:t> </w:t>
      </w:r>
      <w:r>
        <w:rPr/>
        <w:t>Q.f</w:t>
      </w:r>
      <w:r>
        <w:rPr>
          <w:spacing w:val="2"/>
        </w:rPr>
        <w:t> </w:t>
      </w:r>
      <w:r>
        <w:rPr/>
        <w:t>Globulus</w:t>
      </w:r>
      <w:r>
        <w:rPr>
          <w:spacing w:val="2"/>
        </w:rPr>
        <w:t> </w:t>
      </w:r>
      <w:r>
        <w:rPr/>
        <w:t>(wearing</w:t>
      </w:r>
      <w:r>
        <w:rPr>
          <w:spacing w:val="1"/>
        </w:rPr>
        <w:t> </w:t>
      </w:r>
      <w:r>
        <w:rPr/>
        <w:t>bulla),</w:t>
      </w:r>
      <w:r>
        <w:rPr>
          <w:spacing w:val="2"/>
        </w:rPr>
        <w:t> </w:t>
      </w:r>
      <w:r>
        <w:rPr/>
        <w:t>freedman</w:t>
      </w:r>
      <w:r>
        <w:rPr>
          <w:spacing w:val="4"/>
        </w:rPr>
        <w:t> </w:t>
      </w:r>
      <w:r>
        <w:rPr>
          <w:spacing w:val="-2"/>
        </w:rPr>
        <w:t>father,</w:t>
      </w:r>
    </w:p>
    <w:p>
      <w:pPr>
        <w:pStyle w:val="BodyText"/>
        <w:spacing w:line="360" w:lineRule="auto" w:before="139"/>
        <w:ind w:left="480" w:right="1280"/>
      </w:pPr>
      <w:r>
        <w:rPr/>
        <w:t>Q. Servilius Q.L. Hilarus and freedwoman wife of Hilarus, Sempronia C.L. Eune. CIL 6.26410.</w:t>
      </w:r>
      <w:r>
        <w:rPr>
          <w:vertAlign w:val="superscript"/>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4"/>
        <w:rPr>
          <w:sz w:val="20"/>
        </w:rPr>
      </w:pPr>
      <w:r>
        <w:rPr/>
        <mc:AlternateContent>
          <mc:Choice Requires="wps">
            <w:drawing>
              <wp:anchor distT="0" distB="0" distL="0" distR="0" allowOverlap="1" layoutInCell="1" locked="0" behindDoc="1" simplePos="0" relativeHeight="487707648">
                <wp:simplePos x="0" y="0"/>
                <wp:positionH relativeFrom="page">
                  <wp:posOffset>1371853</wp:posOffset>
                </wp:positionH>
                <wp:positionV relativeFrom="paragraph">
                  <wp:posOffset>291071</wp:posOffset>
                </wp:positionV>
                <wp:extent cx="1829435" cy="762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919022pt;width:144.020pt;height:.60004pt;mso-position-horizontal-relative:page;mso-position-vertical-relative:paragraph;z-index:-15608832;mso-wrap-distance-left:0;mso-wrap-distance-right:0" id="docshape118" filled="true" fillcolor="#000000" stroked="false">
                <v:fill type="solid"/>
                <w10:wrap type="topAndBottom"/>
              </v:rect>
            </w:pict>
          </mc:Fallback>
        </mc:AlternateContent>
      </w:r>
    </w:p>
    <w:p>
      <w:pPr>
        <w:spacing w:before="103"/>
        <w:ind w:left="480" w:right="1366" w:firstLine="0"/>
        <w:jc w:val="left"/>
        <w:rPr>
          <w:sz w:val="20"/>
        </w:rPr>
      </w:pPr>
      <w:r>
        <w:rPr>
          <w:sz w:val="20"/>
          <w:vertAlign w:val="superscript"/>
        </w:rPr>
        <w:t>1</w:t>
      </w:r>
      <w:r>
        <w:rPr>
          <w:spacing w:val="-3"/>
          <w:sz w:val="20"/>
          <w:vertAlign w:val="baseline"/>
        </w:rPr>
        <w:t> </w:t>
      </w:r>
      <w:r>
        <w:rPr>
          <w:sz w:val="20"/>
          <w:vertAlign w:val="baseline"/>
        </w:rPr>
        <w:t>Figures</w:t>
      </w:r>
      <w:r>
        <w:rPr>
          <w:spacing w:val="-4"/>
          <w:sz w:val="20"/>
          <w:vertAlign w:val="baseline"/>
        </w:rPr>
        <w:t> </w:t>
      </w:r>
      <w:r>
        <w:rPr>
          <w:sz w:val="20"/>
          <w:vertAlign w:val="baseline"/>
        </w:rPr>
        <w:t>2-7</w:t>
      </w:r>
      <w:r>
        <w:rPr>
          <w:spacing w:val="-1"/>
          <w:sz w:val="20"/>
          <w:vertAlign w:val="baseline"/>
        </w:rPr>
        <w:t> </w:t>
      </w:r>
      <w:r>
        <w:rPr>
          <w:sz w:val="20"/>
          <w:vertAlign w:val="baseline"/>
        </w:rPr>
        <w:t>were</w:t>
      </w:r>
      <w:r>
        <w:rPr>
          <w:spacing w:val="-3"/>
          <w:sz w:val="20"/>
          <w:vertAlign w:val="baseline"/>
        </w:rPr>
        <w:t> </w:t>
      </w:r>
      <w:r>
        <w:rPr>
          <w:sz w:val="20"/>
          <w:vertAlign w:val="baseline"/>
        </w:rPr>
        <w:t>sourced</w:t>
      </w:r>
      <w:r>
        <w:rPr>
          <w:spacing w:val="-2"/>
          <w:sz w:val="20"/>
          <w:vertAlign w:val="baseline"/>
        </w:rPr>
        <w:t> </w:t>
      </w:r>
      <w:r>
        <w:rPr>
          <w:sz w:val="20"/>
          <w:vertAlign w:val="baseline"/>
        </w:rPr>
        <w:t>from</w:t>
      </w:r>
      <w:r>
        <w:rPr>
          <w:spacing w:val="-5"/>
          <w:sz w:val="20"/>
          <w:vertAlign w:val="baseline"/>
        </w:rPr>
        <w:t> </w:t>
      </w:r>
      <w:r>
        <w:rPr>
          <w:sz w:val="20"/>
          <w:vertAlign w:val="baseline"/>
        </w:rPr>
        <w:t>Rawson</w:t>
      </w:r>
      <w:r>
        <w:rPr>
          <w:spacing w:val="-4"/>
          <w:sz w:val="20"/>
          <w:vertAlign w:val="baseline"/>
        </w:rPr>
        <w:t> </w:t>
      </w:r>
      <w:r>
        <w:rPr>
          <w:sz w:val="20"/>
          <w:vertAlign w:val="baseline"/>
        </w:rPr>
        <w:t>B,</w:t>
      </w:r>
      <w:r>
        <w:rPr>
          <w:spacing w:val="-3"/>
          <w:sz w:val="20"/>
          <w:vertAlign w:val="baseline"/>
        </w:rPr>
        <w:t> </w:t>
      </w:r>
      <w:r>
        <w:rPr>
          <w:sz w:val="20"/>
          <w:vertAlign w:val="baseline"/>
        </w:rPr>
        <w:t>1991, </w:t>
      </w:r>
      <w:r>
        <w:rPr>
          <w:i/>
          <w:sz w:val="20"/>
          <w:vertAlign w:val="baseline"/>
        </w:rPr>
        <w:t>Marriage,</w:t>
      </w:r>
      <w:r>
        <w:rPr>
          <w:i/>
          <w:spacing w:val="-5"/>
          <w:sz w:val="20"/>
          <w:vertAlign w:val="baseline"/>
        </w:rPr>
        <w:t> </w:t>
      </w:r>
      <w:r>
        <w:rPr>
          <w:i/>
          <w:sz w:val="20"/>
          <w:vertAlign w:val="baseline"/>
        </w:rPr>
        <w:t>Divorce</w:t>
      </w:r>
      <w:r>
        <w:rPr>
          <w:i/>
          <w:spacing w:val="-3"/>
          <w:sz w:val="20"/>
          <w:vertAlign w:val="baseline"/>
        </w:rPr>
        <w:t> </w:t>
      </w:r>
      <w:r>
        <w:rPr>
          <w:i/>
          <w:sz w:val="20"/>
          <w:vertAlign w:val="baseline"/>
        </w:rPr>
        <w:t>and</w:t>
      </w:r>
      <w:r>
        <w:rPr>
          <w:i/>
          <w:spacing w:val="-2"/>
          <w:sz w:val="20"/>
          <w:vertAlign w:val="baseline"/>
        </w:rPr>
        <w:t> </w:t>
      </w:r>
      <w:r>
        <w:rPr>
          <w:i/>
          <w:sz w:val="20"/>
          <w:vertAlign w:val="baseline"/>
        </w:rPr>
        <w:t>Children</w:t>
      </w:r>
      <w:r>
        <w:rPr>
          <w:i/>
          <w:spacing w:val="-2"/>
          <w:sz w:val="20"/>
          <w:vertAlign w:val="baseline"/>
        </w:rPr>
        <w:t> </w:t>
      </w:r>
      <w:r>
        <w:rPr>
          <w:i/>
          <w:sz w:val="20"/>
          <w:vertAlign w:val="baseline"/>
        </w:rPr>
        <w:t>in</w:t>
      </w:r>
      <w:r>
        <w:rPr>
          <w:i/>
          <w:spacing w:val="-2"/>
          <w:sz w:val="20"/>
          <w:vertAlign w:val="baseline"/>
        </w:rPr>
        <w:t> </w:t>
      </w:r>
      <w:r>
        <w:rPr>
          <w:i/>
          <w:sz w:val="20"/>
          <w:vertAlign w:val="baseline"/>
        </w:rPr>
        <w:t>Ancient Rome, </w:t>
      </w:r>
      <w:r>
        <w:rPr>
          <w:sz w:val="20"/>
          <w:vertAlign w:val="baseline"/>
        </w:rPr>
        <w:t>Clarendon Press Oxford. Between p 114 and 115.</w:t>
      </w:r>
    </w:p>
    <w:p>
      <w:pPr>
        <w:spacing w:after="0"/>
        <w:jc w:val="left"/>
        <w:rPr>
          <w:sz w:val="20"/>
        </w:rPr>
        <w:sectPr>
          <w:pgSz w:w="11910" w:h="16840"/>
          <w:pgMar w:header="0" w:footer="1065" w:top="1560" w:bottom="1260" w:left="1680" w:right="460"/>
        </w:sectPr>
      </w:pPr>
    </w:p>
    <w:p>
      <w:pPr>
        <w:pStyle w:val="BodyText"/>
        <w:ind w:left="480"/>
        <w:rPr>
          <w:sz w:val="20"/>
        </w:rPr>
      </w:pPr>
      <w:r>
        <w:rPr>
          <w:sz w:val="20"/>
        </w:rPr>
        <w:drawing>
          <wp:inline distT="0" distB="0" distL="0" distR="0">
            <wp:extent cx="3245103" cy="5673852"/>
            <wp:effectExtent l="0" t="0" r="0" b="0"/>
            <wp:docPr id="249" name="Image 249" descr="003"/>
            <wp:cNvGraphicFramePr>
              <a:graphicFrameLocks/>
            </wp:cNvGraphicFramePr>
            <a:graphic>
              <a:graphicData uri="http://schemas.openxmlformats.org/drawingml/2006/picture">
                <pic:pic>
                  <pic:nvPicPr>
                    <pic:cNvPr id="249" name="Image 249" descr="003"/>
                    <pic:cNvPicPr/>
                  </pic:nvPicPr>
                  <pic:blipFill>
                    <a:blip r:embed="rId75" cstate="print"/>
                    <a:stretch>
                      <a:fillRect/>
                    </a:stretch>
                  </pic:blipFill>
                  <pic:spPr>
                    <a:xfrm>
                      <a:off x="0" y="0"/>
                      <a:ext cx="3245103" cy="5673852"/>
                    </a:xfrm>
                    <a:prstGeom prst="rect">
                      <a:avLst/>
                    </a:prstGeom>
                  </pic:spPr>
                </pic:pic>
              </a:graphicData>
            </a:graphic>
          </wp:inline>
        </w:drawing>
      </w:r>
      <w:r>
        <w:rPr>
          <w:sz w:val="20"/>
        </w:rPr>
      </w:r>
    </w:p>
    <w:p>
      <w:pPr>
        <w:pStyle w:val="BodyText"/>
      </w:pPr>
    </w:p>
    <w:p>
      <w:pPr>
        <w:pStyle w:val="BodyText"/>
      </w:pPr>
    </w:p>
    <w:p>
      <w:pPr>
        <w:pStyle w:val="BodyText"/>
        <w:spacing w:before="128"/>
      </w:pPr>
    </w:p>
    <w:p>
      <w:pPr>
        <w:pStyle w:val="BodyText"/>
        <w:spacing w:line="360" w:lineRule="auto"/>
        <w:ind w:left="480" w:right="1269"/>
      </w:pPr>
      <w:r>
        <w:rPr/>
        <w:drawing>
          <wp:anchor distT="0" distB="0" distL="0" distR="0" allowOverlap="1" layoutInCell="1" locked="0" behindDoc="1" simplePos="0" relativeHeight="485709824">
            <wp:simplePos x="0" y="0"/>
            <wp:positionH relativeFrom="page">
              <wp:posOffset>1493138</wp:posOffset>
            </wp:positionH>
            <wp:positionV relativeFrom="paragraph">
              <wp:posOffset>-4225626</wp:posOffset>
            </wp:positionV>
            <wp:extent cx="4719447" cy="4665948"/>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5" cstate="print"/>
                    <a:stretch>
                      <a:fillRect/>
                    </a:stretch>
                  </pic:blipFill>
                  <pic:spPr>
                    <a:xfrm>
                      <a:off x="0" y="0"/>
                      <a:ext cx="4719447" cy="4665948"/>
                    </a:xfrm>
                    <a:prstGeom prst="rect">
                      <a:avLst/>
                    </a:prstGeom>
                  </pic:spPr>
                </pic:pic>
              </a:graphicData>
            </a:graphic>
          </wp:anchor>
        </w:drawing>
      </w:r>
      <w:r>
        <w:rPr/>
        <w:t>Figure</w:t>
      </w:r>
      <w:r>
        <w:rPr>
          <w:spacing w:val="-5"/>
        </w:rPr>
        <w:t> </w:t>
      </w:r>
      <w:r>
        <w:rPr/>
        <w:t>3.</w:t>
      </w:r>
      <w:r>
        <w:rPr>
          <w:spacing w:val="-1"/>
        </w:rPr>
        <w:t> </w:t>
      </w:r>
      <w:r>
        <w:rPr/>
        <w:t>Boy</w:t>
      </w:r>
      <w:r>
        <w:rPr>
          <w:spacing w:val="-8"/>
        </w:rPr>
        <w:t> </w:t>
      </w:r>
      <w:r>
        <w:rPr/>
        <w:t>with</w:t>
      </w:r>
      <w:r>
        <w:rPr>
          <w:spacing w:val="-1"/>
        </w:rPr>
        <w:t> </w:t>
      </w:r>
      <w:r>
        <w:rPr/>
        <w:t>goat,</w:t>
      </w:r>
      <w:r>
        <w:rPr>
          <w:spacing w:val="-1"/>
        </w:rPr>
        <w:t> </w:t>
      </w:r>
      <w:r>
        <w:rPr/>
        <w:t>A</w:t>
      </w:r>
      <w:r>
        <w:rPr>
          <w:spacing w:val="-3"/>
        </w:rPr>
        <w:t> </w:t>
      </w:r>
      <w:r>
        <w:rPr/>
        <w:t>Egrilius</w:t>
      </w:r>
      <w:r>
        <w:rPr>
          <w:spacing w:val="-3"/>
        </w:rPr>
        <w:t> </w:t>
      </w:r>
      <w:r>
        <w:rPr/>
        <w:t>A.f.</w:t>
      </w:r>
      <w:r>
        <w:rPr>
          <w:spacing w:val="-3"/>
        </w:rPr>
        <w:t> </w:t>
      </w:r>
      <w:r>
        <w:rPr/>
        <w:t>Pal</w:t>
      </w:r>
      <w:r>
        <w:rPr>
          <w:spacing w:val="-3"/>
        </w:rPr>
        <w:t> </w:t>
      </w:r>
      <w:r>
        <w:rPr/>
        <w:t>Magnus</w:t>
      </w:r>
      <w:r>
        <w:rPr>
          <w:spacing w:val="-3"/>
        </w:rPr>
        <w:t> </w:t>
      </w:r>
      <w:r>
        <w:rPr/>
        <w:t>(freeborn)</w:t>
      </w:r>
      <w:r>
        <w:rPr>
          <w:spacing w:val="-5"/>
        </w:rPr>
        <w:t> </w:t>
      </w:r>
      <w:r>
        <w:rPr/>
        <w:t>who</w:t>
      </w:r>
      <w:r>
        <w:rPr>
          <w:spacing w:val="-2"/>
        </w:rPr>
        <w:t> </w:t>
      </w:r>
      <w:r>
        <w:rPr/>
        <w:t>died</w:t>
      </w:r>
      <w:r>
        <w:rPr>
          <w:spacing w:val="-3"/>
        </w:rPr>
        <w:t> </w:t>
      </w:r>
      <w:r>
        <w:rPr/>
        <w:t>aged</w:t>
      </w:r>
      <w:r>
        <w:rPr>
          <w:spacing w:val="-1"/>
        </w:rPr>
        <w:t> </w:t>
      </w:r>
      <w:r>
        <w:rPr/>
        <w:t>five. CIL 14.4899.</w:t>
      </w:r>
    </w:p>
    <w:p>
      <w:pPr>
        <w:spacing w:after="0" w:line="360" w:lineRule="auto"/>
        <w:sectPr>
          <w:pgSz w:w="11910" w:h="16840"/>
          <w:pgMar w:header="0" w:footer="1065" w:top="1560" w:bottom="1260" w:left="1680" w:right="460"/>
        </w:sectPr>
      </w:pPr>
    </w:p>
    <w:p>
      <w:pPr>
        <w:pStyle w:val="BodyText"/>
        <w:ind w:left="480"/>
        <w:rPr>
          <w:sz w:val="20"/>
        </w:rPr>
      </w:pPr>
      <w:r>
        <w:rPr>
          <w:sz w:val="20"/>
        </w:rPr>
        <w:drawing>
          <wp:inline distT="0" distB="0" distL="0" distR="0">
            <wp:extent cx="2402007" cy="4988052"/>
            <wp:effectExtent l="0" t="0" r="0" b="0"/>
            <wp:docPr id="251" name="Image 251" descr="006"/>
            <wp:cNvGraphicFramePr>
              <a:graphicFrameLocks/>
            </wp:cNvGraphicFramePr>
            <a:graphic>
              <a:graphicData uri="http://schemas.openxmlformats.org/drawingml/2006/picture">
                <pic:pic>
                  <pic:nvPicPr>
                    <pic:cNvPr id="251" name="Image 251" descr="006"/>
                    <pic:cNvPicPr/>
                  </pic:nvPicPr>
                  <pic:blipFill>
                    <a:blip r:embed="rId76" cstate="print"/>
                    <a:stretch>
                      <a:fillRect/>
                    </a:stretch>
                  </pic:blipFill>
                  <pic:spPr>
                    <a:xfrm>
                      <a:off x="0" y="0"/>
                      <a:ext cx="2402007" cy="4988052"/>
                    </a:xfrm>
                    <a:prstGeom prst="rect">
                      <a:avLst/>
                    </a:prstGeom>
                  </pic:spPr>
                </pic:pic>
              </a:graphicData>
            </a:graphic>
          </wp:inline>
        </w:drawing>
      </w:r>
      <w:r>
        <w:rPr>
          <w:sz w:val="20"/>
        </w:rPr>
      </w:r>
    </w:p>
    <w:p>
      <w:pPr>
        <w:pStyle w:val="BodyText"/>
        <w:spacing w:before="67"/>
      </w:pPr>
    </w:p>
    <w:p>
      <w:pPr>
        <w:pStyle w:val="BodyText"/>
        <w:spacing w:line="360" w:lineRule="auto"/>
        <w:ind w:left="480" w:right="1280"/>
      </w:pPr>
      <w:r>
        <w:rPr/>
        <w:drawing>
          <wp:anchor distT="0" distB="0" distL="0" distR="0" allowOverlap="1" layoutInCell="1" locked="0" behindDoc="1" simplePos="0" relativeHeight="485710848">
            <wp:simplePos x="0" y="0"/>
            <wp:positionH relativeFrom="page">
              <wp:posOffset>1493138</wp:posOffset>
            </wp:positionH>
            <wp:positionV relativeFrom="paragraph">
              <wp:posOffset>-3150601</wp:posOffset>
            </wp:positionV>
            <wp:extent cx="4719447" cy="4665948"/>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5" cstate="print"/>
                    <a:stretch>
                      <a:fillRect/>
                    </a:stretch>
                  </pic:blipFill>
                  <pic:spPr>
                    <a:xfrm>
                      <a:off x="0" y="0"/>
                      <a:ext cx="4719447" cy="4665948"/>
                    </a:xfrm>
                    <a:prstGeom prst="rect">
                      <a:avLst/>
                    </a:prstGeom>
                  </pic:spPr>
                </pic:pic>
              </a:graphicData>
            </a:graphic>
          </wp:anchor>
        </w:drawing>
      </w:r>
      <w:r>
        <w:rPr/>
        <w:t>Figure 4. Marble altar set up by Julia Venusta (with her freedman) for her patron, husband, son and daughter. CIL 6.20819.</w:t>
      </w:r>
    </w:p>
    <w:p>
      <w:pPr>
        <w:pStyle w:val="BodyText"/>
        <w:spacing w:before="8"/>
        <w:rPr>
          <w:sz w:val="15"/>
        </w:rPr>
      </w:pPr>
      <w:r>
        <w:rPr/>
        <w:drawing>
          <wp:anchor distT="0" distB="0" distL="0" distR="0" allowOverlap="1" layoutInCell="1" locked="0" behindDoc="1" simplePos="0" relativeHeight="487709184">
            <wp:simplePos x="0" y="0"/>
            <wp:positionH relativeFrom="page">
              <wp:posOffset>1371600</wp:posOffset>
            </wp:positionH>
            <wp:positionV relativeFrom="paragraph">
              <wp:posOffset>129980</wp:posOffset>
            </wp:positionV>
            <wp:extent cx="4404510" cy="2112264"/>
            <wp:effectExtent l="0" t="0" r="0" b="0"/>
            <wp:wrapTopAndBottom/>
            <wp:docPr id="253" name="Image 253" descr="004"/>
            <wp:cNvGraphicFramePr>
              <a:graphicFrameLocks/>
            </wp:cNvGraphicFramePr>
            <a:graphic>
              <a:graphicData uri="http://schemas.openxmlformats.org/drawingml/2006/picture">
                <pic:pic>
                  <pic:nvPicPr>
                    <pic:cNvPr id="253" name="Image 253" descr="004"/>
                    <pic:cNvPicPr/>
                  </pic:nvPicPr>
                  <pic:blipFill>
                    <a:blip r:embed="rId77" cstate="print"/>
                    <a:stretch>
                      <a:fillRect/>
                    </a:stretch>
                  </pic:blipFill>
                  <pic:spPr>
                    <a:xfrm>
                      <a:off x="0" y="0"/>
                      <a:ext cx="4404510" cy="2112264"/>
                    </a:xfrm>
                    <a:prstGeom prst="rect">
                      <a:avLst/>
                    </a:prstGeom>
                  </pic:spPr>
                </pic:pic>
              </a:graphicData>
            </a:graphic>
          </wp:anchor>
        </w:drawing>
      </w:r>
    </w:p>
    <w:p>
      <w:pPr>
        <w:pStyle w:val="BodyText"/>
        <w:spacing w:before="65"/>
      </w:pPr>
    </w:p>
    <w:p>
      <w:pPr>
        <w:pStyle w:val="BodyText"/>
        <w:tabs>
          <w:tab w:pos="1686" w:val="left" w:leader="none"/>
        </w:tabs>
        <w:spacing w:line="360" w:lineRule="auto" w:before="1"/>
        <w:ind w:left="480" w:right="1280"/>
      </w:pPr>
      <w:r>
        <w:rPr/>
        <w:t>Figure</w:t>
      </w:r>
      <w:r>
        <w:rPr>
          <w:spacing w:val="40"/>
        </w:rPr>
        <w:t> </w:t>
      </w:r>
      <w:r>
        <w:rPr/>
        <w:t>5.</w:t>
        <w:tab/>
        <w:t>Sarcophagus</w:t>
      </w:r>
      <w:r>
        <w:rPr>
          <w:spacing w:val="40"/>
        </w:rPr>
        <w:t> </w:t>
      </w:r>
      <w:r>
        <w:rPr/>
        <w:t>of</w:t>
      </w:r>
      <w:r>
        <w:rPr>
          <w:spacing w:val="40"/>
        </w:rPr>
        <w:t> </w:t>
      </w:r>
      <w:r>
        <w:rPr/>
        <w:t>a</w:t>
      </w:r>
      <w:r>
        <w:rPr>
          <w:spacing w:val="40"/>
        </w:rPr>
        <w:t> </w:t>
      </w:r>
      <w:r>
        <w:rPr/>
        <w:t>young</w:t>
      </w:r>
      <w:r>
        <w:rPr>
          <w:spacing w:val="40"/>
        </w:rPr>
        <w:t> </w:t>
      </w:r>
      <w:r>
        <w:rPr/>
        <w:t>girl,</w:t>
      </w:r>
      <w:r>
        <w:rPr>
          <w:spacing w:val="40"/>
        </w:rPr>
        <w:t> </w:t>
      </w:r>
      <w:r>
        <w:rPr/>
        <w:t>with</w:t>
      </w:r>
      <w:r>
        <w:rPr>
          <w:spacing w:val="40"/>
        </w:rPr>
        <w:t> </w:t>
      </w:r>
      <w:r>
        <w:rPr/>
        <w:t>veiled</w:t>
      </w:r>
      <w:r>
        <w:rPr>
          <w:spacing w:val="40"/>
        </w:rPr>
        <w:t> </w:t>
      </w:r>
      <w:r>
        <w:rPr/>
        <w:t>parents,</w:t>
      </w:r>
      <w:r>
        <w:rPr>
          <w:spacing w:val="40"/>
        </w:rPr>
        <w:t> </w:t>
      </w:r>
      <w:r>
        <w:rPr/>
        <w:t>surrounded</w:t>
      </w:r>
      <w:r>
        <w:rPr>
          <w:spacing w:val="40"/>
        </w:rPr>
        <w:t> </w:t>
      </w:r>
      <w:r>
        <w:rPr/>
        <w:t>by</w:t>
      </w:r>
      <w:r>
        <w:rPr>
          <w:spacing w:val="80"/>
        </w:rPr>
        <w:t> </w:t>
      </w:r>
      <w:r>
        <w:rPr/>
        <w:t>mourners. British Mesuem Sc., 2315.</w:t>
      </w:r>
    </w:p>
    <w:p>
      <w:pPr>
        <w:spacing w:after="0" w:line="360" w:lineRule="auto"/>
        <w:sectPr>
          <w:pgSz w:w="11910" w:h="16840"/>
          <w:pgMar w:header="0" w:footer="1065" w:top="1560" w:bottom="1260" w:left="1680" w:right="460"/>
        </w:sectPr>
      </w:pPr>
    </w:p>
    <w:p>
      <w:pPr>
        <w:pStyle w:val="BodyText"/>
        <w:ind w:left="480"/>
        <w:rPr>
          <w:sz w:val="20"/>
        </w:rPr>
      </w:pPr>
      <w:r>
        <w:rPr>
          <w:sz w:val="20"/>
        </w:rPr>
        <w:drawing>
          <wp:inline distT="0" distB="0" distL="0" distR="0">
            <wp:extent cx="5214089" cy="2273427"/>
            <wp:effectExtent l="0" t="0" r="0" b="0"/>
            <wp:docPr id="254" name="Image 254" descr="005"/>
            <wp:cNvGraphicFramePr>
              <a:graphicFrameLocks/>
            </wp:cNvGraphicFramePr>
            <a:graphic>
              <a:graphicData uri="http://schemas.openxmlformats.org/drawingml/2006/picture">
                <pic:pic>
                  <pic:nvPicPr>
                    <pic:cNvPr id="254" name="Image 254" descr="005"/>
                    <pic:cNvPicPr/>
                  </pic:nvPicPr>
                  <pic:blipFill>
                    <a:blip r:embed="rId78" cstate="print"/>
                    <a:stretch>
                      <a:fillRect/>
                    </a:stretch>
                  </pic:blipFill>
                  <pic:spPr>
                    <a:xfrm>
                      <a:off x="0" y="0"/>
                      <a:ext cx="5214089" cy="2273427"/>
                    </a:xfrm>
                    <a:prstGeom prst="rect">
                      <a:avLst/>
                    </a:prstGeom>
                  </pic:spPr>
                </pic:pic>
              </a:graphicData>
            </a:graphic>
          </wp:inline>
        </w:drawing>
      </w:r>
      <w:r>
        <w:rPr>
          <w:sz w:val="20"/>
        </w:rPr>
      </w:r>
    </w:p>
    <w:p>
      <w:pPr>
        <w:pStyle w:val="BodyText"/>
        <w:spacing w:before="63"/>
      </w:pPr>
    </w:p>
    <w:p>
      <w:pPr>
        <w:pStyle w:val="BodyText"/>
        <w:spacing w:line="360" w:lineRule="auto"/>
        <w:ind w:left="480" w:right="1269"/>
      </w:pPr>
      <w:r>
        <w:rPr/>
        <w:drawing>
          <wp:anchor distT="0" distB="0" distL="0" distR="0" allowOverlap="1" layoutInCell="1" locked="0" behindDoc="1" simplePos="0" relativeHeight="485711872">
            <wp:simplePos x="0" y="0"/>
            <wp:positionH relativeFrom="page">
              <wp:posOffset>1493138</wp:posOffset>
            </wp:positionH>
            <wp:positionV relativeFrom="paragraph">
              <wp:posOffset>-433436</wp:posOffset>
            </wp:positionV>
            <wp:extent cx="4719447" cy="4665948"/>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5" cstate="print"/>
                    <a:stretch>
                      <a:fillRect/>
                    </a:stretch>
                  </pic:blipFill>
                  <pic:spPr>
                    <a:xfrm>
                      <a:off x="0" y="0"/>
                      <a:ext cx="4719447" cy="4665948"/>
                    </a:xfrm>
                    <a:prstGeom prst="rect">
                      <a:avLst/>
                    </a:prstGeom>
                  </pic:spPr>
                </pic:pic>
              </a:graphicData>
            </a:graphic>
          </wp:anchor>
        </w:drawing>
      </w:r>
      <w:r>
        <w:rPr/>
        <w:t>Figure</w:t>
      </w:r>
      <w:r>
        <w:rPr>
          <w:spacing w:val="31"/>
        </w:rPr>
        <w:t> </w:t>
      </w:r>
      <w:r>
        <w:rPr/>
        <w:t>6.</w:t>
      </w:r>
      <w:r>
        <w:rPr>
          <w:spacing w:val="31"/>
        </w:rPr>
        <w:t> </w:t>
      </w:r>
      <w:r>
        <w:rPr/>
        <w:t>Sarcophagus</w:t>
      </w:r>
      <w:r>
        <w:rPr>
          <w:spacing w:val="32"/>
        </w:rPr>
        <w:t> </w:t>
      </w:r>
      <w:r>
        <w:rPr/>
        <w:t>of</w:t>
      </w:r>
      <w:r>
        <w:rPr>
          <w:spacing w:val="31"/>
        </w:rPr>
        <w:t> </w:t>
      </w:r>
      <w:r>
        <w:rPr/>
        <w:t>a</w:t>
      </w:r>
      <w:r>
        <w:rPr>
          <w:spacing w:val="31"/>
        </w:rPr>
        <w:t> </w:t>
      </w:r>
      <w:r>
        <w:rPr/>
        <w:t>boy,</w:t>
      </w:r>
      <w:r>
        <w:rPr>
          <w:spacing w:val="34"/>
        </w:rPr>
        <w:t> </w:t>
      </w:r>
      <w:r>
        <w:rPr/>
        <w:t>Aemilius</w:t>
      </w:r>
      <w:r>
        <w:rPr>
          <w:spacing w:val="32"/>
        </w:rPr>
        <w:t> </w:t>
      </w:r>
      <w:r>
        <w:rPr/>
        <w:t>Daphnus,</w:t>
      </w:r>
      <w:r>
        <w:rPr>
          <w:spacing w:val="32"/>
        </w:rPr>
        <w:t> </w:t>
      </w:r>
      <w:r>
        <w:rPr/>
        <w:t>showing</w:t>
      </w:r>
      <w:r>
        <w:rPr>
          <w:spacing w:val="30"/>
        </w:rPr>
        <w:t> </w:t>
      </w:r>
      <w:r>
        <w:rPr/>
        <w:t>boys</w:t>
      </w:r>
      <w:r>
        <w:rPr>
          <w:spacing w:val="32"/>
        </w:rPr>
        <w:t> </w:t>
      </w:r>
      <w:r>
        <w:rPr/>
        <w:t>playing</w:t>
      </w:r>
      <w:r>
        <w:rPr>
          <w:spacing w:val="30"/>
        </w:rPr>
        <w:t> </w:t>
      </w:r>
      <w:r>
        <w:rPr/>
        <w:t>with nuts. British Museum, Sc. 2321.</w:t>
      </w:r>
    </w:p>
    <w:p>
      <w:pPr>
        <w:pStyle w:val="BodyText"/>
        <w:spacing w:before="10"/>
        <w:rPr>
          <w:sz w:val="15"/>
        </w:rPr>
      </w:pPr>
      <w:r>
        <w:rPr/>
        <w:drawing>
          <wp:anchor distT="0" distB="0" distL="0" distR="0" allowOverlap="1" layoutInCell="1" locked="0" behindDoc="1" simplePos="0" relativeHeight="487710208">
            <wp:simplePos x="0" y="0"/>
            <wp:positionH relativeFrom="page">
              <wp:posOffset>1371600</wp:posOffset>
            </wp:positionH>
            <wp:positionV relativeFrom="paragraph">
              <wp:posOffset>131250</wp:posOffset>
            </wp:positionV>
            <wp:extent cx="2115127" cy="4636008"/>
            <wp:effectExtent l="0" t="0" r="0" b="0"/>
            <wp:wrapTopAndBottom/>
            <wp:docPr id="256" name="Image 256" descr="007"/>
            <wp:cNvGraphicFramePr>
              <a:graphicFrameLocks/>
            </wp:cNvGraphicFramePr>
            <a:graphic>
              <a:graphicData uri="http://schemas.openxmlformats.org/drawingml/2006/picture">
                <pic:pic>
                  <pic:nvPicPr>
                    <pic:cNvPr id="256" name="Image 256" descr="007"/>
                    <pic:cNvPicPr/>
                  </pic:nvPicPr>
                  <pic:blipFill>
                    <a:blip r:embed="rId79" cstate="print"/>
                    <a:stretch>
                      <a:fillRect/>
                    </a:stretch>
                  </pic:blipFill>
                  <pic:spPr>
                    <a:xfrm>
                      <a:off x="0" y="0"/>
                      <a:ext cx="2115127" cy="4636008"/>
                    </a:xfrm>
                    <a:prstGeom prst="rect">
                      <a:avLst/>
                    </a:prstGeom>
                  </pic:spPr>
                </pic:pic>
              </a:graphicData>
            </a:graphic>
          </wp:anchor>
        </w:drawing>
      </w:r>
    </w:p>
    <w:p>
      <w:pPr>
        <w:pStyle w:val="BodyText"/>
        <w:spacing w:before="58"/>
      </w:pPr>
    </w:p>
    <w:p>
      <w:pPr>
        <w:pStyle w:val="BodyText"/>
        <w:spacing w:line="360" w:lineRule="auto"/>
        <w:ind w:left="480" w:right="1280"/>
      </w:pPr>
      <w:r>
        <w:rPr/>
        <w:t>Figure 7. Marble altar set up by state slave Papias for his spouse (</w:t>
      </w:r>
      <w:r>
        <w:rPr>
          <w:i/>
        </w:rPr>
        <w:t>contubenalis) </w:t>
      </w:r>
      <w:r>
        <w:rPr/>
        <w:t>of free status, Grania Faustina.</w:t>
      </w:r>
      <w:r>
        <w:rPr>
          <w:spacing w:val="40"/>
        </w:rPr>
        <w:t> </w:t>
      </w:r>
      <w:r>
        <w:rPr/>
        <w:t>Sculpture shows child between them. CIL 6.2365.</w:t>
      </w:r>
    </w:p>
    <w:p>
      <w:pPr>
        <w:spacing w:after="0" w:line="360" w:lineRule="auto"/>
        <w:sectPr>
          <w:pgSz w:w="11910" w:h="16840"/>
          <w:pgMar w:header="0" w:footer="1065" w:top="1560" w:bottom="1260" w:left="1680" w:right="460"/>
        </w:sectPr>
      </w:pPr>
    </w:p>
    <w:p>
      <w:pPr>
        <w:pStyle w:val="BodyText"/>
        <w:ind w:left="480"/>
        <w:rPr>
          <w:sz w:val="20"/>
        </w:rPr>
      </w:pPr>
      <w:r>
        <w:rPr>
          <w:sz w:val="20"/>
        </w:rPr>
        <w:drawing>
          <wp:inline distT="0" distB="0" distL="0" distR="0">
            <wp:extent cx="1869240" cy="3982212"/>
            <wp:effectExtent l="0" t="0" r="0" b="0"/>
            <wp:docPr id="257" name="Image 257" descr="001"/>
            <wp:cNvGraphicFramePr>
              <a:graphicFrameLocks/>
            </wp:cNvGraphicFramePr>
            <a:graphic>
              <a:graphicData uri="http://schemas.openxmlformats.org/drawingml/2006/picture">
                <pic:pic>
                  <pic:nvPicPr>
                    <pic:cNvPr id="257" name="Image 257" descr="001"/>
                    <pic:cNvPicPr/>
                  </pic:nvPicPr>
                  <pic:blipFill>
                    <a:blip r:embed="rId80" cstate="print"/>
                    <a:stretch>
                      <a:fillRect/>
                    </a:stretch>
                  </pic:blipFill>
                  <pic:spPr>
                    <a:xfrm>
                      <a:off x="0" y="0"/>
                      <a:ext cx="1869240" cy="3982212"/>
                    </a:xfrm>
                    <a:prstGeom prst="rect">
                      <a:avLst/>
                    </a:prstGeom>
                  </pic:spPr>
                </pic:pic>
              </a:graphicData>
            </a:graphic>
          </wp:inline>
        </w:drawing>
      </w:r>
      <w:r>
        <w:rPr>
          <w:sz w:val="20"/>
        </w:rPr>
      </w:r>
    </w:p>
    <w:p>
      <w:pPr>
        <w:pStyle w:val="BodyText"/>
        <w:spacing w:before="65"/>
      </w:pPr>
    </w:p>
    <w:p>
      <w:pPr>
        <w:pStyle w:val="BodyText"/>
        <w:ind w:left="480"/>
      </w:pPr>
      <w:r>
        <w:rPr/>
        <w:drawing>
          <wp:anchor distT="0" distB="0" distL="0" distR="0" allowOverlap="1" layoutInCell="1" locked="0" behindDoc="1" simplePos="0" relativeHeight="485712384">
            <wp:simplePos x="0" y="0"/>
            <wp:positionH relativeFrom="page">
              <wp:posOffset>1493138</wp:posOffset>
            </wp:positionH>
            <wp:positionV relativeFrom="paragraph">
              <wp:posOffset>-2143491</wp:posOffset>
            </wp:positionV>
            <wp:extent cx="4719447" cy="4665948"/>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5" cstate="print"/>
                    <a:stretch>
                      <a:fillRect/>
                    </a:stretch>
                  </pic:blipFill>
                  <pic:spPr>
                    <a:xfrm>
                      <a:off x="0" y="0"/>
                      <a:ext cx="4719447" cy="4665948"/>
                    </a:xfrm>
                    <a:prstGeom prst="rect">
                      <a:avLst/>
                    </a:prstGeom>
                  </pic:spPr>
                </pic:pic>
              </a:graphicData>
            </a:graphic>
          </wp:anchor>
        </w:drawing>
      </w:r>
      <w:r>
        <w:rPr/>
        <w:t>Figure</w:t>
      </w:r>
      <w:r>
        <w:rPr>
          <w:spacing w:val="13"/>
        </w:rPr>
        <w:t> </w:t>
      </w:r>
      <w:r>
        <w:rPr/>
        <w:t>8.</w:t>
      </w:r>
      <w:r>
        <w:rPr>
          <w:spacing w:val="15"/>
        </w:rPr>
        <w:t> </w:t>
      </w:r>
      <w:r>
        <w:rPr/>
        <w:t>Gravestone</w:t>
      </w:r>
      <w:r>
        <w:rPr>
          <w:spacing w:val="15"/>
        </w:rPr>
        <w:t> </w:t>
      </w:r>
      <w:r>
        <w:rPr/>
        <w:t>of</w:t>
      </w:r>
      <w:r>
        <w:rPr>
          <w:spacing w:val="17"/>
        </w:rPr>
        <w:t> </w:t>
      </w:r>
      <w:r>
        <w:rPr/>
        <w:t>a</w:t>
      </w:r>
      <w:r>
        <w:rPr>
          <w:spacing w:val="17"/>
        </w:rPr>
        <w:t> </w:t>
      </w:r>
      <w:r>
        <w:rPr/>
        <w:t>young</w:t>
      </w:r>
      <w:r>
        <w:rPr>
          <w:spacing w:val="14"/>
        </w:rPr>
        <w:t> </w:t>
      </w:r>
      <w:r>
        <w:rPr/>
        <w:t>woman</w:t>
      </w:r>
      <w:r>
        <w:rPr>
          <w:spacing w:val="15"/>
        </w:rPr>
        <w:t> </w:t>
      </w:r>
      <w:r>
        <w:rPr/>
        <w:t>set</w:t>
      </w:r>
      <w:r>
        <w:rPr>
          <w:spacing w:val="16"/>
        </w:rPr>
        <w:t> </w:t>
      </w:r>
      <w:r>
        <w:rPr/>
        <w:t>up</w:t>
      </w:r>
      <w:r>
        <w:rPr>
          <w:spacing w:val="15"/>
        </w:rPr>
        <w:t> </w:t>
      </w:r>
      <w:r>
        <w:rPr/>
        <w:t>by</w:t>
      </w:r>
      <w:r>
        <w:rPr>
          <w:spacing w:val="14"/>
        </w:rPr>
        <w:t> </w:t>
      </w:r>
      <w:r>
        <w:rPr/>
        <w:t>her</w:t>
      </w:r>
      <w:r>
        <w:rPr>
          <w:spacing w:val="14"/>
        </w:rPr>
        <w:t> </w:t>
      </w:r>
      <w:r>
        <w:rPr/>
        <w:t>husband</w:t>
      </w:r>
      <w:r>
        <w:rPr>
          <w:spacing w:val="15"/>
        </w:rPr>
        <w:t> </w:t>
      </w:r>
      <w:r>
        <w:rPr/>
        <w:t>in</w:t>
      </w:r>
      <w:r>
        <w:rPr>
          <w:spacing w:val="16"/>
        </w:rPr>
        <w:t> </w:t>
      </w:r>
      <w:r>
        <w:rPr/>
        <w:t>Cologne,</w:t>
      </w:r>
      <w:r>
        <w:rPr>
          <w:spacing w:val="15"/>
        </w:rPr>
        <w:t> </w:t>
      </w:r>
      <w:r>
        <w:rPr/>
        <w:t>c</w:t>
      </w:r>
      <w:r>
        <w:rPr>
          <w:spacing w:val="15"/>
        </w:rPr>
        <w:t> </w:t>
      </w:r>
      <w:r>
        <w:rPr>
          <w:spacing w:val="-5"/>
        </w:rPr>
        <w:t>AD</w:t>
      </w:r>
    </w:p>
    <w:p>
      <w:pPr>
        <w:pStyle w:val="BodyText"/>
        <w:tabs>
          <w:tab w:pos="995" w:val="left" w:leader="none"/>
        </w:tabs>
        <w:spacing w:line="360" w:lineRule="auto" w:before="137"/>
        <w:ind w:left="480" w:right="1280"/>
      </w:pPr>
      <w:r>
        <w:rPr>
          <w:spacing w:val="-4"/>
        </w:rPr>
        <w:t>20.</w:t>
      </w:r>
      <w:r>
        <w:rPr/>
        <w:tab/>
        <w:t>The</w:t>
      </w:r>
      <w:r>
        <w:rPr>
          <w:spacing w:val="40"/>
        </w:rPr>
        <w:t> </w:t>
      </w:r>
      <w:r>
        <w:rPr/>
        <w:t>baby</w:t>
      </w:r>
      <w:r>
        <w:rPr>
          <w:spacing w:val="40"/>
        </w:rPr>
        <w:t> </w:t>
      </w:r>
      <w:r>
        <w:rPr/>
        <w:t>in</w:t>
      </w:r>
      <w:r>
        <w:rPr>
          <w:spacing w:val="40"/>
        </w:rPr>
        <w:t> </w:t>
      </w:r>
      <w:r>
        <w:rPr/>
        <w:t>swaddling</w:t>
      </w:r>
      <w:r>
        <w:rPr>
          <w:spacing w:val="40"/>
        </w:rPr>
        <w:t> </w:t>
      </w:r>
      <w:r>
        <w:rPr/>
        <w:t>clothes</w:t>
      </w:r>
      <w:r>
        <w:rPr>
          <w:spacing w:val="40"/>
        </w:rPr>
        <w:t> </w:t>
      </w:r>
      <w:r>
        <w:rPr/>
        <w:t>in</w:t>
      </w:r>
      <w:r>
        <w:rPr>
          <w:spacing w:val="40"/>
        </w:rPr>
        <w:t> </w:t>
      </w:r>
      <w:r>
        <w:rPr/>
        <w:t>her</w:t>
      </w:r>
      <w:r>
        <w:rPr>
          <w:spacing w:val="40"/>
        </w:rPr>
        <w:t> </w:t>
      </w:r>
      <w:r>
        <w:rPr/>
        <w:t>arms</w:t>
      </w:r>
      <w:r>
        <w:rPr>
          <w:spacing w:val="40"/>
        </w:rPr>
        <w:t> </w:t>
      </w:r>
      <w:r>
        <w:rPr/>
        <w:t>may</w:t>
      </w:r>
      <w:r>
        <w:rPr>
          <w:spacing w:val="40"/>
        </w:rPr>
        <w:t> </w:t>
      </w:r>
      <w:r>
        <w:rPr/>
        <w:t>indicate</w:t>
      </w:r>
      <w:r>
        <w:rPr>
          <w:spacing w:val="40"/>
        </w:rPr>
        <w:t> </w:t>
      </w:r>
      <w:r>
        <w:rPr/>
        <w:t>that</w:t>
      </w:r>
      <w:r>
        <w:rPr>
          <w:spacing w:val="40"/>
        </w:rPr>
        <w:t> </w:t>
      </w:r>
      <w:r>
        <w:rPr/>
        <w:t>she</w:t>
      </w:r>
      <w:r>
        <w:rPr>
          <w:spacing w:val="40"/>
        </w:rPr>
        <w:t> </w:t>
      </w:r>
      <w:r>
        <w:rPr/>
        <w:t>died</w:t>
      </w:r>
      <w:r>
        <w:rPr>
          <w:spacing w:val="40"/>
        </w:rPr>
        <w:t> </w:t>
      </w:r>
      <w:r>
        <w:rPr/>
        <w:t>in </w:t>
      </w:r>
      <w:r>
        <w:rPr>
          <w:spacing w:val="-2"/>
        </w:rPr>
        <w:t>childbirth.</w:t>
      </w:r>
    </w:p>
    <w:p>
      <w:pPr>
        <w:spacing w:after="0" w:line="360" w:lineRule="auto"/>
        <w:sectPr>
          <w:pgSz w:w="11910" w:h="16840"/>
          <w:pgMar w:header="0" w:footer="1065" w:top="1560" w:bottom="1260" w:left="1680" w:right="460"/>
        </w:sectPr>
      </w:pPr>
    </w:p>
    <w:p>
      <w:pPr>
        <w:pStyle w:val="BodyText"/>
        <w:ind w:left="480"/>
        <w:rPr>
          <w:sz w:val="20"/>
        </w:rPr>
      </w:pPr>
      <w:r>
        <w:rPr>
          <w:sz w:val="20"/>
        </w:rPr>
        <w:drawing>
          <wp:inline distT="0" distB="0" distL="0" distR="0">
            <wp:extent cx="2469718" cy="3758184"/>
            <wp:effectExtent l="0" t="0" r="0" b="0"/>
            <wp:docPr id="259" name="Image 259" descr="002"/>
            <wp:cNvGraphicFramePr>
              <a:graphicFrameLocks/>
            </wp:cNvGraphicFramePr>
            <a:graphic>
              <a:graphicData uri="http://schemas.openxmlformats.org/drawingml/2006/picture">
                <pic:pic>
                  <pic:nvPicPr>
                    <pic:cNvPr id="259" name="Image 259" descr="002"/>
                    <pic:cNvPicPr/>
                  </pic:nvPicPr>
                  <pic:blipFill>
                    <a:blip r:embed="rId81" cstate="print"/>
                    <a:stretch>
                      <a:fillRect/>
                    </a:stretch>
                  </pic:blipFill>
                  <pic:spPr>
                    <a:xfrm>
                      <a:off x="0" y="0"/>
                      <a:ext cx="2469718" cy="3758184"/>
                    </a:xfrm>
                    <a:prstGeom prst="rect">
                      <a:avLst/>
                    </a:prstGeom>
                  </pic:spPr>
                </pic:pic>
              </a:graphicData>
            </a:graphic>
          </wp:inline>
        </w:drawing>
      </w:r>
      <w:r>
        <w:rPr>
          <w:sz w:val="20"/>
        </w:rPr>
      </w:r>
    </w:p>
    <w:p>
      <w:pPr>
        <w:pStyle w:val="BodyText"/>
        <w:spacing w:before="67"/>
      </w:pPr>
    </w:p>
    <w:p>
      <w:pPr>
        <w:pStyle w:val="BodyText"/>
        <w:spacing w:line="362" w:lineRule="auto"/>
        <w:ind w:left="480" w:right="1366"/>
      </w:pPr>
      <w:r>
        <w:rPr/>
        <w:drawing>
          <wp:anchor distT="0" distB="0" distL="0" distR="0" allowOverlap="1" layoutInCell="1" locked="0" behindDoc="1" simplePos="0" relativeHeight="485712896">
            <wp:simplePos x="0" y="0"/>
            <wp:positionH relativeFrom="page">
              <wp:posOffset>1493138</wp:posOffset>
            </wp:positionH>
            <wp:positionV relativeFrom="paragraph">
              <wp:posOffset>-1920606</wp:posOffset>
            </wp:positionV>
            <wp:extent cx="4719447" cy="4665948"/>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5" cstate="print"/>
                    <a:stretch>
                      <a:fillRect/>
                    </a:stretch>
                  </pic:blipFill>
                  <pic:spPr>
                    <a:xfrm>
                      <a:off x="0" y="0"/>
                      <a:ext cx="4719447" cy="4665948"/>
                    </a:xfrm>
                    <a:prstGeom prst="rect">
                      <a:avLst/>
                    </a:prstGeom>
                  </pic:spPr>
                </pic:pic>
              </a:graphicData>
            </a:graphic>
          </wp:anchor>
        </w:drawing>
      </w:r>
      <w:r>
        <w:rPr/>
        <w:t>Figure</w:t>
      </w:r>
      <w:r>
        <w:rPr>
          <w:spacing w:val="-5"/>
        </w:rPr>
        <w:t> </w:t>
      </w:r>
      <w:r>
        <w:rPr/>
        <w:t>9.</w:t>
      </w:r>
      <w:r>
        <w:rPr>
          <w:spacing w:val="-1"/>
        </w:rPr>
        <w:t> </w:t>
      </w:r>
      <w:r>
        <w:rPr/>
        <w:t>Funerary</w:t>
      </w:r>
      <w:r>
        <w:rPr>
          <w:spacing w:val="-6"/>
        </w:rPr>
        <w:t> </w:t>
      </w:r>
      <w:r>
        <w:rPr/>
        <w:t>altar</w:t>
      </w:r>
      <w:r>
        <w:rPr>
          <w:spacing w:val="-2"/>
        </w:rPr>
        <w:t> </w:t>
      </w:r>
      <w:r>
        <w:rPr/>
        <w:t>of</w:t>
      </w:r>
      <w:r>
        <w:rPr>
          <w:spacing w:val="-4"/>
        </w:rPr>
        <w:t> </w:t>
      </w:r>
      <w:r>
        <w:rPr/>
        <w:t>Julia</w:t>
      </w:r>
      <w:r>
        <w:rPr>
          <w:spacing w:val="-4"/>
        </w:rPr>
        <w:t> </w:t>
      </w:r>
      <w:r>
        <w:rPr/>
        <w:t>Homullina,</w:t>
      </w:r>
      <w:r>
        <w:rPr>
          <w:spacing w:val="-3"/>
        </w:rPr>
        <w:t> </w:t>
      </w:r>
      <w:r>
        <w:rPr/>
        <w:t>her</w:t>
      </w:r>
      <w:r>
        <w:rPr>
          <w:spacing w:val="-3"/>
        </w:rPr>
        <w:t> </w:t>
      </w:r>
      <w:r>
        <w:rPr/>
        <w:t>husband,</w:t>
      </w:r>
      <w:r>
        <w:rPr>
          <w:spacing w:val="-3"/>
        </w:rPr>
        <w:t> </w:t>
      </w:r>
      <w:r>
        <w:rPr/>
        <w:t>her</w:t>
      </w:r>
      <w:r>
        <w:rPr>
          <w:spacing w:val="-3"/>
        </w:rPr>
        <w:t> </w:t>
      </w:r>
      <w:r>
        <w:rPr/>
        <w:t>son,</w:t>
      </w:r>
      <w:r>
        <w:rPr>
          <w:spacing w:val="-3"/>
        </w:rPr>
        <w:t> </w:t>
      </w:r>
      <w:r>
        <w:rPr/>
        <w:t>and</w:t>
      </w:r>
      <w:r>
        <w:rPr>
          <w:spacing w:val="-3"/>
        </w:rPr>
        <w:t> </w:t>
      </w:r>
      <w:r>
        <w:rPr/>
        <w:t>her</w:t>
      </w:r>
      <w:r>
        <w:rPr>
          <w:spacing w:val="-2"/>
        </w:rPr>
        <w:t> </w:t>
      </w:r>
      <w:r>
        <w:rPr/>
        <w:t>brother in Nimes, 2</w:t>
      </w:r>
      <w:r>
        <w:rPr>
          <w:vertAlign w:val="superscript"/>
        </w:rPr>
        <w:t>nd</w:t>
      </w:r>
      <w:r>
        <w:rPr>
          <w:vertAlign w:val="baseline"/>
        </w:rPr>
        <w:t> century AD.</w:t>
      </w:r>
      <w:r>
        <w:rPr>
          <w:spacing w:val="40"/>
          <w:vertAlign w:val="baseline"/>
        </w:rPr>
        <w:t> </w:t>
      </w:r>
      <w:r>
        <w:rPr>
          <w:vertAlign w:val="baseline"/>
        </w:rPr>
        <w:t>Musee archeologique, Nimes.</w:t>
      </w:r>
    </w:p>
    <w:p>
      <w:pPr>
        <w:spacing w:after="0" w:line="362" w:lineRule="auto"/>
        <w:sectPr>
          <w:pgSz w:w="11910" w:h="16840"/>
          <w:pgMar w:header="0" w:footer="1065" w:top="1560" w:bottom="1260" w:left="1680" w:right="460"/>
        </w:sectPr>
      </w:pPr>
    </w:p>
    <w:p>
      <w:pPr>
        <w:pStyle w:val="BodyText"/>
        <w:ind w:left="480"/>
        <w:rPr>
          <w:sz w:val="20"/>
        </w:rPr>
      </w:pPr>
      <w:r>
        <w:rPr>
          <w:sz w:val="20"/>
        </w:rPr>
        <w:drawing>
          <wp:inline distT="0" distB="0" distL="0" distR="0">
            <wp:extent cx="2343632" cy="4919472"/>
            <wp:effectExtent l="0" t="0" r="0" b="0"/>
            <wp:docPr id="261" name="Image 261" descr="003"/>
            <wp:cNvGraphicFramePr>
              <a:graphicFrameLocks/>
            </wp:cNvGraphicFramePr>
            <a:graphic>
              <a:graphicData uri="http://schemas.openxmlformats.org/drawingml/2006/picture">
                <pic:pic>
                  <pic:nvPicPr>
                    <pic:cNvPr id="261" name="Image 261" descr="003"/>
                    <pic:cNvPicPr/>
                  </pic:nvPicPr>
                  <pic:blipFill>
                    <a:blip r:embed="rId82" cstate="print"/>
                    <a:stretch>
                      <a:fillRect/>
                    </a:stretch>
                  </pic:blipFill>
                  <pic:spPr>
                    <a:xfrm>
                      <a:off x="0" y="0"/>
                      <a:ext cx="2343632" cy="4919472"/>
                    </a:xfrm>
                    <a:prstGeom prst="rect">
                      <a:avLst/>
                    </a:prstGeom>
                  </pic:spPr>
                </pic:pic>
              </a:graphicData>
            </a:graphic>
          </wp:inline>
        </w:drawing>
      </w:r>
      <w:r>
        <w:rPr>
          <w:sz w:val="20"/>
        </w:rPr>
      </w:r>
    </w:p>
    <w:p>
      <w:pPr>
        <w:pStyle w:val="BodyText"/>
        <w:spacing w:before="70"/>
      </w:pPr>
    </w:p>
    <w:p>
      <w:pPr>
        <w:pStyle w:val="BodyText"/>
        <w:spacing w:line="360" w:lineRule="auto"/>
        <w:ind w:left="480" w:right="1268"/>
        <w:jc w:val="both"/>
      </w:pPr>
      <w:r>
        <w:rPr/>
        <w:drawing>
          <wp:anchor distT="0" distB="0" distL="0" distR="0" allowOverlap="1" layoutInCell="1" locked="0" behindDoc="1" simplePos="0" relativeHeight="485713408">
            <wp:simplePos x="0" y="0"/>
            <wp:positionH relativeFrom="page">
              <wp:posOffset>1493138</wp:posOffset>
            </wp:positionH>
            <wp:positionV relativeFrom="paragraph">
              <wp:posOffset>-3083926</wp:posOffset>
            </wp:positionV>
            <wp:extent cx="4719447" cy="4665948"/>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5" cstate="print"/>
                    <a:stretch>
                      <a:fillRect/>
                    </a:stretch>
                  </pic:blipFill>
                  <pic:spPr>
                    <a:xfrm>
                      <a:off x="0" y="0"/>
                      <a:ext cx="4719447" cy="4665948"/>
                    </a:xfrm>
                    <a:prstGeom prst="rect">
                      <a:avLst/>
                    </a:prstGeom>
                  </pic:spPr>
                </pic:pic>
              </a:graphicData>
            </a:graphic>
          </wp:anchor>
        </w:drawing>
      </w:r>
      <w:r>
        <w:rPr/>
        <w:t>Figure 10. Tombstone of Odenwald marble of a baby girl commemorated by Telesphoris and her husband with an epitaph and depiction of a baby girl from Mainz, mid second century AD. Rheinisches Landesmuseum, Mainz.</w:t>
      </w:r>
    </w:p>
    <w:p>
      <w:pPr>
        <w:spacing w:after="0" w:line="360" w:lineRule="auto"/>
        <w:jc w:val="both"/>
        <w:sectPr>
          <w:pgSz w:w="11910" w:h="16840"/>
          <w:pgMar w:header="0" w:footer="1065" w:top="1560" w:bottom="1260" w:left="1680" w:right="460"/>
        </w:sectPr>
      </w:pPr>
    </w:p>
    <w:p>
      <w:pPr>
        <w:pStyle w:val="BodyText"/>
        <w:ind w:left="480"/>
        <w:rPr>
          <w:sz w:val="20"/>
        </w:rPr>
      </w:pPr>
      <w:r>
        <w:rPr>
          <w:sz w:val="20"/>
        </w:rPr>
        <w:drawing>
          <wp:inline distT="0" distB="0" distL="0" distR="0">
            <wp:extent cx="2295969" cy="4942332"/>
            <wp:effectExtent l="0" t="0" r="0" b="0"/>
            <wp:docPr id="263" name="Image 263" descr="004"/>
            <wp:cNvGraphicFramePr>
              <a:graphicFrameLocks/>
            </wp:cNvGraphicFramePr>
            <a:graphic>
              <a:graphicData uri="http://schemas.openxmlformats.org/drawingml/2006/picture">
                <pic:pic>
                  <pic:nvPicPr>
                    <pic:cNvPr id="263" name="Image 263" descr="004"/>
                    <pic:cNvPicPr/>
                  </pic:nvPicPr>
                  <pic:blipFill>
                    <a:blip r:embed="rId83" cstate="print"/>
                    <a:stretch>
                      <a:fillRect/>
                    </a:stretch>
                  </pic:blipFill>
                  <pic:spPr>
                    <a:xfrm>
                      <a:off x="0" y="0"/>
                      <a:ext cx="2295969" cy="4942332"/>
                    </a:xfrm>
                    <a:prstGeom prst="rect">
                      <a:avLst/>
                    </a:prstGeom>
                  </pic:spPr>
                </pic:pic>
              </a:graphicData>
            </a:graphic>
          </wp:inline>
        </w:drawing>
      </w:r>
      <w:r>
        <w:rPr>
          <w:sz w:val="20"/>
        </w:rPr>
      </w:r>
    </w:p>
    <w:p>
      <w:pPr>
        <w:pStyle w:val="BodyText"/>
        <w:spacing w:before="65"/>
      </w:pPr>
    </w:p>
    <w:p>
      <w:pPr>
        <w:pStyle w:val="BodyText"/>
        <w:spacing w:line="360" w:lineRule="auto"/>
        <w:ind w:left="480" w:right="1262"/>
        <w:jc w:val="both"/>
      </w:pPr>
      <w:r>
        <w:rPr/>
        <w:drawing>
          <wp:anchor distT="0" distB="0" distL="0" distR="0" allowOverlap="1" layoutInCell="1" locked="0" behindDoc="1" simplePos="0" relativeHeight="485713920">
            <wp:simplePos x="0" y="0"/>
            <wp:positionH relativeFrom="page">
              <wp:posOffset>1493138</wp:posOffset>
            </wp:positionH>
            <wp:positionV relativeFrom="paragraph">
              <wp:posOffset>-3103611</wp:posOffset>
            </wp:positionV>
            <wp:extent cx="4719447" cy="4665948"/>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5" cstate="print"/>
                    <a:stretch>
                      <a:fillRect/>
                    </a:stretch>
                  </pic:blipFill>
                  <pic:spPr>
                    <a:xfrm>
                      <a:off x="0" y="0"/>
                      <a:ext cx="4719447" cy="4665948"/>
                    </a:xfrm>
                    <a:prstGeom prst="rect">
                      <a:avLst/>
                    </a:prstGeom>
                  </pic:spPr>
                </pic:pic>
              </a:graphicData>
            </a:graphic>
          </wp:anchor>
        </w:drawing>
      </w:r>
      <w:r>
        <w:rPr/>
        <w:t>Figure 11. Sandstone monument of a baby girl commemorated by Telesphoris and her husband in Mainz, mid second century AD. Rheinisches Landesmuseum, </w:t>
      </w:r>
      <w:r>
        <w:rPr>
          <w:spacing w:val="-2"/>
        </w:rPr>
        <w:t>Mainz.</w:t>
      </w:r>
    </w:p>
    <w:p>
      <w:pPr>
        <w:spacing w:after="0" w:line="360" w:lineRule="auto"/>
        <w:jc w:val="both"/>
        <w:sectPr>
          <w:pgSz w:w="11910" w:h="16840"/>
          <w:pgMar w:header="0" w:footer="1065" w:top="1560" w:bottom="1260" w:left="1680" w:right="460"/>
        </w:sectPr>
      </w:pPr>
    </w:p>
    <w:p>
      <w:pPr>
        <w:pStyle w:val="BodyText"/>
        <w:ind w:left="480"/>
        <w:rPr>
          <w:sz w:val="20"/>
        </w:rPr>
      </w:pPr>
      <w:r>
        <w:rPr>
          <w:sz w:val="20"/>
        </w:rPr>
        <w:drawing>
          <wp:inline distT="0" distB="0" distL="0" distR="0">
            <wp:extent cx="2392846" cy="3305555"/>
            <wp:effectExtent l="0" t="0" r="0" b="0"/>
            <wp:docPr id="265" name="Image 265" descr="005"/>
            <wp:cNvGraphicFramePr>
              <a:graphicFrameLocks/>
            </wp:cNvGraphicFramePr>
            <a:graphic>
              <a:graphicData uri="http://schemas.openxmlformats.org/drawingml/2006/picture">
                <pic:pic>
                  <pic:nvPicPr>
                    <pic:cNvPr id="265" name="Image 265" descr="005"/>
                    <pic:cNvPicPr/>
                  </pic:nvPicPr>
                  <pic:blipFill>
                    <a:blip r:embed="rId84" cstate="print"/>
                    <a:stretch>
                      <a:fillRect/>
                    </a:stretch>
                  </pic:blipFill>
                  <pic:spPr>
                    <a:xfrm>
                      <a:off x="0" y="0"/>
                      <a:ext cx="2392846" cy="3305555"/>
                    </a:xfrm>
                    <a:prstGeom prst="rect">
                      <a:avLst/>
                    </a:prstGeom>
                  </pic:spPr>
                </pic:pic>
              </a:graphicData>
            </a:graphic>
          </wp:inline>
        </w:drawing>
      </w:r>
      <w:r>
        <w:rPr>
          <w:sz w:val="20"/>
        </w:rPr>
      </w:r>
    </w:p>
    <w:p>
      <w:pPr>
        <w:pStyle w:val="BodyText"/>
        <w:spacing w:before="65"/>
      </w:pPr>
    </w:p>
    <w:p>
      <w:pPr>
        <w:pStyle w:val="BodyText"/>
        <w:spacing w:line="360" w:lineRule="auto"/>
        <w:ind w:left="480" w:right="1264"/>
        <w:jc w:val="both"/>
      </w:pPr>
      <w:r>
        <w:rPr/>
        <w:drawing>
          <wp:anchor distT="0" distB="0" distL="0" distR="0" allowOverlap="1" layoutInCell="1" locked="0" behindDoc="1" simplePos="0" relativeHeight="485714944">
            <wp:simplePos x="0" y="0"/>
            <wp:positionH relativeFrom="page">
              <wp:posOffset>1493138</wp:posOffset>
            </wp:positionH>
            <wp:positionV relativeFrom="paragraph">
              <wp:posOffset>-1466581</wp:posOffset>
            </wp:positionV>
            <wp:extent cx="4719447" cy="4665948"/>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5" cstate="print"/>
                    <a:stretch>
                      <a:fillRect/>
                    </a:stretch>
                  </pic:blipFill>
                  <pic:spPr>
                    <a:xfrm>
                      <a:off x="0" y="0"/>
                      <a:ext cx="4719447" cy="4665948"/>
                    </a:xfrm>
                    <a:prstGeom prst="rect">
                      <a:avLst/>
                    </a:prstGeom>
                  </pic:spPr>
                </pic:pic>
              </a:graphicData>
            </a:graphic>
          </wp:anchor>
        </w:drawing>
      </w:r>
      <w:r>
        <w:rPr/>
        <w:t>Figure 12. Gravestone of the nine day old Vernaclus, buried by his father Lucius Cassius Tacitus in Cologne, 2</w:t>
      </w:r>
      <w:r>
        <w:rPr>
          <w:vertAlign w:val="superscript"/>
        </w:rPr>
        <w:t>nd</w:t>
      </w:r>
      <w:r>
        <w:rPr>
          <w:vertAlign w:val="baseline"/>
        </w:rPr>
        <w:t> or 3</w:t>
      </w:r>
      <w:r>
        <w:rPr>
          <w:vertAlign w:val="superscript"/>
        </w:rPr>
        <w:t>rd</w:t>
      </w:r>
      <w:r>
        <w:rPr>
          <w:vertAlign w:val="baseline"/>
        </w:rPr>
        <w:t> century AD. Romisch-Germanisches Museum, Cologne.</w:t>
      </w:r>
      <w:r>
        <w:rPr>
          <w:vertAlign w:val="superscript"/>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r>
        <w:rPr/>
        <mc:AlternateContent>
          <mc:Choice Requires="wps">
            <w:drawing>
              <wp:anchor distT="0" distB="0" distL="0" distR="0" allowOverlap="1" layoutInCell="1" locked="0" behindDoc="1" simplePos="0" relativeHeight="487713280">
                <wp:simplePos x="0" y="0"/>
                <wp:positionH relativeFrom="page">
                  <wp:posOffset>1371853</wp:posOffset>
                </wp:positionH>
                <wp:positionV relativeFrom="paragraph">
                  <wp:posOffset>300504</wp:posOffset>
                </wp:positionV>
                <wp:extent cx="1829435" cy="762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3.661797pt;width:144.020pt;height:.60004pt;mso-position-horizontal-relative:page;mso-position-vertical-relative:paragraph;z-index:-15603200;mso-wrap-distance-left:0;mso-wrap-distance-right:0" id="docshape119"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Figures</w:t>
      </w:r>
      <w:r>
        <w:rPr>
          <w:spacing w:val="-4"/>
          <w:sz w:val="20"/>
          <w:vertAlign w:val="baseline"/>
        </w:rPr>
        <w:t> </w:t>
      </w:r>
      <w:r>
        <w:rPr>
          <w:sz w:val="20"/>
          <w:vertAlign w:val="baseline"/>
        </w:rPr>
        <w:t>8-12 were</w:t>
      </w:r>
      <w:r>
        <w:rPr>
          <w:spacing w:val="-3"/>
          <w:sz w:val="20"/>
          <w:vertAlign w:val="baseline"/>
        </w:rPr>
        <w:t> </w:t>
      </w:r>
      <w:r>
        <w:rPr>
          <w:sz w:val="20"/>
          <w:vertAlign w:val="baseline"/>
        </w:rPr>
        <w:t>sourced</w:t>
      </w:r>
      <w:r>
        <w:rPr>
          <w:spacing w:val="-2"/>
          <w:sz w:val="20"/>
          <w:vertAlign w:val="baseline"/>
        </w:rPr>
        <w:t> </w:t>
      </w:r>
      <w:r>
        <w:rPr>
          <w:sz w:val="20"/>
          <w:vertAlign w:val="baseline"/>
        </w:rPr>
        <w:t>from</w:t>
      </w:r>
      <w:r>
        <w:rPr>
          <w:spacing w:val="-5"/>
          <w:sz w:val="20"/>
          <w:vertAlign w:val="baseline"/>
        </w:rPr>
        <w:t> </w:t>
      </w:r>
      <w:r>
        <w:rPr>
          <w:sz w:val="20"/>
          <w:vertAlign w:val="baseline"/>
        </w:rPr>
        <w:t>Carroll</w:t>
      </w:r>
      <w:r>
        <w:rPr>
          <w:spacing w:val="-4"/>
          <w:sz w:val="20"/>
          <w:vertAlign w:val="baseline"/>
        </w:rPr>
        <w:t> </w:t>
      </w:r>
      <w:r>
        <w:rPr>
          <w:sz w:val="20"/>
          <w:vertAlign w:val="baseline"/>
        </w:rPr>
        <w:t>M.,</w:t>
      </w:r>
      <w:r>
        <w:rPr>
          <w:spacing w:val="-3"/>
          <w:sz w:val="20"/>
          <w:vertAlign w:val="baseline"/>
        </w:rPr>
        <w:t> </w:t>
      </w:r>
      <w:r>
        <w:rPr>
          <w:sz w:val="20"/>
          <w:vertAlign w:val="baseline"/>
        </w:rPr>
        <w:t>2006,</w:t>
      </w:r>
      <w:r>
        <w:rPr>
          <w:spacing w:val="-2"/>
          <w:sz w:val="20"/>
          <w:vertAlign w:val="baseline"/>
        </w:rPr>
        <w:t> </w:t>
      </w:r>
      <w:r>
        <w:rPr>
          <w:i/>
          <w:sz w:val="20"/>
          <w:vertAlign w:val="baseline"/>
        </w:rPr>
        <w:t>Spirits</w:t>
      </w:r>
      <w:r>
        <w:rPr>
          <w:i/>
          <w:spacing w:val="-4"/>
          <w:sz w:val="20"/>
          <w:vertAlign w:val="baseline"/>
        </w:rPr>
        <w:t> </w:t>
      </w:r>
      <w:r>
        <w:rPr>
          <w:i/>
          <w:sz w:val="20"/>
          <w:vertAlign w:val="baseline"/>
        </w:rPr>
        <w:t>of</w:t>
      </w:r>
      <w:r>
        <w:rPr>
          <w:i/>
          <w:spacing w:val="-4"/>
          <w:sz w:val="20"/>
          <w:vertAlign w:val="baseline"/>
        </w:rPr>
        <w:t> </w:t>
      </w:r>
      <w:r>
        <w:rPr>
          <w:i/>
          <w:sz w:val="20"/>
          <w:vertAlign w:val="baseline"/>
        </w:rPr>
        <w:t>the</w:t>
      </w:r>
      <w:r>
        <w:rPr>
          <w:i/>
          <w:spacing w:val="-3"/>
          <w:sz w:val="20"/>
          <w:vertAlign w:val="baseline"/>
        </w:rPr>
        <w:t> </w:t>
      </w:r>
      <w:r>
        <w:rPr>
          <w:i/>
          <w:sz w:val="20"/>
          <w:vertAlign w:val="baseline"/>
        </w:rPr>
        <w:t>Dead,</w:t>
      </w:r>
      <w:r>
        <w:rPr>
          <w:i/>
          <w:spacing w:val="-3"/>
          <w:sz w:val="20"/>
          <w:vertAlign w:val="baseline"/>
        </w:rPr>
        <w:t> </w:t>
      </w:r>
      <w:r>
        <w:rPr>
          <w:i/>
          <w:sz w:val="20"/>
          <w:vertAlign w:val="baseline"/>
        </w:rPr>
        <w:t>Roman</w:t>
      </w:r>
      <w:r>
        <w:rPr>
          <w:i/>
          <w:spacing w:val="-2"/>
          <w:sz w:val="20"/>
          <w:vertAlign w:val="baseline"/>
        </w:rPr>
        <w:t> </w:t>
      </w:r>
      <w:r>
        <w:rPr>
          <w:i/>
          <w:sz w:val="20"/>
          <w:vertAlign w:val="baseline"/>
        </w:rPr>
        <w:t>Funerary Commemoration in Western Europe, </w:t>
      </w:r>
      <w:r>
        <w:rPr>
          <w:sz w:val="20"/>
          <w:vertAlign w:val="baseline"/>
        </w:rPr>
        <w:t>Oxford University Press. P 7, 116, 170, 171, 172.</w:t>
      </w:r>
    </w:p>
    <w:p>
      <w:pPr>
        <w:spacing w:after="0"/>
        <w:jc w:val="left"/>
        <w:rPr>
          <w:sz w:val="20"/>
        </w:rPr>
        <w:sectPr>
          <w:pgSz w:w="11910" w:h="16840"/>
          <w:pgMar w:header="0" w:footer="1065" w:top="1560" w:bottom="1260" w:left="1680" w:right="460"/>
        </w:sectPr>
      </w:pPr>
    </w:p>
    <w:p>
      <w:pPr>
        <w:pStyle w:val="BodyText"/>
        <w:spacing w:before="4"/>
        <w:rPr>
          <w:sz w:val="17"/>
        </w:rPr>
      </w:pPr>
      <w:r>
        <w:rPr/>
        <w:drawing>
          <wp:anchor distT="0" distB="0" distL="0" distR="0" allowOverlap="1" layoutInCell="1" locked="0" behindDoc="1" simplePos="0" relativeHeight="485715456">
            <wp:simplePos x="0" y="0"/>
            <wp:positionH relativeFrom="page">
              <wp:posOffset>1493138</wp:posOffset>
            </wp:positionH>
            <wp:positionV relativeFrom="page">
              <wp:posOffset>3058032</wp:posOffset>
            </wp:positionV>
            <wp:extent cx="4719447" cy="4665948"/>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5" cstate="print"/>
                    <a:stretch>
                      <a:fillRect/>
                    </a:stretch>
                  </pic:blipFill>
                  <pic:spPr>
                    <a:xfrm>
                      <a:off x="0" y="0"/>
                      <a:ext cx="4719447" cy="4665948"/>
                    </a:xfrm>
                    <a:prstGeom prst="rect">
                      <a:avLst/>
                    </a:prstGeom>
                  </pic:spPr>
                </pic:pic>
              </a:graphicData>
            </a:graphic>
          </wp:anchor>
        </w:drawing>
      </w:r>
    </w:p>
    <w:p>
      <w:pPr>
        <w:spacing w:after="0"/>
        <w:rPr>
          <w:sz w:val="17"/>
        </w:rPr>
        <w:sectPr>
          <w:pgSz w:w="11910" w:h="16840"/>
          <w:pgMar w:header="0" w:footer="1065" w:top="1920" w:bottom="1260" w:left="1680" w:right="460"/>
        </w:sectPr>
      </w:pPr>
    </w:p>
    <w:p>
      <w:pPr>
        <w:pStyle w:val="BodyText"/>
        <w:spacing w:before="4"/>
        <w:rPr>
          <w:sz w:val="17"/>
        </w:rPr>
      </w:pPr>
      <w:r>
        <w:rPr/>
        <w:drawing>
          <wp:anchor distT="0" distB="0" distL="0" distR="0" allowOverlap="1" layoutInCell="1" locked="0" behindDoc="1" simplePos="0" relativeHeight="485715968">
            <wp:simplePos x="0" y="0"/>
            <wp:positionH relativeFrom="page">
              <wp:posOffset>1493138</wp:posOffset>
            </wp:positionH>
            <wp:positionV relativeFrom="page">
              <wp:posOffset>3058032</wp:posOffset>
            </wp:positionV>
            <wp:extent cx="4719447" cy="4665948"/>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5" cstate="print"/>
                    <a:stretch>
                      <a:fillRect/>
                    </a:stretch>
                  </pic:blipFill>
                  <pic:spPr>
                    <a:xfrm>
                      <a:off x="0" y="0"/>
                      <a:ext cx="4719447" cy="4665948"/>
                    </a:xfrm>
                    <a:prstGeom prst="rect">
                      <a:avLst/>
                    </a:prstGeom>
                  </pic:spPr>
                </pic:pic>
              </a:graphicData>
            </a:graphic>
          </wp:anchor>
        </w:drawing>
      </w:r>
    </w:p>
    <w:p>
      <w:pPr>
        <w:spacing w:after="0"/>
        <w:rPr>
          <w:sz w:val="17"/>
        </w:rPr>
        <w:sectPr>
          <w:pgSz w:w="11910" w:h="16840"/>
          <w:pgMar w:header="0" w:footer="1065" w:top="1920" w:bottom="1260" w:left="1680" w:right="460"/>
        </w:sectPr>
      </w:pPr>
    </w:p>
    <w:p>
      <w:pPr>
        <w:pStyle w:val="Heading1"/>
        <w:ind w:left="480"/>
      </w:pPr>
      <w:bookmarkStart w:name="_TOC_250001" w:id="53"/>
      <w:r>
        <w:rPr/>
        <w:t>APPENDIX</w:t>
      </w:r>
      <w:r>
        <w:rPr>
          <w:spacing w:val="-4"/>
        </w:rPr>
        <w:t> </w:t>
      </w:r>
      <w:bookmarkEnd w:id="53"/>
      <w:r>
        <w:rPr>
          <w:spacing w:val="-5"/>
        </w:rPr>
        <w:t>II</w:t>
      </w:r>
    </w:p>
    <w:p>
      <w:pPr>
        <w:pStyle w:val="BodyText"/>
        <w:spacing w:before="271"/>
        <w:rPr>
          <w:b/>
        </w:rPr>
      </w:pPr>
    </w:p>
    <w:p>
      <w:pPr>
        <w:pStyle w:val="BodyText"/>
        <w:spacing w:line="360" w:lineRule="auto"/>
        <w:ind w:left="480" w:right="1262" w:firstLine="720"/>
        <w:jc w:val="both"/>
      </w:pPr>
      <w:r>
        <w:rPr/>
        <w:drawing>
          <wp:anchor distT="0" distB="0" distL="0" distR="0" allowOverlap="1" layoutInCell="1" locked="0" behindDoc="1" simplePos="0" relativeHeight="485717504">
            <wp:simplePos x="0" y="0"/>
            <wp:positionH relativeFrom="page">
              <wp:posOffset>1493138</wp:posOffset>
            </wp:positionH>
            <wp:positionV relativeFrom="paragraph">
              <wp:posOffset>1529998</wp:posOffset>
            </wp:positionV>
            <wp:extent cx="4719447" cy="4665948"/>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5" cstate="print"/>
                    <a:stretch>
                      <a:fillRect/>
                    </a:stretch>
                  </pic:blipFill>
                  <pic:spPr>
                    <a:xfrm>
                      <a:off x="0" y="0"/>
                      <a:ext cx="4719447" cy="4665948"/>
                    </a:xfrm>
                    <a:prstGeom prst="rect">
                      <a:avLst/>
                    </a:prstGeom>
                  </pic:spPr>
                </pic:pic>
              </a:graphicData>
            </a:graphic>
          </wp:anchor>
        </w:drawing>
      </w:r>
      <w:r>
        <w:rPr/>
        <w:t>The following pictures go a long way to demonstrate social deprivation among some other conditions that have caused child mortality in Ibadan land, as discussed in the 4</w:t>
      </w:r>
      <w:r>
        <w:rPr>
          <w:vertAlign w:val="superscript"/>
        </w:rPr>
        <w:t>th</w:t>
      </w:r>
      <w:r>
        <w:rPr>
          <w:vertAlign w:val="baseline"/>
        </w:rPr>
        <w:t> chapter.</w:t>
      </w:r>
    </w:p>
    <w:p>
      <w:pPr>
        <w:pStyle w:val="BodyText"/>
        <w:spacing w:before="166"/>
        <w:rPr>
          <w:sz w:val="20"/>
        </w:rPr>
      </w:pPr>
      <w:r>
        <w:rPr/>
        <w:drawing>
          <wp:anchor distT="0" distB="0" distL="0" distR="0" allowOverlap="1" layoutInCell="1" locked="0" behindDoc="1" simplePos="0" relativeHeight="487715328">
            <wp:simplePos x="0" y="0"/>
            <wp:positionH relativeFrom="page">
              <wp:posOffset>1829561</wp:posOffset>
            </wp:positionH>
            <wp:positionV relativeFrom="paragraph">
              <wp:posOffset>267232</wp:posOffset>
            </wp:positionV>
            <wp:extent cx="2400382" cy="2655665"/>
            <wp:effectExtent l="0" t="0" r="0" b="0"/>
            <wp:wrapTopAndBottom/>
            <wp:docPr id="271" name="Image 271"/>
            <wp:cNvGraphicFramePr>
              <a:graphicFrameLocks/>
            </wp:cNvGraphicFramePr>
            <a:graphic>
              <a:graphicData uri="http://schemas.openxmlformats.org/drawingml/2006/picture">
                <pic:pic>
                  <pic:nvPicPr>
                    <pic:cNvPr id="271" name="Image 271"/>
                    <pic:cNvPicPr/>
                  </pic:nvPicPr>
                  <pic:blipFill>
                    <a:blip r:embed="rId85" cstate="print"/>
                    <a:stretch>
                      <a:fillRect/>
                    </a:stretch>
                  </pic:blipFill>
                  <pic:spPr>
                    <a:xfrm>
                      <a:off x="0" y="0"/>
                      <a:ext cx="2400382" cy="2655665"/>
                    </a:xfrm>
                    <a:prstGeom prst="rect">
                      <a:avLst/>
                    </a:prstGeom>
                  </pic:spPr>
                </pic:pic>
              </a:graphicData>
            </a:graphic>
          </wp:anchor>
        </w:drawing>
      </w:r>
    </w:p>
    <w:p>
      <w:pPr>
        <w:pStyle w:val="BodyText"/>
        <w:tabs>
          <w:tab w:pos="3941" w:val="left" w:leader="none"/>
        </w:tabs>
        <w:spacing w:line="360" w:lineRule="auto" w:before="166"/>
        <w:ind w:left="480" w:right="1280" w:firstLine="720"/>
      </w:pPr>
      <w:r>
        <w:rPr/>
        <w:t>This</w:t>
      </w:r>
      <w:r>
        <w:rPr>
          <w:spacing w:val="40"/>
        </w:rPr>
        <w:t> </w:t>
      </w:r>
      <w:r>
        <w:rPr/>
        <w:t>is</w:t>
      </w:r>
      <w:r>
        <w:rPr>
          <w:spacing w:val="40"/>
        </w:rPr>
        <w:t> </w:t>
      </w:r>
      <w:r>
        <w:rPr/>
        <w:t>an</w:t>
      </w:r>
      <w:r>
        <w:rPr>
          <w:spacing w:val="40"/>
        </w:rPr>
        <w:t> </w:t>
      </w:r>
      <w:r>
        <w:rPr/>
        <w:t>area</w:t>
      </w:r>
      <w:r>
        <w:rPr>
          <w:spacing w:val="40"/>
        </w:rPr>
        <w:t> </w:t>
      </w:r>
      <w:r>
        <w:rPr/>
        <w:t>in</w:t>
      </w:r>
      <w:r>
        <w:rPr>
          <w:spacing w:val="40"/>
        </w:rPr>
        <w:t> </w:t>
      </w:r>
      <w:r>
        <w:rPr/>
        <w:t>Ojoo.</w:t>
        <w:tab/>
        <w:t>This</w:t>
      </w:r>
      <w:r>
        <w:rPr>
          <w:spacing w:val="40"/>
        </w:rPr>
        <w:t> </w:t>
      </w:r>
      <w:r>
        <w:rPr/>
        <w:t>is</w:t>
      </w:r>
      <w:r>
        <w:rPr>
          <w:spacing w:val="40"/>
        </w:rPr>
        <w:t> </w:t>
      </w:r>
      <w:r>
        <w:rPr/>
        <w:t>an</w:t>
      </w:r>
      <w:r>
        <w:rPr>
          <w:spacing w:val="40"/>
        </w:rPr>
        <w:t> </w:t>
      </w:r>
      <w:r>
        <w:rPr/>
        <w:t>evidence</w:t>
      </w:r>
      <w:r>
        <w:rPr>
          <w:spacing w:val="40"/>
        </w:rPr>
        <w:t> </w:t>
      </w:r>
      <w:r>
        <w:rPr/>
        <w:t>of</w:t>
      </w:r>
      <w:r>
        <w:rPr>
          <w:spacing w:val="40"/>
        </w:rPr>
        <w:t> </w:t>
      </w:r>
      <w:r>
        <w:rPr/>
        <w:t>lack</w:t>
      </w:r>
      <w:r>
        <w:rPr>
          <w:spacing w:val="40"/>
        </w:rPr>
        <w:t> </w:t>
      </w:r>
      <w:r>
        <w:rPr/>
        <w:t>of</w:t>
      </w:r>
      <w:r>
        <w:rPr>
          <w:spacing w:val="40"/>
        </w:rPr>
        <w:t> </w:t>
      </w:r>
      <w:r>
        <w:rPr/>
        <w:t>proper</w:t>
      </w:r>
      <w:r>
        <w:rPr>
          <w:spacing w:val="40"/>
        </w:rPr>
        <w:t> </w:t>
      </w:r>
      <w:r>
        <w:rPr/>
        <w:t>waste disposal.</w:t>
      </w:r>
      <w:r>
        <w:rPr>
          <w:spacing w:val="40"/>
        </w:rPr>
        <w:t> </w:t>
      </w:r>
      <w:r>
        <w:rPr/>
        <w:t>There are houses around this dump.</w:t>
      </w:r>
    </w:p>
    <w:p>
      <w:pPr>
        <w:pStyle w:val="BodyText"/>
        <w:rPr>
          <w:sz w:val="20"/>
        </w:rPr>
      </w:pPr>
    </w:p>
    <w:p>
      <w:pPr>
        <w:pStyle w:val="BodyText"/>
        <w:rPr>
          <w:sz w:val="20"/>
        </w:rPr>
      </w:pPr>
    </w:p>
    <w:p>
      <w:pPr>
        <w:pStyle w:val="BodyText"/>
        <w:spacing w:before="120"/>
        <w:rPr>
          <w:sz w:val="20"/>
        </w:rPr>
      </w:pPr>
      <w:r>
        <w:rPr/>
        <w:drawing>
          <wp:anchor distT="0" distB="0" distL="0" distR="0" allowOverlap="1" layoutInCell="1" locked="0" behindDoc="1" simplePos="0" relativeHeight="487715840">
            <wp:simplePos x="0" y="0"/>
            <wp:positionH relativeFrom="page">
              <wp:posOffset>2286761</wp:posOffset>
            </wp:positionH>
            <wp:positionV relativeFrom="paragraph">
              <wp:posOffset>237586</wp:posOffset>
            </wp:positionV>
            <wp:extent cx="3147291" cy="2087118"/>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86" cstate="print"/>
                    <a:stretch>
                      <a:fillRect/>
                    </a:stretch>
                  </pic:blipFill>
                  <pic:spPr>
                    <a:xfrm>
                      <a:off x="0" y="0"/>
                      <a:ext cx="3147291" cy="2087118"/>
                    </a:xfrm>
                    <a:prstGeom prst="rect">
                      <a:avLst/>
                    </a:prstGeom>
                  </pic:spPr>
                </pic:pic>
              </a:graphicData>
            </a:graphic>
          </wp:anchor>
        </w:drawing>
      </w:r>
    </w:p>
    <w:p>
      <w:pPr>
        <w:pStyle w:val="BodyText"/>
        <w:spacing w:before="128"/>
        <w:ind w:right="256"/>
        <w:jc w:val="center"/>
      </w:pPr>
      <w:r>
        <w:rPr/>
        <w:t>This</w:t>
      </w:r>
      <w:r>
        <w:rPr>
          <w:spacing w:val="-3"/>
        </w:rPr>
        <w:t> </w:t>
      </w:r>
      <w:r>
        <w:rPr/>
        <w:t>is</w:t>
      </w:r>
      <w:r>
        <w:rPr>
          <w:spacing w:val="-1"/>
        </w:rPr>
        <w:t> </w:t>
      </w:r>
      <w:r>
        <w:rPr/>
        <w:t>a</w:t>
      </w:r>
      <w:r>
        <w:rPr>
          <w:spacing w:val="-1"/>
        </w:rPr>
        <w:t> </w:t>
      </w:r>
      <w:r>
        <w:rPr/>
        <w:t>dilapidated</w:t>
      </w:r>
      <w:r>
        <w:rPr>
          <w:spacing w:val="-1"/>
        </w:rPr>
        <w:t> </w:t>
      </w:r>
      <w:r>
        <w:rPr/>
        <w:t>house</w:t>
      </w:r>
      <w:r>
        <w:rPr>
          <w:spacing w:val="-1"/>
        </w:rPr>
        <w:t> </w:t>
      </w:r>
      <w:r>
        <w:rPr/>
        <w:t>yet the</w:t>
      </w:r>
      <w:r>
        <w:rPr>
          <w:spacing w:val="-2"/>
        </w:rPr>
        <w:t> </w:t>
      </w:r>
      <w:r>
        <w:rPr/>
        <w:t>occupants,</w:t>
      </w:r>
      <w:r>
        <w:rPr>
          <w:spacing w:val="-1"/>
        </w:rPr>
        <w:t> </w:t>
      </w:r>
      <w:r>
        <w:rPr/>
        <w:t>including</w:t>
      </w:r>
      <w:r>
        <w:rPr>
          <w:spacing w:val="-3"/>
        </w:rPr>
        <w:t> </w:t>
      </w:r>
      <w:r>
        <w:rPr/>
        <w:t>children</w:t>
      </w:r>
      <w:r>
        <w:rPr>
          <w:spacing w:val="-1"/>
        </w:rPr>
        <w:t> </w:t>
      </w:r>
      <w:r>
        <w:rPr/>
        <w:t>live</w:t>
      </w:r>
      <w:r>
        <w:rPr>
          <w:spacing w:val="-1"/>
        </w:rPr>
        <w:t> </w:t>
      </w:r>
      <w:r>
        <w:rPr>
          <w:spacing w:val="-2"/>
        </w:rPr>
        <w:t>here.</w:t>
      </w:r>
    </w:p>
    <w:p>
      <w:pPr>
        <w:spacing w:after="0"/>
        <w:jc w:val="center"/>
        <w:sectPr>
          <w:pgSz w:w="11910" w:h="16840"/>
          <w:pgMar w:header="0" w:footer="1065" w:top="1500" w:bottom="1260" w:left="1680" w:right="460"/>
        </w:sectPr>
      </w:pPr>
    </w:p>
    <w:p>
      <w:pPr>
        <w:pStyle w:val="BodyText"/>
        <w:ind w:left="1201"/>
        <w:rPr>
          <w:sz w:val="20"/>
        </w:rPr>
      </w:pPr>
      <w:r>
        <w:rPr>
          <w:sz w:val="20"/>
        </w:rPr>
        <w:drawing>
          <wp:inline distT="0" distB="0" distL="0" distR="0">
            <wp:extent cx="3282546" cy="2576893"/>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87" cstate="print"/>
                    <a:stretch>
                      <a:fillRect/>
                    </a:stretch>
                  </pic:blipFill>
                  <pic:spPr>
                    <a:xfrm>
                      <a:off x="0" y="0"/>
                      <a:ext cx="3282546" cy="2576893"/>
                    </a:xfrm>
                    <a:prstGeom prst="rect">
                      <a:avLst/>
                    </a:prstGeom>
                  </pic:spPr>
                </pic:pic>
              </a:graphicData>
            </a:graphic>
          </wp:inline>
        </w:drawing>
      </w:r>
      <w:r>
        <w:rPr>
          <w:sz w:val="20"/>
        </w:rPr>
      </w:r>
    </w:p>
    <w:p>
      <w:pPr>
        <w:pStyle w:val="BodyText"/>
      </w:pPr>
    </w:p>
    <w:p>
      <w:pPr>
        <w:pStyle w:val="BodyText"/>
        <w:spacing w:before="9"/>
      </w:pPr>
    </w:p>
    <w:p>
      <w:pPr>
        <w:pStyle w:val="BodyText"/>
        <w:spacing w:before="1"/>
        <w:ind w:left="1200"/>
      </w:pPr>
      <w:r>
        <w:rPr/>
        <w:drawing>
          <wp:anchor distT="0" distB="0" distL="0" distR="0" allowOverlap="1" layoutInCell="1" locked="0" behindDoc="1" simplePos="0" relativeHeight="485718528">
            <wp:simplePos x="0" y="0"/>
            <wp:positionH relativeFrom="page">
              <wp:posOffset>1493138</wp:posOffset>
            </wp:positionH>
            <wp:positionV relativeFrom="paragraph">
              <wp:posOffset>-877921</wp:posOffset>
            </wp:positionV>
            <wp:extent cx="4719447" cy="4665948"/>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5" cstate="print"/>
                    <a:stretch>
                      <a:fillRect/>
                    </a:stretch>
                  </pic:blipFill>
                  <pic:spPr>
                    <a:xfrm>
                      <a:off x="0" y="0"/>
                      <a:ext cx="4719447" cy="4665948"/>
                    </a:xfrm>
                    <a:prstGeom prst="rect">
                      <a:avLst/>
                    </a:prstGeom>
                  </pic:spPr>
                </pic:pic>
              </a:graphicData>
            </a:graphic>
          </wp:anchor>
        </w:drawing>
      </w:r>
      <w:r>
        <w:rPr/>
        <w:t>This</w:t>
      </w:r>
      <w:r>
        <w:rPr>
          <w:spacing w:val="58"/>
        </w:rPr>
        <w:t> </w:t>
      </w:r>
      <w:r>
        <w:rPr/>
        <w:t>area</w:t>
      </w:r>
      <w:r>
        <w:rPr>
          <w:spacing w:val="-2"/>
        </w:rPr>
        <w:t> </w:t>
      </w:r>
      <w:r>
        <w:rPr/>
        <w:t>of</w:t>
      </w:r>
      <w:r>
        <w:rPr>
          <w:spacing w:val="-1"/>
        </w:rPr>
        <w:t> </w:t>
      </w:r>
      <w:r>
        <w:rPr/>
        <w:t>Beere</w:t>
      </w:r>
      <w:r>
        <w:rPr>
          <w:spacing w:val="-2"/>
        </w:rPr>
        <w:t> </w:t>
      </w:r>
      <w:r>
        <w:rPr/>
        <w:t>in</w:t>
      </w:r>
      <w:r>
        <w:rPr>
          <w:spacing w:val="1"/>
        </w:rPr>
        <w:t> </w:t>
      </w:r>
      <w:r>
        <w:rPr/>
        <w:t>Ibadan</w:t>
      </w:r>
      <w:r>
        <w:rPr>
          <w:spacing w:val="-1"/>
        </w:rPr>
        <w:t> </w:t>
      </w:r>
      <w:r>
        <w:rPr/>
        <w:t>shows</w:t>
      </w:r>
      <w:r>
        <w:rPr>
          <w:spacing w:val="-1"/>
        </w:rPr>
        <w:t> </w:t>
      </w:r>
      <w:r>
        <w:rPr/>
        <w:t>derelicts </w:t>
      </w:r>
      <w:r>
        <w:rPr>
          <w:spacing w:val="-2"/>
        </w:rPr>
        <w:t>houses</w:t>
      </w:r>
    </w:p>
    <w:p>
      <w:pPr>
        <w:pStyle w:val="BodyText"/>
        <w:spacing w:before="5"/>
        <w:rPr>
          <w:sz w:val="10"/>
        </w:rPr>
      </w:pPr>
      <w:r>
        <w:rPr/>
        <w:drawing>
          <wp:anchor distT="0" distB="0" distL="0" distR="0" allowOverlap="1" layoutInCell="1" locked="0" behindDoc="1" simplePos="0" relativeHeight="487716864">
            <wp:simplePos x="0" y="0"/>
            <wp:positionH relativeFrom="page">
              <wp:posOffset>1829561</wp:posOffset>
            </wp:positionH>
            <wp:positionV relativeFrom="paragraph">
              <wp:posOffset>92023</wp:posOffset>
            </wp:positionV>
            <wp:extent cx="2765718" cy="2844927"/>
            <wp:effectExtent l="0" t="0" r="0" b="0"/>
            <wp:wrapTopAndBottom/>
            <wp:docPr id="275" name="Image 275"/>
            <wp:cNvGraphicFramePr>
              <a:graphicFrameLocks/>
            </wp:cNvGraphicFramePr>
            <a:graphic>
              <a:graphicData uri="http://schemas.openxmlformats.org/drawingml/2006/picture">
                <pic:pic>
                  <pic:nvPicPr>
                    <pic:cNvPr id="275" name="Image 275"/>
                    <pic:cNvPicPr/>
                  </pic:nvPicPr>
                  <pic:blipFill>
                    <a:blip r:embed="rId88" cstate="print"/>
                    <a:stretch>
                      <a:fillRect/>
                    </a:stretch>
                  </pic:blipFill>
                  <pic:spPr>
                    <a:xfrm>
                      <a:off x="0" y="0"/>
                      <a:ext cx="2765718" cy="2844927"/>
                    </a:xfrm>
                    <a:prstGeom prst="rect">
                      <a:avLst/>
                    </a:prstGeom>
                  </pic:spPr>
                </pic:pic>
              </a:graphicData>
            </a:graphic>
          </wp:anchor>
        </w:drawing>
      </w:r>
    </w:p>
    <w:p>
      <w:pPr>
        <w:pStyle w:val="BodyText"/>
        <w:spacing w:before="164"/>
        <w:ind w:left="1200"/>
      </w:pPr>
      <w:r>
        <w:rPr/>
        <w:t>This</w:t>
      </w:r>
      <w:r>
        <w:rPr>
          <w:spacing w:val="-4"/>
        </w:rPr>
        <w:t> </w:t>
      </w:r>
      <w:r>
        <w:rPr/>
        <w:t>picture</w:t>
      </w:r>
      <w:r>
        <w:rPr>
          <w:spacing w:val="-3"/>
        </w:rPr>
        <w:t> </w:t>
      </w:r>
      <w:r>
        <w:rPr/>
        <w:t>demonstrates</w:t>
      </w:r>
      <w:r>
        <w:rPr>
          <w:spacing w:val="-1"/>
        </w:rPr>
        <w:t> </w:t>
      </w:r>
      <w:r>
        <w:rPr/>
        <w:t>lack</w:t>
      </w:r>
      <w:r>
        <w:rPr>
          <w:spacing w:val="-1"/>
        </w:rPr>
        <w:t> </w:t>
      </w:r>
      <w:r>
        <w:rPr/>
        <w:t>of</w:t>
      </w:r>
      <w:r>
        <w:rPr>
          <w:spacing w:val="-1"/>
        </w:rPr>
        <w:t> </w:t>
      </w:r>
      <w:r>
        <w:rPr/>
        <w:t>access</w:t>
      </w:r>
      <w:r>
        <w:rPr>
          <w:spacing w:val="-1"/>
        </w:rPr>
        <w:t> </w:t>
      </w:r>
      <w:r>
        <w:rPr/>
        <w:t>to</w:t>
      </w:r>
      <w:r>
        <w:rPr>
          <w:spacing w:val="-1"/>
        </w:rPr>
        <w:t> </w:t>
      </w:r>
      <w:r>
        <w:rPr/>
        <w:t>effective</w:t>
      </w:r>
      <w:r>
        <w:rPr>
          <w:spacing w:val="-2"/>
        </w:rPr>
        <w:t> </w:t>
      </w:r>
      <w:r>
        <w:rPr/>
        <w:t>sewage</w:t>
      </w:r>
      <w:r>
        <w:rPr>
          <w:spacing w:val="-2"/>
        </w:rPr>
        <w:t> system.</w:t>
      </w:r>
    </w:p>
    <w:p>
      <w:pPr>
        <w:spacing w:after="0"/>
        <w:sectPr>
          <w:pgSz w:w="11910" w:h="16840"/>
          <w:pgMar w:header="0" w:footer="1065" w:top="1560" w:bottom="1260" w:left="1680" w:right="460"/>
        </w:sectPr>
      </w:pPr>
    </w:p>
    <w:p>
      <w:pPr>
        <w:pStyle w:val="BodyText"/>
        <w:ind w:left="1201"/>
        <w:rPr>
          <w:sz w:val="20"/>
        </w:rPr>
      </w:pPr>
      <w:r>
        <w:rPr>
          <w:sz w:val="20"/>
        </w:rPr>
        <w:drawing>
          <wp:inline distT="0" distB="0" distL="0" distR="0">
            <wp:extent cx="3501208" cy="2592324"/>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89" cstate="print"/>
                    <a:stretch>
                      <a:fillRect/>
                    </a:stretch>
                  </pic:blipFill>
                  <pic:spPr>
                    <a:xfrm>
                      <a:off x="0" y="0"/>
                      <a:ext cx="3501208" cy="2592324"/>
                    </a:xfrm>
                    <a:prstGeom prst="rect">
                      <a:avLst/>
                    </a:prstGeom>
                  </pic:spPr>
                </pic:pic>
              </a:graphicData>
            </a:graphic>
          </wp:inline>
        </w:drawing>
      </w:r>
      <w:r>
        <w:rPr>
          <w:sz w:val="20"/>
        </w:rPr>
      </w:r>
    </w:p>
    <w:p>
      <w:pPr>
        <w:pStyle w:val="BodyText"/>
        <w:spacing w:line="360" w:lineRule="auto" w:before="163"/>
        <w:ind w:left="480" w:right="1269" w:firstLine="720"/>
      </w:pPr>
      <w:r>
        <w:rPr/>
        <w:drawing>
          <wp:anchor distT="0" distB="0" distL="0" distR="0" allowOverlap="1" layoutInCell="1" locked="0" behindDoc="1" simplePos="0" relativeHeight="485720064">
            <wp:simplePos x="0" y="0"/>
            <wp:positionH relativeFrom="page">
              <wp:posOffset>1493138</wp:posOffset>
            </wp:positionH>
            <wp:positionV relativeFrom="paragraph">
              <wp:posOffset>-536955</wp:posOffset>
            </wp:positionV>
            <wp:extent cx="4719447" cy="4665948"/>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5" cstate="print"/>
                    <a:stretch>
                      <a:fillRect/>
                    </a:stretch>
                  </pic:blipFill>
                  <pic:spPr>
                    <a:xfrm>
                      <a:off x="0" y="0"/>
                      <a:ext cx="4719447" cy="4665948"/>
                    </a:xfrm>
                    <a:prstGeom prst="rect">
                      <a:avLst/>
                    </a:prstGeom>
                  </pic:spPr>
                </pic:pic>
              </a:graphicData>
            </a:graphic>
          </wp:anchor>
        </w:drawing>
      </w:r>
      <w:r>
        <w:rPr/>
        <w:t>A</w:t>
      </w:r>
      <w:r>
        <w:rPr>
          <w:spacing w:val="27"/>
        </w:rPr>
        <w:t> </w:t>
      </w:r>
      <w:r>
        <w:rPr/>
        <w:t>water</w:t>
      </w:r>
      <w:r>
        <w:rPr>
          <w:spacing w:val="27"/>
        </w:rPr>
        <w:t> </w:t>
      </w:r>
      <w:r>
        <w:rPr/>
        <w:t>vendor</w:t>
      </w:r>
      <w:r>
        <w:rPr>
          <w:spacing w:val="27"/>
        </w:rPr>
        <w:t> </w:t>
      </w:r>
      <w:r>
        <w:rPr/>
        <w:t>in</w:t>
      </w:r>
      <w:r>
        <w:rPr>
          <w:spacing w:val="33"/>
        </w:rPr>
        <w:t> </w:t>
      </w:r>
      <w:r>
        <w:rPr/>
        <w:t>Ibadan.</w:t>
      </w:r>
      <w:r>
        <w:rPr>
          <w:spacing w:val="27"/>
        </w:rPr>
        <w:t> </w:t>
      </w:r>
      <w:r>
        <w:rPr/>
        <w:t>His</w:t>
      </w:r>
      <w:r>
        <w:rPr>
          <w:spacing w:val="28"/>
        </w:rPr>
        <w:t> </w:t>
      </w:r>
      <w:r>
        <w:rPr/>
        <w:t>physical</w:t>
      </w:r>
      <w:r>
        <w:rPr>
          <w:spacing w:val="28"/>
        </w:rPr>
        <w:t> </w:t>
      </w:r>
      <w:r>
        <w:rPr/>
        <w:t>outlook</w:t>
      </w:r>
      <w:r>
        <w:rPr>
          <w:spacing w:val="27"/>
        </w:rPr>
        <w:t> </w:t>
      </w:r>
      <w:r>
        <w:rPr/>
        <w:t>and</w:t>
      </w:r>
      <w:r>
        <w:rPr>
          <w:spacing w:val="27"/>
        </w:rPr>
        <w:t> </w:t>
      </w:r>
      <w:r>
        <w:rPr/>
        <w:t>his</w:t>
      </w:r>
      <w:r>
        <w:rPr>
          <w:spacing w:val="31"/>
        </w:rPr>
        <w:t> </w:t>
      </w:r>
      <w:r>
        <w:rPr/>
        <w:t>water</w:t>
      </w:r>
      <w:r>
        <w:rPr>
          <w:spacing w:val="28"/>
        </w:rPr>
        <w:t> </w:t>
      </w:r>
      <w:r>
        <w:rPr/>
        <w:t>containers should be noted.</w:t>
      </w:r>
    </w:p>
    <w:p>
      <w:pPr>
        <w:pStyle w:val="BodyText"/>
        <w:spacing w:before="164"/>
        <w:rPr>
          <w:sz w:val="20"/>
        </w:rPr>
      </w:pPr>
      <w:r>
        <w:rPr/>
        <w:drawing>
          <wp:anchor distT="0" distB="0" distL="0" distR="0" allowOverlap="1" layoutInCell="1" locked="0" behindDoc="1" simplePos="0" relativeHeight="487717888">
            <wp:simplePos x="0" y="0"/>
            <wp:positionH relativeFrom="page">
              <wp:posOffset>1829561</wp:posOffset>
            </wp:positionH>
            <wp:positionV relativeFrom="paragraph">
              <wp:posOffset>266028</wp:posOffset>
            </wp:positionV>
            <wp:extent cx="3205792" cy="2124837"/>
            <wp:effectExtent l="0" t="0" r="0" b="0"/>
            <wp:wrapTopAndBottom/>
            <wp:docPr id="278" name="Image 278"/>
            <wp:cNvGraphicFramePr>
              <a:graphicFrameLocks/>
            </wp:cNvGraphicFramePr>
            <a:graphic>
              <a:graphicData uri="http://schemas.openxmlformats.org/drawingml/2006/picture">
                <pic:pic>
                  <pic:nvPicPr>
                    <pic:cNvPr id="278" name="Image 278"/>
                    <pic:cNvPicPr/>
                  </pic:nvPicPr>
                  <pic:blipFill>
                    <a:blip r:embed="rId90" cstate="print"/>
                    <a:stretch>
                      <a:fillRect/>
                    </a:stretch>
                  </pic:blipFill>
                  <pic:spPr>
                    <a:xfrm>
                      <a:off x="0" y="0"/>
                      <a:ext cx="3205792" cy="2124837"/>
                    </a:xfrm>
                    <a:prstGeom prst="rect">
                      <a:avLst/>
                    </a:prstGeom>
                  </pic:spPr>
                </pic:pic>
              </a:graphicData>
            </a:graphic>
          </wp:anchor>
        </w:drawing>
      </w:r>
    </w:p>
    <w:p>
      <w:pPr>
        <w:pStyle w:val="BodyText"/>
        <w:spacing w:line="360" w:lineRule="auto" w:before="128"/>
        <w:ind w:left="480" w:right="1280" w:firstLine="720"/>
      </w:pPr>
      <w:r>
        <w:rPr/>
        <w:t>This is the kind of house and environment that encourage factors that can</w:t>
      </w:r>
      <w:r>
        <w:rPr>
          <w:spacing w:val="40"/>
        </w:rPr>
        <w:t> </w:t>
      </w:r>
      <w:r>
        <w:rPr/>
        <w:t>cause child death in Ibadan.</w:t>
      </w:r>
      <w:r>
        <w:rPr>
          <w:vertAlign w:val="superscript"/>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mc:AlternateContent>
          <mc:Choice Requires="wps">
            <w:drawing>
              <wp:anchor distT="0" distB="0" distL="0" distR="0" allowOverlap="1" layoutInCell="1" locked="0" behindDoc="1" simplePos="0" relativeHeight="487718400">
                <wp:simplePos x="0" y="0"/>
                <wp:positionH relativeFrom="page">
                  <wp:posOffset>1371853</wp:posOffset>
                </wp:positionH>
                <wp:positionV relativeFrom="paragraph">
                  <wp:posOffset>290100</wp:posOffset>
                </wp:positionV>
                <wp:extent cx="1829435" cy="762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22.842569pt;width:144.020pt;height:.60004pt;mso-position-horizontal-relative:page;mso-position-vertical-relative:paragraph;z-index:-15598080;mso-wrap-distance-left:0;mso-wrap-distance-right:0" id="docshape120" filled="true" fillcolor="#000000" stroked="false">
                <v:fill type="solid"/>
                <w10:wrap type="topAndBottom"/>
              </v:rect>
            </w:pict>
          </mc:Fallback>
        </mc:AlternateContent>
      </w:r>
    </w:p>
    <w:p>
      <w:pPr>
        <w:spacing w:before="103"/>
        <w:ind w:left="480" w:right="1280" w:firstLine="0"/>
        <w:jc w:val="left"/>
        <w:rPr>
          <w:sz w:val="20"/>
        </w:rPr>
      </w:pPr>
      <w:r>
        <w:rPr>
          <w:sz w:val="20"/>
          <w:vertAlign w:val="superscript"/>
        </w:rPr>
        <w:t>1</w:t>
      </w:r>
      <w:r>
        <w:rPr>
          <w:spacing w:val="-3"/>
          <w:sz w:val="20"/>
          <w:vertAlign w:val="baseline"/>
        </w:rPr>
        <w:t> </w:t>
      </w:r>
      <w:r>
        <w:rPr>
          <w:sz w:val="20"/>
          <w:vertAlign w:val="baseline"/>
        </w:rPr>
        <w:t>The</w:t>
      </w:r>
      <w:r>
        <w:rPr>
          <w:spacing w:val="-3"/>
          <w:sz w:val="20"/>
          <w:vertAlign w:val="baseline"/>
        </w:rPr>
        <w:t> </w:t>
      </w:r>
      <w:r>
        <w:rPr>
          <w:sz w:val="20"/>
          <w:vertAlign w:val="baseline"/>
        </w:rPr>
        <w:t>above</w:t>
      </w:r>
      <w:r>
        <w:rPr>
          <w:spacing w:val="-3"/>
          <w:sz w:val="20"/>
          <w:vertAlign w:val="baseline"/>
        </w:rPr>
        <w:t> </w:t>
      </w:r>
      <w:r>
        <w:rPr>
          <w:sz w:val="20"/>
          <w:vertAlign w:val="baseline"/>
        </w:rPr>
        <w:t>pictures</w:t>
      </w:r>
      <w:r>
        <w:rPr>
          <w:spacing w:val="-1"/>
          <w:sz w:val="20"/>
          <w:vertAlign w:val="baseline"/>
        </w:rPr>
        <w:t> </w:t>
      </w:r>
      <w:r>
        <w:rPr>
          <w:sz w:val="20"/>
          <w:vertAlign w:val="baseline"/>
        </w:rPr>
        <w:t>were</w:t>
      </w:r>
      <w:r>
        <w:rPr>
          <w:spacing w:val="-3"/>
          <w:sz w:val="20"/>
          <w:vertAlign w:val="baseline"/>
        </w:rPr>
        <w:t> </w:t>
      </w:r>
      <w:r>
        <w:rPr>
          <w:sz w:val="20"/>
          <w:vertAlign w:val="baseline"/>
        </w:rPr>
        <w:t>sourced</w:t>
      </w:r>
      <w:r>
        <w:rPr>
          <w:spacing w:val="-2"/>
          <w:sz w:val="20"/>
          <w:vertAlign w:val="baseline"/>
        </w:rPr>
        <w:t> </w:t>
      </w:r>
      <w:r>
        <w:rPr>
          <w:sz w:val="20"/>
          <w:vertAlign w:val="baseline"/>
        </w:rPr>
        <w:t>from</w:t>
      </w:r>
      <w:r>
        <w:rPr>
          <w:spacing w:val="-7"/>
          <w:sz w:val="20"/>
          <w:vertAlign w:val="baseline"/>
        </w:rPr>
        <w:t> </w:t>
      </w:r>
      <w:r>
        <w:rPr>
          <w:sz w:val="20"/>
          <w:vertAlign w:val="baseline"/>
        </w:rPr>
        <w:t>Makinde,</w:t>
      </w:r>
      <w:r>
        <w:rPr>
          <w:spacing w:val="-2"/>
          <w:sz w:val="20"/>
          <w:vertAlign w:val="baseline"/>
        </w:rPr>
        <w:t> </w:t>
      </w:r>
      <w:r>
        <w:rPr>
          <w:sz w:val="20"/>
          <w:vertAlign w:val="baseline"/>
        </w:rPr>
        <w:t>O.O,</w:t>
      </w:r>
      <w:r>
        <w:rPr>
          <w:spacing w:val="-3"/>
          <w:sz w:val="20"/>
          <w:vertAlign w:val="baseline"/>
        </w:rPr>
        <w:t> </w:t>
      </w:r>
      <w:r>
        <w:rPr>
          <w:sz w:val="20"/>
          <w:vertAlign w:val="baseline"/>
        </w:rPr>
        <w:t>2012,</w:t>
      </w:r>
      <w:r>
        <w:rPr>
          <w:spacing w:val="-3"/>
          <w:sz w:val="20"/>
          <w:vertAlign w:val="baseline"/>
        </w:rPr>
        <w:t> </w:t>
      </w:r>
      <w:r>
        <w:rPr>
          <w:sz w:val="20"/>
          <w:vertAlign w:val="baseline"/>
        </w:rPr>
        <w:t>Housing:</w:t>
      </w:r>
      <w:r>
        <w:rPr>
          <w:spacing w:val="-1"/>
          <w:sz w:val="20"/>
          <w:vertAlign w:val="baseline"/>
        </w:rPr>
        <w:t> </w:t>
      </w:r>
      <w:r>
        <w:rPr>
          <w:sz w:val="20"/>
          <w:vertAlign w:val="baseline"/>
        </w:rPr>
        <w:t>Central</w:t>
      </w:r>
      <w:r>
        <w:rPr>
          <w:spacing w:val="-3"/>
          <w:sz w:val="20"/>
          <w:vertAlign w:val="baseline"/>
        </w:rPr>
        <w:t> </w:t>
      </w:r>
      <w:r>
        <w:rPr>
          <w:sz w:val="20"/>
          <w:vertAlign w:val="baseline"/>
        </w:rPr>
        <w:t>City</w:t>
      </w:r>
      <w:r>
        <w:rPr>
          <w:spacing w:val="-4"/>
          <w:sz w:val="20"/>
          <w:vertAlign w:val="baseline"/>
        </w:rPr>
        <w:t> </w:t>
      </w:r>
      <w:r>
        <w:rPr>
          <w:sz w:val="20"/>
          <w:vertAlign w:val="baseline"/>
        </w:rPr>
        <w:t>Slums,</w:t>
      </w:r>
      <w:r>
        <w:rPr>
          <w:spacing w:val="-3"/>
          <w:sz w:val="20"/>
          <w:vertAlign w:val="baseline"/>
        </w:rPr>
        <w:t> </w:t>
      </w:r>
      <w:r>
        <w:rPr>
          <w:sz w:val="20"/>
          <w:vertAlign w:val="baseline"/>
        </w:rPr>
        <w:t>A</w:t>
      </w:r>
      <w:r>
        <w:rPr>
          <w:spacing w:val="-5"/>
          <w:sz w:val="20"/>
          <w:vertAlign w:val="baseline"/>
        </w:rPr>
        <w:t> </w:t>
      </w:r>
      <w:r>
        <w:rPr>
          <w:sz w:val="20"/>
          <w:vertAlign w:val="baseline"/>
        </w:rPr>
        <w:t>Case Study of Ibadan, </w:t>
      </w:r>
      <w:r>
        <w:rPr>
          <w:i/>
          <w:sz w:val="20"/>
          <w:vertAlign w:val="baseline"/>
        </w:rPr>
        <w:t>Journal of Environment and Earth Science, </w:t>
      </w:r>
      <w:r>
        <w:rPr>
          <w:sz w:val="20"/>
          <w:vertAlign w:val="baseline"/>
        </w:rPr>
        <w:t>Vol 2, No.9.</w:t>
      </w:r>
    </w:p>
    <w:p>
      <w:pPr>
        <w:spacing w:after="0"/>
        <w:jc w:val="left"/>
        <w:rPr>
          <w:sz w:val="20"/>
        </w:rPr>
        <w:sectPr>
          <w:pgSz w:w="11910" w:h="16840"/>
          <w:pgMar w:header="0" w:footer="1065" w:top="1560" w:bottom="1260" w:left="1680" w:right="460"/>
        </w:sectPr>
      </w:pPr>
    </w:p>
    <w:p>
      <w:pPr>
        <w:pStyle w:val="Heading1"/>
        <w:spacing w:before="259"/>
        <w:ind w:left="840"/>
      </w:pPr>
      <w:bookmarkStart w:name="_TOC_250000" w:id="54"/>
      <w:bookmarkEnd w:id="54"/>
      <w:r>
        <w:rPr>
          <w:spacing w:val="-2"/>
        </w:rPr>
        <w:t>BIBLIOGRAPHY</w:t>
      </w:r>
    </w:p>
    <w:p>
      <w:pPr>
        <w:pStyle w:val="BodyText"/>
        <w:rPr>
          <w:b/>
        </w:rPr>
      </w:pPr>
    </w:p>
    <w:p>
      <w:pPr>
        <w:pStyle w:val="BodyText"/>
        <w:rPr>
          <w:b/>
        </w:rPr>
      </w:pPr>
    </w:p>
    <w:p>
      <w:pPr>
        <w:spacing w:before="0"/>
        <w:ind w:left="840" w:right="0" w:firstLine="0"/>
        <w:jc w:val="left"/>
        <w:rPr>
          <w:b/>
          <w:sz w:val="24"/>
        </w:rPr>
      </w:pPr>
      <w:r>
        <w:rPr>
          <w:b/>
          <w:sz w:val="24"/>
        </w:rPr>
        <w:t>CLASSICAL</w:t>
      </w:r>
      <w:r>
        <w:rPr>
          <w:b/>
          <w:spacing w:val="-1"/>
          <w:sz w:val="24"/>
        </w:rPr>
        <w:t> </w:t>
      </w:r>
      <w:r>
        <w:rPr>
          <w:b/>
          <w:spacing w:val="-2"/>
          <w:sz w:val="24"/>
        </w:rPr>
        <w:t>AUTHORS</w:t>
      </w:r>
    </w:p>
    <w:p>
      <w:pPr>
        <w:pStyle w:val="BodyText"/>
        <w:spacing w:before="130"/>
        <w:ind w:left="1200" w:right="1269" w:hanging="720"/>
      </w:pPr>
      <w:r>
        <w:rPr/>
        <w:t>A.</w:t>
      </w:r>
      <w:r>
        <w:rPr>
          <w:spacing w:val="40"/>
        </w:rPr>
        <w:t> </w:t>
      </w:r>
      <w:r>
        <w:rPr/>
        <w:t>Cornelius</w:t>
      </w:r>
      <w:r>
        <w:rPr>
          <w:spacing w:val="40"/>
        </w:rPr>
        <w:t> </w:t>
      </w:r>
      <w:r>
        <w:rPr/>
        <w:t>Celsus,</w:t>
      </w:r>
      <w:r>
        <w:rPr>
          <w:spacing w:val="40"/>
        </w:rPr>
        <w:t> </w:t>
      </w:r>
      <w:r>
        <w:rPr>
          <w:i/>
        </w:rPr>
        <w:t>De</w:t>
      </w:r>
      <w:r>
        <w:rPr>
          <w:i/>
          <w:spacing w:val="40"/>
        </w:rPr>
        <w:t> </w:t>
      </w:r>
      <w:r>
        <w:rPr>
          <w:i/>
        </w:rPr>
        <w:t>Medicina,</w:t>
      </w:r>
      <w:r>
        <w:rPr>
          <w:i/>
          <w:spacing w:val="40"/>
        </w:rPr>
        <w:t> </w:t>
      </w:r>
      <w:r>
        <w:rPr/>
        <w:t>1938,</w:t>
      </w:r>
      <w:r>
        <w:rPr>
          <w:spacing w:val="40"/>
        </w:rPr>
        <w:t> </w:t>
      </w:r>
      <w:r>
        <w:rPr/>
        <w:t>translated</w:t>
      </w:r>
      <w:r>
        <w:rPr>
          <w:spacing w:val="40"/>
        </w:rPr>
        <w:t> </w:t>
      </w:r>
      <w:r>
        <w:rPr/>
        <w:t>W.G.</w:t>
      </w:r>
      <w:r>
        <w:rPr>
          <w:spacing w:val="40"/>
        </w:rPr>
        <w:t> </w:t>
      </w:r>
      <w:r>
        <w:rPr/>
        <w:t>Spencer,</w:t>
      </w:r>
      <w:r>
        <w:rPr>
          <w:spacing w:val="40"/>
        </w:rPr>
        <w:t> </w:t>
      </w:r>
      <w:r>
        <w:rPr/>
        <w:t>1938,</w:t>
      </w:r>
      <w:r>
        <w:rPr>
          <w:spacing w:val="40"/>
        </w:rPr>
        <w:t> </w:t>
      </w:r>
      <w:r>
        <w:rPr/>
        <w:t>Loeb Classical Library.</w:t>
      </w:r>
    </w:p>
    <w:p>
      <w:pPr>
        <w:pStyle w:val="BodyText"/>
      </w:pPr>
    </w:p>
    <w:p>
      <w:pPr>
        <w:pStyle w:val="BodyText"/>
        <w:ind w:left="1200" w:right="1280" w:hanging="720"/>
      </w:pPr>
      <w:r>
        <w:rPr/>
        <w:drawing>
          <wp:anchor distT="0" distB="0" distL="0" distR="0" allowOverlap="1" layoutInCell="1" locked="0" behindDoc="1" simplePos="0" relativeHeight="485720576">
            <wp:simplePos x="0" y="0"/>
            <wp:positionH relativeFrom="page">
              <wp:posOffset>1493138</wp:posOffset>
            </wp:positionH>
            <wp:positionV relativeFrom="paragraph">
              <wp:posOffset>353418</wp:posOffset>
            </wp:positionV>
            <wp:extent cx="4719447" cy="4665948"/>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5" cstate="print"/>
                    <a:stretch>
                      <a:fillRect/>
                    </a:stretch>
                  </pic:blipFill>
                  <pic:spPr>
                    <a:xfrm>
                      <a:off x="0" y="0"/>
                      <a:ext cx="4719447" cy="4665948"/>
                    </a:xfrm>
                    <a:prstGeom prst="rect">
                      <a:avLst/>
                    </a:prstGeom>
                  </pic:spPr>
                </pic:pic>
              </a:graphicData>
            </a:graphic>
          </wp:anchor>
        </w:drawing>
      </w:r>
      <w:r>
        <w:rPr/>
        <w:t>Apuleius,</w:t>
      </w:r>
      <w:r>
        <w:rPr>
          <w:spacing w:val="-3"/>
        </w:rPr>
        <w:t> </w:t>
      </w:r>
      <w:r>
        <w:rPr>
          <w:i/>
        </w:rPr>
        <w:t>Florida</w:t>
      </w:r>
      <w:r>
        <w:rPr>
          <w:i/>
          <w:spacing w:val="-3"/>
        </w:rPr>
        <w:t> </w:t>
      </w:r>
      <w:r>
        <w:rPr>
          <w:i/>
        </w:rPr>
        <w:t>17,</w:t>
      </w:r>
      <w:r>
        <w:rPr>
          <w:i/>
          <w:spacing w:val="-3"/>
        </w:rPr>
        <w:t> </w:t>
      </w:r>
      <w:r>
        <w:rPr>
          <w:i/>
        </w:rPr>
        <w:t>2001,</w:t>
      </w:r>
      <w:r>
        <w:rPr>
          <w:i/>
          <w:spacing w:val="-3"/>
        </w:rPr>
        <w:t> </w:t>
      </w:r>
      <w:r>
        <w:rPr/>
        <w:t>Translated</w:t>
      </w:r>
      <w:r>
        <w:rPr>
          <w:spacing w:val="-3"/>
        </w:rPr>
        <w:t> </w:t>
      </w:r>
      <w:r>
        <w:rPr/>
        <w:t>by</w:t>
      </w:r>
      <w:r>
        <w:rPr>
          <w:spacing w:val="-7"/>
        </w:rPr>
        <w:t> </w:t>
      </w:r>
      <w:r>
        <w:rPr/>
        <w:t>Harrison</w:t>
      </w:r>
      <w:r>
        <w:rPr>
          <w:spacing w:val="-3"/>
        </w:rPr>
        <w:t> </w:t>
      </w:r>
      <w:r>
        <w:rPr/>
        <w:t>S.J.,</w:t>
      </w:r>
      <w:r>
        <w:rPr>
          <w:spacing w:val="-3"/>
        </w:rPr>
        <w:t> </w:t>
      </w:r>
      <w:r>
        <w:rPr/>
        <w:t>Hilton</w:t>
      </w:r>
      <w:r>
        <w:rPr>
          <w:spacing w:val="-6"/>
        </w:rPr>
        <w:t> </w:t>
      </w:r>
      <w:r>
        <w:rPr/>
        <w:t>J.L.,</w:t>
      </w:r>
      <w:r>
        <w:rPr>
          <w:spacing w:val="-3"/>
        </w:rPr>
        <w:t> </w:t>
      </w:r>
      <w:r>
        <w:rPr/>
        <w:t>Vincent Hunink, Oxford University Press.</w:t>
      </w:r>
    </w:p>
    <w:p>
      <w:pPr>
        <w:pStyle w:val="BodyText"/>
      </w:pPr>
    </w:p>
    <w:p>
      <w:pPr>
        <w:pStyle w:val="BodyText"/>
        <w:spacing w:before="1"/>
        <w:ind w:left="1200" w:right="1366" w:hanging="720"/>
      </w:pPr>
      <w:r>
        <w:rPr/>
        <w:t>Aulus</w:t>
      </w:r>
      <w:r>
        <w:rPr>
          <w:spacing w:val="-4"/>
        </w:rPr>
        <w:t> </w:t>
      </w:r>
      <w:r>
        <w:rPr/>
        <w:t>Gellius,</w:t>
      </w:r>
      <w:r>
        <w:rPr>
          <w:spacing w:val="-3"/>
        </w:rPr>
        <w:t> </w:t>
      </w:r>
      <w:r>
        <w:rPr>
          <w:i/>
        </w:rPr>
        <w:t>Attic</w:t>
      </w:r>
      <w:r>
        <w:rPr>
          <w:i/>
          <w:spacing w:val="-5"/>
        </w:rPr>
        <w:t> </w:t>
      </w:r>
      <w:r>
        <w:rPr>
          <w:i/>
        </w:rPr>
        <w:t>Nights</w:t>
      </w:r>
      <w:r>
        <w:rPr>
          <w:i/>
          <w:spacing w:val="-3"/>
        </w:rPr>
        <w:t> </w:t>
      </w:r>
      <w:r>
        <w:rPr/>
        <w:t>12.1,</w:t>
      </w:r>
      <w:r>
        <w:rPr>
          <w:spacing w:val="-4"/>
        </w:rPr>
        <w:t> </w:t>
      </w:r>
      <w:r>
        <w:rPr/>
        <w:t>1927,</w:t>
      </w:r>
      <w:r>
        <w:rPr>
          <w:spacing w:val="-4"/>
        </w:rPr>
        <w:t> </w:t>
      </w:r>
      <w:r>
        <w:rPr/>
        <w:t>translated</w:t>
      </w:r>
      <w:r>
        <w:rPr>
          <w:spacing w:val="-4"/>
        </w:rPr>
        <w:t> </w:t>
      </w:r>
      <w:r>
        <w:rPr/>
        <w:t>by</w:t>
      </w:r>
      <w:r>
        <w:rPr>
          <w:spacing w:val="-8"/>
        </w:rPr>
        <w:t> </w:t>
      </w:r>
      <w:r>
        <w:rPr/>
        <w:t>Rolfe,</w:t>
      </w:r>
      <w:r>
        <w:rPr>
          <w:spacing w:val="-4"/>
        </w:rPr>
        <w:t> </w:t>
      </w:r>
      <w:r>
        <w:rPr/>
        <w:t>J.C.,</w:t>
      </w:r>
      <w:r>
        <w:rPr>
          <w:spacing w:val="-4"/>
        </w:rPr>
        <w:t> </w:t>
      </w:r>
      <w:r>
        <w:rPr/>
        <w:t>The</w:t>
      </w:r>
      <w:r>
        <w:rPr>
          <w:spacing w:val="-4"/>
        </w:rPr>
        <w:t> </w:t>
      </w:r>
      <w:r>
        <w:rPr/>
        <w:t>Loeb Classical Lbrary. Cambridge.</w:t>
      </w:r>
    </w:p>
    <w:p>
      <w:pPr>
        <w:pStyle w:val="BodyText"/>
      </w:pPr>
    </w:p>
    <w:p>
      <w:pPr>
        <w:spacing w:before="0"/>
        <w:ind w:left="1200" w:right="1280" w:hanging="720"/>
        <w:jc w:val="left"/>
        <w:rPr>
          <w:sz w:val="24"/>
        </w:rPr>
      </w:pPr>
      <w:r>
        <w:rPr>
          <w:sz w:val="24"/>
        </w:rPr>
        <w:t>Cassius</w:t>
      </w:r>
      <w:r>
        <w:rPr>
          <w:spacing w:val="-3"/>
          <w:sz w:val="24"/>
        </w:rPr>
        <w:t> </w:t>
      </w:r>
      <w:r>
        <w:rPr>
          <w:sz w:val="24"/>
        </w:rPr>
        <w:t>Dio,</w:t>
      </w:r>
      <w:r>
        <w:rPr>
          <w:spacing w:val="-3"/>
          <w:sz w:val="24"/>
        </w:rPr>
        <w:t> </w:t>
      </w:r>
      <w:r>
        <w:rPr>
          <w:i/>
          <w:sz w:val="24"/>
        </w:rPr>
        <w:t>Roman</w:t>
      </w:r>
      <w:r>
        <w:rPr>
          <w:i/>
          <w:spacing w:val="-3"/>
          <w:sz w:val="24"/>
        </w:rPr>
        <w:t> </w:t>
      </w:r>
      <w:r>
        <w:rPr>
          <w:i/>
          <w:sz w:val="24"/>
        </w:rPr>
        <w:t>History,</w:t>
      </w:r>
      <w:r>
        <w:rPr>
          <w:i/>
          <w:spacing w:val="-3"/>
          <w:sz w:val="24"/>
        </w:rPr>
        <w:t> </w:t>
      </w:r>
      <w:r>
        <w:rPr>
          <w:i/>
          <w:sz w:val="24"/>
        </w:rPr>
        <w:t>Book</w:t>
      </w:r>
      <w:r>
        <w:rPr>
          <w:i/>
          <w:spacing w:val="-4"/>
          <w:sz w:val="24"/>
        </w:rPr>
        <w:t> </w:t>
      </w:r>
      <w:r>
        <w:rPr>
          <w:i/>
          <w:sz w:val="24"/>
        </w:rPr>
        <w:t>71:2.4,</w:t>
      </w:r>
      <w:r>
        <w:rPr>
          <w:i/>
          <w:spacing w:val="-3"/>
          <w:sz w:val="24"/>
        </w:rPr>
        <w:t> </w:t>
      </w:r>
      <w:r>
        <w:rPr>
          <w:sz w:val="24"/>
        </w:rPr>
        <w:t>1914</w:t>
      </w:r>
      <w:r>
        <w:rPr>
          <w:spacing w:val="-3"/>
          <w:sz w:val="24"/>
        </w:rPr>
        <w:t> </w:t>
      </w:r>
      <w:r>
        <w:rPr>
          <w:sz w:val="24"/>
        </w:rPr>
        <w:t>through</w:t>
      </w:r>
      <w:r>
        <w:rPr>
          <w:spacing w:val="-3"/>
          <w:sz w:val="24"/>
        </w:rPr>
        <w:t> </w:t>
      </w:r>
      <w:r>
        <w:rPr>
          <w:sz w:val="24"/>
        </w:rPr>
        <w:t>1927,</w:t>
      </w:r>
      <w:r>
        <w:rPr>
          <w:spacing w:val="-3"/>
          <w:sz w:val="24"/>
        </w:rPr>
        <w:t> </w:t>
      </w:r>
      <w:r>
        <w:rPr>
          <w:sz w:val="24"/>
        </w:rPr>
        <w:t>translation</w:t>
      </w:r>
      <w:r>
        <w:rPr>
          <w:spacing w:val="-3"/>
          <w:sz w:val="24"/>
        </w:rPr>
        <w:t> </w:t>
      </w:r>
      <w:r>
        <w:rPr>
          <w:sz w:val="24"/>
        </w:rPr>
        <w:t>by Earnest Cary. Loeb Classical Library, Harvard University Press.</w:t>
      </w:r>
    </w:p>
    <w:p>
      <w:pPr>
        <w:pStyle w:val="BodyText"/>
      </w:pPr>
    </w:p>
    <w:p>
      <w:pPr>
        <w:spacing w:before="0"/>
        <w:ind w:left="1200" w:right="1366" w:hanging="720"/>
        <w:jc w:val="left"/>
        <w:rPr>
          <w:sz w:val="24"/>
        </w:rPr>
      </w:pPr>
      <w:r>
        <w:rPr>
          <w:i/>
          <w:sz w:val="24"/>
        </w:rPr>
        <w:t>Columella:</w:t>
      </w:r>
      <w:r>
        <w:rPr>
          <w:i/>
          <w:spacing w:val="-4"/>
          <w:sz w:val="24"/>
        </w:rPr>
        <w:t> </w:t>
      </w:r>
      <w:r>
        <w:rPr>
          <w:i/>
          <w:sz w:val="24"/>
        </w:rPr>
        <w:t>On</w:t>
      </w:r>
      <w:r>
        <w:rPr>
          <w:i/>
          <w:spacing w:val="-3"/>
          <w:sz w:val="24"/>
        </w:rPr>
        <w:t> </w:t>
      </w:r>
      <w:r>
        <w:rPr>
          <w:i/>
          <w:sz w:val="24"/>
        </w:rPr>
        <w:t>Agriculture</w:t>
      </w:r>
      <w:r>
        <w:rPr>
          <w:sz w:val="24"/>
        </w:rPr>
        <w:t>,</w:t>
      </w:r>
      <w:r>
        <w:rPr>
          <w:spacing w:val="-3"/>
          <w:sz w:val="24"/>
        </w:rPr>
        <w:t> </w:t>
      </w:r>
      <w:r>
        <w:rPr>
          <w:sz w:val="24"/>
        </w:rPr>
        <w:t>1954,</w:t>
      </w:r>
      <w:r>
        <w:rPr>
          <w:spacing w:val="-3"/>
          <w:sz w:val="24"/>
        </w:rPr>
        <w:t> </w:t>
      </w:r>
      <w:r>
        <w:rPr>
          <w:sz w:val="24"/>
        </w:rPr>
        <w:t>translated</w:t>
      </w:r>
      <w:r>
        <w:rPr>
          <w:spacing w:val="-3"/>
          <w:sz w:val="24"/>
        </w:rPr>
        <w:t> </w:t>
      </w:r>
      <w:r>
        <w:rPr>
          <w:sz w:val="24"/>
        </w:rPr>
        <w:t>by</w:t>
      </w:r>
      <w:r>
        <w:rPr>
          <w:spacing w:val="-8"/>
          <w:sz w:val="24"/>
        </w:rPr>
        <w:t> </w:t>
      </w:r>
      <w:r>
        <w:rPr>
          <w:sz w:val="24"/>
        </w:rPr>
        <w:t>E.</w:t>
      </w:r>
      <w:r>
        <w:rPr>
          <w:spacing w:val="-2"/>
          <w:sz w:val="24"/>
        </w:rPr>
        <w:t> </w:t>
      </w:r>
      <w:r>
        <w:rPr>
          <w:sz w:val="24"/>
        </w:rPr>
        <w:t>S.</w:t>
      </w:r>
      <w:r>
        <w:rPr>
          <w:spacing w:val="-3"/>
          <w:sz w:val="24"/>
        </w:rPr>
        <w:t> </w:t>
      </w:r>
      <w:r>
        <w:rPr>
          <w:sz w:val="24"/>
        </w:rPr>
        <w:t>Forster</w:t>
      </w:r>
      <w:r>
        <w:rPr>
          <w:spacing w:val="-4"/>
          <w:sz w:val="24"/>
        </w:rPr>
        <w:t> </w:t>
      </w:r>
      <w:r>
        <w:rPr>
          <w:sz w:val="24"/>
        </w:rPr>
        <w:t>and</w:t>
      </w:r>
      <w:r>
        <w:rPr>
          <w:spacing w:val="-3"/>
          <w:sz w:val="24"/>
        </w:rPr>
        <w:t> </w:t>
      </w:r>
      <w:r>
        <w:rPr>
          <w:sz w:val="24"/>
        </w:rPr>
        <w:t>Edward</w:t>
      </w:r>
      <w:r>
        <w:rPr>
          <w:spacing w:val="-2"/>
          <w:sz w:val="24"/>
        </w:rPr>
        <w:t> </w:t>
      </w:r>
      <w:r>
        <w:rPr>
          <w:sz w:val="24"/>
        </w:rPr>
        <w:t>H. Heffner (Loeb Classical Library)</w:t>
      </w:r>
    </w:p>
    <w:p>
      <w:pPr>
        <w:pStyle w:val="BodyText"/>
      </w:pPr>
    </w:p>
    <w:p>
      <w:pPr>
        <w:pStyle w:val="BodyText"/>
        <w:ind w:left="480"/>
      </w:pPr>
      <w:r>
        <w:rPr/>
        <w:t>Cyprian</w:t>
      </w:r>
      <w:r>
        <w:rPr>
          <w:spacing w:val="-3"/>
        </w:rPr>
        <w:t> </w:t>
      </w:r>
      <w:r>
        <w:rPr/>
        <w:t>of</w:t>
      </w:r>
      <w:r>
        <w:rPr>
          <w:spacing w:val="60"/>
        </w:rPr>
        <w:t> </w:t>
      </w:r>
      <w:r>
        <w:rPr/>
        <w:t>Carthage,</w:t>
      </w:r>
      <w:r>
        <w:rPr>
          <w:spacing w:val="62"/>
        </w:rPr>
        <w:t> </w:t>
      </w:r>
      <w:r>
        <w:rPr/>
        <w:t>On the Mortality</w:t>
      </w:r>
      <w:r>
        <w:rPr>
          <w:spacing w:val="-5"/>
        </w:rPr>
        <w:t> </w:t>
      </w:r>
      <w:r>
        <w:rPr/>
        <w:t>(or Plague), 14:1-7. Translated by</w:t>
      </w:r>
      <w:r>
        <w:rPr>
          <w:spacing w:val="-3"/>
        </w:rPr>
        <w:t> </w:t>
      </w:r>
      <w:r>
        <w:rPr/>
        <w:t>the </w:t>
      </w:r>
      <w:r>
        <w:rPr>
          <w:spacing w:val="-4"/>
        </w:rPr>
        <w:t>Rev.</w:t>
      </w:r>
    </w:p>
    <w:p>
      <w:pPr>
        <w:pStyle w:val="BodyText"/>
        <w:ind w:left="1200" w:right="1280"/>
      </w:pPr>
      <w:r>
        <w:rPr/>
        <w:t>Ernest</w:t>
      </w:r>
      <w:r>
        <w:rPr>
          <w:spacing w:val="-12"/>
        </w:rPr>
        <w:t> </w:t>
      </w:r>
      <w:r>
        <w:rPr/>
        <w:t>Wallis,</w:t>
      </w:r>
      <w:r>
        <w:rPr>
          <w:spacing w:val="-12"/>
        </w:rPr>
        <w:t> </w:t>
      </w:r>
      <w:r>
        <w:rPr/>
        <w:t>Ph.D.,</w:t>
      </w:r>
      <w:r>
        <w:rPr>
          <w:spacing w:val="-12"/>
        </w:rPr>
        <w:t> </w:t>
      </w:r>
      <w:hyperlink r:id="rId91">
        <w:r>
          <w:rPr/>
          <w:t>http://www.ewtn.com/library/PATRISTC/ANF5-</w:t>
        </w:r>
      </w:hyperlink>
      <w:r>
        <w:rPr/>
        <w:t> </w:t>
      </w:r>
      <w:r>
        <w:rPr>
          <w:spacing w:val="-2"/>
        </w:rPr>
        <w:t>15.TXT.</w:t>
      </w:r>
    </w:p>
    <w:p>
      <w:pPr>
        <w:pStyle w:val="BodyText"/>
      </w:pPr>
    </w:p>
    <w:p>
      <w:pPr>
        <w:pStyle w:val="BodyText"/>
        <w:ind w:left="1200" w:right="1280" w:hanging="720"/>
      </w:pPr>
      <w:r>
        <w:rPr>
          <w:i/>
        </w:rPr>
        <w:t>Duodecim Tabularum Leges, </w:t>
      </w:r>
      <w:r>
        <w:rPr/>
        <w:t>in Fontes iuris Romani antiqui I, ed. Georg Bruns et Otto</w:t>
      </w:r>
      <w:r>
        <w:rPr>
          <w:spacing w:val="-5"/>
        </w:rPr>
        <w:t> </w:t>
      </w:r>
      <w:r>
        <w:rPr/>
        <w:t>Gradenwitz</w:t>
      </w:r>
      <w:r>
        <w:rPr>
          <w:spacing w:val="-4"/>
        </w:rPr>
        <w:t> </w:t>
      </w:r>
      <w:r>
        <w:rPr/>
        <w:t>Tübingen,</w:t>
      </w:r>
      <w:r>
        <w:rPr>
          <w:spacing w:val="-5"/>
        </w:rPr>
        <w:t> </w:t>
      </w:r>
      <w:r>
        <w:rPr/>
        <w:t>1909.</w:t>
      </w:r>
      <w:r>
        <w:rPr>
          <w:spacing w:val="-5"/>
        </w:rPr>
        <w:t> </w:t>
      </w:r>
      <w:r>
        <w:rPr/>
        <w:t>Sourced</w:t>
      </w:r>
      <w:r>
        <w:rPr>
          <w:spacing w:val="-5"/>
        </w:rPr>
        <w:t> </w:t>
      </w:r>
      <w:r>
        <w:rPr/>
        <w:t>Dec.</w:t>
      </w:r>
      <w:r>
        <w:rPr>
          <w:spacing w:val="-5"/>
        </w:rPr>
        <w:t> </w:t>
      </w:r>
      <w:r>
        <w:rPr/>
        <w:t>2008,</w:t>
      </w:r>
      <w:r>
        <w:rPr>
          <w:spacing w:val="-5"/>
        </w:rPr>
        <w:t> </w:t>
      </w:r>
      <w:r>
        <w:rPr/>
        <w:t>from</w:t>
      </w:r>
      <w:r>
        <w:rPr>
          <w:spacing w:val="-4"/>
        </w:rPr>
        <w:t> </w:t>
      </w:r>
      <w:hyperlink r:id="rId16">
        <w:r>
          <w:rPr/>
          <w:t>http://www.hs-</w:t>
        </w:r>
      </w:hyperlink>
      <w:r>
        <w:rPr/>
        <w:t> </w:t>
      </w:r>
      <w:hyperlink r:id="rId16">
        <w:r>
          <w:rPr>
            <w:spacing w:val="-2"/>
          </w:rPr>
          <w:t>augsburg.de/~harsch/Chronologia/Lsante05/LegesXII/leg_ta00.html</w:t>
        </w:r>
      </w:hyperlink>
    </w:p>
    <w:p>
      <w:pPr>
        <w:pStyle w:val="BodyText"/>
      </w:pPr>
    </w:p>
    <w:p>
      <w:pPr>
        <w:spacing w:before="0"/>
        <w:ind w:left="1200" w:right="1280" w:hanging="720"/>
        <w:jc w:val="left"/>
        <w:rPr>
          <w:sz w:val="24"/>
        </w:rPr>
      </w:pPr>
      <w:r>
        <w:rPr>
          <w:sz w:val="24"/>
        </w:rPr>
        <w:t>Elder</w:t>
      </w:r>
      <w:r>
        <w:rPr>
          <w:spacing w:val="-5"/>
          <w:sz w:val="24"/>
        </w:rPr>
        <w:t> </w:t>
      </w:r>
      <w:r>
        <w:rPr>
          <w:sz w:val="24"/>
        </w:rPr>
        <w:t>Pliny</w:t>
      </w:r>
      <w:r>
        <w:rPr>
          <w:i/>
          <w:sz w:val="24"/>
        </w:rPr>
        <w:t>,</w:t>
      </w:r>
      <w:r>
        <w:rPr>
          <w:i/>
          <w:spacing w:val="-4"/>
          <w:sz w:val="24"/>
        </w:rPr>
        <w:t> </w:t>
      </w:r>
      <w:r>
        <w:rPr>
          <w:i/>
          <w:sz w:val="24"/>
        </w:rPr>
        <w:t>Natural</w:t>
      </w:r>
      <w:r>
        <w:rPr>
          <w:i/>
          <w:spacing w:val="-4"/>
          <w:sz w:val="24"/>
        </w:rPr>
        <w:t> </w:t>
      </w:r>
      <w:r>
        <w:rPr>
          <w:i/>
          <w:sz w:val="24"/>
        </w:rPr>
        <w:t>History,</w:t>
      </w:r>
      <w:r>
        <w:rPr>
          <w:i/>
          <w:spacing w:val="-4"/>
          <w:sz w:val="24"/>
        </w:rPr>
        <w:t> </w:t>
      </w:r>
      <w:r>
        <w:rPr>
          <w:sz w:val="24"/>
        </w:rPr>
        <w:t>1945,</w:t>
      </w:r>
      <w:r>
        <w:rPr>
          <w:spacing w:val="-4"/>
          <w:sz w:val="24"/>
        </w:rPr>
        <w:t> </w:t>
      </w:r>
      <w:r>
        <w:rPr>
          <w:sz w:val="24"/>
        </w:rPr>
        <w:t>translated</w:t>
      </w:r>
      <w:r>
        <w:rPr>
          <w:spacing w:val="-4"/>
          <w:sz w:val="24"/>
        </w:rPr>
        <w:t> </w:t>
      </w:r>
      <w:r>
        <w:rPr>
          <w:sz w:val="24"/>
        </w:rPr>
        <w:t>by</w:t>
      </w:r>
      <w:r>
        <w:rPr>
          <w:spacing w:val="-6"/>
          <w:sz w:val="24"/>
        </w:rPr>
        <w:t> </w:t>
      </w:r>
      <w:r>
        <w:rPr>
          <w:sz w:val="24"/>
        </w:rPr>
        <w:t>H.</w:t>
      </w:r>
      <w:r>
        <w:rPr>
          <w:spacing w:val="-4"/>
          <w:sz w:val="24"/>
        </w:rPr>
        <w:t> </w:t>
      </w:r>
      <w:r>
        <w:rPr>
          <w:sz w:val="24"/>
        </w:rPr>
        <w:t>Rackham,</w:t>
      </w:r>
      <w:r>
        <w:rPr>
          <w:spacing w:val="-2"/>
          <w:sz w:val="24"/>
        </w:rPr>
        <w:t> </w:t>
      </w:r>
      <w:r>
        <w:rPr>
          <w:sz w:val="24"/>
        </w:rPr>
        <w:t>Loeb</w:t>
      </w:r>
      <w:r>
        <w:rPr>
          <w:spacing w:val="-4"/>
          <w:sz w:val="24"/>
        </w:rPr>
        <w:t> </w:t>
      </w:r>
      <w:r>
        <w:rPr>
          <w:sz w:val="24"/>
        </w:rPr>
        <w:t>Classical </w:t>
      </w:r>
      <w:r>
        <w:rPr>
          <w:spacing w:val="-2"/>
          <w:sz w:val="24"/>
        </w:rPr>
        <w:t>Library.</w:t>
      </w:r>
    </w:p>
    <w:p>
      <w:pPr>
        <w:pStyle w:val="BodyText"/>
      </w:pPr>
    </w:p>
    <w:p>
      <w:pPr>
        <w:spacing w:before="1"/>
        <w:ind w:left="1200" w:right="1280" w:hanging="720"/>
        <w:jc w:val="left"/>
        <w:rPr>
          <w:sz w:val="24"/>
        </w:rPr>
      </w:pPr>
      <w:r>
        <w:rPr>
          <w:i/>
          <w:sz w:val="24"/>
        </w:rPr>
        <w:t>Galen,</w:t>
      </w:r>
      <w:r>
        <w:rPr>
          <w:i/>
          <w:spacing w:val="-3"/>
          <w:sz w:val="24"/>
        </w:rPr>
        <w:t> </w:t>
      </w:r>
      <w:r>
        <w:rPr>
          <w:i/>
          <w:sz w:val="24"/>
        </w:rPr>
        <w:t>The</w:t>
      </w:r>
      <w:r>
        <w:rPr>
          <w:i/>
          <w:spacing w:val="-4"/>
          <w:sz w:val="24"/>
        </w:rPr>
        <w:t> </w:t>
      </w:r>
      <w:r>
        <w:rPr>
          <w:i/>
          <w:sz w:val="24"/>
        </w:rPr>
        <w:t>Therapeutic</w:t>
      </w:r>
      <w:r>
        <w:rPr>
          <w:i/>
          <w:spacing w:val="-2"/>
          <w:sz w:val="24"/>
        </w:rPr>
        <w:t> </w:t>
      </w:r>
      <w:r>
        <w:rPr>
          <w:i/>
          <w:sz w:val="24"/>
        </w:rPr>
        <w:t>Method:</w:t>
      </w:r>
      <w:r>
        <w:rPr>
          <w:i/>
          <w:spacing w:val="-3"/>
          <w:sz w:val="24"/>
        </w:rPr>
        <w:t> </w:t>
      </w:r>
      <w:r>
        <w:rPr>
          <w:i/>
          <w:sz w:val="24"/>
        </w:rPr>
        <w:t>Books</w:t>
      </w:r>
      <w:r>
        <w:rPr>
          <w:i/>
          <w:spacing w:val="-3"/>
          <w:sz w:val="24"/>
        </w:rPr>
        <w:t> </w:t>
      </w:r>
      <w:r>
        <w:rPr>
          <w:i/>
          <w:sz w:val="24"/>
        </w:rPr>
        <w:t>1 &amp;</w:t>
      </w:r>
      <w:r>
        <w:rPr>
          <w:i/>
          <w:spacing w:val="-8"/>
          <w:sz w:val="24"/>
        </w:rPr>
        <w:t> </w:t>
      </w:r>
      <w:r>
        <w:rPr>
          <w:i/>
          <w:sz w:val="24"/>
        </w:rPr>
        <w:t>2</w:t>
      </w:r>
      <w:r>
        <w:rPr>
          <w:i/>
          <w:spacing w:val="-1"/>
          <w:sz w:val="24"/>
        </w:rPr>
        <w:t> </w:t>
      </w:r>
      <w:r>
        <w:rPr>
          <w:i/>
          <w:sz w:val="24"/>
        </w:rPr>
        <w:t>(De</w:t>
      </w:r>
      <w:r>
        <w:rPr>
          <w:i/>
          <w:spacing w:val="-4"/>
          <w:sz w:val="24"/>
        </w:rPr>
        <w:t> </w:t>
      </w:r>
      <w:r>
        <w:rPr>
          <w:i/>
          <w:sz w:val="24"/>
        </w:rPr>
        <w:t>methodo</w:t>
      </w:r>
      <w:r>
        <w:rPr>
          <w:i/>
          <w:spacing w:val="-3"/>
          <w:sz w:val="24"/>
        </w:rPr>
        <w:t> </w:t>
      </w:r>
      <w:r>
        <w:rPr>
          <w:i/>
          <w:sz w:val="24"/>
        </w:rPr>
        <w:t>medendi), </w:t>
      </w:r>
      <w:r>
        <w:rPr>
          <w:sz w:val="24"/>
        </w:rPr>
        <w:t>1991,</w:t>
      </w:r>
      <w:r>
        <w:rPr>
          <w:spacing w:val="-3"/>
          <w:sz w:val="24"/>
        </w:rPr>
        <w:t> </w:t>
      </w:r>
      <w:r>
        <w:rPr>
          <w:i/>
          <w:sz w:val="24"/>
        </w:rPr>
        <w:t>e</w:t>
      </w:r>
      <w:r>
        <w:rPr>
          <w:sz w:val="24"/>
        </w:rPr>
        <w:t>dited and translated by R.J. Hankinson. Clarendon Press, Oxford.</w:t>
      </w:r>
    </w:p>
    <w:p>
      <w:pPr>
        <w:pStyle w:val="BodyText"/>
      </w:pPr>
    </w:p>
    <w:p>
      <w:pPr>
        <w:pStyle w:val="BodyText"/>
        <w:ind w:left="1200" w:right="1280" w:hanging="720"/>
      </w:pPr>
      <w:r>
        <w:rPr/>
        <w:t>Herodotus</w:t>
      </w:r>
      <w:r>
        <w:rPr>
          <w:spacing w:val="-3"/>
        </w:rPr>
        <w:t> </w:t>
      </w:r>
      <w:r>
        <w:rPr/>
        <w:t>iv.</w:t>
      </w:r>
      <w:r>
        <w:rPr>
          <w:spacing w:val="-3"/>
        </w:rPr>
        <w:t> </w:t>
      </w:r>
      <w:r>
        <w:rPr/>
        <w:t>187,</w:t>
      </w:r>
      <w:r>
        <w:rPr>
          <w:spacing w:val="-3"/>
        </w:rPr>
        <w:t> </w:t>
      </w:r>
      <w:r>
        <w:rPr/>
        <w:t>1975,</w:t>
      </w:r>
      <w:r>
        <w:rPr>
          <w:spacing w:val="-2"/>
        </w:rPr>
        <w:t> </w:t>
      </w:r>
      <w:r>
        <w:rPr>
          <w:i/>
        </w:rPr>
        <w:t>The</w:t>
      </w:r>
      <w:r>
        <w:rPr>
          <w:i/>
          <w:spacing w:val="-4"/>
        </w:rPr>
        <w:t> </w:t>
      </w:r>
      <w:r>
        <w:rPr>
          <w:i/>
        </w:rPr>
        <w:t>Histories</w:t>
      </w:r>
      <w:r>
        <w:rPr/>
        <w:t>,</w:t>
      </w:r>
      <w:r>
        <w:rPr>
          <w:spacing w:val="-3"/>
        </w:rPr>
        <w:t> </w:t>
      </w:r>
      <w:r>
        <w:rPr/>
        <w:t>translated</w:t>
      </w:r>
      <w:r>
        <w:rPr>
          <w:spacing w:val="-3"/>
        </w:rPr>
        <w:t> </w:t>
      </w:r>
      <w:r>
        <w:rPr/>
        <w:t>by</w:t>
      </w:r>
      <w:r>
        <w:rPr>
          <w:spacing w:val="-8"/>
        </w:rPr>
        <w:t> </w:t>
      </w:r>
      <w:r>
        <w:rPr/>
        <w:t>Aubrey</w:t>
      </w:r>
      <w:r>
        <w:rPr>
          <w:spacing w:val="-8"/>
        </w:rPr>
        <w:t> </w:t>
      </w:r>
      <w:r>
        <w:rPr/>
        <w:t>De</w:t>
      </w:r>
      <w:r>
        <w:rPr>
          <w:spacing w:val="-4"/>
        </w:rPr>
        <w:t> </w:t>
      </w:r>
      <w:r>
        <w:rPr/>
        <w:t>Selincourt, Penguin Books.</w:t>
      </w:r>
    </w:p>
    <w:p>
      <w:pPr>
        <w:pStyle w:val="BodyText"/>
      </w:pPr>
    </w:p>
    <w:p>
      <w:pPr>
        <w:pStyle w:val="BodyText"/>
        <w:ind w:left="1200" w:right="1366" w:hanging="720"/>
      </w:pPr>
      <w:r>
        <w:rPr/>
        <w:t>Horace:</w:t>
      </w:r>
      <w:r>
        <w:rPr>
          <w:spacing w:val="-3"/>
        </w:rPr>
        <w:t> </w:t>
      </w:r>
      <w:r>
        <w:rPr/>
        <w:t>Satires</w:t>
      </w:r>
      <w:r>
        <w:rPr>
          <w:spacing w:val="-3"/>
        </w:rPr>
        <w:t> </w:t>
      </w:r>
      <w:r>
        <w:rPr/>
        <w:t>and</w:t>
      </w:r>
      <w:r>
        <w:rPr>
          <w:spacing w:val="-4"/>
        </w:rPr>
        <w:t> </w:t>
      </w:r>
      <w:r>
        <w:rPr/>
        <w:t>Epistles,</w:t>
      </w:r>
      <w:r>
        <w:rPr>
          <w:spacing w:val="-3"/>
        </w:rPr>
        <w:t> </w:t>
      </w:r>
      <w:r>
        <w:rPr/>
        <w:t>Perseus:</w:t>
      </w:r>
      <w:r>
        <w:rPr>
          <w:spacing w:val="-3"/>
        </w:rPr>
        <w:t> </w:t>
      </w:r>
      <w:r>
        <w:rPr/>
        <w:t>Satires,</w:t>
      </w:r>
      <w:r>
        <w:rPr>
          <w:spacing w:val="-1"/>
        </w:rPr>
        <w:t> </w:t>
      </w:r>
      <w:r>
        <w:rPr>
          <w:i/>
        </w:rPr>
        <w:t>Horace,</w:t>
      </w:r>
      <w:r>
        <w:rPr>
          <w:i/>
          <w:spacing w:val="-3"/>
        </w:rPr>
        <w:t> </w:t>
      </w:r>
      <w:r>
        <w:rPr/>
        <w:t>1973,</w:t>
      </w:r>
      <w:r>
        <w:rPr>
          <w:spacing w:val="-3"/>
        </w:rPr>
        <w:t> </w:t>
      </w:r>
      <w:r>
        <w:rPr/>
        <w:t>a</w:t>
      </w:r>
      <w:r>
        <w:rPr>
          <w:spacing w:val="-4"/>
        </w:rPr>
        <w:t> </w:t>
      </w:r>
      <w:r>
        <w:rPr/>
        <w:t>verse</w:t>
      </w:r>
      <w:r>
        <w:rPr>
          <w:spacing w:val="-5"/>
        </w:rPr>
        <w:t> </w:t>
      </w:r>
      <w:r>
        <w:rPr/>
        <w:t>translation and notes by Niall Rudd, Penguin Books, London.</w:t>
      </w:r>
    </w:p>
    <w:p>
      <w:pPr>
        <w:pStyle w:val="BodyText"/>
      </w:pPr>
    </w:p>
    <w:p>
      <w:pPr>
        <w:spacing w:before="0"/>
        <w:ind w:left="1200" w:right="1280" w:hanging="720"/>
        <w:jc w:val="left"/>
        <w:rPr>
          <w:sz w:val="24"/>
        </w:rPr>
      </w:pPr>
      <w:r>
        <w:rPr>
          <w:sz w:val="24"/>
        </w:rPr>
        <w:t>Horace:</w:t>
      </w:r>
      <w:r>
        <w:rPr>
          <w:spacing w:val="-3"/>
          <w:sz w:val="24"/>
        </w:rPr>
        <w:t> </w:t>
      </w:r>
      <w:r>
        <w:rPr>
          <w:sz w:val="24"/>
        </w:rPr>
        <w:t>Satires</w:t>
      </w:r>
      <w:r>
        <w:rPr>
          <w:spacing w:val="-3"/>
          <w:sz w:val="24"/>
        </w:rPr>
        <w:t> </w:t>
      </w:r>
      <w:r>
        <w:rPr>
          <w:sz w:val="24"/>
        </w:rPr>
        <w:t>and</w:t>
      </w:r>
      <w:r>
        <w:rPr>
          <w:spacing w:val="-4"/>
          <w:sz w:val="24"/>
        </w:rPr>
        <w:t> </w:t>
      </w:r>
      <w:r>
        <w:rPr>
          <w:sz w:val="24"/>
        </w:rPr>
        <w:t>Epistles,</w:t>
      </w:r>
      <w:r>
        <w:rPr>
          <w:spacing w:val="-2"/>
          <w:sz w:val="24"/>
        </w:rPr>
        <w:t> </w:t>
      </w:r>
      <w:r>
        <w:rPr>
          <w:i/>
          <w:sz w:val="24"/>
        </w:rPr>
        <w:t>Perseus:</w:t>
      </w:r>
      <w:r>
        <w:rPr>
          <w:i/>
          <w:spacing w:val="-4"/>
          <w:sz w:val="24"/>
        </w:rPr>
        <w:t> </w:t>
      </w:r>
      <w:r>
        <w:rPr>
          <w:i/>
          <w:sz w:val="24"/>
        </w:rPr>
        <w:t>Satires,</w:t>
      </w:r>
      <w:r>
        <w:rPr>
          <w:i/>
          <w:spacing w:val="-3"/>
          <w:sz w:val="24"/>
        </w:rPr>
        <w:t> </w:t>
      </w:r>
      <w:r>
        <w:rPr>
          <w:i/>
          <w:sz w:val="24"/>
        </w:rPr>
        <w:t>Satire.</w:t>
      </w:r>
      <w:r>
        <w:rPr>
          <w:i/>
          <w:spacing w:val="-3"/>
          <w:sz w:val="24"/>
        </w:rPr>
        <w:t> </w:t>
      </w:r>
      <w:r>
        <w:rPr>
          <w:i/>
          <w:sz w:val="24"/>
        </w:rPr>
        <w:t>2:</w:t>
      </w:r>
      <w:r>
        <w:rPr>
          <w:i/>
          <w:spacing w:val="-3"/>
          <w:sz w:val="24"/>
        </w:rPr>
        <w:t> </w:t>
      </w:r>
      <w:r>
        <w:rPr>
          <w:i/>
          <w:sz w:val="24"/>
        </w:rPr>
        <w:t>31-38,</w:t>
      </w:r>
      <w:r>
        <w:rPr>
          <w:i/>
          <w:spacing w:val="-3"/>
          <w:sz w:val="24"/>
        </w:rPr>
        <w:t> </w:t>
      </w:r>
      <w:r>
        <w:rPr>
          <w:i/>
          <w:sz w:val="24"/>
        </w:rPr>
        <w:t>pg</w:t>
      </w:r>
      <w:r>
        <w:rPr>
          <w:i/>
          <w:spacing w:val="-3"/>
          <w:sz w:val="24"/>
        </w:rPr>
        <w:t> </w:t>
      </w:r>
      <w:r>
        <w:rPr>
          <w:i/>
          <w:sz w:val="24"/>
        </w:rPr>
        <w:t>214</w:t>
      </w:r>
      <w:r>
        <w:rPr>
          <w:sz w:val="24"/>
        </w:rPr>
        <w:t>,</w:t>
      </w:r>
      <w:r>
        <w:rPr>
          <w:spacing w:val="-3"/>
          <w:sz w:val="24"/>
        </w:rPr>
        <w:t> </w:t>
      </w:r>
      <w:r>
        <w:rPr>
          <w:sz w:val="24"/>
        </w:rPr>
        <w:t>1973,</w:t>
      </w:r>
      <w:r>
        <w:rPr>
          <w:spacing w:val="-3"/>
          <w:sz w:val="24"/>
        </w:rPr>
        <w:t> </w:t>
      </w:r>
      <w:r>
        <w:rPr>
          <w:sz w:val="24"/>
        </w:rPr>
        <w:t>a verse translation and notes by Niall Rudd, Penguin Books, London.</w:t>
      </w:r>
    </w:p>
    <w:p>
      <w:pPr>
        <w:pStyle w:val="BodyText"/>
      </w:pPr>
    </w:p>
    <w:p>
      <w:pPr>
        <w:spacing w:before="0"/>
        <w:ind w:left="1200" w:right="1438" w:hanging="720"/>
        <w:jc w:val="left"/>
        <w:rPr>
          <w:sz w:val="24"/>
        </w:rPr>
      </w:pPr>
      <w:r>
        <w:rPr>
          <w:sz w:val="24"/>
        </w:rPr>
        <w:t>Justin Martyr,</w:t>
      </w:r>
      <w:r>
        <w:rPr>
          <w:spacing w:val="40"/>
          <w:sz w:val="24"/>
        </w:rPr>
        <w:t> </w:t>
      </w:r>
      <w:r>
        <w:rPr>
          <w:i/>
          <w:sz w:val="24"/>
        </w:rPr>
        <w:t>The Fist Apology Chapter XXVII, Guilt of Exposing Children, </w:t>
      </w:r>
      <w:r>
        <w:rPr>
          <w:sz w:val="24"/>
        </w:rPr>
        <w:t>sourced February 2009 from </w:t>
      </w:r>
      <w:hyperlink r:id="rId43">
        <w:r>
          <w:rPr>
            <w:spacing w:val="-2"/>
            <w:sz w:val="24"/>
            <w:u w:val="single"/>
          </w:rPr>
          <w:t>http://www.earlychristianwritings.com/text/justinmartyr-firstapology.html</w:t>
        </w:r>
      </w:hyperlink>
    </w:p>
    <w:p>
      <w:pPr>
        <w:spacing w:after="0"/>
        <w:jc w:val="left"/>
        <w:rPr>
          <w:sz w:val="24"/>
        </w:rPr>
        <w:sectPr>
          <w:pgSz w:w="11910" w:h="16840"/>
          <w:pgMar w:header="0" w:footer="1065" w:top="1920" w:bottom="1260" w:left="1680" w:right="460"/>
        </w:sectPr>
      </w:pPr>
    </w:p>
    <w:p>
      <w:pPr>
        <w:pStyle w:val="BodyText"/>
        <w:spacing w:before="78"/>
        <w:ind w:left="1200" w:right="1280" w:hanging="720"/>
      </w:pPr>
      <w:r>
        <w:rPr/>
        <w:t>Juvenal, the</w:t>
      </w:r>
      <w:r>
        <w:rPr>
          <w:spacing w:val="-1"/>
        </w:rPr>
        <w:t> </w:t>
      </w:r>
      <w:r>
        <w:rPr/>
        <w:t>Sixteen Satires, VI: 602-604, pg</w:t>
      </w:r>
      <w:r>
        <w:rPr>
          <w:spacing w:val="-3"/>
        </w:rPr>
        <w:t> </w:t>
      </w:r>
      <w:r>
        <w:rPr/>
        <w:t>52, 1998, Translation with an Introduction</w:t>
      </w:r>
      <w:r>
        <w:rPr>
          <w:spacing w:val="-1"/>
        </w:rPr>
        <w:t> </w:t>
      </w:r>
      <w:r>
        <w:rPr/>
        <w:t>and</w:t>
      </w:r>
      <w:r>
        <w:rPr>
          <w:spacing w:val="-1"/>
        </w:rPr>
        <w:t> </w:t>
      </w:r>
      <w:r>
        <w:rPr/>
        <w:t>Notes</w:t>
      </w:r>
      <w:r>
        <w:rPr>
          <w:spacing w:val="-1"/>
        </w:rPr>
        <w:t> </w:t>
      </w:r>
      <w:r>
        <w:rPr/>
        <w:t>by</w:t>
      </w:r>
      <w:r>
        <w:rPr>
          <w:spacing w:val="-4"/>
        </w:rPr>
        <w:t> </w:t>
      </w:r>
      <w:r>
        <w:rPr/>
        <w:t>Peter</w:t>
      </w:r>
      <w:r>
        <w:rPr>
          <w:spacing w:val="-1"/>
        </w:rPr>
        <w:t> </w:t>
      </w:r>
      <w:r>
        <w:rPr/>
        <w:t>Green.</w:t>
      </w:r>
      <w:r>
        <w:rPr>
          <w:spacing w:val="58"/>
        </w:rPr>
        <w:t> </w:t>
      </w:r>
      <w:r>
        <w:rPr/>
        <w:t>Penguin</w:t>
      </w:r>
      <w:r>
        <w:rPr>
          <w:spacing w:val="1"/>
        </w:rPr>
        <w:t> </w:t>
      </w:r>
      <w:r>
        <w:rPr/>
        <w:t>Classics,</w:t>
      </w:r>
      <w:r>
        <w:rPr>
          <w:spacing w:val="-1"/>
        </w:rPr>
        <w:t> </w:t>
      </w:r>
      <w:r>
        <w:rPr>
          <w:spacing w:val="-2"/>
        </w:rPr>
        <w:t>England.</w:t>
      </w:r>
    </w:p>
    <w:p>
      <w:pPr>
        <w:pStyle w:val="BodyText"/>
      </w:pPr>
    </w:p>
    <w:p>
      <w:pPr>
        <w:pStyle w:val="BodyText"/>
        <w:ind w:left="1200" w:right="1269" w:hanging="720"/>
      </w:pPr>
      <w:r>
        <w:rPr/>
        <w:t>Lactantius,</w:t>
      </w:r>
      <w:r>
        <w:rPr>
          <w:spacing w:val="-3"/>
        </w:rPr>
        <w:t> </w:t>
      </w:r>
      <w:r>
        <w:rPr>
          <w:i/>
        </w:rPr>
        <w:t>Divine</w:t>
      </w:r>
      <w:r>
        <w:rPr>
          <w:i/>
          <w:spacing w:val="-4"/>
        </w:rPr>
        <w:t> </w:t>
      </w:r>
      <w:r>
        <w:rPr>
          <w:i/>
        </w:rPr>
        <w:t>Institutes</w:t>
      </w:r>
      <w:r>
        <w:rPr>
          <w:i/>
          <w:spacing w:val="-4"/>
        </w:rPr>
        <w:t> </w:t>
      </w:r>
      <w:r>
        <w:rPr>
          <w:i/>
        </w:rPr>
        <w:t>Book</w:t>
      </w:r>
      <w:r>
        <w:rPr>
          <w:i/>
          <w:spacing w:val="-5"/>
        </w:rPr>
        <w:t> </w:t>
      </w:r>
      <w:r>
        <w:rPr/>
        <w:t>V.15.,</w:t>
      </w:r>
      <w:r>
        <w:rPr>
          <w:spacing w:val="-4"/>
        </w:rPr>
        <w:t> </w:t>
      </w:r>
      <w:r>
        <w:rPr/>
        <w:t>trans.</w:t>
      </w:r>
      <w:r>
        <w:rPr>
          <w:spacing w:val="-4"/>
        </w:rPr>
        <w:t> </w:t>
      </w:r>
      <w:r>
        <w:rPr/>
        <w:t>Anthony</w:t>
      </w:r>
      <w:r>
        <w:rPr>
          <w:spacing w:val="-7"/>
        </w:rPr>
        <w:t> </w:t>
      </w:r>
      <w:r>
        <w:rPr/>
        <w:t>Bowen</w:t>
      </w:r>
      <w:r>
        <w:rPr>
          <w:spacing w:val="-2"/>
        </w:rPr>
        <w:t> </w:t>
      </w:r>
      <w:r>
        <w:rPr/>
        <w:t>and</w:t>
      </w:r>
      <w:r>
        <w:rPr>
          <w:spacing w:val="-4"/>
        </w:rPr>
        <w:t> </w:t>
      </w:r>
      <w:r>
        <w:rPr/>
        <w:t>Peter</w:t>
      </w:r>
      <w:r>
        <w:rPr>
          <w:spacing w:val="-4"/>
        </w:rPr>
        <w:t> </w:t>
      </w:r>
      <w:r>
        <w:rPr/>
        <w:t>Garnsey, 2003, Liverpool: Liverpool University Press.</w:t>
      </w:r>
    </w:p>
    <w:p>
      <w:pPr>
        <w:pStyle w:val="BodyText"/>
      </w:pPr>
    </w:p>
    <w:p>
      <w:pPr>
        <w:pStyle w:val="BodyText"/>
        <w:ind w:left="1200" w:right="1280" w:hanging="720"/>
      </w:pPr>
      <w:r>
        <w:rPr/>
        <w:t>Livy (The Early History of Rome, 1960, translated by Aubrey De Selincourt, Penguin</w:t>
      </w:r>
      <w:r>
        <w:rPr>
          <w:spacing w:val="-3"/>
        </w:rPr>
        <w:t> </w:t>
      </w:r>
      <w:r>
        <w:rPr/>
        <w:t>Books)</w:t>
      </w:r>
      <w:r>
        <w:rPr>
          <w:spacing w:val="-5"/>
        </w:rPr>
        <w:t> </w:t>
      </w:r>
      <w:r>
        <w:rPr/>
        <w:t>and</w:t>
      </w:r>
      <w:r>
        <w:rPr>
          <w:spacing w:val="-5"/>
        </w:rPr>
        <w:t> </w:t>
      </w:r>
      <w:r>
        <w:rPr/>
        <w:t>Marcus</w:t>
      </w:r>
      <w:r>
        <w:rPr>
          <w:spacing w:val="-5"/>
        </w:rPr>
        <w:t> </w:t>
      </w:r>
      <w:r>
        <w:rPr/>
        <w:t>Aurelius</w:t>
      </w:r>
      <w:r>
        <w:rPr>
          <w:spacing w:val="-5"/>
        </w:rPr>
        <w:t> </w:t>
      </w:r>
      <w:r>
        <w:rPr/>
        <w:t>(1991,</w:t>
      </w:r>
      <w:r>
        <w:rPr>
          <w:spacing w:val="-5"/>
        </w:rPr>
        <w:t> </w:t>
      </w:r>
      <w:r>
        <w:rPr>
          <w:i/>
        </w:rPr>
        <w:t>Meditations</w:t>
      </w:r>
      <w:r>
        <w:rPr>
          <w:i/>
          <w:spacing w:val="-5"/>
        </w:rPr>
        <w:t> </w:t>
      </w:r>
      <w:r>
        <w:rPr>
          <w:i/>
        </w:rPr>
        <w:t>IX.2</w:t>
      </w:r>
      <w:r>
        <w:rPr/>
        <w:t>.</w:t>
      </w:r>
      <w:r>
        <w:rPr>
          <w:spacing w:val="-5"/>
        </w:rPr>
        <w:t> </w:t>
      </w:r>
      <w:r>
        <w:rPr/>
        <w:t>Translation and Introduction by Maxwell Staniforth, Penguin, New York)</w:t>
      </w:r>
    </w:p>
    <w:p>
      <w:pPr>
        <w:pStyle w:val="BodyText"/>
      </w:pPr>
    </w:p>
    <w:p>
      <w:pPr>
        <w:pStyle w:val="BodyText"/>
        <w:ind w:left="1200" w:right="1280" w:hanging="720"/>
      </w:pPr>
      <w:r>
        <w:rPr/>
        <w:drawing>
          <wp:anchor distT="0" distB="0" distL="0" distR="0" allowOverlap="1" layoutInCell="1" locked="0" behindDoc="1" simplePos="0" relativeHeight="485721088">
            <wp:simplePos x="0" y="0"/>
            <wp:positionH relativeFrom="page">
              <wp:posOffset>1493138</wp:posOffset>
            </wp:positionH>
            <wp:positionV relativeFrom="paragraph">
              <wp:posOffset>304567</wp:posOffset>
            </wp:positionV>
            <wp:extent cx="4719447" cy="4665948"/>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5" cstate="print"/>
                    <a:stretch>
                      <a:fillRect/>
                    </a:stretch>
                  </pic:blipFill>
                  <pic:spPr>
                    <a:xfrm>
                      <a:off x="0" y="0"/>
                      <a:ext cx="4719447" cy="4665948"/>
                    </a:xfrm>
                    <a:prstGeom prst="rect">
                      <a:avLst/>
                    </a:prstGeom>
                  </pic:spPr>
                </pic:pic>
              </a:graphicData>
            </a:graphic>
          </wp:anchor>
        </w:drawing>
      </w:r>
      <w:r>
        <w:rPr/>
        <w:t>Livy,</w:t>
      </w:r>
      <w:r>
        <w:rPr>
          <w:spacing w:val="-1"/>
        </w:rPr>
        <w:t> </w:t>
      </w:r>
      <w:r>
        <w:rPr/>
        <w:t>The</w:t>
      </w:r>
      <w:r>
        <w:rPr>
          <w:spacing w:val="-3"/>
        </w:rPr>
        <w:t> </w:t>
      </w:r>
      <w:r>
        <w:rPr/>
        <w:t>Early</w:t>
      </w:r>
      <w:r>
        <w:rPr>
          <w:spacing w:val="-6"/>
        </w:rPr>
        <w:t> </w:t>
      </w:r>
      <w:r>
        <w:rPr/>
        <w:t>History</w:t>
      </w:r>
      <w:r>
        <w:rPr>
          <w:spacing w:val="-4"/>
        </w:rPr>
        <w:t> </w:t>
      </w:r>
      <w:r>
        <w:rPr/>
        <w:t>of</w:t>
      </w:r>
      <w:r>
        <w:rPr>
          <w:spacing w:val="-2"/>
        </w:rPr>
        <w:t> </w:t>
      </w:r>
      <w:r>
        <w:rPr/>
        <w:t>Rome,</w:t>
      </w:r>
      <w:r>
        <w:rPr>
          <w:spacing w:val="-1"/>
        </w:rPr>
        <w:t> </w:t>
      </w:r>
      <w:r>
        <w:rPr/>
        <w:t>Books</w:t>
      </w:r>
      <w:r>
        <w:rPr>
          <w:spacing w:val="40"/>
        </w:rPr>
        <w:t> </w:t>
      </w:r>
      <w:r>
        <w:rPr/>
        <w:t>3,</w:t>
      </w:r>
      <w:r>
        <w:rPr>
          <w:spacing w:val="-1"/>
        </w:rPr>
        <w:t> </w:t>
      </w:r>
      <w:r>
        <w:rPr/>
        <w:t>3.6</w:t>
      </w:r>
      <w:r>
        <w:rPr>
          <w:spacing w:val="-1"/>
        </w:rPr>
        <w:t> </w:t>
      </w:r>
      <w:r>
        <w:rPr/>
        <w:t>pg</w:t>
      </w:r>
      <w:r>
        <w:rPr>
          <w:spacing w:val="-4"/>
        </w:rPr>
        <w:t> </w:t>
      </w:r>
      <w:r>
        <w:rPr/>
        <w:t>190,</w:t>
      </w:r>
      <w:r>
        <w:rPr>
          <w:spacing w:val="40"/>
        </w:rPr>
        <w:t> </w:t>
      </w:r>
      <w:r>
        <w:rPr/>
        <w:t>translated</w:t>
      </w:r>
      <w:r>
        <w:rPr>
          <w:spacing w:val="-1"/>
        </w:rPr>
        <w:t> </w:t>
      </w:r>
      <w:r>
        <w:rPr/>
        <w:t>by</w:t>
      </w:r>
      <w:r>
        <w:rPr>
          <w:spacing w:val="-6"/>
        </w:rPr>
        <w:t> </w:t>
      </w:r>
      <w:r>
        <w:rPr/>
        <w:t>Audrey</w:t>
      </w:r>
      <w:r>
        <w:rPr>
          <w:spacing w:val="-6"/>
        </w:rPr>
        <w:t> </w:t>
      </w:r>
      <w:r>
        <w:rPr/>
        <w:t>De Selincourt, 1973, Penguin Books, England.</w:t>
      </w:r>
    </w:p>
    <w:p>
      <w:pPr>
        <w:pStyle w:val="BodyText"/>
      </w:pPr>
    </w:p>
    <w:p>
      <w:pPr>
        <w:spacing w:before="1"/>
        <w:ind w:left="480" w:right="0" w:firstLine="0"/>
        <w:jc w:val="left"/>
        <w:rPr>
          <w:sz w:val="24"/>
        </w:rPr>
      </w:pPr>
      <w:r>
        <w:rPr>
          <w:sz w:val="24"/>
        </w:rPr>
        <w:t>Livy,</w:t>
      </w:r>
      <w:r>
        <w:rPr>
          <w:spacing w:val="-1"/>
          <w:sz w:val="24"/>
        </w:rPr>
        <w:t> </w:t>
      </w:r>
      <w:r>
        <w:rPr>
          <w:i/>
          <w:sz w:val="24"/>
        </w:rPr>
        <w:t>The</w:t>
      </w:r>
      <w:r>
        <w:rPr>
          <w:i/>
          <w:spacing w:val="-1"/>
          <w:sz w:val="24"/>
        </w:rPr>
        <w:t> </w:t>
      </w:r>
      <w:r>
        <w:rPr>
          <w:i/>
          <w:sz w:val="24"/>
        </w:rPr>
        <w:t>Rise</w:t>
      </w:r>
      <w:r>
        <w:rPr>
          <w:i/>
          <w:spacing w:val="-1"/>
          <w:sz w:val="24"/>
        </w:rPr>
        <w:t> </w:t>
      </w:r>
      <w:r>
        <w:rPr>
          <w:i/>
          <w:sz w:val="24"/>
        </w:rPr>
        <w:t>of Rome,</w:t>
      </w:r>
      <w:r>
        <w:rPr>
          <w:i/>
          <w:spacing w:val="1"/>
          <w:sz w:val="24"/>
        </w:rPr>
        <w:t> </w:t>
      </w:r>
      <w:r>
        <w:rPr>
          <w:i/>
          <w:sz w:val="24"/>
        </w:rPr>
        <w:t>Books 1–5,</w:t>
      </w:r>
      <w:r>
        <w:rPr>
          <w:i/>
          <w:spacing w:val="-1"/>
          <w:sz w:val="24"/>
        </w:rPr>
        <w:t> </w:t>
      </w:r>
      <w:r>
        <w:rPr>
          <w:sz w:val="24"/>
        </w:rPr>
        <w:t>1998, translated</w:t>
      </w:r>
      <w:r>
        <w:rPr>
          <w:spacing w:val="-1"/>
          <w:sz w:val="24"/>
        </w:rPr>
        <w:t> </w:t>
      </w:r>
      <w:r>
        <w:rPr>
          <w:sz w:val="24"/>
        </w:rPr>
        <w:t>from by</w:t>
      </w:r>
      <w:r>
        <w:rPr>
          <w:spacing w:val="-6"/>
          <w:sz w:val="24"/>
        </w:rPr>
        <w:t> </w:t>
      </w:r>
      <w:r>
        <w:rPr>
          <w:sz w:val="24"/>
        </w:rPr>
        <w:t>T.J.</w:t>
      </w:r>
      <w:r>
        <w:rPr>
          <w:spacing w:val="2"/>
          <w:sz w:val="24"/>
        </w:rPr>
        <w:t> </w:t>
      </w:r>
      <w:r>
        <w:rPr>
          <w:sz w:val="24"/>
        </w:rPr>
        <w:t>Luce, </w:t>
      </w:r>
      <w:r>
        <w:rPr>
          <w:spacing w:val="-2"/>
          <w:sz w:val="24"/>
        </w:rPr>
        <w:t>1998.</w:t>
      </w:r>
    </w:p>
    <w:p>
      <w:pPr>
        <w:pStyle w:val="BodyText"/>
        <w:ind w:left="1200"/>
      </w:pPr>
      <w:r>
        <w:rPr/>
        <w:t>Oxford University</w:t>
      </w:r>
      <w:r>
        <w:rPr>
          <w:spacing w:val="-5"/>
        </w:rPr>
        <w:t> </w:t>
      </w:r>
      <w:r>
        <w:rPr>
          <w:spacing w:val="-2"/>
        </w:rPr>
        <w:t>Press.</w:t>
      </w:r>
    </w:p>
    <w:p>
      <w:pPr>
        <w:pStyle w:val="BodyText"/>
        <w:spacing w:before="276"/>
        <w:ind w:left="1200" w:right="3557" w:hanging="720"/>
      </w:pPr>
      <w:r>
        <w:rPr/>
        <w:t>M.</w:t>
      </w:r>
      <w:r>
        <w:rPr>
          <w:spacing w:val="-5"/>
        </w:rPr>
        <w:t> </w:t>
      </w:r>
      <w:r>
        <w:rPr/>
        <w:t>Tulli</w:t>
      </w:r>
      <w:r>
        <w:rPr>
          <w:spacing w:val="-5"/>
        </w:rPr>
        <w:t> </w:t>
      </w:r>
      <w:r>
        <w:rPr/>
        <w:t>Ciceronis</w:t>
      </w:r>
      <w:r>
        <w:rPr>
          <w:spacing w:val="-5"/>
        </w:rPr>
        <w:t> </w:t>
      </w:r>
      <w:r>
        <w:rPr/>
        <w:t>De</w:t>
      </w:r>
      <w:r>
        <w:rPr>
          <w:spacing w:val="-7"/>
        </w:rPr>
        <w:t> </w:t>
      </w:r>
      <w:r>
        <w:rPr/>
        <w:t>legibus,</w:t>
      </w:r>
      <w:r>
        <w:rPr>
          <w:spacing w:val="-3"/>
        </w:rPr>
        <w:t> </w:t>
      </w:r>
      <w:r>
        <w:rPr/>
        <w:t>Libri</w:t>
      </w:r>
      <w:r>
        <w:rPr>
          <w:spacing w:val="-5"/>
        </w:rPr>
        <w:t> </w:t>
      </w:r>
      <w:r>
        <w:rPr/>
        <w:t>Tres.</w:t>
      </w:r>
      <w:r>
        <w:rPr>
          <w:spacing w:val="-5"/>
        </w:rPr>
        <w:t> </w:t>
      </w:r>
      <w:r>
        <w:rPr/>
        <w:t>Sourced</w:t>
      </w:r>
      <w:r>
        <w:rPr>
          <w:spacing w:val="-5"/>
        </w:rPr>
        <w:t> </w:t>
      </w:r>
      <w:r>
        <w:rPr/>
        <w:t>from </w:t>
      </w:r>
      <w:hyperlink r:id="rId41">
        <w:r>
          <w:rPr>
            <w:spacing w:val="-2"/>
            <w:u w:val="single"/>
          </w:rPr>
          <w:t>http://www.thelatinlibrary.com/cicero/leg.shtml</w:t>
        </w:r>
      </w:hyperlink>
    </w:p>
    <w:p>
      <w:pPr>
        <w:pStyle w:val="BodyText"/>
        <w:spacing w:before="276"/>
        <w:ind w:left="1200" w:right="1280" w:hanging="720"/>
      </w:pPr>
      <w:r>
        <w:rPr/>
        <w:t>Marcus</w:t>
      </w:r>
      <w:r>
        <w:rPr>
          <w:spacing w:val="-4"/>
        </w:rPr>
        <w:t> </w:t>
      </w:r>
      <w:r>
        <w:rPr/>
        <w:t>Aurelius,</w:t>
      </w:r>
      <w:r>
        <w:rPr>
          <w:spacing w:val="-4"/>
        </w:rPr>
        <w:t> </w:t>
      </w:r>
      <w:r>
        <w:rPr/>
        <w:t>1991,</w:t>
      </w:r>
      <w:r>
        <w:rPr>
          <w:i/>
        </w:rPr>
        <w:t>“Meditations”</w:t>
      </w:r>
      <w:r>
        <w:rPr>
          <w:i/>
          <w:spacing w:val="40"/>
        </w:rPr>
        <w:t> </w:t>
      </w:r>
      <w:r>
        <w:rPr>
          <w:i/>
        </w:rPr>
        <w:t>IX.2</w:t>
      </w:r>
      <w:r>
        <w:rPr/>
        <w:t>.</w:t>
      </w:r>
      <w:r>
        <w:rPr>
          <w:spacing w:val="-4"/>
        </w:rPr>
        <w:t> </w:t>
      </w:r>
      <w:r>
        <w:rPr/>
        <w:t>Translated</w:t>
      </w:r>
      <w:r>
        <w:rPr>
          <w:spacing w:val="-4"/>
        </w:rPr>
        <w:t> </w:t>
      </w:r>
      <w:r>
        <w:rPr/>
        <w:t>by</w:t>
      </w:r>
      <w:r>
        <w:rPr>
          <w:spacing w:val="-7"/>
        </w:rPr>
        <w:t> </w:t>
      </w:r>
      <w:r>
        <w:rPr/>
        <w:t>George</w:t>
      </w:r>
      <w:r>
        <w:rPr>
          <w:spacing w:val="-3"/>
        </w:rPr>
        <w:t> </w:t>
      </w:r>
      <w:r>
        <w:rPr/>
        <w:t>Long</w:t>
      </w:r>
      <w:r>
        <w:rPr>
          <w:spacing w:val="-7"/>
        </w:rPr>
        <w:t> </w:t>
      </w:r>
      <w:r>
        <w:rPr/>
        <w:t>sourced from the Internet Classics Archive at </w:t>
      </w:r>
      <w:hyperlink r:id="rId48">
        <w:r>
          <w:rPr>
            <w:spacing w:val="-2"/>
          </w:rPr>
          <w:t>http://classics.mit.edu//Antoninus/meditations.mb.txt</w:t>
        </w:r>
      </w:hyperlink>
    </w:p>
    <w:p>
      <w:pPr>
        <w:pStyle w:val="BodyText"/>
      </w:pPr>
    </w:p>
    <w:p>
      <w:pPr>
        <w:spacing w:before="0"/>
        <w:ind w:left="1200" w:right="1366" w:hanging="720"/>
        <w:jc w:val="left"/>
        <w:rPr>
          <w:sz w:val="24"/>
        </w:rPr>
      </w:pPr>
      <w:r>
        <w:rPr>
          <w:i/>
          <w:sz w:val="24"/>
        </w:rPr>
        <w:t>Marcus Porcius Cato: On Agriculture and Marcus Terentius Varro: On Agriculture,</w:t>
      </w:r>
      <w:r>
        <w:rPr>
          <w:i/>
          <w:spacing w:val="-3"/>
          <w:sz w:val="24"/>
        </w:rPr>
        <w:t> </w:t>
      </w:r>
      <w:r>
        <w:rPr>
          <w:sz w:val="24"/>
        </w:rPr>
        <w:t>1935,</w:t>
      </w:r>
      <w:r>
        <w:rPr>
          <w:spacing w:val="-4"/>
          <w:sz w:val="24"/>
        </w:rPr>
        <w:t> </w:t>
      </w:r>
      <w:r>
        <w:rPr>
          <w:sz w:val="24"/>
        </w:rPr>
        <w:t>translated</w:t>
      </w:r>
      <w:r>
        <w:rPr>
          <w:spacing w:val="-4"/>
          <w:sz w:val="24"/>
        </w:rPr>
        <w:t> </w:t>
      </w:r>
      <w:r>
        <w:rPr>
          <w:sz w:val="24"/>
        </w:rPr>
        <w:t>by</w:t>
      </w:r>
      <w:r>
        <w:rPr>
          <w:spacing w:val="-9"/>
          <w:sz w:val="24"/>
        </w:rPr>
        <w:t> </w:t>
      </w:r>
      <w:r>
        <w:rPr>
          <w:sz w:val="24"/>
        </w:rPr>
        <w:t>William</w:t>
      </w:r>
      <w:r>
        <w:rPr>
          <w:spacing w:val="-4"/>
          <w:sz w:val="24"/>
        </w:rPr>
        <w:t> </w:t>
      </w:r>
      <w:r>
        <w:rPr>
          <w:sz w:val="24"/>
        </w:rPr>
        <w:t>Davis</w:t>
      </w:r>
      <w:r>
        <w:rPr>
          <w:spacing w:val="-4"/>
          <w:sz w:val="24"/>
        </w:rPr>
        <w:t> </w:t>
      </w:r>
      <w:r>
        <w:rPr>
          <w:sz w:val="24"/>
        </w:rPr>
        <w:t>Hooper,</w:t>
      </w:r>
      <w:r>
        <w:rPr>
          <w:spacing w:val="-4"/>
          <w:sz w:val="24"/>
        </w:rPr>
        <w:t> </w:t>
      </w:r>
      <w:r>
        <w:rPr>
          <w:sz w:val="24"/>
        </w:rPr>
        <w:t>revised</w:t>
      </w:r>
      <w:r>
        <w:rPr>
          <w:spacing w:val="-3"/>
          <w:sz w:val="24"/>
        </w:rPr>
        <w:t> </w:t>
      </w:r>
      <w:r>
        <w:rPr>
          <w:sz w:val="24"/>
        </w:rPr>
        <w:t>by Harrison Boyd Ash. Oxford.</w:t>
      </w:r>
    </w:p>
    <w:p>
      <w:pPr>
        <w:pStyle w:val="BodyText"/>
      </w:pPr>
    </w:p>
    <w:p>
      <w:pPr>
        <w:spacing w:before="0"/>
        <w:ind w:left="1200" w:right="1280" w:hanging="720"/>
        <w:jc w:val="left"/>
        <w:rPr>
          <w:sz w:val="24"/>
        </w:rPr>
      </w:pPr>
      <w:r>
        <w:rPr>
          <w:sz w:val="24"/>
        </w:rPr>
        <w:t>Marcus</w:t>
      </w:r>
      <w:r>
        <w:rPr>
          <w:spacing w:val="-3"/>
          <w:sz w:val="24"/>
        </w:rPr>
        <w:t> </w:t>
      </w:r>
      <w:r>
        <w:rPr>
          <w:sz w:val="24"/>
        </w:rPr>
        <w:t>Terentius</w:t>
      </w:r>
      <w:r>
        <w:rPr>
          <w:spacing w:val="-3"/>
          <w:sz w:val="24"/>
        </w:rPr>
        <w:t> </w:t>
      </w:r>
      <w:r>
        <w:rPr>
          <w:sz w:val="24"/>
        </w:rPr>
        <w:t>Varro, </w:t>
      </w:r>
      <w:r>
        <w:rPr>
          <w:i/>
          <w:sz w:val="24"/>
        </w:rPr>
        <w:t>De</w:t>
      </w:r>
      <w:r>
        <w:rPr>
          <w:i/>
          <w:spacing w:val="-5"/>
          <w:sz w:val="24"/>
        </w:rPr>
        <w:t> </w:t>
      </w:r>
      <w:r>
        <w:rPr>
          <w:i/>
          <w:sz w:val="24"/>
        </w:rPr>
        <w:t>Re</w:t>
      </w:r>
      <w:r>
        <w:rPr>
          <w:i/>
          <w:spacing w:val="-5"/>
          <w:sz w:val="24"/>
        </w:rPr>
        <w:t> </w:t>
      </w:r>
      <w:r>
        <w:rPr>
          <w:i/>
          <w:sz w:val="24"/>
        </w:rPr>
        <w:t>Rustica,</w:t>
      </w:r>
      <w:r>
        <w:rPr>
          <w:i/>
          <w:spacing w:val="-3"/>
          <w:sz w:val="24"/>
        </w:rPr>
        <w:t> </w:t>
      </w:r>
      <w:r>
        <w:rPr>
          <w:i/>
          <w:sz w:val="24"/>
        </w:rPr>
        <w:t>Book</w:t>
      </w:r>
      <w:r>
        <w:rPr>
          <w:i/>
          <w:spacing w:val="-4"/>
          <w:sz w:val="24"/>
        </w:rPr>
        <w:t> </w:t>
      </w:r>
      <w:r>
        <w:rPr>
          <w:i/>
          <w:sz w:val="24"/>
        </w:rPr>
        <w:t>I.12:2-3</w:t>
      </w:r>
      <w:r>
        <w:rPr>
          <w:sz w:val="24"/>
        </w:rPr>
        <w:t>,</w:t>
      </w:r>
      <w:r>
        <w:rPr>
          <w:spacing w:val="-3"/>
          <w:sz w:val="24"/>
        </w:rPr>
        <w:t> </w:t>
      </w:r>
      <w:r>
        <w:rPr>
          <w:sz w:val="24"/>
        </w:rPr>
        <w:t>1934,</w:t>
      </w:r>
      <w:r>
        <w:rPr>
          <w:spacing w:val="-3"/>
          <w:sz w:val="24"/>
        </w:rPr>
        <w:t> </w:t>
      </w:r>
      <w:r>
        <w:rPr>
          <w:sz w:val="24"/>
        </w:rPr>
        <w:t>translated</w:t>
      </w:r>
      <w:r>
        <w:rPr>
          <w:spacing w:val="-3"/>
          <w:sz w:val="24"/>
        </w:rPr>
        <w:t> </w:t>
      </w:r>
      <w:r>
        <w:rPr>
          <w:sz w:val="24"/>
        </w:rPr>
        <w:t>by</w:t>
      </w:r>
      <w:r>
        <w:rPr>
          <w:spacing w:val="-6"/>
          <w:sz w:val="24"/>
        </w:rPr>
        <w:t> </w:t>
      </w:r>
      <w:r>
        <w:rPr>
          <w:sz w:val="24"/>
        </w:rPr>
        <w:t>W.D. Hooper and H.B. Ash, 1934, Loeb Classical Library.</w:t>
      </w:r>
    </w:p>
    <w:p>
      <w:pPr>
        <w:pStyle w:val="BodyText"/>
      </w:pPr>
    </w:p>
    <w:p>
      <w:pPr>
        <w:spacing w:before="0"/>
        <w:ind w:left="1200" w:right="1280" w:hanging="720"/>
        <w:jc w:val="left"/>
        <w:rPr>
          <w:sz w:val="24"/>
        </w:rPr>
      </w:pPr>
      <w:r>
        <w:rPr>
          <w:sz w:val="24"/>
        </w:rPr>
        <w:t>Marcus</w:t>
      </w:r>
      <w:r>
        <w:rPr>
          <w:spacing w:val="-4"/>
          <w:sz w:val="24"/>
        </w:rPr>
        <w:t> </w:t>
      </w:r>
      <w:r>
        <w:rPr>
          <w:sz w:val="24"/>
        </w:rPr>
        <w:t>Vitruvius</w:t>
      </w:r>
      <w:r>
        <w:rPr>
          <w:spacing w:val="-4"/>
          <w:sz w:val="24"/>
        </w:rPr>
        <w:t> </w:t>
      </w:r>
      <w:r>
        <w:rPr>
          <w:sz w:val="24"/>
        </w:rPr>
        <w:t>Pollio</w:t>
      </w:r>
      <w:r>
        <w:rPr>
          <w:spacing w:val="-3"/>
          <w:sz w:val="24"/>
        </w:rPr>
        <w:t> </w:t>
      </w:r>
      <w:r>
        <w:rPr>
          <w:i/>
          <w:sz w:val="24"/>
        </w:rPr>
        <w:t>De</w:t>
      </w:r>
      <w:r>
        <w:rPr>
          <w:i/>
          <w:spacing w:val="-6"/>
          <w:sz w:val="24"/>
        </w:rPr>
        <w:t> </w:t>
      </w:r>
      <w:r>
        <w:rPr>
          <w:i/>
          <w:sz w:val="24"/>
        </w:rPr>
        <w:t>Architectura</w:t>
      </w:r>
      <w:r>
        <w:rPr>
          <w:i/>
          <w:spacing w:val="-1"/>
          <w:sz w:val="24"/>
        </w:rPr>
        <w:t> </w:t>
      </w:r>
      <w:r>
        <w:rPr>
          <w:i/>
          <w:sz w:val="24"/>
        </w:rPr>
        <w:t>(VIII.6.10-11)</w:t>
      </w:r>
      <w:r>
        <w:rPr>
          <w:i/>
          <w:spacing w:val="-8"/>
          <w:sz w:val="24"/>
        </w:rPr>
        <w:t> </w:t>
      </w:r>
      <w:r>
        <w:rPr>
          <w:i/>
          <w:sz w:val="24"/>
        </w:rPr>
        <w:t>sourced</w:t>
      </w:r>
      <w:r>
        <w:rPr>
          <w:i/>
          <w:spacing w:val="-4"/>
          <w:sz w:val="24"/>
        </w:rPr>
        <w:t> </w:t>
      </w:r>
      <w:r>
        <w:rPr>
          <w:i/>
          <w:sz w:val="24"/>
        </w:rPr>
        <w:t>in</w:t>
      </w:r>
      <w:r>
        <w:rPr>
          <w:i/>
          <w:spacing w:val="-4"/>
          <w:sz w:val="24"/>
        </w:rPr>
        <w:t> </w:t>
      </w:r>
      <w:r>
        <w:rPr>
          <w:i/>
          <w:sz w:val="24"/>
        </w:rPr>
        <w:t>December</w:t>
      </w:r>
      <w:r>
        <w:rPr>
          <w:i/>
          <w:spacing w:val="-4"/>
          <w:sz w:val="24"/>
        </w:rPr>
        <w:t> </w:t>
      </w:r>
      <w:r>
        <w:rPr>
          <w:i/>
          <w:sz w:val="24"/>
        </w:rPr>
        <w:t>2007 from</w:t>
      </w:r>
      <w:r>
        <w:rPr>
          <w:i/>
          <w:spacing w:val="-2"/>
          <w:sz w:val="24"/>
        </w:rPr>
        <w:t> </w:t>
      </w:r>
      <w:hyperlink r:id="rId18">
        <w:r>
          <w:rPr>
            <w:spacing w:val="-2"/>
            <w:sz w:val="24"/>
          </w:rPr>
          <w:t>http://penelope.uchicago.edu/Thayer/E/Roman/Texts/Vituvius/9‘.htm</w:t>
        </w:r>
      </w:hyperlink>
      <w:r>
        <w:rPr>
          <w:spacing w:val="-2"/>
          <w:sz w:val="24"/>
        </w:rPr>
        <w:t>l</w:t>
      </w:r>
    </w:p>
    <w:p>
      <w:pPr>
        <w:pStyle w:val="BodyText"/>
      </w:pPr>
    </w:p>
    <w:p>
      <w:pPr>
        <w:pStyle w:val="BodyText"/>
        <w:ind w:left="1200" w:right="1280" w:hanging="720"/>
      </w:pPr>
      <w:r>
        <w:rPr/>
        <w:t>Nicander, Alexipharmaca, II.74-74, sourced in Hune 2008 from </w:t>
      </w:r>
      <w:hyperlink r:id="rId46">
        <w:r>
          <w:rPr>
            <w:spacing w:val="-2"/>
            <w:u w:val="single"/>
          </w:rPr>
          <w:t>http://penelope.chicago.edu/grout/encyclopaedia.romana/wine/leadpoisonin</w:t>
        </w:r>
      </w:hyperlink>
      <w:r>
        <w:rPr>
          <w:spacing w:val="-2"/>
        </w:rPr>
        <w:t> </w:t>
      </w:r>
      <w:hyperlink r:id="rId46">
        <w:r>
          <w:rPr>
            <w:spacing w:val="-2"/>
            <w:u w:val="single"/>
          </w:rPr>
          <w:t>g.html</w:t>
        </w:r>
      </w:hyperlink>
    </w:p>
    <w:p>
      <w:pPr>
        <w:pStyle w:val="BodyText"/>
        <w:spacing w:before="1"/>
      </w:pPr>
    </w:p>
    <w:p>
      <w:pPr>
        <w:spacing w:before="0"/>
        <w:ind w:left="1200" w:right="1280" w:hanging="720"/>
        <w:jc w:val="left"/>
        <w:rPr>
          <w:sz w:val="24"/>
        </w:rPr>
      </w:pPr>
      <w:r>
        <w:rPr>
          <w:sz w:val="24"/>
        </w:rPr>
        <w:t>Philo</w:t>
      </w:r>
      <w:r>
        <w:rPr>
          <w:spacing w:val="-6"/>
          <w:sz w:val="24"/>
        </w:rPr>
        <w:t> </w:t>
      </w:r>
      <w:r>
        <w:rPr>
          <w:sz w:val="24"/>
        </w:rPr>
        <w:t>Judaeus,</w:t>
      </w:r>
      <w:r>
        <w:rPr>
          <w:spacing w:val="-2"/>
          <w:sz w:val="24"/>
        </w:rPr>
        <w:t> </w:t>
      </w:r>
      <w:r>
        <w:rPr>
          <w:i/>
          <w:sz w:val="24"/>
        </w:rPr>
        <w:t>The</w:t>
      </w:r>
      <w:r>
        <w:rPr>
          <w:i/>
          <w:spacing w:val="-4"/>
          <w:sz w:val="24"/>
        </w:rPr>
        <w:t> </w:t>
      </w:r>
      <w:r>
        <w:rPr>
          <w:i/>
          <w:sz w:val="24"/>
        </w:rPr>
        <w:t>Special</w:t>
      </w:r>
      <w:r>
        <w:rPr>
          <w:i/>
          <w:spacing w:val="-3"/>
          <w:sz w:val="24"/>
        </w:rPr>
        <w:t> </w:t>
      </w:r>
      <w:r>
        <w:rPr>
          <w:i/>
          <w:sz w:val="24"/>
        </w:rPr>
        <w:t>Laws</w:t>
      </w:r>
      <w:r>
        <w:rPr>
          <w:sz w:val="24"/>
        </w:rPr>
        <w:t>.</w:t>
      </w:r>
      <w:r>
        <w:rPr>
          <w:spacing w:val="-3"/>
          <w:sz w:val="24"/>
        </w:rPr>
        <w:t> </w:t>
      </w:r>
      <w:r>
        <w:rPr>
          <w:sz w:val="24"/>
        </w:rPr>
        <w:t>1</w:t>
      </w:r>
      <w:r>
        <w:rPr>
          <w:i/>
          <w:sz w:val="24"/>
        </w:rPr>
        <w:t>968,</w:t>
      </w:r>
      <w:r>
        <w:rPr>
          <w:i/>
          <w:spacing w:val="-3"/>
          <w:sz w:val="24"/>
        </w:rPr>
        <w:t> </w:t>
      </w:r>
      <w:r>
        <w:rPr>
          <w:sz w:val="24"/>
        </w:rPr>
        <w:t>translated</w:t>
      </w:r>
      <w:r>
        <w:rPr>
          <w:spacing w:val="-3"/>
          <w:sz w:val="24"/>
        </w:rPr>
        <w:t> </w:t>
      </w:r>
      <w:r>
        <w:rPr>
          <w:sz w:val="24"/>
        </w:rPr>
        <w:t>by</w:t>
      </w:r>
      <w:r>
        <w:rPr>
          <w:spacing w:val="-6"/>
          <w:sz w:val="24"/>
        </w:rPr>
        <w:t> </w:t>
      </w:r>
      <w:r>
        <w:rPr>
          <w:sz w:val="24"/>
        </w:rPr>
        <w:t>F.</w:t>
      </w:r>
      <w:r>
        <w:rPr>
          <w:spacing w:val="-3"/>
          <w:sz w:val="24"/>
        </w:rPr>
        <w:t> </w:t>
      </w:r>
      <w:r>
        <w:rPr>
          <w:sz w:val="24"/>
        </w:rPr>
        <w:t>H.</w:t>
      </w:r>
      <w:r>
        <w:rPr>
          <w:spacing w:val="-3"/>
          <w:sz w:val="24"/>
        </w:rPr>
        <w:t> </w:t>
      </w:r>
      <w:r>
        <w:rPr>
          <w:sz w:val="24"/>
        </w:rPr>
        <w:t>Colson,</w:t>
      </w:r>
      <w:r>
        <w:rPr>
          <w:spacing w:val="-3"/>
          <w:sz w:val="24"/>
        </w:rPr>
        <w:t> </w:t>
      </w:r>
      <w:r>
        <w:rPr>
          <w:sz w:val="24"/>
        </w:rPr>
        <w:t>William Heinemann Ltd, London.</w:t>
      </w:r>
    </w:p>
    <w:p>
      <w:pPr>
        <w:pStyle w:val="BodyText"/>
      </w:pPr>
    </w:p>
    <w:p>
      <w:pPr>
        <w:pStyle w:val="BodyText"/>
        <w:ind w:left="1200" w:right="3557" w:hanging="720"/>
      </w:pPr>
      <w:r>
        <w:rPr/>
        <w:t>Plague of Cyprian, sourced in June 2009, from </w:t>
      </w:r>
      <w:hyperlink r:id="rId50">
        <w:r>
          <w:rPr>
            <w:spacing w:val="-2"/>
          </w:rPr>
          <w:t>http://en.wikipedia.org/wiki/Plague_of_Cyprian</w:t>
        </w:r>
      </w:hyperlink>
    </w:p>
    <w:p>
      <w:pPr>
        <w:pStyle w:val="BodyText"/>
      </w:pPr>
    </w:p>
    <w:p>
      <w:pPr>
        <w:pStyle w:val="BodyText"/>
        <w:ind w:left="1200" w:right="1280" w:hanging="720"/>
      </w:pPr>
      <w:r>
        <w:rPr/>
        <w:t>Pliny,</w:t>
      </w:r>
      <w:r>
        <w:rPr>
          <w:spacing w:val="-4"/>
        </w:rPr>
        <w:t> </w:t>
      </w:r>
      <w:r>
        <w:rPr/>
        <w:t>NH</w:t>
      </w:r>
      <w:r>
        <w:rPr>
          <w:spacing w:val="-4"/>
        </w:rPr>
        <w:t> </w:t>
      </w:r>
      <w:r>
        <w:rPr/>
        <w:t>XXXIII.95,</w:t>
      </w:r>
      <w:r>
        <w:rPr>
          <w:spacing w:val="-4"/>
        </w:rPr>
        <w:t> </w:t>
      </w:r>
      <w:r>
        <w:rPr/>
        <w:t>159.</w:t>
      </w:r>
      <w:r>
        <w:rPr>
          <w:spacing w:val="-4"/>
        </w:rPr>
        <w:t> </w:t>
      </w:r>
      <w:r>
        <w:rPr/>
        <w:t>,</w:t>
      </w:r>
      <w:r>
        <w:rPr>
          <w:spacing w:val="-4"/>
        </w:rPr>
        <w:t> </w:t>
      </w:r>
      <w:r>
        <w:rPr/>
        <w:t>1945,</w:t>
      </w:r>
      <w:r>
        <w:rPr>
          <w:spacing w:val="-4"/>
        </w:rPr>
        <w:t> </w:t>
      </w:r>
      <w:r>
        <w:rPr/>
        <w:t>translated</w:t>
      </w:r>
      <w:r>
        <w:rPr>
          <w:spacing w:val="-4"/>
        </w:rPr>
        <w:t> </w:t>
      </w:r>
      <w:r>
        <w:rPr/>
        <w:t>by</w:t>
      </w:r>
      <w:r>
        <w:rPr>
          <w:spacing w:val="-8"/>
        </w:rPr>
        <w:t> </w:t>
      </w:r>
      <w:r>
        <w:rPr/>
        <w:t>H.</w:t>
      </w:r>
      <w:r>
        <w:rPr>
          <w:spacing w:val="-4"/>
        </w:rPr>
        <w:t> </w:t>
      </w:r>
      <w:r>
        <w:rPr/>
        <w:t>Rackham,</w:t>
      </w:r>
      <w:r>
        <w:rPr>
          <w:spacing w:val="-2"/>
        </w:rPr>
        <w:t> </w:t>
      </w:r>
      <w:r>
        <w:rPr/>
        <w:t>Loeb</w:t>
      </w:r>
      <w:r>
        <w:rPr>
          <w:spacing w:val="-4"/>
        </w:rPr>
        <w:t> </w:t>
      </w:r>
      <w:r>
        <w:rPr/>
        <w:t>Classical </w:t>
      </w:r>
      <w:r>
        <w:rPr>
          <w:spacing w:val="-2"/>
        </w:rPr>
        <w:t>Library.</w:t>
      </w:r>
    </w:p>
    <w:p>
      <w:pPr>
        <w:pStyle w:val="BodyText"/>
      </w:pPr>
    </w:p>
    <w:p>
      <w:pPr>
        <w:spacing w:before="0"/>
        <w:ind w:left="1200" w:right="0" w:hanging="720"/>
        <w:jc w:val="left"/>
        <w:rPr>
          <w:i/>
          <w:sz w:val="24"/>
        </w:rPr>
      </w:pPr>
      <w:r>
        <w:rPr>
          <w:sz w:val="24"/>
        </w:rPr>
        <w:t>Plutarch,</w:t>
      </w:r>
      <w:r>
        <w:rPr>
          <w:spacing w:val="-3"/>
          <w:sz w:val="24"/>
        </w:rPr>
        <w:t> </w:t>
      </w:r>
      <w:r>
        <w:rPr>
          <w:i/>
          <w:sz w:val="24"/>
        </w:rPr>
        <w:t>De</w:t>
      </w:r>
      <w:r>
        <w:rPr>
          <w:i/>
          <w:spacing w:val="-5"/>
          <w:sz w:val="24"/>
        </w:rPr>
        <w:t> </w:t>
      </w:r>
      <w:r>
        <w:rPr>
          <w:i/>
          <w:sz w:val="24"/>
        </w:rPr>
        <w:t>superstitione</w:t>
      </w:r>
      <w:r>
        <w:rPr>
          <w:i/>
          <w:spacing w:val="-3"/>
          <w:sz w:val="24"/>
        </w:rPr>
        <w:t> </w:t>
      </w:r>
      <w:r>
        <w:rPr>
          <w:i/>
          <w:sz w:val="24"/>
        </w:rPr>
        <w:t>171.</w:t>
      </w:r>
      <w:r>
        <w:rPr>
          <w:i/>
          <w:spacing w:val="-3"/>
          <w:sz w:val="24"/>
        </w:rPr>
        <w:t> </w:t>
      </w:r>
      <w:r>
        <w:rPr>
          <w:i/>
          <w:sz w:val="24"/>
        </w:rPr>
        <w:t>13,</w:t>
      </w:r>
      <w:r>
        <w:rPr>
          <w:i/>
          <w:spacing w:val="-3"/>
          <w:sz w:val="24"/>
        </w:rPr>
        <w:t> </w:t>
      </w:r>
      <w:r>
        <w:rPr>
          <w:i/>
          <w:sz w:val="24"/>
        </w:rPr>
        <w:t>The</w:t>
      </w:r>
      <w:r>
        <w:rPr>
          <w:i/>
          <w:spacing w:val="-3"/>
          <w:sz w:val="24"/>
        </w:rPr>
        <w:t> </w:t>
      </w:r>
      <w:r>
        <w:rPr>
          <w:i/>
          <w:sz w:val="24"/>
        </w:rPr>
        <w:t>Loeb</w:t>
      </w:r>
      <w:r>
        <w:rPr>
          <w:i/>
          <w:spacing w:val="-3"/>
          <w:sz w:val="24"/>
        </w:rPr>
        <w:t> </w:t>
      </w:r>
      <w:r>
        <w:rPr>
          <w:i/>
          <w:sz w:val="24"/>
        </w:rPr>
        <w:t>Classical</w:t>
      </w:r>
      <w:r>
        <w:rPr>
          <w:i/>
          <w:spacing w:val="-3"/>
          <w:sz w:val="24"/>
        </w:rPr>
        <w:t> </w:t>
      </w:r>
      <w:r>
        <w:rPr>
          <w:i/>
          <w:sz w:val="24"/>
        </w:rPr>
        <w:t>Library</w:t>
      </w:r>
      <w:r>
        <w:rPr>
          <w:i/>
          <w:spacing w:val="-4"/>
          <w:sz w:val="24"/>
        </w:rPr>
        <w:t> </w:t>
      </w:r>
      <w:r>
        <w:rPr>
          <w:i/>
          <w:sz w:val="24"/>
        </w:rPr>
        <w:t>1928,</w:t>
      </w:r>
      <w:r>
        <w:rPr>
          <w:i/>
          <w:spacing w:val="-3"/>
          <w:sz w:val="24"/>
        </w:rPr>
        <w:t> </w:t>
      </w:r>
      <w:r>
        <w:rPr>
          <w:i/>
          <w:sz w:val="24"/>
        </w:rPr>
        <w:t>sourced</w:t>
      </w:r>
      <w:r>
        <w:rPr>
          <w:i/>
          <w:spacing w:val="-3"/>
          <w:sz w:val="24"/>
        </w:rPr>
        <w:t> </w:t>
      </w:r>
      <w:r>
        <w:rPr>
          <w:i/>
          <w:sz w:val="24"/>
        </w:rPr>
        <w:t>from </w:t>
      </w:r>
      <w:hyperlink r:id="rId92">
        <w:r>
          <w:rPr>
            <w:i/>
            <w:spacing w:val="-2"/>
            <w:sz w:val="24"/>
          </w:rPr>
          <w:t>http://penelope.uchicago.edu/Thayer/E/Roman/Texts/Plutarch/Moralia/De</w:t>
        </w:r>
      </w:hyperlink>
    </w:p>
    <w:p>
      <w:pPr>
        <w:spacing w:before="1"/>
        <w:ind w:left="1200" w:right="0" w:firstLine="0"/>
        <w:jc w:val="left"/>
        <w:rPr>
          <w:i/>
          <w:sz w:val="24"/>
        </w:rPr>
      </w:pPr>
      <w:r>
        <w:rPr>
          <w:i/>
          <w:spacing w:val="-2"/>
          <w:sz w:val="24"/>
        </w:rPr>
        <w:t>_superstitione*.html</w:t>
      </w:r>
    </w:p>
    <w:p>
      <w:pPr>
        <w:spacing w:after="0"/>
        <w:jc w:val="left"/>
        <w:rPr>
          <w:sz w:val="24"/>
        </w:rPr>
        <w:sectPr>
          <w:pgSz w:w="11910" w:h="16840"/>
          <w:pgMar w:header="0" w:footer="1065" w:top="1480" w:bottom="1260" w:left="1680" w:right="460"/>
        </w:sectPr>
      </w:pPr>
    </w:p>
    <w:p>
      <w:pPr>
        <w:pStyle w:val="BodyText"/>
        <w:spacing w:before="78"/>
        <w:ind w:left="1200" w:hanging="720"/>
      </w:pPr>
      <w:r>
        <w:rPr/>
        <w:t>Pontius</w:t>
      </w:r>
      <w:r>
        <w:rPr>
          <w:spacing w:val="-3"/>
        </w:rPr>
        <w:t> </w:t>
      </w:r>
      <w:r>
        <w:rPr/>
        <w:t>of</w:t>
      </w:r>
      <w:r>
        <w:rPr>
          <w:spacing w:val="-3"/>
        </w:rPr>
        <w:t> </w:t>
      </w:r>
      <w:r>
        <w:rPr/>
        <w:t>Carthage,</w:t>
      </w:r>
      <w:r>
        <w:rPr>
          <w:spacing w:val="40"/>
        </w:rPr>
        <w:t> </w:t>
      </w:r>
      <w:r>
        <w:rPr>
          <w:i/>
        </w:rPr>
        <w:t>Life</w:t>
      </w:r>
      <w:r>
        <w:rPr>
          <w:i/>
          <w:spacing w:val="-4"/>
        </w:rPr>
        <w:t> </w:t>
      </w:r>
      <w:r>
        <w:rPr>
          <w:i/>
        </w:rPr>
        <w:t>of</w:t>
      </w:r>
      <w:r>
        <w:rPr>
          <w:i/>
          <w:spacing w:val="-3"/>
        </w:rPr>
        <w:t> </w:t>
      </w:r>
      <w:r>
        <w:rPr>
          <w:i/>
        </w:rPr>
        <w:t>Cyprian,</w:t>
      </w:r>
      <w:r>
        <w:rPr>
          <w:i/>
          <w:spacing w:val="-3"/>
        </w:rPr>
        <w:t> </w:t>
      </w:r>
      <w:r>
        <w:rPr/>
        <w:t>sourced</w:t>
      </w:r>
      <w:r>
        <w:rPr>
          <w:spacing w:val="-3"/>
        </w:rPr>
        <w:t> </w:t>
      </w:r>
      <w:r>
        <w:rPr/>
        <w:t>in</w:t>
      </w:r>
      <w:r>
        <w:rPr>
          <w:spacing w:val="-2"/>
        </w:rPr>
        <w:t> </w:t>
      </w:r>
      <w:r>
        <w:rPr/>
        <w:t>June</w:t>
      </w:r>
      <w:r>
        <w:rPr>
          <w:spacing w:val="-4"/>
        </w:rPr>
        <w:t> </w:t>
      </w:r>
      <w:r>
        <w:rPr/>
        <w:t>2009</w:t>
      </w:r>
      <w:r>
        <w:rPr>
          <w:spacing w:val="-3"/>
        </w:rPr>
        <w:t> </w:t>
      </w:r>
      <w:r>
        <w:rPr/>
        <w:t>from </w:t>
      </w:r>
      <w:hyperlink r:id="rId50">
        <w:r>
          <w:rPr>
            <w:spacing w:val="-2"/>
          </w:rPr>
          <w:t>http://en.wikipedia.org/wiki/Plague_of_Cyprian</w:t>
        </w:r>
      </w:hyperlink>
    </w:p>
    <w:p>
      <w:pPr>
        <w:pStyle w:val="BodyText"/>
      </w:pPr>
    </w:p>
    <w:p>
      <w:pPr>
        <w:pStyle w:val="BodyText"/>
        <w:ind w:left="1200" w:right="1366" w:hanging="720"/>
      </w:pPr>
      <w:r>
        <w:rPr/>
        <w:t>Seneca,</w:t>
      </w:r>
      <w:r>
        <w:rPr>
          <w:spacing w:val="-4"/>
        </w:rPr>
        <w:t> </w:t>
      </w:r>
      <w:r>
        <w:rPr/>
        <w:t>Epistula</w:t>
      </w:r>
      <w:r>
        <w:rPr>
          <w:spacing w:val="-4"/>
        </w:rPr>
        <w:t> </w:t>
      </w:r>
      <w:r>
        <w:rPr/>
        <w:t>Mors,</w:t>
      </w:r>
      <w:r>
        <w:rPr>
          <w:spacing w:val="-4"/>
        </w:rPr>
        <w:t> </w:t>
      </w:r>
      <w:r>
        <w:rPr/>
        <w:t>99,</w:t>
      </w:r>
      <w:r>
        <w:rPr>
          <w:spacing w:val="-4"/>
        </w:rPr>
        <w:t> </w:t>
      </w:r>
      <w:r>
        <w:rPr/>
        <w:t>translated</w:t>
      </w:r>
      <w:r>
        <w:rPr>
          <w:spacing w:val="-4"/>
        </w:rPr>
        <w:t> </w:t>
      </w:r>
      <w:r>
        <w:rPr/>
        <w:t>by</w:t>
      </w:r>
      <w:r>
        <w:rPr>
          <w:spacing w:val="-9"/>
        </w:rPr>
        <w:t> </w:t>
      </w:r>
      <w:r>
        <w:rPr/>
        <w:t>R.M.</w:t>
      </w:r>
      <w:r>
        <w:rPr>
          <w:spacing w:val="-4"/>
        </w:rPr>
        <w:t> </w:t>
      </w:r>
      <w:r>
        <w:rPr/>
        <w:t>Gummere</w:t>
      </w:r>
      <w:r>
        <w:rPr>
          <w:spacing w:val="-4"/>
        </w:rPr>
        <w:t> </w:t>
      </w:r>
      <w:r>
        <w:rPr/>
        <w:t>Loeb</w:t>
      </w:r>
      <w:r>
        <w:rPr>
          <w:spacing w:val="-4"/>
        </w:rPr>
        <w:t> </w:t>
      </w:r>
      <w:r>
        <w:rPr/>
        <w:t>Classical </w:t>
      </w:r>
      <w:r>
        <w:rPr>
          <w:spacing w:val="-2"/>
        </w:rPr>
        <w:t>Translation</w:t>
      </w:r>
    </w:p>
    <w:p>
      <w:pPr>
        <w:pStyle w:val="BodyText"/>
      </w:pPr>
    </w:p>
    <w:p>
      <w:pPr>
        <w:spacing w:before="0"/>
        <w:ind w:left="1200" w:right="1280" w:hanging="720"/>
        <w:jc w:val="left"/>
        <w:rPr>
          <w:sz w:val="24"/>
        </w:rPr>
      </w:pPr>
      <w:r>
        <w:rPr>
          <w:sz w:val="24"/>
        </w:rPr>
        <w:t>Siculus, Diodorus, </w:t>
      </w:r>
      <w:r>
        <w:rPr>
          <w:i/>
          <w:sz w:val="24"/>
        </w:rPr>
        <w:t>The Library of History, Vol 1, Book XX.14, translated by Oldfather,</w:t>
      </w:r>
      <w:r>
        <w:rPr>
          <w:i/>
          <w:spacing w:val="-4"/>
          <w:sz w:val="24"/>
        </w:rPr>
        <w:t> </w:t>
      </w:r>
      <w:r>
        <w:rPr>
          <w:i/>
          <w:sz w:val="24"/>
        </w:rPr>
        <w:t>C.H.</w:t>
      </w:r>
      <w:r>
        <w:rPr>
          <w:i/>
          <w:spacing w:val="-4"/>
          <w:sz w:val="24"/>
        </w:rPr>
        <w:t> </w:t>
      </w:r>
      <w:r>
        <w:rPr>
          <w:i/>
          <w:sz w:val="24"/>
        </w:rPr>
        <w:t>1935,</w:t>
      </w:r>
      <w:r>
        <w:rPr>
          <w:i/>
          <w:spacing w:val="-4"/>
          <w:sz w:val="24"/>
        </w:rPr>
        <w:t> </w:t>
      </w:r>
      <w:r>
        <w:rPr>
          <w:i/>
          <w:sz w:val="24"/>
        </w:rPr>
        <w:t>The</w:t>
      </w:r>
      <w:r>
        <w:rPr>
          <w:i/>
          <w:spacing w:val="-5"/>
          <w:sz w:val="24"/>
        </w:rPr>
        <w:t> </w:t>
      </w:r>
      <w:r>
        <w:rPr>
          <w:i/>
          <w:sz w:val="24"/>
        </w:rPr>
        <w:t>Loeb</w:t>
      </w:r>
      <w:r>
        <w:rPr>
          <w:i/>
          <w:spacing w:val="-4"/>
          <w:sz w:val="24"/>
        </w:rPr>
        <w:t> </w:t>
      </w:r>
      <w:r>
        <w:rPr>
          <w:i/>
          <w:sz w:val="24"/>
        </w:rPr>
        <w:t>Classical</w:t>
      </w:r>
      <w:r>
        <w:rPr>
          <w:i/>
          <w:spacing w:val="-4"/>
          <w:sz w:val="24"/>
        </w:rPr>
        <w:t> </w:t>
      </w:r>
      <w:r>
        <w:rPr>
          <w:i/>
          <w:sz w:val="24"/>
        </w:rPr>
        <w:t>Library.</w:t>
      </w:r>
      <w:r>
        <w:rPr>
          <w:i/>
          <w:spacing w:val="-4"/>
          <w:sz w:val="24"/>
        </w:rPr>
        <w:t> </w:t>
      </w:r>
      <w:r>
        <w:rPr>
          <w:sz w:val="24"/>
        </w:rPr>
        <w:t>Harvard</w:t>
      </w:r>
      <w:r>
        <w:rPr>
          <w:spacing w:val="-4"/>
          <w:sz w:val="24"/>
        </w:rPr>
        <w:t> </w:t>
      </w:r>
      <w:r>
        <w:rPr>
          <w:sz w:val="24"/>
        </w:rPr>
        <w:t>University </w:t>
      </w:r>
      <w:r>
        <w:rPr>
          <w:spacing w:val="-2"/>
          <w:sz w:val="24"/>
        </w:rPr>
        <w:t>Press.</w:t>
      </w:r>
    </w:p>
    <w:p>
      <w:pPr>
        <w:pStyle w:val="BodyText"/>
      </w:pPr>
    </w:p>
    <w:p>
      <w:pPr>
        <w:pStyle w:val="BodyText"/>
        <w:ind w:left="1200" w:right="1280" w:hanging="720"/>
      </w:pPr>
      <w:r>
        <w:rPr/>
        <w:drawing>
          <wp:anchor distT="0" distB="0" distL="0" distR="0" allowOverlap="1" layoutInCell="1" locked="0" behindDoc="1" simplePos="0" relativeHeight="485721600">
            <wp:simplePos x="0" y="0"/>
            <wp:positionH relativeFrom="page">
              <wp:posOffset>1493138</wp:posOffset>
            </wp:positionH>
            <wp:positionV relativeFrom="paragraph">
              <wp:posOffset>304567</wp:posOffset>
            </wp:positionV>
            <wp:extent cx="4719447" cy="4665948"/>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5" cstate="print"/>
                    <a:stretch>
                      <a:fillRect/>
                    </a:stretch>
                  </pic:blipFill>
                  <pic:spPr>
                    <a:xfrm>
                      <a:off x="0" y="0"/>
                      <a:ext cx="4719447" cy="4665948"/>
                    </a:xfrm>
                    <a:prstGeom prst="rect">
                      <a:avLst/>
                    </a:prstGeom>
                  </pic:spPr>
                </pic:pic>
              </a:graphicData>
            </a:graphic>
          </wp:anchor>
        </w:drawing>
      </w:r>
      <w:r>
        <w:rPr/>
        <w:t>Soranus</w:t>
      </w:r>
      <w:r>
        <w:rPr>
          <w:spacing w:val="40"/>
        </w:rPr>
        <w:t> </w:t>
      </w:r>
      <w:r>
        <w:rPr/>
        <w:t>Gynaecology,</w:t>
      </w:r>
      <w:r>
        <w:rPr>
          <w:spacing w:val="-4"/>
        </w:rPr>
        <w:t> </w:t>
      </w:r>
      <w:r>
        <w:rPr/>
        <w:t>1948,</w:t>
      </w:r>
      <w:r>
        <w:rPr>
          <w:spacing w:val="-4"/>
        </w:rPr>
        <w:t> </w:t>
      </w:r>
      <w:r>
        <w:rPr/>
        <w:t>Translated</w:t>
      </w:r>
      <w:r>
        <w:rPr>
          <w:spacing w:val="-4"/>
        </w:rPr>
        <w:t> </w:t>
      </w:r>
      <w:r>
        <w:rPr/>
        <w:t>by</w:t>
      </w:r>
      <w:r>
        <w:rPr>
          <w:spacing w:val="-8"/>
        </w:rPr>
        <w:t> </w:t>
      </w:r>
      <w:r>
        <w:rPr/>
        <w:t>Temkin</w:t>
      </w:r>
      <w:r>
        <w:rPr>
          <w:spacing w:val="-4"/>
        </w:rPr>
        <w:t> </w:t>
      </w:r>
      <w:r>
        <w:rPr/>
        <w:t>O.G.</w:t>
      </w:r>
      <w:r>
        <w:rPr>
          <w:spacing w:val="-4"/>
        </w:rPr>
        <w:t> </w:t>
      </w:r>
      <w:r>
        <w:rPr/>
        <w:t>John</w:t>
      </w:r>
      <w:r>
        <w:rPr>
          <w:spacing w:val="-4"/>
        </w:rPr>
        <w:t> </w:t>
      </w:r>
      <w:r>
        <w:rPr/>
        <w:t>Hpkins</w:t>
      </w:r>
      <w:r>
        <w:rPr>
          <w:spacing w:val="-4"/>
        </w:rPr>
        <w:t> </w:t>
      </w:r>
      <w:r>
        <w:rPr/>
        <w:t>University </w:t>
      </w:r>
      <w:r>
        <w:rPr>
          <w:spacing w:val="-2"/>
        </w:rPr>
        <w:t>Press.</w:t>
      </w:r>
    </w:p>
    <w:p>
      <w:pPr>
        <w:pStyle w:val="BodyText"/>
      </w:pPr>
    </w:p>
    <w:p>
      <w:pPr>
        <w:pStyle w:val="BodyText"/>
        <w:spacing w:before="1"/>
        <w:ind w:left="1200" w:right="1280" w:hanging="720"/>
      </w:pPr>
      <w:r>
        <w:rPr/>
        <w:t>St. Augustine of Hippo,</w:t>
      </w:r>
      <w:r>
        <w:rPr>
          <w:spacing w:val="40"/>
        </w:rPr>
        <w:t> </w:t>
      </w:r>
      <w:r>
        <w:rPr/>
        <w:t>Epist., 164; 230, 6; De Libero Arbitrio</w:t>
      </w:r>
      <w:r>
        <w:rPr>
          <w:i/>
        </w:rPr>
        <w:t>, </w:t>
      </w:r>
      <w:r>
        <w:rPr/>
        <w:t>translated by Portalié,</w:t>
      </w:r>
      <w:r>
        <w:rPr>
          <w:spacing w:val="-4"/>
        </w:rPr>
        <w:t> </w:t>
      </w:r>
      <w:r>
        <w:rPr/>
        <w:t>Eugène,</w:t>
      </w:r>
      <w:r>
        <w:rPr>
          <w:spacing w:val="-4"/>
        </w:rPr>
        <w:t> </w:t>
      </w:r>
      <w:r>
        <w:rPr/>
        <w:t>1907,</w:t>
      </w:r>
      <w:r>
        <w:rPr>
          <w:spacing w:val="-4"/>
        </w:rPr>
        <w:t> </w:t>
      </w:r>
      <w:r>
        <w:rPr>
          <w:i/>
        </w:rPr>
        <w:t>The</w:t>
      </w:r>
      <w:r>
        <w:rPr>
          <w:i/>
          <w:spacing w:val="-5"/>
        </w:rPr>
        <w:t> </w:t>
      </w:r>
      <w:r>
        <w:rPr>
          <w:i/>
        </w:rPr>
        <w:t>Catholic</w:t>
      </w:r>
      <w:r>
        <w:rPr>
          <w:i/>
          <w:spacing w:val="-4"/>
        </w:rPr>
        <w:t> </w:t>
      </w:r>
      <w:r>
        <w:rPr>
          <w:i/>
        </w:rPr>
        <w:t>Encyclopedia.</w:t>
      </w:r>
      <w:r>
        <w:rPr>
          <w:i/>
          <w:spacing w:val="-3"/>
        </w:rPr>
        <w:t> </w:t>
      </w:r>
      <w:r>
        <w:rPr/>
        <w:t>Vol.</w:t>
      </w:r>
      <w:r>
        <w:rPr>
          <w:spacing w:val="-4"/>
        </w:rPr>
        <w:t> </w:t>
      </w:r>
      <w:r>
        <w:rPr/>
        <w:t>2.</w:t>
      </w:r>
      <w:r>
        <w:rPr>
          <w:spacing w:val="-4"/>
        </w:rPr>
        <w:t> </w:t>
      </w:r>
      <w:r>
        <w:rPr/>
        <w:t>New</w:t>
      </w:r>
      <w:r>
        <w:rPr>
          <w:spacing w:val="-4"/>
        </w:rPr>
        <w:t> </w:t>
      </w:r>
      <w:r>
        <w:rPr/>
        <w:t>York: Robert Appleton Company.</w:t>
      </w:r>
    </w:p>
    <w:p>
      <w:pPr>
        <w:pStyle w:val="BodyText"/>
        <w:spacing w:before="276"/>
        <w:ind w:left="1200" w:right="1732" w:hanging="720"/>
        <w:jc w:val="both"/>
      </w:pPr>
      <w:r>
        <w:rPr/>
        <w:t>St. Augustine of Hippo, Civ Dei, xxii, 8, Contra Iulianum 3, 162,translated by Portalié,</w:t>
      </w:r>
      <w:r>
        <w:rPr>
          <w:spacing w:val="-4"/>
        </w:rPr>
        <w:t> </w:t>
      </w:r>
      <w:r>
        <w:rPr/>
        <w:t>Eugène,</w:t>
      </w:r>
      <w:r>
        <w:rPr>
          <w:spacing w:val="-4"/>
        </w:rPr>
        <w:t> </w:t>
      </w:r>
      <w:r>
        <w:rPr/>
        <w:t>1907,</w:t>
      </w:r>
      <w:r>
        <w:rPr>
          <w:spacing w:val="-4"/>
        </w:rPr>
        <w:t> </w:t>
      </w:r>
      <w:r>
        <w:rPr>
          <w:i/>
        </w:rPr>
        <w:t>The</w:t>
      </w:r>
      <w:r>
        <w:rPr>
          <w:i/>
          <w:spacing w:val="-5"/>
        </w:rPr>
        <w:t> </w:t>
      </w:r>
      <w:r>
        <w:rPr>
          <w:i/>
        </w:rPr>
        <w:t>Catholic</w:t>
      </w:r>
      <w:r>
        <w:rPr>
          <w:i/>
          <w:spacing w:val="-4"/>
        </w:rPr>
        <w:t> </w:t>
      </w:r>
      <w:r>
        <w:rPr>
          <w:i/>
        </w:rPr>
        <w:t>Encyclopedia.</w:t>
      </w:r>
      <w:r>
        <w:rPr>
          <w:i/>
          <w:spacing w:val="-3"/>
        </w:rPr>
        <w:t> </w:t>
      </w:r>
      <w:r>
        <w:rPr/>
        <w:t>Vol.</w:t>
      </w:r>
      <w:r>
        <w:rPr>
          <w:spacing w:val="-4"/>
        </w:rPr>
        <w:t> </w:t>
      </w:r>
      <w:r>
        <w:rPr/>
        <w:t>2.</w:t>
      </w:r>
      <w:r>
        <w:rPr>
          <w:spacing w:val="-4"/>
        </w:rPr>
        <w:t> </w:t>
      </w:r>
      <w:r>
        <w:rPr/>
        <w:t>New</w:t>
      </w:r>
      <w:r>
        <w:rPr>
          <w:spacing w:val="-4"/>
        </w:rPr>
        <w:t> </w:t>
      </w:r>
      <w:r>
        <w:rPr/>
        <w:t>York: Robert Appleton Company.</w:t>
      </w:r>
    </w:p>
    <w:p>
      <w:pPr>
        <w:pStyle w:val="BodyText"/>
      </w:pPr>
    </w:p>
    <w:p>
      <w:pPr>
        <w:pStyle w:val="BodyText"/>
        <w:ind w:left="1200" w:right="1427" w:hanging="720"/>
      </w:pPr>
      <w:r>
        <w:rPr/>
        <w:t>Tacitus,</w:t>
      </w:r>
      <w:r>
        <w:rPr>
          <w:spacing w:val="-5"/>
        </w:rPr>
        <w:t> </w:t>
      </w:r>
      <w:r>
        <w:rPr/>
        <w:t>Histories</w:t>
      </w:r>
      <w:r>
        <w:rPr>
          <w:spacing w:val="-5"/>
        </w:rPr>
        <w:t> </w:t>
      </w:r>
      <w:r>
        <w:rPr/>
        <w:t>5.13.</w:t>
      </w:r>
      <w:r>
        <w:rPr>
          <w:spacing w:val="-5"/>
        </w:rPr>
        <w:t> </w:t>
      </w:r>
      <w:r>
        <w:rPr/>
        <w:t>Translated</w:t>
      </w:r>
      <w:r>
        <w:rPr>
          <w:spacing w:val="-5"/>
        </w:rPr>
        <w:t> </w:t>
      </w:r>
      <w:r>
        <w:rPr/>
        <w:t>by</w:t>
      </w:r>
      <w:r>
        <w:rPr>
          <w:spacing w:val="-10"/>
        </w:rPr>
        <w:t> </w:t>
      </w:r>
      <w:r>
        <w:rPr/>
        <w:t>C.H.</w:t>
      </w:r>
      <w:r>
        <w:rPr>
          <w:spacing w:val="-5"/>
        </w:rPr>
        <w:t> </w:t>
      </w:r>
      <w:r>
        <w:rPr/>
        <w:t>Moore,</w:t>
      </w:r>
      <w:r>
        <w:rPr>
          <w:spacing w:val="-1"/>
        </w:rPr>
        <w:t> </w:t>
      </w:r>
      <w:r>
        <w:rPr/>
        <w:t>Loeb</w:t>
      </w:r>
      <w:r>
        <w:rPr>
          <w:spacing w:val="-5"/>
        </w:rPr>
        <w:t> </w:t>
      </w:r>
      <w:r>
        <w:rPr/>
        <w:t>Classical</w:t>
      </w:r>
      <w:r>
        <w:rPr>
          <w:spacing w:val="-3"/>
        </w:rPr>
        <w:t> </w:t>
      </w:r>
      <w:r>
        <w:rPr/>
        <w:t>Library, Harvard University Press.</w:t>
      </w:r>
    </w:p>
    <w:p>
      <w:pPr>
        <w:pStyle w:val="BodyText"/>
      </w:pPr>
    </w:p>
    <w:p>
      <w:pPr>
        <w:pStyle w:val="BodyText"/>
        <w:ind w:left="1200" w:right="1280" w:hanging="720"/>
      </w:pPr>
      <w:r>
        <w:rPr/>
        <w:t>Tertulian</w:t>
      </w:r>
      <w:r>
        <w:rPr>
          <w:spacing w:val="40"/>
        </w:rPr>
        <w:t> </w:t>
      </w:r>
      <w:r>
        <w:rPr/>
        <w:t>Apology</w:t>
      </w:r>
      <w:r>
        <w:rPr>
          <w:spacing w:val="40"/>
        </w:rPr>
        <w:t> </w:t>
      </w:r>
      <w:r>
        <w:rPr/>
        <w:t>9:6-8,</w:t>
      </w:r>
      <w:r>
        <w:rPr>
          <w:spacing w:val="40"/>
        </w:rPr>
        <w:t> </w:t>
      </w:r>
      <w:r>
        <w:rPr/>
        <w:t>Translated</w:t>
      </w:r>
      <w:r>
        <w:rPr>
          <w:spacing w:val="40"/>
        </w:rPr>
        <w:t> </w:t>
      </w:r>
      <w:r>
        <w:rPr/>
        <w:t>by</w:t>
      </w:r>
      <w:r>
        <w:rPr>
          <w:spacing w:val="40"/>
        </w:rPr>
        <w:t> </w:t>
      </w:r>
      <w:r>
        <w:rPr/>
        <w:t>the</w:t>
      </w:r>
      <w:r>
        <w:rPr>
          <w:spacing w:val="40"/>
        </w:rPr>
        <w:t> </w:t>
      </w:r>
      <w:r>
        <w:rPr/>
        <w:t>Rev.</w:t>
      </w:r>
      <w:r>
        <w:rPr>
          <w:spacing w:val="40"/>
        </w:rPr>
        <w:t> </w:t>
      </w:r>
      <w:r>
        <w:rPr/>
        <w:t>S.</w:t>
      </w:r>
      <w:r>
        <w:rPr>
          <w:spacing w:val="40"/>
        </w:rPr>
        <w:t> </w:t>
      </w:r>
      <w:r>
        <w:rPr/>
        <w:t>Thelwall,</w:t>
      </w:r>
      <w:r>
        <w:rPr>
          <w:spacing w:val="40"/>
        </w:rPr>
        <w:t> </w:t>
      </w:r>
      <w:r>
        <w:rPr/>
        <w:t>Late</w:t>
      </w:r>
      <w:r>
        <w:rPr>
          <w:spacing w:val="40"/>
        </w:rPr>
        <w:t> </w:t>
      </w:r>
      <w:r>
        <w:rPr/>
        <w:t>Scholar</w:t>
      </w:r>
      <w:r>
        <w:rPr>
          <w:spacing w:val="40"/>
        </w:rPr>
        <w:t> </w:t>
      </w:r>
      <w:r>
        <w:rPr/>
        <w:t>of Christ's College, Cantab.</w:t>
      </w:r>
    </w:p>
    <w:p>
      <w:pPr>
        <w:pStyle w:val="BodyText"/>
      </w:pPr>
    </w:p>
    <w:p>
      <w:pPr>
        <w:spacing w:before="0"/>
        <w:ind w:left="1200" w:right="1280" w:hanging="720"/>
        <w:jc w:val="left"/>
        <w:rPr>
          <w:sz w:val="24"/>
        </w:rPr>
      </w:pPr>
      <w:r>
        <w:rPr>
          <w:sz w:val="24"/>
        </w:rPr>
        <w:t>Tertullian, </w:t>
      </w:r>
      <w:r>
        <w:rPr>
          <w:i/>
          <w:sz w:val="24"/>
        </w:rPr>
        <w:t>Apologeticus</w:t>
      </w:r>
      <w:r>
        <w:rPr>
          <w:i/>
          <w:spacing w:val="-1"/>
          <w:sz w:val="24"/>
        </w:rPr>
        <w:t> </w:t>
      </w:r>
      <w:r>
        <w:rPr>
          <w:i/>
          <w:sz w:val="24"/>
        </w:rPr>
        <w:t>IX:</w:t>
      </w:r>
      <w:r>
        <w:rPr>
          <w:i/>
          <w:spacing w:val="-1"/>
          <w:sz w:val="24"/>
        </w:rPr>
        <w:t> </w:t>
      </w:r>
      <w:r>
        <w:rPr>
          <w:i/>
          <w:sz w:val="24"/>
        </w:rPr>
        <w:t>4</w:t>
      </w:r>
      <w:r>
        <w:rPr>
          <w:i/>
          <w:spacing w:val="-2"/>
          <w:sz w:val="24"/>
        </w:rPr>
        <w:t> </w:t>
      </w:r>
      <w:r>
        <w:rPr>
          <w:sz w:val="24"/>
        </w:rPr>
        <w:t>translated</w:t>
      </w:r>
      <w:r>
        <w:rPr>
          <w:spacing w:val="-1"/>
          <w:sz w:val="24"/>
        </w:rPr>
        <w:t> </w:t>
      </w:r>
      <w:r>
        <w:rPr>
          <w:sz w:val="24"/>
        </w:rPr>
        <w:t>by</w:t>
      </w:r>
      <w:r>
        <w:rPr>
          <w:spacing w:val="-4"/>
          <w:sz w:val="24"/>
        </w:rPr>
        <w:t> </w:t>
      </w:r>
      <w:r>
        <w:rPr>
          <w:sz w:val="24"/>
        </w:rPr>
        <w:t>Alexander</w:t>
      </w:r>
      <w:r>
        <w:rPr>
          <w:spacing w:val="-1"/>
          <w:sz w:val="24"/>
        </w:rPr>
        <w:t> </w:t>
      </w:r>
      <w:r>
        <w:rPr>
          <w:sz w:val="24"/>
        </w:rPr>
        <w:t>Souter, </w:t>
      </w:r>
      <w:r>
        <w:rPr>
          <w:i/>
          <w:sz w:val="24"/>
        </w:rPr>
        <w:t>The</w:t>
      </w:r>
      <w:r>
        <w:rPr>
          <w:i/>
          <w:spacing w:val="-2"/>
          <w:sz w:val="24"/>
        </w:rPr>
        <w:t> </w:t>
      </w:r>
      <w:r>
        <w:rPr>
          <w:i/>
          <w:sz w:val="24"/>
        </w:rPr>
        <w:t>Loeb</w:t>
      </w:r>
      <w:r>
        <w:rPr>
          <w:i/>
          <w:spacing w:val="-1"/>
          <w:sz w:val="24"/>
        </w:rPr>
        <w:t> </w:t>
      </w:r>
      <w:r>
        <w:rPr>
          <w:i/>
          <w:sz w:val="24"/>
        </w:rPr>
        <w:t>Classical Library. </w:t>
      </w:r>
      <w:r>
        <w:rPr>
          <w:sz w:val="24"/>
        </w:rPr>
        <w:t>Sourced from </w:t>
      </w:r>
      <w:hyperlink r:id="rId93">
        <w:r>
          <w:rPr>
            <w:spacing w:val="-2"/>
            <w:sz w:val="24"/>
          </w:rPr>
          <w:t>http://www.tertullian.org/articles/mayor_apologeticum/mayor_apologeticu</w:t>
        </w:r>
      </w:hyperlink>
      <w:r>
        <w:rPr>
          <w:spacing w:val="-2"/>
          <w:sz w:val="24"/>
        </w:rPr>
        <w:t> m_07translation.htm</w:t>
      </w:r>
    </w:p>
    <w:p>
      <w:pPr>
        <w:pStyle w:val="BodyText"/>
      </w:pPr>
    </w:p>
    <w:p>
      <w:pPr>
        <w:pStyle w:val="BodyText"/>
        <w:ind w:left="1200" w:right="1427" w:hanging="720"/>
      </w:pPr>
      <w:r>
        <w:rPr/>
        <w:t>Tertullian,</w:t>
      </w:r>
      <w:r>
        <w:rPr>
          <w:spacing w:val="-5"/>
        </w:rPr>
        <w:t> </w:t>
      </w:r>
      <w:r>
        <w:rPr>
          <w:i/>
        </w:rPr>
        <w:t>Res.,</w:t>
      </w:r>
      <w:r>
        <w:rPr>
          <w:i/>
          <w:spacing w:val="-6"/>
        </w:rPr>
        <w:t> </w:t>
      </w:r>
      <w:r>
        <w:rPr>
          <w:i/>
        </w:rPr>
        <w:t>Mort..</w:t>
      </w:r>
      <w:r>
        <w:rPr>
          <w:i/>
          <w:spacing w:val="-6"/>
        </w:rPr>
        <w:t> </w:t>
      </w:r>
      <w:r>
        <w:rPr>
          <w:i/>
        </w:rPr>
        <w:t>4.</w:t>
      </w:r>
      <w:r>
        <w:rPr>
          <w:i/>
          <w:spacing w:val="40"/>
        </w:rPr>
        <w:t> </w:t>
      </w:r>
      <w:r>
        <w:rPr/>
        <w:t>Sourced</w:t>
      </w:r>
      <w:r>
        <w:rPr>
          <w:spacing w:val="-6"/>
        </w:rPr>
        <w:t> </w:t>
      </w:r>
      <w:r>
        <w:rPr/>
        <w:t>from</w:t>
      </w:r>
      <w:r>
        <w:rPr>
          <w:spacing w:val="-5"/>
        </w:rPr>
        <w:t> </w:t>
      </w:r>
      <w:hyperlink r:id="rId37">
        <w:r>
          <w:rPr>
            <w:u w:val="single"/>
          </w:rPr>
          <w:t>http://www.tertullian.org/latin/latin.htm</w:t>
        </w:r>
      </w:hyperlink>
      <w:r>
        <w:rPr/>
        <w:t> on 28th April 2008.</w:t>
      </w:r>
    </w:p>
    <w:p>
      <w:pPr>
        <w:pStyle w:val="BodyText"/>
        <w:spacing w:before="1"/>
      </w:pPr>
    </w:p>
    <w:p>
      <w:pPr>
        <w:spacing w:before="0"/>
        <w:ind w:left="1200" w:right="1280" w:hanging="720"/>
        <w:jc w:val="left"/>
        <w:rPr>
          <w:sz w:val="24"/>
        </w:rPr>
      </w:pPr>
      <w:r>
        <w:rPr>
          <w:sz w:val="24"/>
        </w:rPr>
        <w:t>The Hippocratic Writings </w:t>
      </w:r>
      <w:r>
        <w:rPr>
          <w:i/>
          <w:sz w:val="24"/>
        </w:rPr>
        <w:t>Epidemics Aphorisms Section VIII. </w:t>
      </w:r>
      <w:r>
        <w:rPr>
          <w:sz w:val="24"/>
        </w:rPr>
        <w:t>translated by Chadwick</w:t>
      </w:r>
      <w:r>
        <w:rPr>
          <w:spacing w:val="-3"/>
          <w:sz w:val="24"/>
        </w:rPr>
        <w:t> </w:t>
      </w:r>
      <w:r>
        <w:rPr>
          <w:sz w:val="24"/>
        </w:rPr>
        <w:t>J.</w:t>
      </w:r>
      <w:r>
        <w:rPr>
          <w:spacing w:val="-3"/>
          <w:sz w:val="24"/>
        </w:rPr>
        <w:t> </w:t>
      </w:r>
      <w:r>
        <w:rPr>
          <w:sz w:val="24"/>
        </w:rPr>
        <w:t>And</w:t>
      </w:r>
      <w:r>
        <w:rPr>
          <w:spacing w:val="-3"/>
          <w:sz w:val="24"/>
        </w:rPr>
        <w:t> </w:t>
      </w:r>
      <w:r>
        <w:rPr>
          <w:sz w:val="24"/>
        </w:rPr>
        <w:t>Mann</w:t>
      </w:r>
      <w:r>
        <w:rPr>
          <w:spacing w:val="-3"/>
          <w:sz w:val="24"/>
        </w:rPr>
        <w:t> </w:t>
      </w:r>
      <w:r>
        <w:rPr>
          <w:sz w:val="24"/>
        </w:rPr>
        <w:t>W.N.,</w:t>
      </w:r>
      <w:r>
        <w:rPr>
          <w:spacing w:val="-3"/>
          <w:sz w:val="24"/>
        </w:rPr>
        <w:t> </w:t>
      </w:r>
      <w:r>
        <w:rPr>
          <w:sz w:val="24"/>
        </w:rPr>
        <w:t>ed</w:t>
      </w:r>
      <w:r>
        <w:rPr>
          <w:spacing w:val="-3"/>
          <w:sz w:val="24"/>
        </w:rPr>
        <w:t> </w:t>
      </w:r>
      <w:r>
        <w:rPr>
          <w:sz w:val="24"/>
        </w:rPr>
        <w:t>with</w:t>
      </w:r>
      <w:r>
        <w:rPr>
          <w:spacing w:val="-3"/>
          <w:sz w:val="24"/>
        </w:rPr>
        <w:t> </w:t>
      </w:r>
      <w:r>
        <w:rPr>
          <w:sz w:val="24"/>
        </w:rPr>
        <w:t>introduction</w:t>
      </w:r>
      <w:r>
        <w:rPr>
          <w:spacing w:val="-3"/>
          <w:sz w:val="24"/>
        </w:rPr>
        <w:t> </w:t>
      </w:r>
      <w:r>
        <w:rPr>
          <w:sz w:val="24"/>
        </w:rPr>
        <w:t>by</w:t>
      </w:r>
      <w:r>
        <w:rPr>
          <w:spacing w:val="-6"/>
          <w:sz w:val="24"/>
        </w:rPr>
        <w:t> </w:t>
      </w:r>
      <w:r>
        <w:rPr>
          <w:sz w:val="24"/>
        </w:rPr>
        <w:t>Lloyd</w:t>
      </w:r>
      <w:r>
        <w:rPr>
          <w:spacing w:val="-3"/>
          <w:sz w:val="24"/>
        </w:rPr>
        <w:t> </w:t>
      </w:r>
      <w:r>
        <w:rPr>
          <w:sz w:val="24"/>
        </w:rPr>
        <w:t>G.E.R.,</w:t>
      </w:r>
      <w:r>
        <w:rPr>
          <w:spacing w:val="-3"/>
          <w:sz w:val="24"/>
        </w:rPr>
        <w:t> </w:t>
      </w:r>
      <w:r>
        <w:rPr>
          <w:sz w:val="24"/>
        </w:rPr>
        <w:t>1978, Penguin Books, London.</w:t>
      </w:r>
    </w:p>
    <w:p>
      <w:pPr>
        <w:pStyle w:val="BodyText"/>
      </w:pPr>
    </w:p>
    <w:p>
      <w:pPr>
        <w:spacing w:before="0"/>
        <w:ind w:left="1200" w:right="1280" w:hanging="720"/>
        <w:jc w:val="left"/>
        <w:rPr>
          <w:sz w:val="24"/>
        </w:rPr>
      </w:pPr>
      <w:r>
        <w:rPr>
          <w:i/>
          <w:sz w:val="24"/>
        </w:rPr>
        <w:t>The</w:t>
      </w:r>
      <w:r>
        <w:rPr>
          <w:i/>
          <w:spacing w:val="-4"/>
          <w:sz w:val="24"/>
        </w:rPr>
        <w:t> </w:t>
      </w:r>
      <w:r>
        <w:rPr>
          <w:i/>
          <w:sz w:val="24"/>
        </w:rPr>
        <w:t>Seven</w:t>
      </w:r>
      <w:r>
        <w:rPr>
          <w:i/>
          <w:spacing w:val="-3"/>
          <w:sz w:val="24"/>
        </w:rPr>
        <w:t> </w:t>
      </w:r>
      <w:r>
        <w:rPr>
          <w:i/>
          <w:sz w:val="24"/>
        </w:rPr>
        <w:t>Books</w:t>
      </w:r>
      <w:r>
        <w:rPr>
          <w:i/>
          <w:spacing w:val="-3"/>
          <w:sz w:val="24"/>
        </w:rPr>
        <w:t> </w:t>
      </w:r>
      <w:r>
        <w:rPr>
          <w:i/>
          <w:sz w:val="24"/>
        </w:rPr>
        <w:t>of</w:t>
      </w:r>
      <w:r>
        <w:rPr>
          <w:i/>
          <w:spacing w:val="-3"/>
          <w:sz w:val="24"/>
        </w:rPr>
        <w:t> </w:t>
      </w:r>
      <w:r>
        <w:rPr>
          <w:i/>
          <w:sz w:val="24"/>
        </w:rPr>
        <w:t>Paulus</w:t>
      </w:r>
      <w:r>
        <w:rPr>
          <w:i/>
          <w:spacing w:val="-3"/>
          <w:sz w:val="24"/>
        </w:rPr>
        <w:t> </w:t>
      </w:r>
      <w:r>
        <w:rPr>
          <w:i/>
          <w:sz w:val="24"/>
        </w:rPr>
        <w:t>Aegineta</w:t>
      </w:r>
      <w:r>
        <w:rPr>
          <w:i/>
          <w:spacing w:val="-2"/>
          <w:sz w:val="24"/>
        </w:rPr>
        <w:t> </w:t>
      </w:r>
      <w:r>
        <w:rPr>
          <w:sz w:val="24"/>
        </w:rPr>
        <w:t>(III.64),</w:t>
      </w:r>
      <w:r>
        <w:rPr>
          <w:spacing w:val="-3"/>
          <w:sz w:val="24"/>
        </w:rPr>
        <w:t> </w:t>
      </w:r>
      <w:r>
        <w:rPr>
          <w:sz w:val="24"/>
        </w:rPr>
        <w:t>translated</w:t>
      </w:r>
      <w:r>
        <w:rPr>
          <w:spacing w:val="-3"/>
          <w:sz w:val="24"/>
        </w:rPr>
        <w:t> </w:t>
      </w:r>
      <w:r>
        <w:rPr>
          <w:sz w:val="24"/>
        </w:rPr>
        <w:t>by</w:t>
      </w:r>
      <w:r>
        <w:rPr>
          <w:spacing w:val="-6"/>
          <w:sz w:val="24"/>
        </w:rPr>
        <w:t> </w:t>
      </w:r>
      <w:r>
        <w:rPr>
          <w:sz w:val="24"/>
        </w:rPr>
        <w:t>Francis</w:t>
      </w:r>
      <w:r>
        <w:rPr>
          <w:spacing w:val="-3"/>
          <w:sz w:val="24"/>
        </w:rPr>
        <w:t> </w:t>
      </w:r>
      <w:r>
        <w:rPr>
          <w:sz w:val="24"/>
        </w:rPr>
        <w:t>Adams,</w:t>
      </w:r>
      <w:r>
        <w:rPr>
          <w:spacing w:val="40"/>
          <w:sz w:val="24"/>
        </w:rPr>
        <w:t> </w:t>
      </w:r>
      <w:r>
        <w:rPr>
          <w:sz w:val="24"/>
        </w:rPr>
        <w:t>1844, Penguin Books, London.</w:t>
      </w:r>
    </w:p>
    <w:p>
      <w:pPr>
        <w:pStyle w:val="BodyText"/>
      </w:pPr>
    </w:p>
    <w:p>
      <w:pPr>
        <w:pStyle w:val="BodyText"/>
        <w:ind w:left="1200" w:right="1280" w:hanging="720"/>
      </w:pPr>
      <w:r>
        <w:rPr/>
        <w:t>The</w:t>
      </w:r>
      <w:r>
        <w:rPr>
          <w:spacing w:val="-6"/>
        </w:rPr>
        <w:t> </w:t>
      </w:r>
      <w:r>
        <w:rPr/>
        <w:t>Works</w:t>
      </w:r>
      <w:r>
        <w:rPr>
          <w:spacing w:val="-4"/>
        </w:rPr>
        <w:t> </w:t>
      </w:r>
      <w:r>
        <w:rPr/>
        <w:t>of</w:t>
      </w:r>
      <w:r>
        <w:rPr>
          <w:spacing w:val="-4"/>
        </w:rPr>
        <w:t> </w:t>
      </w:r>
      <w:r>
        <w:rPr/>
        <w:t>Flavius</w:t>
      </w:r>
      <w:r>
        <w:rPr>
          <w:spacing w:val="-4"/>
        </w:rPr>
        <w:t> </w:t>
      </w:r>
      <w:r>
        <w:rPr/>
        <w:t>Josephus,</w:t>
      </w:r>
      <w:r>
        <w:rPr>
          <w:spacing w:val="-3"/>
        </w:rPr>
        <w:t> </w:t>
      </w:r>
      <w:r>
        <w:rPr>
          <w:i/>
        </w:rPr>
        <w:t>Against</w:t>
      </w:r>
      <w:r>
        <w:rPr>
          <w:i/>
          <w:spacing w:val="-4"/>
        </w:rPr>
        <w:t> </w:t>
      </w:r>
      <w:r>
        <w:rPr>
          <w:i/>
        </w:rPr>
        <w:t>Apion</w:t>
      </w:r>
      <w:r>
        <w:rPr/>
        <w:t>.</w:t>
      </w:r>
      <w:r>
        <w:rPr>
          <w:spacing w:val="-4"/>
        </w:rPr>
        <w:t> </w:t>
      </w:r>
      <w:r>
        <w:rPr/>
        <w:t>Cambridge:</w:t>
      </w:r>
      <w:r>
        <w:rPr>
          <w:spacing w:val="-4"/>
        </w:rPr>
        <w:t> </w:t>
      </w:r>
      <w:r>
        <w:rPr/>
        <w:t>Harvard</w:t>
      </w:r>
      <w:r>
        <w:rPr>
          <w:spacing w:val="-4"/>
        </w:rPr>
        <w:t> </w:t>
      </w:r>
      <w:r>
        <w:rPr/>
        <w:t>University </w:t>
      </w:r>
      <w:r>
        <w:rPr>
          <w:spacing w:val="-2"/>
        </w:rPr>
        <w:t>Press.</w:t>
      </w:r>
    </w:p>
    <w:p>
      <w:pPr>
        <w:pStyle w:val="BodyText"/>
      </w:pPr>
    </w:p>
    <w:p>
      <w:pPr>
        <w:spacing w:before="0"/>
        <w:ind w:left="1200" w:right="1366" w:hanging="720"/>
        <w:jc w:val="left"/>
        <w:rPr>
          <w:sz w:val="24"/>
        </w:rPr>
      </w:pPr>
      <w:r>
        <w:rPr>
          <w:sz w:val="24"/>
        </w:rPr>
        <w:t>The Works of Lucian of Samosata, </w:t>
      </w:r>
      <w:r>
        <w:rPr>
          <w:i/>
          <w:sz w:val="24"/>
        </w:rPr>
        <w:t>Volume II, Alexander – The Oracle Monger, </w:t>
      </w:r>
      <w:r>
        <w:rPr>
          <w:sz w:val="24"/>
        </w:rPr>
        <w:t>36,</w:t>
      </w:r>
      <w:r>
        <w:rPr>
          <w:spacing w:val="-3"/>
          <w:sz w:val="24"/>
        </w:rPr>
        <w:t> </w:t>
      </w:r>
      <w:r>
        <w:rPr>
          <w:sz w:val="24"/>
        </w:rPr>
        <w:t>pg</w:t>
      </w:r>
      <w:r>
        <w:rPr>
          <w:spacing w:val="-6"/>
          <w:sz w:val="24"/>
        </w:rPr>
        <w:t> </w:t>
      </w:r>
      <w:r>
        <w:rPr>
          <w:sz w:val="24"/>
        </w:rPr>
        <w:t>228.</w:t>
      </w:r>
      <w:r>
        <w:rPr>
          <w:spacing w:val="-3"/>
          <w:sz w:val="24"/>
        </w:rPr>
        <w:t> </w:t>
      </w:r>
      <w:r>
        <w:rPr>
          <w:sz w:val="24"/>
        </w:rPr>
        <w:t>Translations</w:t>
      </w:r>
      <w:r>
        <w:rPr>
          <w:spacing w:val="-3"/>
          <w:sz w:val="24"/>
        </w:rPr>
        <w:t> </w:t>
      </w:r>
      <w:r>
        <w:rPr>
          <w:sz w:val="24"/>
        </w:rPr>
        <w:t>by</w:t>
      </w:r>
      <w:r>
        <w:rPr>
          <w:spacing w:val="-8"/>
          <w:sz w:val="24"/>
        </w:rPr>
        <w:t> </w:t>
      </w:r>
      <w:r>
        <w:rPr>
          <w:sz w:val="24"/>
        </w:rPr>
        <w:t>H.</w:t>
      </w:r>
      <w:r>
        <w:rPr>
          <w:spacing w:val="-3"/>
          <w:sz w:val="24"/>
        </w:rPr>
        <w:t> </w:t>
      </w:r>
      <w:r>
        <w:rPr>
          <w:sz w:val="24"/>
        </w:rPr>
        <w:t>W.</w:t>
      </w:r>
      <w:r>
        <w:rPr>
          <w:spacing w:val="-3"/>
          <w:sz w:val="24"/>
        </w:rPr>
        <w:t> </w:t>
      </w:r>
      <w:r>
        <w:rPr>
          <w:sz w:val="24"/>
        </w:rPr>
        <w:t>Fowler</w:t>
      </w:r>
      <w:r>
        <w:rPr>
          <w:spacing w:val="-3"/>
          <w:sz w:val="24"/>
        </w:rPr>
        <w:t> </w:t>
      </w:r>
      <w:r>
        <w:rPr>
          <w:sz w:val="24"/>
        </w:rPr>
        <w:t>and</w:t>
      </w:r>
      <w:r>
        <w:rPr>
          <w:spacing w:val="-1"/>
          <w:sz w:val="24"/>
        </w:rPr>
        <w:t> </w:t>
      </w:r>
      <w:r>
        <w:rPr>
          <w:sz w:val="24"/>
        </w:rPr>
        <w:t>F.</w:t>
      </w:r>
      <w:r>
        <w:rPr>
          <w:spacing w:val="-1"/>
          <w:sz w:val="24"/>
        </w:rPr>
        <w:t> </w:t>
      </w:r>
      <w:r>
        <w:rPr>
          <w:sz w:val="24"/>
        </w:rPr>
        <w:t>G.</w:t>
      </w:r>
      <w:r>
        <w:rPr>
          <w:spacing w:val="-3"/>
          <w:sz w:val="24"/>
        </w:rPr>
        <w:t> </w:t>
      </w:r>
      <w:r>
        <w:rPr>
          <w:sz w:val="24"/>
        </w:rPr>
        <w:t>Fowler,</w:t>
      </w:r>
      <w:r>
        <w:rPr>
          <w:spacing w:val="-3"/>
          <w:sz w:val="24"/>
        </w:rPr>
        <w:t> </w:t>
      </w:r>
      <w:r>
        <w:rPr>
          <w:sz w:val="24"/>
        </w:rPr>
        <w:t>1905,</w:t>
      </w:r>
      <w:r>
        <w:rPr>
          <w:spacing w:val="-3"/>
          <w:sz w:val="24"/>
        </w:rPr>
        <w:t> </w:t>
      </w:r>
      <w:r>
        <w:rPr>
          <w:sz w:val="24"/>
        </w:rPr>
        <w:t>Oxford: The Clarendon Press.</w:t>
      </w:r>
    </w:p>
    <w:p>
      <w:pPr>
        <w:spacing w:after="0"/>
        <w:jc w:val="left"/>
        <w:rPr>
          <w:sz w:val="24"/>
        </w:rPr>
        <w:sectPr>
          <w:pgSz w:w="11910" w:h="16840"/>
          <w:pgMar w:header="0" w:footer="1065" w:top="1480" w:bottom="1260" w:left="1680" w:right="460"/>
        </w:sectPr>
      </w:pPr>
    </w:p>
    <w:p>
      <w:pPr>
        <w:pStyle w:val="Heading1"/>
        <w:spacing w:before="78"/>
        <w:ind w:left="840"/>
      </w:pPr>
      <w:r>
        <w:rPr/>
        <w:t>MODERN</w:t>
      </w:r>
      <w:r>
        <w:rPr>
          <w:spacing w:val="-2"/>
        </w:rPr>
        <w:t> AUTHORS</w:t>
      </w:r>
    </w:p>
    <w:p>
      <w:pPr>
        <w:spacing w:before="132"/>
        <w:ind w:left="1200" w:right="1263" w:hanging="720"/>
        <w:jc w:val="both"/>
        <w:rPr>
          <w:sz w:val="24"/>
        </w:rPr>
      </w:pPr>
      <w:r>
        <w:rPr>
          <w:sz w:val="24"/>
        </w:rPr>
        <w:t>Acquah Samuel Jude, 2006/2007, </w:t>
      </w:r>
      <w:r>
        <w:rPr>
          <w:i/>
          <w:sz w:val="24"/>
        </w:rPr>
        <w:t>The UN Millennium Development Goals are a Reality and Not a Myth. </w:t>
      </w:r>
      <w:r>
        <w:rPr>
          <w:sz w:val="24"/>
        </w:rPr>
        <w:t>Retrieved on 11</w:t>
      </w:r>
      <w:r>
        <w:rPr>
          <w:sz w:val="24"/>
          <w:vertAlign w:val="superscript"/>
        </w:rPr>
        <w:t>th</w:t>
      </w:r>
      <w:r>
        <w:rPr>
          <w:sz w:val="24"/>
          <w:vertAlign w:val="baseline"/>
        </w:rPr>
        <w:t> December 2008, from </w:t>
      </w:r>
      <w:hyperlink r:id="rId94">
        <w:r>
          <w:rPr>
            <w:spacing w:val="-2"/>
            <w:sz w:val="24"/>
            <w:vertAlign w:val="baseline"/>
          </w:rPr>
          <w:t>http://ugdebate.scientificghanaian.com/index.php?view=article&amp;catid=34%</w:t>
        </w:r>
      </w:hyperlink>
      <w:r>
        <w:rPr>
          <w:spacing w:val="-2"/>
          <w:sz w:val="24"/>
          <w:vertAlign w:val="baseline"/>
        </w:rPr>
        <w:t> </w:t>
      </w:r>
      <w:hyperlink r:id="rId94">
        <w:r>
          <w:rPr>
            <w:sz w:val="24"/>
            <w:vertAlign w:val="baseline"/>
          </w:rPr>
          <w:t>3Aspeech &amp;id=45%3Ajude&amp;option=com_content&amp;Itemid=53</w:t>
        </w:r>
      </w:hyperlink>
      <w:r>
        <w:rPr>
          <w:sz w:val="24"/>
          <w:vertAlign w:val="baseline"/>
        </w:rPr>
        <w:t>.</w:t>
      </w:r>
    </w:p>
    <w:p>
      <w:pPr>
        <w:pStyle w:val="BodyText"/>
      </w:pPr>
    </w:p>
    <w:p>
      <w:pPr>
        <w:spacing w:before="0"/>
        <w:ind w:left="1200" w:right="1264" w:hanging="720"/>
        <w:jc w:val="both"/>
        <w:rPr>
          <w:sz w:val="24"/>
        </w:rPr>
      </w:pPr>
      <w:r>
        <w:rPr>
          <w:sz w:val="24"/>
        </w:rPr>
        <w:t>Ajala, A.S., 2009, </w:t>
      </w:r>
      <w:r>
        <w:rPr>
          <w:i/>
          <w:sz w:val="24"/>
        </w:rPr>
        <w:t>Rural Health Provisioning, Socio-Cultural Factors Influencing maternal and Child Health Care in Osun State, Nigeria. </w:t>
      </w:r>
      <w:r>
        <w:rPr>
          <w:sz w:val="24"/>
        </w:rPr>
        <w:t>Peter Lang, Internationaler Verlag der Wissenschaften.</w:t>
      </w:r>
    </w:p>
    <w:p>
      <w:pPr>
        <w:pStyle w:val="BodyText"/>
      </w:pPr>
    </w:p>
    <w:p>
      <w:pPr>
        <w:pStyle w:val="BodyText"/>
        <w:ind w:left="1200" w:right="1270" w:hanging="720"/>
        <w:jc w:val="both"/>
      </w:pPr>
      <w:r>
        <w:rPr/>
        <w:drawing>
          <wp:anchor distT="0" distB="0" distL="0" distR="0" allowOverlap="1" layoutInCell="1" locked="0" behindDoc="1" simplePos="0" relativeHeight="485722112">
            <wp:simplePos x="0" y="0"/>
            <wp:positionH relativeFrom="page">
              <wp:posOffset>1493138</wp:posOffset>
            </wp:positionH>
            <wp:positionV relativeFrom="paragraph">
              <wp:posOffset>-45952</wp:posOffset>
            </wp:positionV>
            <wp:extent cx="4719447" cy="4665948"/>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5" cstate="print"/>
                    <a:stretch>
                      <a:fillRect/>
                    </a:stretch>
                  </pic:blipFill>
                  <pic:spPr>
                    <a:xfrm>
                      <a:off x="0" y="0"/>
                      <a:ext cx="4719447" cy="4665948"/>
                    </a:xfrm>
                    <a:prstGeom prst="rect">
                      <a:avLst/>
                    </a:prstGeom>
                  </pic:spPr>
                </pic:pic>
              </a:graphicData>
            </a:graphic>
          </wp:anchor>
        </w:drawing>
      </w:r>
      <w:r>
        <w:rPr/>
        <w:t>Aneni M.O., 2003, Social Mobility In Roman Tripolitania, M.A., Project (unpublished), Department of Classics, University of Ibadan.</w:t>
      </w:r>
    </w:p>
    <w:p>
      <w:pPr>
        <w:pStyle w:val="BodyText"/>
      </w:pPr>
    </w:p>
    <w:p>
      <w:pPr>
        <w:spacing w:before="1"/>
        <w:ind w:left="1200" w:right="1267" w:hanging="720"/>
        <w:jc w:val="both"/>
        <w:rPr>
          <w:sz w:val="24"/>
        </w:rPr>
      </w:pPr>
      <w:r>
        <w:rPr>
          <w:sz w:val="24"/>
        </w:rPr>
        <w:t>Bates Oric, 1970, </w:t>
      </w:r>
      <w:r>
        <w:rPr>
          <w:i/>
          <w:sz w:val="24"/>
        </w:rPr>
        <w:t>The Eastern Libyans, </w:t>
      </w:r>
      <w:r>
        <w:rPr>
          <w:sz w:val="24"/>
        </w:rPr>
        <w:t>Frank Cass and Company Limited,</w:t>
      </w:r>
      <w:r>
        <w:rPr>
          <w:spacing w:val="40"/>
          <w:sz w:val="24"/>
        </w:rPr>
        <w:t> </w:t>
      </w:r>
      <w:r>
        <w:rPr>
          <w:spacing w:val="-2"/>
          <w:sz w:val="24"/>
        </w:rPr>
        <w:t>London.</w:t>
      </w:r>
    </w:p>
    <w:p>
      <w:pPr>
        <w:spacing w:line="480" w:lineRule="auto" w:before="276"/>
        <w:ind w:left="480" w:right="1269" w:firstLine="0"/>
        <w:jc w:val="left"/>
        <w:rPr>
          <w:sz w:val="24"/>
        </w:rPr>
      </w:pPr>
      <w:r>
        <w:rPr>
          <w:sz w:val="24"/>
        </w:rPr>
        <w:t>Boak,</w:t>
      </w:r>
      <w:r>
        <w:rPr>
          <w:spacing w:val="-3"/>
          <w:sz w:val="24"/>
        </w:rPr>
        <w:t> </w:t>
      </w:r>
      <w:r>
        <w:rPr>
          <w:sz w:val="24"/>
        </w:rPr>
        <w:t>A.</w:t>
      </w:r>
      <w:r>
        <w:rPr>
          <w:spacing w:val="-3"/>
          <w:sz w:val="24"/>
        </w:rPr>
        <w:t> </w:t>
      </w:r>
      <w:r>
        <w:rPr>
          <w:sz w:val="24"/>
        </w:rPr>
        <w:t>E.R.,</w:t>
      </w:r>
      <w:r>
        <w:rPr>
          <w:spacing w:val="-3"/>
          <w:sz w:val="24"/>
        </w:rPr>
        <w:t> </w:t>
      </w:r>
      <w:r>
        <w:rPr>
          <w:sz w:val="24"/>
        </w:rPr>
        <w:t>1935,</w:t>
      </w:r>
      <w:r>
        <w:rPr>
          <w:spacing w:val="-3"/>
          <w:sz w:val="24"/>
        </w:rPr>
        <w:t> </w:t>
      </w:r>
      <w:r>
        <w:rPr>
          <w:sz w:val="24"/>
        </w:rPr>
        <w:t>A</w:t>
      </w:r>
      <w:r>
        <w:rPr>
          <w:spacing w:val="-1"/>
          <w:sz w:val="24"/>
        </w:rPr>
        <w:t> </w:t>
      </w:r>
      <w:r>
        <w:rPr>
          <w:i/>
          <w:sz w:val="24"/>
        </w:rPr>
        <w:t>History</w:t>
      </w:r>
      <w:r>
        <w:rPr>
          <w:i/>
          <w:spacing w:val="-3"/>
          <w:sz w:val="24"/>
        </w:rPr>
        <w:t> </w:t>
      </w:r>
      <w:r>
        <w:rPr>
          <w:i/>
          <w:sz w:val="24"/>
        </w:rPr>
        <w:t>of</w:t>
      </w:r>
      <w:r>
        <w:rPr>
          <w:i/>
          <w:spacing w:val="-3"/>
          <w:sz w:val="24"/>
        </w:rPr>
        <w:t> </w:t>
      </w:r>
      <w:r>
        <w:rPr>
          <w:i/>
          <w:sz w:val="24"/>
        </w:rPr>
        <w:t>Rome</w:t>
      </w:r>
      <w:r>
        <w:rPr>
          <w:i/>
          <w:spacing w:val="-5"/>
          <w:sz w:val="24"/>
        </w:rPr>
        <w:t> </w:t>
      </w:r>
      <w:r>
        <w:rPr>
          <w:i/>
          <w:sz w:val="24"/>
        </w:rPr>
        <w:t>to</w:t>
      </w:r>
      <w:r>
        <w:rPr>
          <w:i/>
          <w:spacing w:val="-3"/>
          <w:sz w:val="24"/>
        </w:rPr>
        <w:t> </w:t>
      </w:r>
      <w:r>
        <w:rPr>
          <w:i/>
          <w:sz w:val="24"/>
        </w:rPr>
        <w:t>565</w:t>
      </w:r>
      <w:r>
        <w:rPr>
          <w:i/>
          <w:spacing w:val="-3"/>
          <w:sz w:val="24"/>
        </w:rPr>
        <w:t> </w:t>
      </w:r>
      <w:r>
        <w:rPr>
          <w:i/>
          <w:sz w:val="24"/>
        </w:rPr>
        <w:t>A.D.</w:t>
      </w:r>
      <w:r>
        <w:rPr>
          <w:i/>
          <w:spacing w:val="-1"/>
          <w:sz w:val="24"/>
        </w:rPr>
        <w:t> </w:t>
      </w:r>
      <w:r>
        <w:rPr>
          <w:sz w:val="24"/>
        </w:rPr>
        <w:t>London,</w:t>
      </w:r>
      <w:r>
        <w:rPr>
          <w:spacing w:val="-3"/>
          <w:sz w:val="24"/>
        </w:rPr>
        <w:t> </w:t>
      </w:r>
      <w:r>
        <w:rPr>
          <w:sz w:val="24"/>
        </w:rPr>
        <w:t>Routledge</w:t>
      </w:r>
      <w:r>
        <w:rPr>
          <w:spacing w:val="-4"/>
          <w:sz w:val="24"/>
        </w:rPr>
        <w:t> </w:t>
      </w:r>
      <w:r>
        <w:rPr>
          <w:sz w:val="24"/>
        </w:rPr>
        <w:t>Publishers Brunt, P.A., 1971, </w:t>
      </w:r>
      <w:r>
        <w:rPr>
          <w:i/>
          <w:sz w:val="24"/>
        </w:rPr>
        <w:t>Italian Manpower, 225 B.C.-A.D. 14</w:t>
      </w:r>
      <w:r>
        <w:rPr>
          <w:sz w:val="24"/>
        </w:rPr>
        <w:t>, Oxford.</w:t>
      </w:r>
    </w:p>
    <w:p>
      <w:pPr>
        <w:spacing w:before="0"/>
        <w:ind w:left="1200" w:right="1261" w:hanging="720"/>
        <w:jc w:val="both"/>
        <w:rPr>
          <w:sz w:val="24"/>
        </w:rPr>
      </w:pPr>
      <w:r>
        <w:rPr>
          <w:sz w:val="24"/>
        </w:rPr>
        <w:t>Carroll M., 2006, </w:t>
      </w:r>
      <w:r>
        <w:rPr>
          <w:i/>
          <w:sz w:val="24"/>
        </w:rPr>
        <w:t>Spirits of the Dead, Roman Funerary Commemoration in Western Europe, </w:t>
      </w:r>
      <w:r>
        <w:rPr>
          <w:sz w:val="24"/>
        </w:rPr>
        <w:t>Oxford University Press.</w:t>
      </w:r>
    </w:p>
    <w:p>
      <w:pPr>
        <w:pStyle w:val="BodyText"/>
      </w:pPr>
    </w:p>
    <w:p>
      <w:pPr>
        <w:spacing w:line="480" w:lineRule="auto" w:before="0"/>
        <w:ind w:left="480" w:right="1677" w:firstLine="0"/>
        <w:jc w:val="left"/>
        <w:rPr>
          <w:sz w:val="24"/>
        </w:rPr>
      </w:pPr>
      <w:r>
        <w:rPr>
          <w:sz w:val="24"/>
        </w:rPr>
        <w:t>Chris</w:t>
      </w:r>
      <w:r>
        <w:rPr>
          <w:spacing w:val="-4"/>
          <w:sz w:val="24"/>
        </w:rPr>
        <w:t> </w:t>
      </w:r>
      <w:r>
        <w:rPr>
          <w:sz w:val="24"/>
        </w:rPr>
        <w:t>Scarre,</w:t>
      </w:r>
      <w:r>
        <w:rPr>
          <w:spacing w:val="-4"/>
          <w:sz w:val="24"/>
        </w:rPr>
        <w:t> </w:t>
      </w:r>
      <w:r>
        <w:rPr>
          <w:sz w:val="24"/>
        </w:rPr>
        <w:t>1995,</w:t>
      </w:r>
      <w:r>
        <w:rPr>
          <w:spacing w:val="-3"/>
          <w:sz w:val="24"/>
        </w:rPr>
        <w:t> </w:t>
      </w:r>
      <w:r>
        <w:rPr>
          <w:i/>
          <w:sz w:val="24"/>
        </w:rPr>
        <w:t>The</w:t>
      </w:r>
      <w:r>
        <w:rPr>
          <w:i/>
          <w:spacing w:val="-3"/>
          <w:sz w:val="24"/>
        </w:rPr>
        <w:t> </w:t>
      </w:r>
      <w:r>
        <w:rPr>
          <w:i/>
          <w:sz w:val="24"/>
        </w:rPr>
        <w:t>Penguin</w:t>
      </w:r>
      <w:r>
        <w:rPr>
          <w:i/>
          <w:spacing w:val="-4"/>
          <w:sz w:val="24"/>
        </w:rPr>
        <w:t> </w:t>
      </w:r>
      <w:r>
        <w:rPr>
          <w:i/>
          <w:sz w:val="24"/>
        </w:rPr>
        <w:t>Historical</w:t>
      </w:r>
      <w:r>
        <w:rPr>
          <w:i/>
          <w:spacing w:val="-4"/>
          <w:sz w:val="24"/>
        </w:rPr>
        <w:t> </w:t>
      </w:r>
      <w:r>
        <w:rPr>
          <w:i/>
          <w:sz w:val="24"/>
        </w:rPr>
        <w:t>Atlas</w:t>
      </w:r>
      <w:r>
        <w:rPr>
          <w:i/>
          <w:spacing w:val="-6"/>
          <w:sz w:val="24"/>
        </w:rPr>
        <w:t> </w:t>
      </w:r>
      <w:r>
        <w:rPr>
          <w:i/>
          <w:sz w:val="24"/>
        </w:rPr>
        <w:t>of</w:t>
      </w:r>
      <w:r>
        <w:rPr>
          <w:i/>
          <w:spacing w:val="-4"/>
          <w:sz w:val="24"/>
        </w:rPr>
        <w:t> </w:t>
      </w:r>
      <w:r>
        <w:rPr>
          <w:i/>
          <w:sz w:val="24"/>
        </w:rPr>
        <w:t>Ancient</w:t>
      </w:r>
      <w:r>
        <w:rPr>
          <w:i/>
          <w:spacing w:val="-4"/>
          <w:sz w:val="24"/>
        </w:rPr>
        <w:t> </w:t>
      </w:r>
      <w:r>
        <w:rPr>
          <w:i/>
          <w:sz w:val="24"/>
        </w:rPr>
        <w:t>Rome</w:t>
      </w:r>
      <w:r>
        <w:rPr>
          <w:sz w:val="24"/>
        </w:rPr>
        <w:t>,</w:t>
      </w:r>
      <w:r>
        <w:rPr>
          <w:spacing w:val="-2"/>
          <w:sz w:val="24"/>
        </w:rPr>
        <w:t> </w:t>
      </w:r>
      <w:r>
        <w:rPr>
          <w:sz w:val="24"/>
        </w:rPr>
        <w:t>London. Dixon S., 1992, The Roman Family, Baltimore and London.</w:t>
      </w:r>
    </w:p>
    <w:p>
      <w:pPr>
        <w:pStyle w:val="BodyText"/>
        <w:ind w:left="1200" w:right="1265" w:hanging="720"/>
        <w:jc w:val="both"/>
      </w:pPr>
      <w:r>
        <w:rPr/>
        <w:t>Dixon Susanne, 1988, The Roman Mother, Norman and London: University of Oklahoma Press.</w:t>
      </w:r>
    </w:p>
    <w:p>
      <w:pPr>
        <w:pStyle w:val="BodyText"/>
      </w:pPr>
    </w:p>
    <w:p>
      <w:pPr>
        <w:pStyle w:val="BodyText"/>
        <w:ind w:left="1200" w:right="1266" w:hanging="720"/>
        <w:jc w:val="both"/>
      </w:pPr>
      <w:r>
        <w:rPr/>
        <w:t>Erinosho O.A, 1998, </w:t>
      </w:r>
      <w:r>
        <w:rPr>
          <w:i/>
        </w:rPr>
        <w:t>Health Sociology pg 64</w:t>
      </w:r>
      <w:r>
        <w:rPr/>
        <w:t>, Sam Bookman Educational and Communication Services, Ijebu-Ode, Nigeria.</w:t>
      </w:r>
    </w:p>
    <w:p>
      <w:pPr>
        <w:pStyle w:val="BodyText"/>
        <w:spacing w:before="1"/>
      </w:pPr>
    </w:p>
    <w:p>
      <w:pPr>
        <w:pStyle w:val="BodyText"/>
        <w:ind w:left="1200" w:right="1263" w:hanging="720"/>
        <w:jc w:val="both"/>
      </w:pPr>
      <w:r>
        <w:rPr/>
        <w:t>Eve D‘Ambra (2007), </w:t>
      </w:r>
      <w:r>
        <w:rPr>
          <w:i/>
        </w:rPr>
        <w:t>Roman Women, </w:t>
      </w:r>
      <w:r>
        <w:rPr/>
        <w:t>Cambridge Introduction to Roman </w:t>
      </w:r>
      <w:r>
        <w:rPr>
          <w:spacing w:val="-2"/>
        </w:rPr>
        <w:t>Civilization</w:t>
      </w:r>
    </w:p>
    <w:p>
      <w:pPr>
        <w:pStyle w:val="BodyText"/>
      </w:pPr>
    </w:p>
    <w:p>
      <w:pPr>
        <w:spacing w:before="0"/>
        <w:ind w:left="1200" w:right="1262" w:hanging="720"/>
        <w:jc w:val="both"/>
        <w:rPr>
          <w:sz w:val="24"/>
        </w:rPr>
      </w:pPr>
      <w:r>
        <w:rPr>
          <w:sz w:val="24"/>
        </w:rPr>
        <w:t>Hadfield Andrew</w:t>
      </w:r>
      <w:r>
        <w:rPr>
          <w:i/>
          <w:sz w:val="24"/>
        </w:rPr>
        <w:t>, 2005, Shakespeare and Republicanism, </w:t>
      </w:r>
      <w:r>
        <w:rPr>
          <w:sz w:val="24"/>
        </w:rPr>
        <w:t>Cambridge University </w:t>
      </w:r>
      <w:r>
        <w:rPr>
          <w:spacing w:val="-2"/>
          <w:sz w:val="24"/>
        </w:rPr>
        <w:t>Press.</w:t>
      </w:r>
    </w:p>
    <w:p>
      <w:pPr>
        <w:pStyle w:val="BodyText"/>
      </w:pPr>
    </w:p>
    <w:p>
      <w:pPr>
        <w:spacing w:before="0"/>
        <w:ind w:left="1200" w:right="1264" w:hanging="720"/>
        <w:jc w:val="both"/>
        <w:rPr>
          <w:sz w:val="24"/>
        </w:rPr>
      </w:pPr>
      <w:r>
        <w:rPr>
          <w:sz w:val="24"/>
        </w:rPr>
        <w:t>Harpham Trudy, Tim Lusty, and Patrick Vaughan.</w:t>
      </w:r>
      <w:r>
        <w:rPr>
          <w:spacing w:val="40"/>
          <w:sz w:val="24"/>
        </w:rPr>
        <w:t> </w:t>
      </w:r>
      <w:r>
        <w:rPr>
          <w:sz w:val="24"/>
        </w:rPr>
        <w:t>1988.</w:t>
      </w:r>
      <w:r>
        <w:rPr>
          <w:spacing w:val="40"/>
          <w:sz w:val="24"/>
        </w:rPr>
        <w:t> </w:t>
      </w:r>
      <w:r>
        <w:rPr>
          <w:i/>
          <w:sz w:val="24"/>
        </w:rPr>
        <w:t>In the Shadow of the City: Community Health and the Urban Poor</w:t>
      </w:r>
      <w:r>
        <w:rPr>
          <w:sz w:val="24"/>
        </w:rPr>
        <w:t>, Oxford University Press.</w:t>
      </w:r>
    </w:p>
    <w:p>
      <w:pPr>
        <w:pStyle w:val="BodyText"/>
      </w:pPr>
    </w:p>
    <w:p>
      <w:pPr>
        <w:spacing w:before="0"/>
        <w:ind w:left="1200" w:right="1261" w:hanging="720"/>
        <w:jc w:val="both"/>
        <w:rPr>
          <w:sz w:val="24"/>
        </w:rPr>
      </w:pPr>
      <w:r>
        <w:rPr>
          <w:sz w:val="24"/>
        </w:rPr>
        <w:t>Labinjoh J., 1991, </w:t>
      </w:r>
      <w:r>
        <w:rPr>
          <w:i/>
          <w:sz w:val="24"/>
        </w:rPr>
        <w:t>Modernity and Tradition in the Politics of Ibadan: 1900-1975</w:t>
      </w:r>
      <w:r>
        <w:rPr>
          <w:sz w:val="24"/>
        </w:rPr>
        <w:t>, Ibadan, Nigeria.</w:t>
      </w:r>
    </w:p>
    <w:p>
      <w:pPr>
        <w:pStyle w:val="BodyText"/>
      </w:pPr>
    </w:p>
    <w:p>
      <w:pPr>
        <w:spacing w:before="1"/>
        <w:ind w:left="1200" w:right="1266" w:hanging="720"/>
        <w:jc w:val="both"/>
        <w:rPr>
          <w:i/>
          <w:sz w:val="24"/>
        </w:rPr>
      </w:pPr>
      <w:r>
        <w:rPr>
          <w:sz w:val="24"/>
        </w:rPr>
        <w:t>Lefkowitz Mary</w:t>
      </w:r>
      <w:r>
        <w:rPr>
          <w:spacing w:val="-1"/>
          <w:sz w:val="24"/>
        </w:rPr>
        <w:t> </w:t>
      </w:r>
      <w:r>
        <w:rPr>
          <w:sz w:val="24"/>
        </w:rPr>
        <w:t>R., Fant, Maureen B., 1992, </w:t>
      </w:r>
      <w:r>
        <w:rPr>
          <w:i/>
          <w:sz w:val="24"/>
        </w:rPr>
        <w:t>Women’s Life in Greece and Rome A source Book in Translation</w:t>
      </w:r>
    </w:p>
    <w:p>
      <w:pPr>
        <w:spacing w:after="0"/>
        <w:jc w:val="both"/>
        <w:rPr>
          <w:sz w:val="24"/>
        </w:rPr>
        <w:sectPr>
          <w:pgSz w:w="11910" w:h="16840"/>
          <w:pgMar w:header="0" w:footer="1065" w:top="1900" w:bottom="1260" w:left="1680" w:right="460"/>
        </w:sectPr>
      </w:pPr>
    </w:p>
    <w:p>
      <w:pPr>
        <w:pStyle w:val="BodyText"/>
        <w:spacing w:before="78"/>
        <w:ind w:left="1200" w:right="1269" w:hanging="720"/>
      </w:pPr>
      <w:r>
        <w:rPr/>
        <w:t>Keppie</w:t>
      </w:r>
      <w:r>
        <w:rPr>
          <w:spacing w:val="40"/>
        </w:rPr>
        <w:t> </w:t>
      </w:r>
      <w:r>
        <w:rPr/>
        <w:t>Lawrence,</w:t>
      </w:r>
      <w:r>
        <w:rPr>
          <w:spacing w:val="40"/>
        </w:rPr>
        <w:t> </w:t>
      </w:r>
      <w:r>
        <w:rPr/>
        <w:t>1991,</w:t>
      </w:r>
      <w:r>
        <w:rPr>
          <w:spacing w:val="40"/>
        </w:rPr>
        <w:t> </w:t>
      </w:r>
      <w:r>
        <w:rPr/>
        <w:t>Understanding</w:t>
      </w:r>
      <w:r>
        <w:rPr>
          <w:spacing w:val="38"/>
        </w:rPr>
        <w:t> </w:t>
      </w:r>
      <w:r>
        <w:rPr/>
        <w:t>Roman</w:t>
      </w:r>
      <w:r>
        <w:rPr>
          <w:spacing w:val="40"/>
        </w:rPr>
        <w:t> </w:t>
      </w:r>
      <w:r>
        <w:rPr/>
        <w:t>Inscriptions,</w:t>
      </w:r>
      <w:r>
        <w:rPr>
          <w:spacing w:val="40"/>
        </w:rPr>
        <w:t> </w:t>
      </w:r>
      <w:r>
        <w:rPr/>
        <w:t>The</w:t>
      </w:r>
      <w:r>
        <w:rPr>
          <w:spacing w:val="40"/>
        </w:rPr>
        <w:t> </w:t>
      </w:r>
      <w:r>
        <w:rPr/>
        <w:t>John</w:t>
      </w:r>
      <w:r>
        <w:rPr>
          <w:spacing w:val="38"/>
        </w:rPr>
        <w:t> </w:t>
      </w:r>
      <w:r>
        <w:rPr/>
        <w:t>Hopkins University Press, Baltimore.</w:t>
      </w:r>
    </w:p>
    <w:p>
      <w:pPr>
        <w:pStyle w:val="BodyText"/>
      </w:pPr>
    </w:p>
    <w:p>
      <w:pPr>
        <w:spacing w:before="0"/>
        <w:ind w:left="480" w:right="0" w:firstLine="0"/>
        <w:jc w:val="left"/>
        <w:rPr>
          <w:i/>
          <w:sz w:val="24"/>
        </w:rPr>
      </w:pPr>
      <w:r>
        <w:rPr>
          <w:sz w:val="24"/>
        </w:rPr>
        <w:t>Lanciani</w:t>
      </w:r>
      <w:r>
        <w:rPr>
          <w:spacing w:val="55"/>
          <w:w w:val="150"/>
          <w:sz w:val="24"/>
        </w:rPr>
        <w:t> </w:t>
      </w:r>
      <w:r>
        <w:rPr>
          <w:sz w:val="24"/>
        </w:rPr>
        <w:t>Rodolfo,</w:t>
      </w:r>
      <w:r>
        <w:rPr>
          <w:spacing w:val="58"/>
          <w:w w:val="150"/>
          <w:sz w:val="24"/>
        </w:rPr>
        <w:t> </w:t>
      </w:r>
      <w:r>
        <w:rPr>
          <w:sz w:val="24"/>
        </w:rPr>
        <w:t>1888,</w:t>
      </w:r>
      <w:r>
        <w:rPr>
          <w:spacing w:val="59"/>
          <w:w w:val="150"/>
          <w:sz w:val="24"/>
        </w:rPr>
        <w:t> </w:t>
      </w:r>
      <w:r>
        <w:rPr>
          <w:i/>
          <w:sz w:val="24"/>
        </w:rPr>
        <w:t>Ancient</w:t>
      </w:r>
      <w:r>
        <w:rPr>
          <w:i/>
          <w:spacing w:val="58"/>
          <w:w w:val="150"/>
          <w:sz w:val="24"/>
        </w:rPr>
        <w:t> </w:t>
      </w:r>
      <w:r>
        <w:rPr>
          <w:i/>
          <w:sz w:val="24"/>
        </w:rPr>
        <w:t>Rome</w:t>
      </w:r>
      <w:r>
        <w:rPr>
          <w:i/>
          <w:spacing w:val="57"/>
          <w:w w:val="150"/>
          <w:sz w:val="24"/>
        </w:rPr>
        <w:t> </w:t>
      </w:r>
      <w:r>
        <w:rPr>
          <w:i/>
          <w:sz w:val="24"/>
        </w:rPr>
        <w:t>in</w:t>
      </w:r>
      <w:r>
        <w:rPr>
          <w:i/>
          <w:spacing w:val="58"/>
          <w:w w:val="150"/>
          <w:sz w:val="24"/>
        </w:rPr>
        <w:t> </w:t>
      </w:r>
      <w:r>
        <w:rPr>
          <w:i/>
          <w:sz w:val="24"/>
        </w:rPr>
        <w:t>the</w:t>
      </w:r>
      <w:r>
        <w:rPr>
          <w:i/>
          <w:spacing w:val="57"/>
          <w:w w:val="150"/>
          <w:sz w:val="24"/>
        </w:rPr>
        <w:t> </w:t>
      </w:r>
      <w:r>
        <w:rPr>
          <w:i/>
          <w:sz w:val="24"/>
        </w:rPr>
        <w:t>Light</w:t>
      </w:r>
      <w:r>
        <w:rPr>
          <w:i/>
          <w:spacing w:val="58"/>
          <w:w w:val="150"/>
          <w:sz w:val="24"/>
        </w:rPr>
        <w:t> </w:t>
      </w:r>
      <w:r>
        <w:rPr>
          <w:i/>
          <w:sz w:val="24"/>
        </w:rPr>
        <w:t>of</w:t>
      </w:r>
      <w:r>
        <w:rPr>
          <w:i/>
          <w:spacing w:val="59"/>
          <w:w w:val="150"/>
          <w:sz w:val="24"/>
        </w:rPr>
        <w:t> </w:t>
      </w:r>
      <w:r>
        <w:rPr>
          <w:i/>
          <w:sz w:val="24"/>
        </w:rPr>
        <w:t>Recent</w:t>
      </w:r>
      <w:r>
        <w:rPr>
          <w:i/>
          <w:spacing w:val="61"/>
          <w:w w:val="150"/>
          <w:sz w:val="24"/>
        </w:rPr>
        <w:t> </w:t>
      </w:r>
      <w:r>
        <w:rPr>
          <w:i/>
          <w:spacing w:val="-2"/>
          <w:sz w:val="24"/>
        </w:rPr>
        <w:t>Discoveries,</w:t>
      </w:r>
    </w:p>
    <w:p>
      <w:pPr>
        <w:pStyle w:val="BodyText"/>
        <w:ind w:left="1200"/>
      </w:pPr>
      <w:r>
        <w:rPr/>
        <w:t>Macmillan</w:t>
      </w:r>
      <w:r>
        <w:rPr>
          <w:spacing w:val="-1"/>
        </w:rPr>
        <w:t> </w:t>
      </w:r>
      <w:r>
        <w:rPr>
          <w:spacing w:val="-2"/>
        </w:rPr>
        <w:t>London.</w:t>
      </w:r>
    </w:p>
    <w:p>
      <w:pPr>
        <w:pStyle w:val="BodyText"/>
      </w:pPr>
    </w:p>
    <w:p>
      <w:pPr>
        <w:pStyle w:val="BodyText"/>
        <w:ind w:left="1200" w:right="1269" w:hanging="720"/>
      </w:pPr>
      <w:r>
        <w:rPr/>
        <w:t>Last</w:t>
      </w:r>
      <w:r>
        <w:rPr>
          <w:spacing w:val="40"/>
        </w:rPr>
        <w:t> </w:t>
      </w:r>
      <w:r>
        <w:rPr/>
        <w:t>J.M,</w:t>
      </w:r>
      <w:r>
        <w:rPr>
          <w:spacing w:val="40"/>
        </w:rPr>
        <w:t> </w:t>
      </w:r>
      <w:r>
        <w:rPr/>
        <w:t>2001,</w:t>
      </w:r>
      <w:r>
        <w:rPr>
          <w:spacing w:val="39"/>
        </w:rPr>
        <w:t> </w:t>
      </w:r>
      <w:r>
        <w:rPr/>
        <w:t>A</w:t>
      </w:r>
      <w:r>
        <w:rPr>
          <w:spacing w:val="40"/>
        </w:rPr>
        <w:t> </w:t>
      </w:r>
      <w:r>
        <w:rPr/>
        <w:t>Dictionary</w:t>
      </w:r>
      <w:r>
        <w:rPr>
          <w:spacing w:val="35"/>
        </w:rPr>
        <w:t> </w:t>
      </w:r>
      <w:r>
        <w:rPr/>
        <w:t>of</w:t>
      </w:r>
      <w:r>
        <w:rPr>
          <w:spacing w:val="40"/>
        </w:rPr>
        <w:t> </w:t>
      </w:r>
      <w:r>
        <w:rPr/>
        <w:t>Epidemiology,</w:t>
      </w:r>
      <w:r>
        <w:rPr>
          <w:spacing w:val="40"/>
        </w:rPr>
        <w:t> </w:t>
      </w:r>
      <w:r>
        <w:rPr/>
        <w:t>4</w:t>
      </w:r>
      <w:r>
        <w:rPr>
          <w:vertAlign w:val="superscript"/>
        </w:rPr>
        <w:t>th</w:t>
      </w:r>
      <w:r>
        <w:rPr>
          <w:spacing w:val="40"/>
          <w:vertAlign w:val="baseline"/>
        </w:rPr>
        <w:t> </w:t>
      </w:r>
      <w:r>
        <w:rPr>
          <w:vertAlign w:val="baseline"/>
        </w:rPr>
        <w:t>edition.</w:t>
      </w:r>
      <w:r>
        <w:rPr>
          <w:spacing w:val="40"/>
          <w:vertAlign w:val="baseline"/>
        </w:rPr>
        <w:t> </w:t>
      </w:r>
      <w:r>
        <w:rPr>
          <w:vertAlign w:val="baseline"/>
        </w:rPr>
        <w:t>New</w:t>
      </w:r>
      <w:r>
        <w:rPr>
          <w:spacing w:val="39"/>
          <w:vertAlign w:val="baseline"/>
        </w:rPr>
        <w:t> </w:t>
      </w:r>
      <w:r>
        <w:rPr>
          <w:vertAlign w:val="baseline"/>
        </w:rPr>
        <w:t>York:</w:t>
      </w:r>
      <w:r>
        <w:rPr>
          <w:spacing w:val="40"/>
          <w:vertAlign w:val="baseline"/>
        </w:rPr>
        <w:t> </w:t>
      </w:r>
      <w:r>
        <w:rPr>
          <w:vertAlign w:val="baseline"/>
        </w:rPr>
        <w:t>Oxford University Press, International Epidemiological Association</w:t>
      </w:r>
    </w:p>
    <w:p>
      <w:pPr>
        <w:pStyle w:val="BodyText"/>
      </w:pPr>
    </w:p>
    <w:p>
      <w:pPr>
        <w:pStyle w:val="BodyText"/>
        <w:ind w:left="1200" w:right="1280" w:hanging="720"/>
      </w:pPr>
      <w:r>
        <w:rPr/>
        <w:t>McNeill,</w:t>
      </w:r>
      <w:r>
        <w:rPr>
          <w:spacing w:val="80"/>
        </w:rPr>
        <w:t> </w:t>
      </w:r>
      <w:r>
        <w:rPr/>
        <w:t>William</w:t>
      </w:r>
      <w:r>
        <w:rPr>
          <w:spacing w:val="80"/>
        </w:rPr>
        <w:t> </w:t>
      </w:r>
      <w:r>
        <w:rPr/>
        <w:t>H.</w:t>
      </w:r>
      <w:r>
        <w:rPr>
          <w:spacing w:val="80"/>
        </w:rPr>
        <w:t> </w:t>
      </w:r>
      <w:r>
        <w:rPr/>
        <w:t>1976,</w:t>
      </w:r>
      <w:r>
        <w:rPr>
          <w:spacing w:val="80"/>
        </w:rPr>
        <w:t> </w:t>
      </w:r>
      <w:r>
        <w:rPr>
          <w:i/>
        </w:rPr>
        <w:t>Plagues</w:t>
      </w:r>
      <w:r>
        <w:rPr>
          <w:i/>
          <w:spacing w:val="80"/>
        </w:rPr>
        <w:t> </w:t>
      </w:r>
      <w:r>
        <w:rPr>
          <w:i/>
        </w:rPr>
        <w:t>and</w:t>
      </w:r>
      <w:r>
        <w:rPr>
          <w:i/>
          <w:spacing w:val="80"/>
        </w:rPr>
        <w:t> </w:t>
      </w:r>
      <w:r>
        <w:rPr>
          <w:i/>
        </w:rPr>
        <w:t>Peoples</w:t>
      </w:r>
      <w:r>
        <w:rPr/>
        <w:t>,</w:t>
      </w:r>
      <w:r>
        <w:rPr>
          <w:spacing w:val="80"/>
        </w:rPr>
        <w:t> </w:t>
      </w:r>
      <w:r>
        <w:rPr/>
        <w:t>Bantam</w:t>
      </w:r>
      <w:r>
        <w:rPr>
          <w:spacing w:val="80"/>
        </w:rPr>
        <w:t> </w:t>
      </w:r>
      <w:r>
        <w:rPr/>
        <w:t>Doubleday</w:t>
      </w:r>
      <w:r>
        <w:rPr>
          <w:spacing w:val="80"/>
        </w:rPr>
        <w:t> </w:t>
      </w:r>
      <w:r>
        <w:rPr/>
        <w:t>Dell Publishing Group, Inc., New York.</w:t>
      </w:r>
    </w:p>
    <w:p>
      <w:pPr>
        <w:pStyle w:val="BodyText"/>
      </w:pPr>
    </w:p>
    <w:p>
      <w:pPr>
        <w:spacing w:before="1"/>
        <w:ind w:left="1200" w:right="1269" w:hanging="720"/>
        <w:jc w:val="left"/>
        <w:rPr>
          <w:sz w:val="24"/>
        </w:rPr>
      </w:pPr>
      <w:r>
        <w:rPr/>
        <w:drawing>
          <wp:anchor distT="0" distB="0" distL="0" distR="0" allowOverlap="1" layoutInCell="1" locked="0" behindDoc="1" simplePos="0" relativeHeight="485722624">
            <wp:simplePos x="0" y="0"/>
            <wp:positionH relativeFrom="page">
              <wp:posOffset>1493138</wp:posOffset>
            </wp:positionH>
            <wp:positionV relativeFrom="paragraph">
              <wp:posOffset>-45922</wp:posOffset>
            </wp:positionV>
            <wp:extent cx="4719447" cy="4665948"/>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Mortimer</w:t>
      </w:r>
      <w:r>
        <w:rPr>
          <w:spacing w:val="40"/>
          <w:sz w:val="24"/>
        </w:rPr>
        <w:t> </w:t>
      </w:r>
      <w:r>
        <w:rPr>
          <w:sz w:val="24"/>
        </w:rPr>
        <w:t>N.</w:t>
      </w:r>
      <w:r>
        <w:rPr>
          <w:spacing w:val="40"/>
          <w:sz w:val="24"/>
        </w:rPr>
        <w:t> </w:t>
      </w:r>
      <w:r>
        <w:rPr>
          <w:sz w:val="24"/>
        </w:rPr>
        <w:t>S.</w:t>
      </w:r>
      <w:r>
        <w:rPr>
          <w:spacing w:val="40"/>
          <w:sz w:val="24"/>
        </w:rPr>
        <w:t> </w:t>
      </w:r>
      <w:r>
        <w:rPr>
          <w:sz w:val="24"/>
        </w:rPr>
        <w:t>Sellers,</w:t>
      </w:r>
      <w:r>
        <w:rPr>
          <w:spacing w:val="38"/>
          <w:sz w:val="24"/>
        </w:rPr>
        <w:t> </w:t>
      </w:r>
      <w:r>
        <w:rPr>
          <w:sz w:val="24"/>
        </w:rPr>
        <w:t>1994,</w:t>
      </w:r>
      <w:r>
        <w:rPr>
          <w:spacing w:val="40"/>
          <w:sz w:val="24"/>
        </w:rPr>
        <w:t> </w:t>
      </w:r>
      <w:r>
        <w:rPr>
          <w:i/>
          <w:sz w:val="24"/>
        </w:rPr>
        <w:t>American</w:t>
      </w:r>
      <w:r>
        <w:rPr>
          <w:i/>
          <w:spacing w:val="40"/>
          <w:sz w:val="24"/>
        </w:rPr>
        <w:t> </w:t>
      </w:r>
      <w:r>
        <w:rPr>
          <w:i/>
          <w:sz w:val="24"/>
        </w:rPr>
        <w:t>republicanism:</w:t>
      </w:r>
      <w:r>
        <w:rPr>
          <w:i/>
          <w:spacing w:val="40"/>
          <w:sz w:val="24"/>
        </w:rPr>
        <w:t> </w:t>
      </w:r>
      <w:r>
        <w:rPr>
          <w:i/>
          <w:sz w:val="24"/>
        </w:rPr>
        <w:t>Roman</w:t>
      </w:r>
      <w:r>
        <w:rPr>
          <w:i/>
          <w:spacing w:val="40"/>
          <w:sz w:val="24"/>
        </w:rPr>
        <w:t> </w:t>
      </w:r>
      <w:r>
        <w:rPr>
          <w:i/>
          <w:sz w:val="24"/>
        </w:rPr>
        <w:t>ideology</w:t>
      </w:r>
      <w:r>
        <w:rPr>
          <w:i/>
          <w:spacing w:val="40"/>
          <w:sz w:val="24"/>
        </w:rPr>
        <w:t> </w:t>
      </w:r>
      <w:r>
        <w:rPr>
          <w:i/>
          <w:sz w:val="24"/>
        </w:rPr>
        <w:t>in</w:t>
      </w:r>
      <w:r>
        <w:rPr>
          <w:i/>
          <w:spacing w:val="40"/>
          <w:sz w:val="24"/>
        </w:rPr>
        <w:t> </w:t>
      </w:r>
      <w:r>
        <w:rPr>
          <w:i/>
          <w:sz w:val="24"/>
        </w:rPr>
        <w:t>the United States Constitution</w:t>
      </w:r>
      <w:r>
        <w:rPr>
          <w:sz w:val="24"/>
        </w:rPr>
        <w:t>, New York.</w:t>
      </w:r>
    </w:p>
    <w:p>
      <w:pPr>
        <w:pStyle w:val="BodyText"/>
        <w:spacing w:before="276"/>
        <w:ind w:left="1200" w:right="1269" w:hanging="720"/>
      </w:pPr>
      <w:r>
        <w:rPr/>
        <w:t>Nielsen</w:t>
      </w:r>
      <w:r>
        <w:rPr>
          <w:spacing w:val="-1"/>
        </w:rPr>
        <w:t> </w:t>
      </w:r>
      <w:r>
        <w:rPr/>
        <w:t>H. S., 1997, Interpreting</w:t>
      </w:r>
      <w:r>
        <w:rPr>
          <w:spacing w:val="-3"/>
        </w:rPr>
        <w:t> </w:t>
      </w:r>
      <w:r>
        <w:rPr/>
        <w:t>Epithets in Roman Epitaphs, in the</w:t>
      </w:r>
      <w:r>
        <w:rPr>
          <w:spacing w:val="-1"/>
        </w:rPr>
        <w:t> </w:t>
      </w:r>
      <w:r>
        <w:rPr/>
        <w:t>Roman family in Italy, ed Rawnson B., Canberra and Oxford.</w:t>
      </w:r>
    </w:p>
    <w:p>
      <w:pPr>
        <w:pStyle w:val="BodyText"/>
        <w:spacing w:before="276"/>
        <w:ind w:left="1200" w:hanging="720"/>
      </w:pPr>
      <w:r>
        <w:rPr/>
        <w:t>Olayiwola. A. Erinosho, 1998, </w:t>
      </w:r>
      <w:r>
        <w:rPr>
          <w:i/>
        </w:rPr>
        <w:t>Health Sociology</w:t>
      </w:r>
      <w:r>
        <w:rPr/>
        <w:t>, Sam Bookman Educational and Communication Services, Ijebu-Ode, Nigeria.</w:t>
      </w:r>
    </w:p>
    <w:p>
      <w:pPr>
        <w:spacing w:before="276"/>
        <w:ind w:left="1200" w:right="1268" w:hanging="720"/>
        <w:jc w:val="both"/>
        <w:rPr>
          <w:sz w:val="24"/>
        </w:rPr>
      </w:pPr>
      <w:r>
        <w:rPr/>
        <mc:AlternateContent>
          <mc:Choice Requires="wps">
            <w:drawing>
              <wp:anchor distT="0" distB="0" distL="0" distR="0" allowOverlap="1" layoutInCell="1" locked="0" behindDoc="1" simplePos="0" relativeHeight="485723136">
                <wp:simplePos x="0" y="0"/>
                <wp:positionH relativeFrom="page">
                  <wp:posOffset>1353566</wp:posOffset>
                </wp:positionH>
                <wp:positionV relativeFrom="paragraph">
                  <wp:posOffset>180353</wp:posOffset>
                </wp:positionV>
                <wp:extent cx="5129530" cy="35052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5129530" cy="350520"/>
                        </a:xfrm>
                        <a:custGeom>
                          <a:avLst/>
                          <a:gdLst/>
                          <a:ahLst/>
                          <a:cxnLst/>
                          <a:rect l="l" t="t" r="r" b="b"/>
                          <a:pathLst>
                            <a:path w="5129530" h="350520">
                              <a:moveTo>
                                <a:pt x="5129517" y="0"/>
                              </a:moveTo>
                              <a:lnTo>
                                <a:pt x="0" y="0"/>
                              </a:lnTo>
                              <a:lnTo>
                                <a:pt x="0" y="175260"/>
                              </a:lnTo>
                              <a:lnTo>
                                <a:pt x="0" y="350520"/>
                              </a:lnTo>
                              <a:lnTo>
                                <a:pt x="5129517" y="350520"/>
                              </a:lnTo>
                              <a:lnTo>
                                <a:pt x="5129517" y="175260"/>
                              </a:lnTo>
                              <a:lnTo>
                                <a:pt x="51295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14.201072pt;width:403.9pt;height:27.6pt;mso-position-horizontal-relative:page;mso-position-vertical-relative:paragraph;z-index:-17593344" id="docshape121" coordorigin="2132,284" coordsize="8078,552" path="m10210,284l2132,284,2132,560,2132,836,10210,836,10210,560,10210,284xe" filled="true" fillcolor="#ffffff" stroked="false">
                <v:path arrowok="t"/>
                <v:fill type="solid"/>
                <w10:wrap type="none"/>
              </v:shape>
            </w:pict>
          </mc:Fallback>
        </mc:AlternateContent>
      </w:r>
      <w:r>
        <w:rPr>
          <w:sz w:val="24"/>
        </w:rPr>
        <w:t>Parkin Tim G., 1992, </w:t>
      </w:r>
      <w:r>
        <w:rPr>
          <w:i/>
          <w:sz w:val="24"/>
        </w:rPr>
        <w:t>Demography and Roman Society. </w:t>
      </w:r>
      <w:r>
        <w:rPr>
          <w:sz w:val="24"/>
        </w:rPr>
        <w:t>Baltimore and London:</w:t>
      </w:r>
      <w:r>
        <w:rPr>
          <w:spacing w:val="40"/>
          <w:sz w:val="24"/>
        </w:rPr>
        <w:t> </w:t>
      </w:r>
      <w:r>
        <w:rPr>
          <w:sz w:val="24"/>
        </w:rPr>
        <w:t>The Johns Hopkins University Press.</w:t>
      </w:r>
    </w:p>
    <w:p>
      <w:pPr>
        <w:pStyle w:val="BodyText"/>
      </w:pPr>
    </w:p>
    <w:p>
      <w:pPr>
        <w:spacing w:before="0"/>
        <w:ind w:left="480" w:right="0" w:firstLine="0"/>
        <w:jc w:val="left"/>
        <w:rPr>
          <w:sz w:val="24"/>
        </w:rPr>
      </w:pPr>
      <w:r>
        <w:rPr>
          <w:sz w:val="24"/>
        </w:rPr>
        <w:t>Parsons,</w:t>
      </w:r>
      <w:r>
        <w:rPr>
          <w:spacing w:val="-1"/>
          <w:sz w:val="24"/>
        </w:rPr>
        <w:t> </w:t>
      </w:r>
      <w:r>
        <w:rPr>
          <w:sz w:val="24"/>
        </w:rPr>
        <w:t>T.,</w:t>
      </w:r>
      <w:r>
        <w:rPr>
          <w:spacing w:val="-1"/>
          <w:sz w:val="24"/>
        </w:rPr>
        <w:t> </w:t>
      </w:r>
      <w:r>
        <w:rPr>
          <w:sz w:val="24"/>
        </w:rPr>
        <w:t>1951, </w:t>
      </w:r>
      <w:r>
        <w:rPr>
          <w:i/>
          <w:sz w:val="24"/>
        </w:rPr>
        <w:t>The</w:t>
      </w:r>
      <w:r>
        <w:rPr>
          <w:i/>
          <w:spacing w:val="-2"/>
          <w:sz w:val="24"/>
        </w:rPr>
        <w:t> </w:t>
      </w:r>
      <w:r>
        <w:rPr>
          <w:i/>
          <w:sz w:val="24"/>
        </w:rPr>
        <w:t>Social</w:t>
      </w:r>
      <w:r>
        <w:rPr>
          <w:i/>
          <w:spacing w:val="-1"/>
          <w:sz w:val="24"/>
        </w:rPr>
        <w:t> </w:t>
      </w:r>
      <w:r>
        <w:rPr>
          <w:i/>
          <w:sz w:val="24"/>
        </w:rPr>
        <w:t>Syste, </w:t>
      </w:r>
      <w:r>
        <w:rPr>
          <w:sz w:val="24"/>
        </w:rPr>
        <w:t>New York:</w:t>
      </w:r>
      <w:r>
        <w:rPr>
          <w:spacing w:val="-1"/>
          <w:sz w:val="24"/>
        </w:rPr>
        <w:t> </w:t>
      </w:r>
      <w:r>
        <w:rPr>
          <w:sz w:val="24"/>
        </w:rPr>
        <w:t>Free</w:t>
      </w:r>
      <w:r>
        <w:rPr>
          <w:spacing w:val="-1"/>
          <w:sz w:val="24"/>
        </w:rPr>
        <w:t> </w:t>
      </w:r>
      <w:r>
        <w:rPr>
          <w:spacing w:val="-2"/>
          <w:sz w:val="24"/>
        </w:rPr>
        <w:t>Press.</w:t>
      </w:r>
    </w:p>
    <w:p>
      <w:pPr>
        <w:pStyle w:val="BodyText"/>
      </w:pPr>
    </w:p>
    <w:p>
      <w:pPr>
        <w:spacing w:before="0"/>
        <w:ind w:left="480" w:right="0" w:firstLine="0"/>
        <w:jc w:val="left"/>
        <w:rPr>
          <w:sz w:val="24"/>
        </w:rPr>
      </w:pPr>
      <w:r>
        <w:rPr>
          <w:sz w:val="24"/>
        </w:rPr>
        <w:t>Pomeroy,</w:t>
      </w:r>
      <w:r>
        <w:rPr>
          <w:spacing w:val="-2"/>
          <w:sz w:val="24"/>
        </w:rPr>
        <w:t> </w:t>
      </w:r>
      <w:r>
        <w:rPr>
          <w:sz w:val="24"/>
        </w:rPr>
        <w:t>S.</w:t>
      </w:r>
      <w:r>
        <w:rPr>
          <w:spacing w:val="-2"/>
          <w:sz w:val="24"/>
        </w:rPr>
        <w:t> </w:t>
      </w:r>
      <w:r>
        <w:rPr>
          <w:sz w:val="24"/>
        </w:rPr>
        <w:t>B..,</w:t>
      </w:r>
      <w:r>
        <w:rPr>
          <w:spacing w:val="-2"/>
          <w:sz w:val="24"/>
        </w:rPr>
        <w:t> </w:t>
      </w:r>
      <w:r>
        <w:rPr>
          <w:sz w:val="24"/>
        </w:rPr>
        <w:t>1975,</w:t>
      </w:r>
      <w:r>
        <w:rPr>
          <w:spacing w:val="2"/>
          <w:sz w:val="24"/>
        </w:rPr>
        <w:t> </w:t>
      </w:r>
      <w:r>
        <w:rPr>
          <w:i/>
          <w:sz w:val="24"/>
        </w:rPr>
        <w:t>Goddesses,</w:t>
      </w:r>
      <w:r>
        <w:rPr>
          <w:i/>
          <w:spacing w:val="-1"/>
          <w:sz w:val="24"/>
        </w:rPr>
        <w:t> </w:t>
      </w:r>
      <w:r>
        <w:rPr>
          <w:i/>
          <w:sz w:val="24"/>
        </w:rPr>
        <w:t>Whores,</w:t>
      </w:r>
      <w:r>
        <w:rPr>
          <w:i/>
          <w:spacing w:val="-1"/>
          <w:sz w:val="24"/>
        </w:rPr>
        <w:t> </w:t>
      </w:r>
      <w:r>
        <w:rPr>
          <w:i/>
          <w:sz w:val="24"/>
        </w:rPr>
        <w:t>Wives,</w:t>
      </w:r>
      <w:r>
        <w:rPr>
          <w:i/>
          <w:spacing w:val="-1"/>
          <w:sz w:val="24"/>
        </w:rPr>
        <w:t> </w:t>
      </w:r>
      <w:r>
        <w:rPr>
          <w:i/>
          <w:sz w:val="24"/>
        </w:rPr>
        <w:t>and</w:t>
      </w:r>
      <w:r>
        <w:rPr>
          <w:i/>
          <w:spacing w:val="-2"/>
          <w:sz w:val="24"/>
        </w:rPr>
        <w:t> </w:t>
      </w:r>
      <w:r>
        <w:rPr>
          <w:i/>
          <w:sz w:val="24"/>
        </w:rPr>
        <w:t>Slaves, </w:t>
      </w:r>
      <w:r>
        <w:rPr>
          <w:sz w:val="24"/>
        </w:rPr>
        <w:t>New </w:t>
      </w:r>
      <w:r>
        <w:rPr>
          <w:spacing w:val="-2"/>
          <w:sz w:val="24"/>
        </w:rPr>
        <w:t>York.</w:t>
      </w:r>
    </w:p>
    <w:p>
      <w:pPr>
        <w:pStyle w:val="BodyText"/>
      </w:pPr>
    </w:p>
    <w:p>
      <w:pPr>
        <w:spacing w:before="0"/>
        <w:ind w:left="1200" w:right="1266" w:hanging="720"/>
        <w:jc w:val="both"/>
        <w:rPr>
          <w:sz w:val="24"/>
        </w:rPr>
      </w:pPr>
      <w:r>
        <w:rPr>
          <w:sz w:val="24"/>
        </w:rPr>
        <w:t>Rogan John, 2006, </w:t>
      </w:r>
      <w:r>
        <w:rPr>
          <w:i/>
          <w:sz w:val="24"/>
        </w:rPr>
        <w:t>Reading Roman Inscriptions, </w:t>
      </w:r>
      <w:r>
        <w:rPr>
          <w:sz w:val="24"/>
        </w:rPr>
        <w:t>Tempus Publishing Limited,</w:t>
      </w:r>
      <w:r>
        <w:rPr>
          <w:spacing w:val="40"/>
          <w:sz w:val="24"/>
        </w:rPr>
        <w:t> </w:t>
      </w:r>
      <w:r>
        <w:rPr>
          <w:sz w:val="24"/>
        </w:rPr>
        <w:t>Great Britain.</w:t>
      </w:r>
    </w:p>
    <w:p>
      <w:pPr>
        <w:pStyle w:val="BodyText"/>
      </w:pPr>
    </w:p>
    <w:p>
      <w:pPr>
        <w:spacing w:before="0"/>
        <w:ind w:left="480" w:right="0" w:firstLine="0"/>
        <w:jc w:val="left"/>
        <w:rPr>
          <w:i/>
          <w:sz w:val="24"/>
        </w:rPr>
      </w:pPr>
      <w:r>
        <w:rPr>
          <w:sz w:val="24"/>
        </w:rPr>
        <w:t>Sallares</w:t>
      </w:r>
      <w:r>
        <w:rPr>
          <w:spacing w:val="20"/>
          <w:sz w:val="24"/>
        </w:rPr>
        <w:t> </w:t>
      </w:r>
      <w:r>
        <w:rPr>
          <w:sz w:val="24"/>
        </w:rPr>
        <w:t>Robert,</w:t>
      </w:r>
      <w:r>
        <w:rPr>
          <w:spacing w:val="23"/>
          <w:sz w:val="24"/>
        </w:rPr>
        <w:t> </w:t>
      </w:r>
      <w:r>
        <w:rPr>
          <w:sz w:val="24"/>
        </w:rPr>
        <w:t>2002,</w:t>
      </w:r>
      <w:r>
        <w:rPr>
          <w:spacing w:val="24"/>
          <w:sz w:val="24"/>
        </w:rPr>
        <w:t> </w:t>
      </w:r>
      <w:r>
        <w:rPr>
          <w:i/>
          <w:sz w:val="24"/>
        </w:rPr>
        <w:t>Malaria</w:t>
      </w:r>
      <w:r>
        <w:rPr>
          <w:i/>
          <w:spacing w:val="21"/>
          <w:sz w:val="24"/>
        </w:rPr>
        <w:t> </w:t>
      </w:r>
      <w:r>
        <w:rPr>
          <w:i/>
          <w:sz w:val="24"/>
        </w:rPr>
        <w:t>and</w:t>
      </w:r>
      <w:r>
        <w:rPr>
          <w:i/>
          <w:spacing w:val="21"/>
          <w:sz w:val="24"/>
        </w:rPr>
        <w:t> </w:t>
      </w:r>
      <w:r>
        <w:rPr>
          <w:i/>
          <w:sz w:val="24"/>
        </w:rPr>
        <w:t>Rome,</w:t>
      </w:r>
      <w:r>
        <w:rPr>
          <w:i/>
          <w:spacing w:val="21"/>
          <w:sz w:val="24"/>
        </w:rPr>
        <w:t> </w:t>
      </w:r>
      <w:r>
        <w:rPr>
          <w:i/>
          <w:sz w:val="24"/>
        </w:rPr>
        <w:t>A</w:t>
      </w:r>
      <w:r>
        <w:rPr>
          <w:i/>
          <w:spacing w:val="22"/>
          <w:sz w:val="24"/>
        </w:rPr>
        <w:t> </w:t>
      </w:r>
      <w:r>
        <w:rPr>
          <w:i/>
          <w:sz w:val="24"/>
        </w:rPr>
        <w:t>History</w:t>
      </w:r>
      <w:r>
        <w:rPr>
          <w:i/>
          <w:spacing w:val="20"/>
          <w:sz w:val="24"/>
        </w:rPr>
        <w:t> </w:t>
      </w:r>
      <w:r>
        <w:rPr>
          <w:i/>
          <w:sz w:val="24"/>
        </w:rPr>
        <w:t>of</w:t>
      </w:r>
      <w:r>
        <w:rPr>
          <w:i/>
          <w:spacing w:val="21"/>
          <w:sz w:val="24"/>
        </w:rPr>
        <w:t> </w:t>
      </w:r>
      <w:r>
        <w:rPr>
          <w:i/>
          <w:sz w:val="24"/>
        </w:rPr>
        <w:t>Malaria</w:t>
      </w:r>
      <w:r>
        <w:rPr>
          <w:i/>
          <w:spacing w:val="21"/>
          <w:sz w:val="24"/>
        </w:rPr>
        <w:t> </w:t>
      </w:r>
      <w:r>
        <w:rPr>
          <w:i/>
          <w:sz w:val="24"/>
        </w:rPr>
        <w:t>in</w:t>
      </w:r>
      <w:r>
        <w:rPr>
          <w:i/>
          <w:spacing w:val="21"/>
          <w:sz w:val="24"/>
        </w:rPr>
        <w:t> </w:t>
      </w:r>
      <w:r>
        <w:rPr>
          <w:i/>
          <w:sz w:val="24"/>
        </w:rPr>
        <w:t>Ancient</w:t>
      </w:r>
      <w:r>
        <w:rPr>
          <w:i/>
          <w:spacing w:val="21"/>
          <w:sz w:val="24"/>
        </w:rPr>
        <w:t> </w:t>
      </w:r>
      <w:r>
        <w:rPr>
          <w:i/>
          <w:spacing w:val="-2"/>
          <w:sz w:val="24"/>
        </w:rPr>
        <w:t>Italy,</w:t>
      </w:r>
    </w:p>
    <w:p>
      <w:pPr>
        <w:pStyle w:val="BodyText"/>
        <w:ind w:left="1200"/>
      </w:pPr>
      <w:r>
        <w:rPr/>
        <w:t>Oxford University</w:t>
      </w:r>
      <w:r>
        <w:rPr>
          <w:spacing w:val="-5"/>
        </w:rPr>
        <w:t> </w:t>
      </w:r>
      <w:r>
        <w:rPr>
          <w:spacing w:val="-2"/>
        </w:rPr>
        <w:t>Press.</w:t>
      </w:r>
    </w:p>
    <w:p>
      <w:pPr>
        <w:pStyle w:val="BodyText"/>
      </w:pPr>
    </w:p>
    <w:p>
      <w:pPr>
        <w:spacing w:before="0"/>
        <w:ind w:left="1200" w:right="1264" w:hanging="720"/>
        <w:jc w:val="both"/>
        <w:rPr>
          <w:sz w:val="24"/>
        </w:rPr>
      </w:pPr>
      <w:r>
        <w:rPr>
          <w:sz w:val="24"/>
        </w:rPr>
        <w:t>Schultz, T. P.</w:t>
      </w:r>
      <w:r>
        <w:rPr>
          <w:spacing w:val="40"/>
          <w:sz w:val="24"/>
        </w:rPr>
        <w:t> </w:t>
      </w:r>
      <w:r>
        <w:rPr>
          <w:sz w:val="24"/>
        </w:rPr>
        <w:t>1980.</w:t>
      </w:r>
      <w:r>
        <w:rPr>
          <w:spacing w:val="40"/>
          <w:sz w:val="24"/>
        </w:rPr>
        <w:t> </w:t>
      </w:r>
      <w:r>
        <w:rPr>
          <w:i/>
          <w:sz w:val="24"/>
        </w:rPr>
        <w:t>Interpretation of Relations among Mortality, Economics of</w:t>
      </w:r>
      <w:r>
        <w:rPr>
          <w:i/>
          <w:spacing w:val="40"/>
          <w:sz w:val="24"/>
        </w:rPr>
        <w:t> </w:t>
      </w:r>
      <w:r>
        <w:rPr>
          <w:i/>
          <w:sz w:val="24"/>
        </w:rPr>
        <w:t>the Household, and the Health Environment. </w:t>
      </w:r>
      <w:r>
        <w:rPr>
          <w:sz w:val="24"/>
        </w:rPr>
        <w:t>World Health Organization, </w:t>
      </w:r>
      <w:r>
        <w:rPr>
          <w:spacing w:val="-2"/>
          <w:sz w:val="24"/>
        </w:rPr>
        <w:t>Geneva..</w:t>
      </w:r>
    </w:p>
    <w:p>
      <w:pPr>
        <w:pStyle w:val="BodyText"/>
        <w:spacing w:before="1"/>
      </w:pPr>
    </w:p>
    <w:p>
      <w:pPr>
        <w:spacing w:before="0"/>
        <w:ind w:left="1200" w:right="1261" w:hanging="720"/>
        <w:jc w:val="both"/>
        <w:rPr>
          <w:sz w:val="24"/>
        </w:rPr>
      </w:pPr>
      <w:r>
        <w:rPr>
          <w:sz w:val="24"/>
        </w:rPr>
        <w:t>Shi, Anqing, 2000, </w:t>
      </w:r>
      <w:r>
        <w:rPr>
          <w:i/>
          <w:sz w:val="24"/>
        </w:rPr>
        <w:t>How Access to Urban Potable Water and Sewerage Connections Affects Child Mortality, </w:t>
      </w:r>
      <w:r>
        <w:rPr>
          <w:sz w:val="24"/>
        </w:rPr>
        <w:t>World Bank Development Research Group, World Bank Policy Research Working Paper No 2274, Social Science Electronic Publishing, Washington D.C, United States.</w:t>
      </w:r>
    </w:p>
    <w:p>
      <w:pPr>
        <w:pStyle w:val="BodyText"/>
      </w:pPr>
    </w:p>
    <w:p>
      <w:pPr>
        <w:pStyle w:val="BodyText"/>
        <w:ind w:left="1200" w:right="1270" w:hanging="720"/>
        <w:jc w:val="both"/>
      </w:pPr>
      <w:r>
        <w:rPr/>
        <w:t>Susini Giancarlo, 1973, The Roman Stonecutter: An Introduction to Latin Epigraphy,</w:t>
      </w:r>
      <w:r>
        <w:rPr>
          <w:spacing w:val="40"/>
        </w:rPr>
        <w:t> </w:t>
      </w:r>
      <w:r>
        <w:rPr/>
        <w:t>Oxford.</w:t>
      </w:r>
    </w:p>
    <w:p>
      <w:pPr>
        <w:pStyle w:val="BodyText"/>
        <w:spacing w:before="5"/>
      </w:pPr>
    </w:p>
    <w:p>
      <w:pPr>
        <w:pStyle w:val="Heading1"/>
        <w:spacing w:line="274" w:lineRule="exact" w:before="0"/>
        <w:ind w:left="540"/>
      </w:pPr>
      <w:r>
        <w:rPr>
          <w:spacing w:val="-2"/>
        </w:rPr>
        <w:t>JOURNALS</w:t>
      </w:r>
    </w:p>
    <w:p>
      <w:pPr>
        <w:pStyle w:val="BodyText"/>
        <w:ind w:left="1200" w:right="1263" w:hanging="720"/>
        <w:jc w:val="both"/>
      </w:pPr>
      <w:r>
        <w:rPr/>
        <w:t>Adebamowo E.O, Agbede O.A, Sridhar M.K.C., Adebamowo C.A., 2006, An Evaluation of Lead Levels in Paints for Residential Use Sold in the</w:t>
      </w:r>
      <w:r>
        <w:rPr>
          <w:spacing w:val="40"/>
        </w:rPr>
        <w:t> </w:t>
      </w:r>
      <w:r>
        <w:rPr/>
        <w:t>Nigerian Market. </w:t>
      </w:r>
      <w:r>
        <w:rPr>
          <w:i/>
        </w:rPr>
        <w:t>Indoor and Built Environment, </w:t>
      </w:r>
      <w:r>
        <w:rPr/>
        <w:t>Vol. 15, No. 6, 551-554.</w:t>
      </w:r>
    </w:p>
    <w:p>
      <w:pPr>
        <w:spacing w:after="0"/>
        <w:jc w:val="both"/>
        <w:sectPr>
          <w:pgSz w:w="11910" w:h="16840"/>
          <w:pgMar w:header="0" w:footer="1065" w:top="1480" w:bottom="1260" w:left="1680" w:right="460"/>
        </w:sectPr>
      </w:pPr>
    </w:p>
    <w:p>
      <w:pPr>
        <w:spacing w:before="74"/>
        <w:ind w:left="1200" w:right="1264" w:hanging="720"/>
        <w:jc w:val="both"/>
        <w:rPr>
          <w:sz w:val="24"/>
        </w:rPr>
      </w:pPr>
      <w:r>
        <w:rPr>
          <w:sz w:val="24"/>
        </w:rPr>
        <w:t>Ajaiyeoba A.I., 2001, Vitamin A Deficiency</w:t>
      </w:r>
      <w:r>
        <w:rPr>
          <w:spacing w:val="-4"/>
          <w:sz w:val="24"/>
        </w:rPr>
        <w:t> </w:t>
      </w:r>
      <w:r>
        <w:rPr>
          <w:sz w:val="24"/>
        </w:rPr>
        <w:t>in Nigerian Children, </w:t>
      </w:r>
      <w:r>
        <w:rPr>
          <w:i/>
          <w:sz w:val="24"/>
        </w:rPr>
        <w:t>African Journal of</w:t>
      </w:r>
      <w:r>
        <w:rPr>
          <w:i/>
          <w:spacing w:val="-4"/>
          <w:sz w:val="24"/>
        </w:rPr>
        <w:t> </w:t>
      </w:r>
      <w:r>
        <w:rPr>
          <w:i/>
          <w:sz w:val="24"/>
        </w:rPr>
        <w:t>Biomedical</w:t>
      </w:r>
      <w:r>
        <w:rPr>
          <w:i/>
          <w:spacing w:val="-4"/>
          <w:sz w:val="24"/>
        </w:rPr>
        <w:t> </w:t>
      </w:r>
      <w:r>
        <w:rPr>
          <w:i/>
          <w:sz w:val="24"/>
        </w:rPr>
        <w:t>Research.</w:t>
      </w:r>
      <w:r>
        <w:rPr>
          <w:i/>
          <w:spacing w:val="40"/>
          <w:sz w:val="24"/>
        </w:rPr>
        <w:t> </w:t>
      </w:r>
      <w:r>
        <w:rPr>
          <w:sz w:val="24"/>
        </w:rPr>
        <w:t>Ibadan</w:t>
      </w:r>
      <w:r>
        <w:rPr>
          <w:spacing w:val="-2"/>
          <w:sz w:val="24"/>
        </w:rPr>
        <w:t> </w:t>
      </w:r>
      <w:r>
        <w:rPr>
          <w:sz w:val="24"/>
        </w:rPr>
        <w:t>Biomedical</w:t>
      </w:r>
      <w:r>
        <w:rPr>
          <w:spacing w:val="-4"/>
          <w:sz w:val="24"/>
        </w:rPr>
        <w:t> </w:t>
      </w:r>
      <w:r>
        <w:rPr>
          <w:sz w:val="24"/>
        </w:rPr>
        <w:t>Communication</w:t>
      </w:r>
      <w:r>
        <w:rPr>
          <w:spacing w:val="-4"/>
          <w:sz w:val="24"/>
        </w:rPr>
        <w:t> </w:t>
      </w:r>
      <w:r>
        <w:rPr>
          <w:sz w:val="24"/>
        </w:rPr>
        <w:t>Group,</w:t>
      </w:r>
      <w:r>
        <w:rPr>
          <w:spacing w:val="-4"/>
          <w:sz w:val="24"/>
        </w:rPr>
        <w:t> </w:t>
      </w:r>
      <w:r>
        <w:rPr>
          <w:sz w:val="24"/>
        </w:rPr>
        <w:t>Vol</w:t>
      </w:r>
      <w:r>
        <w:rPr>
          <w:spacing w:val="-2"/>
          <w:sz w:val="24"/>
        </w:rPr>
        <w:t> </w:t>
      </w:r>
      <w:r>
        <w:rPr>
          <w:sz w:val="24"/>
        </w:rPr>
        <w:t>4, Numb 3, 107 -110.</w:t>
      </w:r>
    </w:p>
    <w:p>
      <w:pPr>
        <w:pStyle w:val="BodyText"/>
      </w:pPr>
    </w:p>
    <w:p>
      <w:pPr>
        <w:spacing w:before="0"/>
        <w:ind w:left="1200" w:right="1265" w:hanging="720"/>
        <w:jc w:val="both"/>
        <w:rPr>
          <w:i/>
          <w:sz w:val="24"/>
        </w:rPr>
      </w:pPr>
      <w:r>
        <w:rPr>
          <w:sz w:val="24"/>
        </w:rPr>
        <w:t>Ajala, A.S., 2005, Space Culture and Health Attitudes as Threaths to Child</w:t>
      </w:r>
      <w:r>
        <w:rPr>
          <w:spacing w:val="40"/>
          <w:sz w:val="24"/>
        </w:rPr>
        <w:t> </w:t>
      </w:r>
      <w:r>
        <w:rPr>
          <w:sz w:val="24"/>
        </w:rPr>
        <w:t>Survival in Ibadan City, Nigeria. </w:t>
      </w:r>
      <w:r>
        <w:rPr>
          <w:i/>
          <w:sz w:val="24"/>
        </w:rPr>
        <w:t>Journal of Envoronment and Culture Vol.2, No. 2. Pg 117-130.</w:t>
      </w:r>
    </w:p>
    <w:p>
      <w:pPr>
        <w:pStyle w:val="BodyText"/>
        <w:rPr>
          <w:i/>
        </w:rPr>
      </w:pPr>
    </w:p>
    <w:p>
      <w:pPr>
        <w:spacing w:before="0"/>
        <w:ind w:left="1200" w:right="1264" w:hanging="720"/>
        <w:jc w:val="both"/>
        <w:rPr>
          <w:sz w:val="24"/>
        </w:rPr>
      </w:pPr>
      <w:r>
        <w:rPr/>
        <w:drawing>
          <wp:anchor distT="0" distB="0" distL="0" distR="0" allowOverlap="1" layoutInCell="1" locked="0" behindDoc="1" simplePos="0" relativeHeight="485723648">
            <wp:simplePos x="0" y="0"/>
            <wp:positionH relativeFrom="page">
              <wp:posOffset>1493138</wp:posOffset>
            </wp:positionH>
            <wp:positionV relativeFrom="paragraph">
              <wp:posOffset>479798</wp:posOffset>
            </wp:positionV>
            <wp:extent cx="4719447" cy="4665948"/>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Akinyele, O., 2005. Poverty, Malnutrition and the Public Health Dilemma of Disease. </w:t>
      </w:r>
      <w:r>
        <w:rPr>
          <w:i/>
          <w:sz w:val="24"/>
        </w:rPr>
        <w:t>University of Ibadan Postgraduate School Interdisciplinary Research Discourse. </w:t>
      </w:r>
      <w:r>
        <w:rPr>
          <w:sz w:val="24"/>
        </w:rPr>
        <w:t>Ibadan.</w:t>
      </w:r>
    </w:p>
    <w:p>
      <w:pPr>
        <w:pStyle w:val="BodyText"/>
      </w:pPr>
    </w:p>
    <w:p>
      <w:pPr>
        <w:pStyle w:val="BodyText"/>
        <w:spacing w:before="1"/>
        <w:ind w:left="1200" w:right="1263" w:hanging="720"/>
        <w:jc w:val="both"/>
      </w:pPr>
      <w:r>
        <w:rPr/>
        <w:t>Akinyinka O.O, Usen S.O, Akanni A., Falade A.G., Osinusi K., Ajaiyeoba I.A., Akang E.E., 2001,Vitamin A Status of Pre-School Children in Ibadan (South West, Nigeria), Risk Factors and Comparison of Methods of Diagnosis, </w:t>
      </w:r>
      <w:r>
        <w:rPr>
          <w:i/>
        </w:rPr>
        <w:t>West African Journal of Medicine, </w:t>
      </w:r>
      <w:r>
        <w:rPr/>
        <w:t>Jul – Sep; 20 (3): 243-8.</w:t>
      </w:r>
    </w:p>
    <w:p>
      <w:pPr>
        <w:spacing w:before="276"/>
        <w:ind w:left="1200" w:right="1264" w:hanging="720"/>
        <w:jc w:val="both"/>
        <w:rPr>
          <w:sz w:val="24"/>
        </w:rPr>
      </w:pPr>
      <w:r>
        <w:rPr>
          <w:sz w:val="24"/>
        </w:rPr>
        <w:t>Akinyole, I.O., Amire, F.T. Ajayi, O.A., Sanusi, R.A., 2004, Profiles: A</w:t>
      </w:r>
      <w:r>
        <w:rPr>
          <w:spacing w:val="-3"/>
          <w:sz w:val="24"/>
        </w:rPr>
        <w:t> </w:t>
      </w:r>
      <w:r>
        <w:rPr>
          <w:sz w:val="24"/>
        </w:rPr>
        <w:t>nutritional advocacy tool for Nigeria. </w:t>
      </w:r>
      <w:r>
        <w:rPr>
          <w:i/>
          <w:sz w:val="24"/>
        </w:rPr>
        <w:t>Technical Committee of ANG Working Group IITA/USAID. and Hygiene</w:t>
      </w:r>
      <w:r>
        <w:rPr>
          <w:sz w:val="24"/>
        </w:rPr>
        <w:t>, Vol 84 (2).</w:t>
      </w:r>
    </w:p>
    <w:p>
      <w:pPr>
        <w:pStyle w:val="BodyText"/>
      </w:pPr>
    </w:p>
    <w:p>
      <w:pPr>
        <w:pStyle w:val="BodyText"/>
        <w:ind w:left="480"/>
      </w:pPr>
      <w:r>
        <w:rPr/>
        <w:t>Anetor</w:t>
      </w:r>
      <w:r>
        <w:rPr>
          <w:spacing w:val="5"/>
        </w:rPr>
        <w:t> </w:t>
      </w:r>
      <w:r>
        <w:rPr/>
        <w:t>,J.I.</w:t>
      </w:r>
      <w:r>
        <w:rPr>
          <w:spacing w:val="9"/>
        </w:rPr>
        <w:t> </w:t>
      </w:r>
      <w:r>
        <w:rPr/>
        <w:t>&amp;</w:t>
      </w:r>
      <w:r>
        <w:rPr>
          <w:spacing w:val="6"/>
        </w:rPr>
        <w:t> </w:t>
      </w:r>
      <w:r>
        <w:rPr/>
        <w:t>Adeniyi</w:t>
      </w:r>
      <w:r>
        <w:rPr>
          <w:spacing w:val="7"/>
        </w:rPr>
        <w:t> </w:t>
      </w:r>
      <w:r>
        <w:rPr/>
        <w:t>F.A.A.</w:t>
      </w:r>
      <w:r>
        <w:rPr>
          <w:spacing w:val="7"/>
        </w:rPr>
        <w:t> </w:t>
      </w:r>
      <w:r>
        <w:rPr/>
        <w:t>(2000).Lead</w:t>
      </w:r>
      <w:r>
        <w:rPr>
          <w:spacing w:val="8"/>
        </w:rPr>
        <w:t> </w:t>
      </w:r>
      <w:r>
        <w:rPr/>
        <w:t>poisoning</w:t>
      </w:r>
      <w:r>
        <w:rPr>
          <w:spacing w:val="5"/>
        </w:rPr>
        <w:t> </w:t>
      </w:r>
      <w:r>
        <w:rPr/>
        <w:t>in</w:t>
      </w:r>
      <w:r>
        <w:rPr>
          <w:spacing w:val="7"/>
        </w:rPr>
        <w:t> </w:t>
      </w:r>
      <w:r>
        <w:rPr/>
        <w:t>Africa:</w:t>
      </w:r>
      <w:r>
        <w:rPr>
          <w:spacing w:val="8"/>
        </w:rPr>
        <w:t> </w:t>
      </w:r>
      <w:r>
        <w:rPr/>
        <w:t>A</w:t>
      </w:r>
      <w:r>
        <w:rPr>
          <w:spacing w:val="6"/>
        </w:rPr>
        <w:t> </w:t>
      </w:r>
      <w:r>
        <w:rPr/>
        <w:t>silent</w:t>
      </w:r>
      <w:r>
        <w:rPr>
          <w:spacing w:val="8"/>
        </w:rPr>
        <w:t> </w:t>
      </w:r>
      <w:r>
        <w:rPr>
          <w:spacing w:val="-2"/>
        </w:rPr>
        <w:t>epidemic.</w:t>
      </w:r>
    </w:p>
    <w:p>
      <w:pPr>
        <w:spacing w:before="0"/>
        <w:ind w:left="1200" w:right="0" w:firstLine="0"/>
        <w:jc w:val="left"/>
        <w:rPr>
          <w:sz w:val="24"/>
        </w:rPr>
      </w:pPr>
      <w:r>
        <w:rPr>
          <w:i/>
          <w:sz w:val="24"/>
        </w:rPr>
        <w:t>Journal</w:t>
      </w:r>
      <w:r>
        <w:rPr>
          <w:i/>
          <w:spacing w:val="-1"/>
          <w:sz w:val="24"/>
        </w:rPr>
        <w:t> </w:t>
      </w:r>
      <w:r>
        <w:rPr>
          <w:i/>
          <w:sz w:val="24"/>
        </w:rPr>
        <w:t>of</w:t>
      </w:r>
      <w:r>
        <w:rPr>
          <w:i/>
          <w:spacing w:val="-1"/>
          <w:sz w:val="24"/>
        </w:rPr>
        <w:t> </w:t>
      </w:r>
      <w:r>
        <w:rPr>
          <w:i/>
          <w:sz w:val="24"/>
        </w:rPr>
        <w:t>African Science. </w:t>
      </w:r>
      <w:r>
        <w:rPr>
          <w:sz w:val="24"/>
        </w:rPr>
        <w:t>Vol. 1,</w:t>
      </w:r>
      <w:r>
        <w:rPr>
          <w:spacing w:val="-1"/>
          <w:sz w:val="24"/>
        </w:rPr>
        <w:t> </w:t>
      </w:r>
      <w:r>
        <w:rPr>
          <w:sz w:val="24"/>
        </w:rPr>
        <w:t>pg</w:t>
      </w:r>
      <w:r>
        <w:rPr>
          <w:spacing w:val="-3"/>
          <w:sz w:val="24"/>
        </w:rPr>
        <w:t> </w:t>
      </w:r>
      <w:r>
        <w:rPr>
          <w:spacing w:val="-5"/>
          <w:sz w:val="24"/>
        </w:rPr>
        <w:t>28.</w:t>
      </w:r>
    </w:p>
    <w:p>
      <w:pPr>
        <w:pStyle w:val="BodyText"/>
      </w:pPr>
    </w:p>
    <w:p>
      <w:pPr>
        <w:spacing w:before="0"/>
        <w:ind w:left="1200" w:right="1266" w:hanging="720"/>
        <w:jc w:val="both"/>
        <w:rPr>
          <w:i/>
          <w:sz w:val="24"/>
        </w:rPr>
      </w:pPr>
      <w:r>
        <w:rPr>
          <w:sz w:val="24"/>
        </w:rPr>
        <w:t>Anetor J. I., 2005,. Decreased total and Ionized Calcium Levels and Haematological Indices in Occupational Lead Exposure as Evidence of Endocrine Disruptive Effect of Lead. </w:t>
      </w:r>
      <w:r>
        <w:rPr>
          <w:i/>
          <w:sz w:val="24"/>
        </w:rPr>
        <w:t>Journal of Occupational </w:t>
      </w:r>
      <w:r>
        <w:rPr>
          <w:i/>
          <w:sz w:val="24"/>
        </w:rPr>
        <w:t>and Environmental Medicine. 9:15-21</w:t>
      </w:r>
    </w:p>
    <w:p>
      <w:pPr>
        <w:pStyle w:val="BodyText"/>
        <w:rPr>
          <w:i/>
        </w:rPr>
      </w:pPr>
    </w:p>
    <w:p>
      <w:pPr>
        <w:spacing w:before="0"/>
        <w:ind w:left="1200" w:right="1260" w:hanging="720"/>
        <w:jc w:val="both"/>
        <w:rPr>
          <w:sz w:val="24"/>
        </w:rPr>
      </w:pPr>
      <w:r>
        <w:rPr>
          <w:sz w:val="24"/>
        </w:rPr>
        <w:t>Anetor, J.I., 2008, </w:t>
      </w:r>
      <w:r>
        <w:rPr>
          <w:i/>
          <w:sz w:val="24"/>
        </w:rPr>
        <w:t>Lead Exposure from use of Lead Petrol in Nigeria, </w:t>
      </w:r>
      <w:r>
        <w:rPr>
          <w:sz w:val="24"/>
        </w:rPr>
        <w:t>A presentation at a one-day symposium on Environmental lead exposure organised by The Institute for Advanced Medical Research and Training </w:t>
      </w:r>
      <w:r>
        <w:rPr>
          <w:spacing w:val="-2"/>
          <w:sz w:val="24"/>
        </w:rPr>
        <w:t>(IMRAT).</w:t>
      </w:r>
    </w:p>
    <w:p>
      <w:pPr>
        <w:pStyle w:val="BodyText"/>
        <w:spacing w:before="1"/>
      </w:pPr>
    </w:p>
    <w:p>
      <w:pPr>
        <w:spacing w:before="0"/>
        <w:ind w:left="1200" w:right="1265" w:hanging="720"/>
        <w:jc w:val="both"/>
        <w:rPr>
          <w:i/>
          <w:sz w:val="24"/>
        </w:rPr>
      </w:pPr>
      <w:r>
        <w:rPr>
          <w:sz w:val="24"/>
        </w:rPr>
        <w:t>Asakitikpi A.A, 2007, An Interrogation of Diarrhoea Concept among Yoruba Women in Ibadan Metropolis, Nigeria. </w:t>
      </w:r>
      <w:r>
        <w:rPr>
          <w:i/>
          <w:sz w:val="24"/>
        </w:rPr>
        <w:t>Nordic Journal of African Studies 16(1): 64–74</w:t>
      </w:r>
    </w:p>
    <w:p>
      <w:pPr>
        <w:pStyle w:val="BodyText"/>
        <w:rPr>
          <w:i/>
        </w:rPr>
      </w:pPr>
    </w:p>
    <w:p>
      <w:pPr>
        <w:spacing w:before="0"/>
        <w:ind w:left="1200" w:right="1265" w:hanging="720"/>
        <w:jc w:val="both"/>
        <w:rPr>
          <w:i/>
          <w:sz w:val="24"/>
        </w:rPr>
      </w:pPr>
      <w:r>
        <w:rPr>
          <w:sz w:val="24"/>
        </w:rPr>
        <w:t>Ayoola O.O, Orimadegun E.A,</w:t>
      </w:r>
      <w:r>
        <w:rPr>
          <w:spacing w:val="80"/>
          <w:sz w:val="24"/>
        </w:rPr>
        <w:t> </w:t>
      </w:r>
      <w:r>
        <w:rPr>
          <w:sz w:val="24"/>
        </w:rPr>
        <w:t>Akinsola A K, Osinusi K, 2001, A five-year review of childhood mortality at the University College Hospital, Ibadan. </w:t>
      </w:r>
      <w:r>
        <w:rPr>
          <w:i/>
          <w:sz w:val="24"/>
        </w:rPr>
        <w:t>West African Journal of Medicine: 24 (2):175-9.</w:t>
      </w:r>
    </w:p>
    <w:p>
      <w:pPr>
        <w:pStyle w:val="BodyText"/>
        <w:rPr>
          <w:i/>
        </w:rPr>
      </w:pPr>
    </w:p>
    <w:p>
      <w:pPr>
        <w:spacing w:before="0"/>
        <w:ind w:left="1200" w:right="1264" w:hanging="720"/>
        <w:jc w:val="both"/>
        <w:rPr>
          <w:sz w:val="24"/>
        </w:rPr>
      </w:pPr>
      <w:r>
        <w:rPr>
          <w:sz w:val="24"/>
        </w:rPr>
        <w:t>Bamgboye EA, Familusi J.B, 1990, </w:t>
      </w:r>
      <w:hyperlink r:id="rId32">
        <w:r>
          <w:rPr>
            <w:sz w:val="24"/>
            <w:u w:val="single"/>
          </w:rPr>
          <w:t>Mortality pattern at a children's emergency</w:t>
        </w:r>
      </w:hyperlink>
      <w:r>
        <w:rPr>
          <w:sz w:val="24"/>
        </w:rPr>
        <w:t> </w:t>
      </w:r>
      <w:hyperlink r:id="rId32">
        <w:r>
          <w:rPr>
            <w:sz w:val="24"/>
            <w:u w:val="single"/>
          </w:rPr>
          <w:t>ward, University College Hospital, Ibadan, Nigeria.</w:t>
        </w:r>
      </w:hyperlink>
      <w:r>
        <w:rPr>
          <w:sz w:val="24"/>
        </w:rPr>
        <w:t> </w:t>
      </w:r>
      <w:r>
        <w:rPr>
          <w:i/>
          <w:sz w:val="24"/>
        </w:rPr>
        <w:t>African Journal Of Medicine And Medical Sciences, </w:t>
      </w:r>
      <w:r>
        <w:rPr>
          <w:sz w:val="24"/>
        </w:rPr>
        <w:t>19(2):127-32.</w:t>
      </w:r>
    </w:p>
    <w:p>
      <w:pPr>
        <w:pStyle w:val="BodyText"/>
        <w:spacing w:before="1"/>
      </w:pPr>
    </w:p>
    <w:p>
      <w:pPr>
        <w:spacing w:before="0"/>
        <w:ind w:left="1200" w:right="1261" w:hanging="720"/>
        <w:jc w:val="both"/>
        <w:rPr>
          <w:sz w:val="24"/>
        </w:rPr>
      </w:pPr>
      <w:r>
        <w:rPr>
          <w:sz w:val="24"/>
        </w:rPr>
        <w:t>Beaton</w:t>
      </w:r>
      <w:r>
        <w:rPr>
          <w:spacing w:val="-1"/>
          <w:sz w:val="24"/>
        </w:rPr>
        <w:t> </w:t>
      </w:r>
      <w:r>
        <w:rPr>
          <w:sz w:val="24"/>
        </w:rPr>
        <w:t>GH,</w:t>
      </w:r>
      <w:r>
        <w:rPr>
          <w:spacing w:val="-3"/>
          <w:sz w:val="24"/>
        </w:rPr>
        <w:t> </w:t>
      </w:r>
      <w:r>
        <w:rPr>
          <w:sz w:val="24"/>
        </w:rPr>
        <w:t>Martorell</w:t>
      </w:r>
      <w:r>
        <w:rPr>
          <w:spacing w:val="-3"/>
          <w:sz w:val="24"/>
        </w:rPr>
        <w:t> </w:t>
      </w:r>
      <w:r>
        <w:rPr>
          <w:sz w:val="24"/>
        </w:rPr>
        <w:t>R,</w:t>
      </w:r>
      <w:r>
        <w:rPr>
          <w:spacing w:val="-1"/>
          <w:sz w:val="24"/>
        </w:rPr>
        <w:t> </w:t>
      </w:r>
      <w:r>
        <w:rPr>
          <w:sz w:val="24"/>
        </w:rPr>
        <w:t>Aronson</w:t>
      </w:r>
      <w:r>
        <w:rPr>
          <w:spacing w:val="-3"/>
          <w:sz w:val="24"/>
        </w:rPr>
        <w:t> </w:t>
      </w:r>
      <w:r>
        <w:rPr>
          <w:sz w:val="24"/>
        </w:rPr>
        <w:t>KJ,</w:t>
      </w:r>
      <w:r>
        <w:rPr>
          <w:spacing w:val="-3"/>
          <w:sz w:val="24"/>
        </w:rPr>
        <w:t> </w:t>
      </w:r>
      <w:r>
        <w:rPr>
          <w:sz w:val="24"/>
        </w:rPr>
        <w:t>Edmonston</w:t>
      </w:r>
      <w:r>
        <w:rPr>
          <w:spacing w:val="-3"/>
          <w:sz w:val="24"/>
        </w:rPr>
        <w:t> </w:t>
      </w:r>
      <w:r>
        <w:rPr>
          <w:sz w:val="24"/>
        </w:rPr>
        <w:t>B,</w:t>
      </w:r>
      <w:r>
        <w:rPr>
          <w:spacing w:val="-3"/>
          <w:sz w:val="24"/>
        </w:rPr>
        <w:t> </w:t>
      </w:r>
      <w:r>
        <w:rPr>
          <w:sz w:val="24"/>
        </w:rPr>
        <w:t>McCabe</w:t>
      </w:r>
      <w:r>
        <w:rPr>
          <w:spacing w:val="-4"/>
          <w:sz w:val="24"/>
        </w:rPr>
        <w:t> </w:t>
      </w:r>
      <w:r>
        <w:rPr>
          <w:sz w:val="24"/>
        </w:rPr>
        <w:t>G,</w:t>
      </w:r>
      <w:r>
        <w:rPr>
          <w:spacing w:val="-3"/>
          <w:sz w:val="24"/>
        </w:rPr>
        <w:t> </w:t>
      </w:r>
      <w:r>
        <w:rPr>
          <w:sz w:val="24"/>
        </w:rPr>
        <w:t>Ross</w:t>
      </w:r>
      <w:r>
        <w:rPr>
          <w:spacing w:val="-3"/>
          <w:sz w:val="24"/>
        </w:rPr>
        <w:t> </w:t>
      </w:r>
      <w:r>
        <w:rPr>
          <w:sz w:val="24"/>
        </w:rPr>
        <w:t>AC,</w:t>
      </w:r>
      <w:r>
        <w:rPr>
          <w:spacing w:val="-1"/>
          <w:sz w:val="24"/>
        </w:rPr>
        <w:t> </w:t>
      </w:r>
      <w:r>
        <w:rPr>
          <w:sz w:val="24"/>
        </w:rPr>
        <w:t>Harvey B., 1993, </w:t>
      </w:r>
      <w:r>
        <w:rPr>
          <w:i/>
          <w:sz w:val="24"/>
        </w:rPr>
        <w:t>Effectiveness of vitamin A supplementation in the Control of Young</w:t>
      </w:r>
      <w:r>
        <w:rPr>
          <w:i/>
          <w:spacing w:val="35"/>
          <w:sz w:val="24"/>
        </w:rPr>
        <w:t> </w:t>
      </w:r>
      <w:r>
        <w:rPr>
          <w:i/>
          <w:sz w:val="24"/>
        </w:rPr>
        <w:t>Child</w:t>
      </w:r>
      <w:r>
        <w:rPr>
          <w:i/>
          <w:spacing w:val="38"/>
          <w:sz w:val="24"/>
        </w:rPr>
        <w:t> </w:t>
      </w:r>
      <w:r>
        <w:rPr>
          <w:i/>
          <w:sz w:val="24"/>
        </w:rPr>
        <w:t>Morbidity</w:t>
      </w:r>
      <w:r>
        <w:rPr>
          <w:i/>
          <w:spacing w:val="36"/>
          <w:sz w:val="24"/>
        </w:rPr>
        <w:t> </w:t>
      </w:r>
      <w:r>
        <w:rPr>
          <w:i/>
          <w:sz w:val="24"/>
        </w:rPr>
        <w:t>and</w:t>
      </w:r>
      <w:r>
        <w:rPr>
          <w:i/>
          <w:spacing w:val="40"/>
          <w:sz w:val="24"/>
        </w:rPr>
        <w:t> </w:t>
      </w:r>
      <w:r>
        <w:rPr>
          <w:i/>
          <w:sz w:val="24"/>
        </w:rPr>
        <w:t>Mortality</w:t>
      </w:r>
      <w:r>
        <w:rPr>
          <w:i/>
          <w:spacing w:val="38"/>
          <w:sz w:val="24"/>
        </w:rPr>
        <w:t> </w:t>
      </w:r>
      <w:r>
        <w:rPr>
          <w:i/>
          <w:sz w:val="24"/>
        </w:rPr>
        <w:t>in</w:t>
      </w:r>
      <w:r>
        <w:rPr>
          <w:i/>
          <w:spacing w:val="41"/>
          <w:sz w:val="24"/>
        </w:rPr>
        <w:t> </w:t>
      </w:r>
      <w:r>
        <w:rPr>
          <w:i/>
          <w:sz w:val="24"/>
        </w:rPr>
        <w:t>Developing</w:t>
      </w:r>
      <w:r>
        <w:rPr>
          <w:i/>
          <w:spacing w:val="39"/>
          <w:sz w:val="24"/>
        </w:rPr>
        <w:t> </w:t>
      </w:r>
      <w:r>
        <w:rPr>
          <w:i/>
          <w:sz w:val="24"/>
        </w:rPr>
        <w:t>countries.</w:t>
      </w:r>
      <w:r>
        <w:rPr>
          <w:i/>
          <w:spacing w:val="46"/>
          <w:sz w:val="24"/>
        </w:rPr>
        <w:t> </w:t>
      </w:r>
      <w:r>
        <w:rPr>
          <w:spacing w:val="-2"/>
          <w:sz w:val="24"/>
        </w:rPr>
        <w:t>Nutrition</w:t>
      </w:r>
    </w:p>
    <w:p>
      <w:pPr>
        <w:spacing w:after="0"/>
        <w:jc w:val="both"/>
        <w:rPr>
          <w:sz w:val="24"/>
        </w:rPr>
        <w:sectPr>
          <w:pgSz w:w="11910" w:h="16840"/>
          <w:pgMar w:header="0" w:footer="1065" w:top="1760" w:bottom="1260" w:left="1680" w:right="460"/>
        </w:sectPr>
      </w:pPr>
    </w:p>
    <w:p>
      <w:pPr>
        <w:pStyle w:val="BodyText"/>
        <w:spacing w:before="78"/>
        <w:ind w:left="1200"/>
      </w:pPr>
      <w:r>
        <w:rPr/>
        <w:t>Policy</w:t>
      </w:r>
      <w:r>
        <w:rPr>
          <w:spacing w:val="29"/>
        </w:rPr>
        <w:t> </w:t>
      </w:r>
      <w:r>
        <w:rPr/>
        <w:t>Discussion</w:t>
      </w:r>
      <w:r>
        <w:rPr>
          <w:spacing w:val="34"/>
        </w:rPr>
        <w:t> </w:t>
      </w:r>
      <w:r>
        <w:rPr/>
        <w:t>Paper</w:t>
      </w:r>
      <w:r>
        <w:rPr>
          <w:spacing w:val="35"/>
        </w:rPr>
        <w:t> </w:t>
      </w:r>
      <w:r>
        <w:rPr/>
        <w:t>13:</w:t>
      </w:r>
      <w:r>
        <w:rPr>
          <w:spacing w:val="34"/>
        </w:rPr>
        <w:t> </w:t>
      </w:r>
      <w:r>
        <w:rPr/>
        <w:t>Administrative</w:t>
      </w:r>
      <w:r>
        <w:rPr>
          <w:spacing w:val="33"/>
        </w:rPr>
        <w:t> </w:t>
      </w:r>
      <w:r>
        <w:rPr/>
        <w:t>Committee</w:t>
      </w:r>
      <w:r>
        <w:rPr>
          <w:spacing w:val="32"/>
        </w:rPr>
        <w:t> </w:t>
      </w:r>
      <w:r>
        <w:rPr/>
        <w:t>on</w:t>
      </w:r>
      <w:r>
        <w:rPr>
          <w:spacing w:val="34"/>
        </w:rPr>
        <w:t> </w:t>
      </w:r>
      <w:r>
        <w:rPr/>
        <w:t>Coordination- Subcommittee on Nutrition, Geneva, Switzerland, WHO.</w:t>
      </w:r>
    </w:p>
    <w:p>
      <w:pPr>
        <w:pStyle w:val="BodyText"/>
      </w:pPr>
    </w:p>
    <w:p>
      <w:pPr>
        <w:pStyle w:val="BodyText"/>
        <w:ind w:left="1200" w:right="1262" w:hanging="720"/>
        <w:jc w:val="both"/>
      </w:pPr>
      <w:r>
        <w:rPr/>
        <w:t>Boswell John Eastburn, 1984, Expositio and Oblatio: The Abandonment of Children and the Ancient and Medieval Family,</w:t>
      </w:r>
      <w:r>
        <w:rPr>
          <w:spacing w:val="40"/>
        </w:rPr>
        <w:t> </w:t>
      </w:r>
      <w:r>
        <w:rPr>
          <w:i/>
        </w:rPr>
        <w:t>American Historical Review </w:t>
      </w:r>
      <w:r>
        <w:rPr/>
        <w:t>89, 12</w:t>
      </w:r>
    </w:p>
    <w:p>
      <w:pPr>
        <w:pStyle w:val="BodyText"/>
      </w:pPr>
    </w:p>
    <w:p>
      <w:pPr>
        <w:spacing w:before="0"/>
        <w:ind w:left="1200" w:right="1264" w:hanging="720"/>
        <w:jc w:val="both"/>
        <w:rPr>
          <w:i/>
          <w:sz w:val="24"/>
        </w:rPr>
      </w:pPr>
      <w:r>
        <w:rPr>
          <w:sz w:val="24"/>
        </w:rPr>
        <w:t>Cadwell, John C, 2004, Fertility Control in the Classical world: Was there an Ancient Fertility Transition.</w:t>
      </w:r>
      <w:r>
        <w:rPr>
          <w:spacing w:val="40"/>
          <w:sz w:val="24"/>
        </w:rPr>
        <w:t> </w:t>
      </w:r>
      <w:hyperlink r:id="rId7">
        <w:r>
          <w:rPr>
            <w:i/>
            <w:sz w:val="24"/>
          </w:rPr>
          <w:t>Journal of Population Research.</w:t>
        </w:r>
      </w:hyperlink>
    </w:p>
    <w:p>
      <w:pPr>
        <w:pStyle w:val="BodyText"/>
        <w:rPr>
          <w:i/>
        </w:rPr>
      </w:pPr>
    </w:p>
    <w:p>
      <w:pPr>
        <w:pStyle w:val="BodyText"/>
        <w:ind w:left="1200" w:right="1263" w:hanging="720"/>
        <w:jc w:val="both"/>
      </w:pPr>
      <w:r>
        <w:rPr/>
        <w:drawing>
          <wp:anchor distT="0" distB="0" distL="0" distR="0" allowOverlap="1" layoutInCell="1" locked="0" behindDoc="1" simplePos="0" relativeHeight="485724160">
            <wp:simplePos x="0" y="0"/>
            <wp:positionH relativeFrom="page">
              <wp:posOffset>1493138</wp:posOffset>
            </wp:positionH>
            <wp:positionV relativeFrom="paragraph">
              <wp:posOffset>304567</wp:posOffset>
            </wp:positionV>
            <wp:extent cx="4719447" cy="4665948"/>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5" cstate="print"/>
                    <a:stretch>
                      <a:fillRect/>
                    </a:stretch>
                  </pic:blipFill>
                  <pic:spPr>
                    <a:xfrm>
                      <a:off x="0" y="0"/>
                      <a:ext cx="4719447" cy="4665948"/>
                    </a:xfrm>
                    <a:prstGeom prst="rect">
                      <a:avLst/>
                    </a:prstGeom>
                  </pic:spPr>
                </pic:pic>
              </a:graphicData>
            </a:graphic>
          </wp:anchor>
        </w:drawing>
      </w:r>
      <w:r>
        <w:rPr/>
        <w:t>Caldwell</w:t>
      </w:r>
      <w:r>
        <w:rPr>
          <w:spacing w:val="80"/>
        </w:rPr>
        <w:t> </w:t>
      </w:r>
      <w:r>
        <w:rPr/>
        <w:t>J.C., 1979, Education as a Factor in Mortality Decline An Examination of Nigerian Data, </w:t>
      </w:r>
      <w:r>
        <w:rPr>
          <w:i/>
        </w:rPr>
        <w:t>Population Studies</w:t>
      </w:r>
      <w:r>
        <w:rPr/>
        <w:t>, Vol. 33, No. 3,</w:t>
      </w:r>
      <w:r>
        <w:rPr>
          <w:spacing w:val="40"/>
        </w:rPr>
        <w:t> </w:t>
      </w:r>
      <w:r>
        <w:rPr/>
        <w:t>pp. 395-413, Population Investigation Committee.</w:t>
      </w:r>
    </w:p>
    <w:p>
      <w:pPr>
        <w:pStyle w:val="BodyText"/>
      </w:pPr>
    </w:p>
    <w:p>
      <w:pPr>
        <w:pStyle w:val="BodyText"/>
        <w:spacing w:before="1"/>
        <w:ind w:left="1200" w:right="1260" w:hanging="720"/>
        <w:jc w:val="both"/>
      </w:pPr>
      <w:r>
        <w:rPr/>
        <w:t>Corpus Inscriptionum Latinarum 2. Durchgesehene und alktualisierte Auflage Deutsch – English, 2007, </w:t>
      </w:r>
      <w:r>
        <w:rPr>
          <w:i/>
        </w:rPr>
        <w:t>The Corpus Today: A Review, </w:t>
      </w:r>
      <w:r>
        <w:rPr/>
        <w:t>pg 25, Berlin- Brandenburgische Akademie Der Wissenschaften.</w:t>
      </w:r>
    </w:p>
    <w:p>
      <w:pPr>
        <w:pStyle w:val="BodyText"/>
        <w:spacing w:before="275"/>
      </w:pPr>
    </w:p>
    <w:p>
      <w:pPr>
        <w:spacing w:before="1"/>
        <w:ind w:left="1200" w:right="1262" w:hanging="720"/>
        <w:jc w:val="both"/>
        <w:rPr>
          <w:sz w:val="24"/>
        </w:rPr>
      </w:pPr>
      <w:r>
        <w:rPr>
          <w:sz w:val="24"/>
        </w:rPr>
        <w:t>Eisinger J.P., 1982, Lead and Wine: Eberhard Gockel and the </w:t>
      </w:r>
      <w:r>
        <w:rPr>
          <w:i/>
          <w:sz w:val="24"/>
        </w:rPr>
        <w:t>Colica Pictonum, Medical History</w:t>
      </w:r>
      <w:r>
        <w:rPr>
          <w:sz w:val="24"/>
        </w:rPr>
        <w:t>, 26, 279-302.</w:t>
      </w:r>
    </w:p>
    <w:p>
      <w:pPr>
        <w:pStyle w:val="BodyText"/>
      </w:pPr>
    </w:p>
    <w:p>
      <w:pPr>
        <w:spacing w:before="0"/>
        <w:ind w:left="1200" w:right="1265" w:hanging="720"/>
        <w:jc w:val="both"/>
        <w:rPr>
          <w:i/>
          <w:sz w:val="24"/>
        </w:rPr>
      </w:pPr>
      <w:r>
        <w:rPr>
          <w:sz w:val="24"/>
        </w:rPr>
        <w:t>Eisinger J. P., Shirahata H., Ericson J.E., 1987, </w:t>
      </w:r>
      <w:r>
        <w:rPr>
          <w:i/>
          <w:sz w:val="24"/>
        </w:rPr>
        <w:t>Lead in Ancient Human Bones and Its Relevance to Historical Developments of Social Problems with Lead.</w:t>
      </w:r>
    </w:p>
    <w:p>
      <w:pPr>
        <w:pStyle w:val="BodyText"/>
        <w:rPr>
          <w:i/>
        </w:rPr>
      </w:pPr>
    </w:p>
    <w:p>
      <w:pPr>
        <w:pStyle w:val="BodyText"/>
        <w:ind w:left="1200" w:right="1263" w:hanging="720"/>
        <w:jc w:val="both"/>
      </w:pPr>
      <w:r>
        <w:rPr/>
        <w:t>Engels Donald, 1980, The Problem of Female Infanticide in the Greaco-Roman World, </w:t>
      </w:r>
      <w:r>
        <w:rPr>
          <w:i/>
        </w:rPr>
        <w:t>Classical Philology </w:t>
      </w:r>
      <w:r>
        <w:rPr/>
        <w:t>75: 112-120.</w:t>
      </w:r>
    </w:p>
    <w:p>
      <w:pPr>
        <w:pStyle w:val="BodyText"/>
      </w:pPr>
    </w:p>
    <w:p>
      <w:pPr>
        <w:spacing w:before="0"/>
        <w:ind w:left="1200" w:right="1262" w:hanging="720"/>
        <w:jc w:val="both"/>
        <w:rPr>
          <w:sz w:val="24"/>
        </w:rPr>
      </w:pPr>
      <w:r>
        <w:rPr>
          <w:sz w:val="24"/>
        </w:rPr>
        <w:t>Falade G., Lawoyin T., 1999, Features of the 1996 cholera epidemic among Nigerian</w:t>
      </w:r>
      <w:r>
        <w:rPr>
          <w:spacing w:val="-4"/>
          <w:sz w:val="24"/>
        </w:rPr>
        <w:t> </w:t>
      </w:r>
      <w:r>
        <w:rPr>
          <w:sz w:val="24"/>
        </w:rPr>
        <w:t>children</w:t>
      </w:r>
      <w:r>
        <w:rPr>
          <w:spacing w:val="-4"/>
          <w:sz w:val="24"/>
        </w:rPr>
        <w:t> </w:t>
      </w:r>
      <w:r>
        <w:rPr>
          <w:sz w:val="24"/>
        </w:rPr>
        <w:t>in</w:t>
      </w:r>
      <w:r>
        <w:rPr>
          <w:spacing w:val="-2"/>
          <w:sz w:val="24"/>
        </w:rPr>
        <w:t> </w:t>
      </w:r>
      <w:r>
        <w:rPr>
          <w:sz w:val="24"/>
        </w:rPr>
        <w:t>Ibadan,</w:t>
      </w:r>
      <w:r>
        <w:rPr>
          <w:spacing w:val="-4"/>
          <w:sz w:val="24"/>
        </w:rPr>
        <w:t> </w:t>
      </w:r>
      <w:r>
        <w:rPr>
          <w:sz w:val="24"/>
        </w:rPr>
        <w:t>Nigeria, </w:t>
      </w:r>
      <w:r>
        <w:rPr>
          <w:i/>
          <w:sz w:val="24"/>
        </w:rPr>
        <w:t>Journal</w:t>
      </w:r>
      <w:r>
        <w:rPr>
          <w:i/>
          <w:spacing w:val="-4"/>
          <w:sz w:val="24"/>
        </w:rPr>
        <w:t> </w:t>
      </w:r>
      <w:r>
        <w:rPr>
          <w:i/>
          <w:sz w:val="24"/>
        </w:rPr>
        <w:t>of</w:t>
      </w:r>
      <w:r>
        <w:rPr>
          <w:i/>
          <w:spacing w:val="-4"/>
          <w:sz w:val="24"/>
        </w:rPr>
        <w:t> </w:t>
      </w:r>
      <w:r>
        <w:rPr>
          <w:i/>
          <w:sz w:val="24"/>
        </w:rPr>
        <w:t>Tropical</w:t>
      </w:r>
      <w:r>
        <w:rPr>
          <w:i/>
          <w:spacing w:val="-4"/>
          <w:sz w:val="24"/>
        </w:rPr>
        <w:t> </w:t>
      </w:r>
      <w:r>
        <w:rPr>
          <w:i/>
          <w:sz w:val="24"/>
        </w:rPr>
        <w:t>Pediatrics,</w:t>
      </w:r>
      <w:r>
        <w:rPr>
          <w:i/>
          <w:spacing w:val="-5"/>
          <w:sz w:val="24"/>
        </w:rPr>
        <w:t> </w:t>
      </w:r>
      <w:r>
        <w:rPr>
          <w:sz w:val="24"/>
        </w:rPr>
        <w:t>45</w:t>
      </w:r>
      <w:r>
        <w:rPr>
          <w:spacing w:val="-4"/>
          <w:sz w:val="24"/>
        </w:rPr>
        <w:t> </w:t>
      </w:r>
      <w:r>
        <w:rPr>
          <w:sz w:val="24"/>
        </w:rPr>
        <w:t>(1): </w:t>
      </w:r>
      <w:r>
        <w:rPr>
          <w:spacing w:val="-2"/>
          <w:sz w:val="24"/>
        </w:rPr>
        <w:t>59-62.</w:t>
      </w:r>
    </w:p>
    <w:p>
      <w:pPr>
        <w:pStyle w:val="BodyText"/>
      </w:pPr>
    </w:p>
    <w:p>
      <w:pPr>
        <w:spacing w:before="0"/>
        <w:ind w:left="1200" w:right="1267" w:hanging="720"/>
        <w:jc w:val="both"/>
        <w:rPr>
          <w:sz w:val="24"/>
        </w:rPr>
      </w:pPr>
      <w:r>
        <w:rPr>
          <w:sz w:val="24"/>
        </w:rPr>
        <w:t>Feachem, 1981, The Water and Sanitation Decade, </w:t>
      </w:r>
      <w:r>
        <w:rPr>
          <w:i/>
          <w:sz w:val="24"/>
        </w:rPr>
        <w:t>Journal of Tropical Medicine and Hygiene</w:t>
      </w:r>
      <w:r>
        <w:rPr>
          <w:sz w:val="24"/>
        </w:rPr>
        <w:t>.</w:t>
      </w:r>
      <w:r>
        <w:rPr>
          <w:spacing w:val="40"/>
          <w:sz w:val="24"/>
        </w:rPr>
        <w:t> </w:t>
      </w:r>
      <w:r>
        <w:rPr>
          <w:sz w:val="24"/>
        </w:rPr>
        <w:t>Vol 84 (2).</w:t>
      </w:r>
    </w:p>
    <w:p>
      <w:pPr>
        <w:pStyle w:val="BodyText"/>
        <w:spacing w:before="1"/>
      </w:pPr>
    </w:p>
    <w:p>
      <w:pPr>
        <w:spacing w:before="0"/>
        <w:ind w:left="480" w:right="0" w:firstLine="0"/>
        <w:jc w:val="left"/>
        <w:rPr>
          <w:i/>
          <w:sz w:val="24"/>
        </w:rPr>
      </w:pPr>
      <w:r>
        <w:rPr>
          <w:sz w:val="24"/>
        </w:rPr>
        <w:t>Ferriman</w:t>
      </w:r>
      <w:r>
        <w:rPr>
          <w:spacing w:val="28"/>
          <w:sz w:val="24"/>
        </w:rPr>
        <w:t> </w:t>
      </w:r>
      <w:r>
        <w:rPr>
          <w:sz w:val="24"/>
        </w:rPr>
        <w:t>Annabel,</w:t>
      </w:r>
      <w:r>
        <w:rPr>
          <w:spacing w:val="32"/>
          <w:sz w:val="24"/>
        </w:rPr>
        <w:t> </w:t>
      </w:r>
      <w:r>
        <w:rPr>
          <w:sz w:val="24"/>
        </w:rPr>
        <w:t>May</w:t>
      </w:r>
      <w:r>
        <w:rPr>
          <w:spacing w:val="29"/>
          <w:sz w:val="24"/>
        </w:rPr>
        <w:t> </w:t>
      </w:r>
      <w:r>
        <w:rPr>
          <w:sz w:val="24"/>
        </w:rPr>
        <w:t>2001,</w:t>
      </w:r>
      <w:r>
        <w:rPr>
          <w:spacing w:val="34"/>
          <w:sz w:val="24"/>
        </w:rPr>
        <w:t> </w:t>
      </w:r>
      <w:r>
        <w:rPr>
          <w:i/>
          <w:sz w:val="24"/>
        </w:rPr>
        <w:t>UN</w:t>
      </w:r>
      <w:r>
        <w:rPr>
          <w:i/>
          <w:spacing w:val="32"/>
          <w:sz w:val="24"/>
        </w:rPr>
        <w:t> </w:t>
      </w:r>
      <w:r>
        <w:rPr>
          <w:i/>
          <w:sz w:val="24"/>
        </w:rPr>
        <w:t>Calls</w:t>
      </w:r>
      <w:r>
        <w:rPr>
          <w:i/>
          <w:spacing w:val="30"/>
          <w:sz w:val="24"/>
        </w:rPr>
        <w:t> </w:t>
      </w:r>
      <w:r>
        <w:rPr>
          <w:i/>
          <w:sz w:val="24"/>
        </w:rPr>
        <w:t>for</w:t>
      </w:r>
      <w:r>
        <w:rPr>
          <w:i/>
          <w:spacing w:val="32"/>
          <w:sz w:val="24"/>
        </w:rPr>
        <w:t> </w:t>
      </w:r>
      <w:r>
        <w:rPr>
          <w:i/>
          <w:sz w:val="24"/>
        </w:rPr>
        <w:t>$10</w:t>
      </w:r>
      <w:r>
        <w:rPr>
          <w:i/>
          <w:spacing w:val="32"/>
          <w:sz w:val="24"/>
        </w:rPr>
        <w:t> </w:t>
      </w:r>
      <w:r>
        <w:rPr>
          <w:i/>
          <w:sz w:val="24"/>
        </w:rPr>
        <w:t>billion</w:t>
      </w:r>
      <w:r>
        <w:rPr>
          <w:i/>
          <w:spacing w:val="32"/>
          <w:sz w:val="24"/>
        </w:rPr>
        <w:t> </w:t>
      </w:r>
      <w:r>
        <w:rPr>
          <w:i/>
          <w:sz w:val="24"/>
        </w:rPr>
        <w:t>to</w:t>
      </w:r>
      <w:r>
        <w:rPr>
          <w:i/>
          <w:spacing w:val="32"/>
          <w:sz w:val="24"/>
        </w:rPr>
        <w:t> </w:t>
      </w:r>
      <w:r>
        <w:rPr>
          <w:i/>
          <w:sz w:val="24"/>
        </w:rPr>
        <w:t>Wage</w:t>
      </w:r>
      <w:r>
        <w:rPr>
          <w:i/>
          <w:spacing w:val="33"/>
          <w:sz w:val="24"/>
        </w:rPr>
        <w:t> </w:t>
      </w:r>
      <w:r>
        <w:rPr>
          <w:i/>
          <w:sz w:val="24"/>
        </w:rPr>
        <w:t>War</w:t>
      </w:r>
      <w:r>
        <w:rPr>
          <w:i/>
          <w:spacing w:val="35"/>
          <w:sz w:val="24"/>
        </w:rPr>
        <w:t> </w:t>
      </w:r>
      <w:r>
        <w:rPr>
          <w:i/>
          <w:sz w:val="24"/>
        </w:rPr>
        <w:t>on</w:t>
      </w:r>
      <w:r>
        <w:rPr>
          <w:i/>
          <w:spacing w:val="32"/>
          <w:sz w:val="24"/>
        </w:rPr>
        <w:t> </w:t>
      </w:r>
      <w:r>
        <w:rPr>
          <w:i/>
          <w:spacing w:val="-2"/>
          <w:sz w:val="24"/>
        </w:rPr>
        <w:t>AIDS,</w:t>
      </w:r>
    </w:p>
    <w:p>
      <w:pPr>
        <w:pStyle w:val="BodyText"/>
        <w:ind w:left="1200"/>
      </w:pPr>
      <w:r>
        <w:rPr/>
        <w:t>British</w:t>
      </w:r>
      <w:r>
        <w:rPr>
          <w:spacing w:val="-1"/>
        </w:rPr>
        <w:t> </w:t>
      </w:r>
      <w:r>
        <w:rPr/>
        <w:t>Medical</w:t>
      </w:r>
      <w:r>
        <w:rPr>
          <w:spacing w:val="-1"/>
        </w:rPr>
        <w:t> </w:t>
      </w:r>
      <w:r>
        <w:rPr/>
        <w:t>Journal</w:t>
      </w:r>
      <w:r>
        <w:rPr>
          <w:spacing w:val="-1"/>
        </w:rPr>
        <w:t> </w:t>
      </w:r>
      <w:r>
        <w:rPr/>
        <w:t>322,</w:t>
      </w:r>
      <w:r>
        <w:rPr>
          <w:spacing w:val="-1"/>
        </w:rPr>
        <w:t> </w:t>
      </w:r>
      <w:r>
        <w:rPr/>
        <w:t>p.</w:t>
      </w:r>
      <w:r>
        <w:rPr>
          <w:spacing w:val="-1"/>
        </w:rPr>
        <w:t> </w:t>
      </w:r>
      <w:r>
        <w:rPr>
          <w:spacing w:val="-2"/>
        </w:rPr>
        <w:t>1082.</w:t>
      </w:r>
    </w:p>
    <w:p>
      <w:pPr>
        <w:pStyle w:val="BodyText"/>
      </w:pPr>
    </w:p>
    <w:p>
      <w:pPr>
        <w:spacing w:before="0"/>
        <w:ind w:left="1200" w:right="1262" w:hanging="720"/>
        <w:jc w:val="both"/>
        <w:rPr>
          <w:sz w:val="24"/>
        </w:rPr>
      </w:pPr>
      <w:r>
        <w:rPr>
          <w:sz w:val="24"/>
        </w:rPr>
        <w:t>Food Agriculture Organization. World Health Organization. 1992, </w:t>
      </w:r>
      <w:r>
        <w:rPr>
          <w:i/>
          <w:sz w:val="24"/>
        </w:rPr>
        <w:t>World declaration and plan of action for nutrition. </w:t>
      </w:r>
      <w:r>
        <w:rPr>
          <w:sz w:val="24"/>
        </w:rPr>
        <w:t>International Conference on Nutrition. Rome, Italy, Food Agriculture Organization</w:t>
      </w:r>
    </w:p>
    <w:p>
      <w:pPr>
        <w:pStyle w:val="BodyText"/>
      </w:pPr>
    </w:p>
    <w:p>
      <w:pPr>
        <w:spacing w:before="0"/>
        <w:ind w:left="1200" w:right="1267" w:hanging="720"/>
        <w:jc w:val="both"/>
        <w:rPr>
          <w:sz w:val="24"/>
        </w:rPr>
      </w:pPr>
      <w:r>
        <w:rPr>
          <w:sz w:val="24"/>
        </w:rPr>
        <w:t>French Valerie, 1986, Midwives and Maternity Care in the Roman World, </w:t>
      </w:r>
      <w:r>
        <w:rPr>
          <w:i/>
          <w:sz w:val="24"/>
        </w:rPr>
        <w:t>Rescuing Creusa:</w:t>
      </w:r>
      <w:r>
        <w:rPr>
          <w:i/>
          <w:spacing w:val="-1"/>
          <w:sz w:val="24"/>
        </w:rPr>
        <w:t> </w:t>
      </w:r>
      <w:r>
        <w:rPr>
          <w:i/>
          <w:sz w:val="24"/>
        </w:rPr>
        <w:t>New Methodological</w:t>
      </w:r>
      <w:r>
        <w:rPr>
          <w:i/>
          <w:spacing w:val="-1"/>
          <w:sz w:val="24"/>
        </w:rPr>
        <w:t> </w:t>
      </w:r>
      <w:r>
        <w:rPr>
          <w:i/>
          <w:sz w:val="24"/>
        </w:rPr>
        <w:t>Approaches</w:t>
      </w:r>
      <w:r>
        <w:rPr>
          <w:i/>
          <w:spacing w:val="-1"/>
          <w:sz w:val="24"/>
        </w:rPr>
        <w:t> </w:t>
      </w:r>
      <w:r>
        <w:rPr>
          <w:i/>
          <w:sz w:val="24"/>
        </w:rPr>
        <w:t>to Women</w:t>
      </w:r>
      <w:r>
        <w:rPr>
          <w:i/>
          <w:spacing w:val="-1"/>
          <w:sz w:val="24"/>
        </w:rPr>
        <w:t> </w:t>
      </w:r>
      <w:r>
        <w:rPr>
          <w:i/>
          <w:sz w:val="24"/>
        </w:rPr>
        <w:t>in Antiquity, Helios</w:t>
      </w:r>
      <w:r>
        <w:rPr>
          <w:sz w:val="24"/>
        </w:rPr>
        <w:t>, New Series, 13(2), pp. 69-84).</w:t>
      </w:r>
    </w:p>
    <w:p>
      <w:pPr>
        <w:pStyle w:val="BodyText"/>
      </w:pPr>
    </w:p>
    <w:p>
      <w:pPr>
        <w:spacing w:before="0"/>
        <w:ind w:left="1200" w:right="1262" w:hanging="720"/>
        <w:jc w:val="both"/>
        <w:rPr>
          <w:sz w:val="24"/>
        </w:rPr>
      </w:pPr>
      <w:r>
        <w:rPr>
          <w:sz w:val="24"/>
        </w:rPr>
        <w:t>Gillian J. F., 1961, The Plague under Marcus Aurelius, </w:t>
      </w:r>
      <w:r>
        <w:rPr>
          <w:i/>
          <w:sz w:val="24"/>
        </w:rPr>
        <w:t>American Journal of Philology </w:t>
      </w:r>
      <w:r>
        <w:rPr>
          <w:sz w:val="24"/>
        </w:rPr>
        <w:t>82, 228-29</w:t>
      </w:r>
    </w:p>
    <w:p>
      <w:pPr>
        <w:spacing w:after="0"/>
        <w:jc w:val="both"/>
        <w:rPr>
          <w:sz w:val="24"/>
        </w:rPr>
        <w:sectPr>
          <w:pgSz w:w="11910" w:h="16840"/>
          <w:pgMar w:header="0" w:footer="1065" w:top="1480" w:bottom="1260" w:left="1680" w:right="460"/>
        </w:sectPr>
      </w:pPr>
    </w:p>
    <w:p>
      <w:pPr>
        <w:pStyle w:val="BodyText"/>
        <w:spacing w:before="78"/>
        <w:ind w:left="480"/>
        <w:rPr>
          <w:i/>
        </w:rPr>
      </w:pPr>
      <w:r>
        <w:rPr/>
        <w:t>Golden,</w:t>
      </w:r>
      <w:r>
        <w:rPr>
          <w:spacing w:val="20"/>
        </w:rPr>
        <w:t> </w:t>
      </w:r>
      <w:r>
        <w:rPr/>
        <w:t>Mark,</w:t>
      </w:r>
      <w:r>
        <w:rPr>
          <w:spacing w:val="21"/>
        </w:rPr>
        <w:t> </w:t>
      </w:r>
      <w:r>
        <w:rPr/>
        <w:t>1981,</w:t>
      </w:r>
      <w:r>
        <w:rPr>
          <w:spacing w:val="21"/>
        </w:rPr>
        <w:t> </w:t>
      </w:r>
      <w:r>
        <w:rPr/>
        <w:t>Demography</w:t>
      </w:r>
      <w:r>
        <w:rPr>
          <w:spacing w:val="18"/>
        </w:rPr>
        <w:t> </w:t>
      </w:r>
      <w:r>
        <w:rPr/>
        <w:t>and</w:t>
      </w:r>
      <w:r>
        <w:rPr>
          <w:spacing w:val="21"/>
        </w:rPr>
        <w:t> </w:t>
      </w:r>
      <w:r>
        <w:rPr/>
        <w:t>the</w:t>
      </w:r>
      <w:r>
        <w:rPr>
          <w:spacing w:val="19"/>
        </w:rPr>
        <w:t> </w:t>
      </w:r>
      <w:r>
        <w:rPr/>
        <w:t>Exposure</w:t>
      </w:r>
      <w:r>
        <w:rPr>
          <w:spacing w:val="19"/>
        </w:rPr>
        <w:t> </w:t>
      </w:r>
      <w:r>
        <w:rPr/>
        <w:t>of</w:t>
      </w:r>
      <w:r>
        <w:rPr>
          <w:spacing w:val="20"/>
        </w:rPr>
        <w:t> </w:t>
      </w:r>
      <w:r>
        <w:rPr/>
        <w:t>Girls</w:t>
      </w:r>
      <w:r>
        <w:rPr>
          <w:spacing w:val="22"/>
        </w:rPr>
        <w:t> </w:t>
      </w:r>
      <w:r>
        <w:rPr/>
        <w:t>at</w:t>
      </w:r>
      <w:r>
        <w:rPr>
          <w:spacing w:val="21"/>
        </w:rPr>
        <w:t> </w:t>
      </w:r>
      <w:r>
        <w:rPr/>
        <w:t>Athens,</w:t>
      </w:r>
      <w:r>
        <w:rPr>
          <w:spacing w:val="24"/>
        </w:rPr>
        <w:t> </w:t>
      </w:r>
      <w:r>
        <w:rPr>
          <w:i/>
          <w:spacing w:val="-2"/>
        </w:rPr>
        <w:t>Phoenix,</w:t>
      </w:r>
    </w:p>
    <w:p>
      <w:pPr>
        <w:pStyle w:val="BodyText"/>
        <w:ind w:left="1200"/>
      </w:pPr>
      <w:r>
        <w:rPr/>
        <w:t>35: pp 316-</w:t>
      </w:r>
      <w:r>
        <w:rPr>
          <w:spacing w:val="-4"/>
        </w:rPr>
        <w:t>331.</w:t>
      </w:r>
    </w:p>
    <w:p>
      <w:pPr>
        <w:pStyle w:val="BodyText"/>
      </w:pPr>
    </w:p>
    <w:p>
      <w:pPr>
        <w:spacing w:before="0"/>
        <w:ind w:left="1200" w:right="1280" w:hanging="720"/>
        <w:jc w:val="left"/>
        <w:rPr>
          <w:sz w:val="24"/>
        </w:rPr>
      </w:pPr>
      <w:r>
        <w:rPr>
          <w:sz w:val="24"/>
        </w:rPr>
        <w:t>Harris</w:t>
      </w:r>
      <w:r>
        <w:rPr>
          <w:spacing w:val="24"/>
          <w:sz w:val="24"/>
        </w:rPr>
        <w:t> </w:t>
      </w:r>
      <w:r>
        <w:rPr>
          <w:sz w:val="24"/>
        </w:rPr>
        <w:t>W.V.,</w:t>
      </w:r>
      <w:r>
        <w:rPr>
          <w:spacing w:val="23"/>
          <w:sz w:val="24"/>
        </w:rPr>
        <w:t> </w:t>
      </w:r>
      <w:r>
        <w:rPr>
          <w:sz w:val="24"/>
        </w:rPr>
        <w:t>1980,</w:t>
      </w:r>
      <w:r>
        <w:rPr>
          <w:spacing w:val="24"/>
          <w:sz w:val="24"/>
        </w:rPr>
        <w:t> </w:t>
      </w:r>
      <w:r>
        <w:rPr>
          <w:sz w:val="24"/>
        </w:rPr>
        <w:t>Towards</w:t>
      </w:r>
      <w:r>
        <w:rPr>
          <w:spacing w:val="23"/>
          <w:sz w:val="24"/>
        </w:rPr>
        <w:t> </w:t>
      </w:r>
      <w:r>
        <w:rPr>
          <w:sz w:val="24"/>
        </w:rPr>
        <w:t>a</w:t>
      </w:r>
      <w:r>
        <w:rPr>
          <w:spacing w:val="23"/>
          <w:sz w:val="24"/>
        </w:rPr>
        <w:t> </w:t>
      </w:r>
      <w:r>
        <w:rPr>
          <w:sz w:val="24"/>
        </w:rPr>
        <w:t>Study of</w:t>
      </w:r>
      <w:r>
        <w:rPr>
          <w:spacing w:val="23"/>
          <w:sz w:val="24"/>
        </w:rPr>
        <w:t> </w:t>
      </w:r>
      <w:r>
        <w:rPr>
          <w:sz w:val="24"/>
        </w:rPr>
        <w:t>the</w:t>
      </w:r>
      <w:r>
        <w:rPr>
          <w:spacing w:val="23"/>
          <w:sz w:val="24"/>
        </w:rPr>
        <w:t> </w:t>
      </w:r>
      <w:r>
        <w:rPr>
          <w:sz w:val="24"/>
        </w:rPr>
        <w:t>Roman</w:t>
      </w:r>
      <w:r>
        <w:rPr>
          <w:spacing w:val="23"/>
          <w:sz w:val="24"/>
        </w:rPr>
        <w:t> </w:t>
      </w:r>
      <w:r>
        <w:rPr>
          <w:sz w:val="24"/>
        </w:rPr>
        <w:t>Slave Trade,</w:t>
      </w:r>
      <w:r>
        <w:rPr>
          <w:spacing w:val="32"/>
          <w:sz w:val="24"/>
        </w:rPr>
        <w:t> </w:t>
      </w:r>
      <w:r>
        <w:rPr>
          <w:i/>
          <w:sz w:val="24"/>
        </w:rPr>
        <w:t>Memoirs</w:t>
      </w:r>
      <w:r>
        <w:rPr>
          <w:i/>
          <w:spacing w:val="24"/>
          <w:sz w:val="24"/>
        </w:rPr>
        <w:t> </w:t>
      </w:r>
      <w:r>
        <w:rPr>
          <w:i/>
          <w:sz w:val="24"/>
        </w:rPr>
        <w:t>of</w:t>
      </w:r>
      <w:r>
        <w:rPr>
          <w:i/>
          <w:spacing w:val="24"/>
          <w:sz w:val="24"/>
        </w:rPr>
        <w:t> </w:t>
      </w:r>
      <w:r>
        <w:rPr>
          <w:i/>
          <w:sz w:val="24"/>
        </w:rPr>
        <w:t>the American Academy in Rome </w:t>
      </w:r>
      <w:r>
        <w:rPr>
          <w:sz w:val="24"/>
        </w:rPr>
        <w:t>36</w:t>
      </w:r>
      <w:r>
        <w:rPr>
          <w:spacing w:val="40"/>
          <w:sz w:val="24"/>
        </w:rPr>
        <w:t> </w:t>
      </w:r>
      <w:r>
        <w:rPr>
          <w:sz w:val="24"/>
        </w:rPr>
        <w:t>pp. 123-4.</w:t>
      </w:r>
    </w:p>
    <w:p>
      <w:pPr>
        <w:pStyle w:val="BodyText"/>
      </w:pPr>
    </w:p>
    <w:p>
      <w:pPr>
        <w:pStyle w:val="BodyText"/>
        <w:tabs>
          <w:tab w:pos="1425" w:val="left" w:leader="hyphen"/>
        </w:tabs>
        <w:ind w:left="480"/>
      </w:pPr>
      <w:r>
        <w:rPr>
          <w:spacing w:val="-10"/>
        </w:rPr>
        <w:t>-</w:t>
      </w:r>
      <w:r>
        <w:rPr/>
        <w:tab/>
        <w:t>1982,</w:t>
      </w:r>
      <w:r>
        <w:rPr>
          <w:spacing w:val="4"/>
        </w:rPr>
        <w:t> </w:t>
      </w:r>
      <w:r>
        <w:rPr/>
        <w:t>The</w:t>
      </w:r>
      <w:r>
        <w:rPr>
          <w:spacing w:val="6"/>
        </w:rPr>
        <w:t> </w:t>
      </w:r>
      <w:r>
        <w:rPr/>
        <w:t>Theoretical</w:t>
      </w:r>
      <w:r>
        <w:rPr>
          <w:spacing w:val="7"/>
        </w:rPr>
        <w:t> </w:t>
      </w:r>
      <w:r>
        <w:rPr/>
        <w:t>Possibility</w:t>
      </w:r>
      <w:r>
        <w:rPr>
          <w:spacing w:val="2"/>
        </w:rPr>
        <w:t> </w:t>
      </w:r>
      <w:r>
        <w:rPr/>
        <w:t>of</w:t>
      </w:r>
      <w:r>
        <w:rPr>
          <w:spacing w:val="8"/>
        </w:rPr>
        <w:t> </w:t>
      </w:r>
      <w:r>
        <w:rPr/>
        <w:t>Extensive</w:t>
      </w:r>
      <w:r>
        <w:rPr>
          <w:spacing w:val="8"/>
        </w:rPr>
        <w:t> </w:t>
      </w:r>
      <w:r>
        <w:rPr/>
        <w:t>Infanticide</w:t>
      </w:r>
      <w:r>
        <w:rPr>
          <w:spacing w:val="6"/>
        </w:rPr>
        <w:t> </w:t>
      </w:r>
      <w:r>
        <w:rPr/>
        <w:t>in</w:t>
      </w:r>
      <w:r>
        <w:rPr>
          <w:spacing w:val="7"/>
        </w:rPr>
        <w:t> </w:t>
      </w:r>
      <w:r>
        <w:rPr/>
        <w:t>the</w:t>
      </w:r>
      <w:r>
        <w:rPr>
          <w:spacing w:val="8"/>
        </w:rPr>
        <w:t> </w:t>
      </w:r>
      <w:r>
        <w:rPr>
          <w:spacing w:val="-2"/>
        </w:rPr>
        <w:t>Greaco-</w:t>
      </w:r>
    </w:p>
    <w:p>
      <w:pPr>
        <w:spacing w:before="0"/>
        <w:ind w:left="1200" w:right="1280" w:firstLine="0"/>
        <w:jc w:val="left"/>
        <w:rPr>
          <w:sz w:val="24"/>
        </w:rPr>
      </w:pPr>
      <w:r>
        <w:rPr>
          <w:sz w:val="24"/>
        </w:rPr>
        <w:t>Roman</w:t>
      </w:r>
      <w:r>
        <w:rPr>
          <w:spacing w:val="40"/>
          <w:sz w:val="24"/>
        </w:rPr>
        <w:t> </w:t>
      </w:r>
      <w:r>
        <w:rPr>
          <w:sz w:val="24"/>
        </w:rPr>
        <w:t>World,</w:t>
      </w:r>
      <w:r>
        <w:rPr>
          <w:spacing w:val="40"/>
          <w:sz w:val="24"/>
        </w:rPr>
        <w:t> </w:t>
      </w:r>
      <w:r>
        <w:rPr>
          <w:i/>
          <w:sz w:val="24"/>
        </w:rPr>
        <w:t>The</w:t>
      </w:r>
      <w:r>
        <w:rPr>
          <w:i/>
          <w:spacing w:val="40"/>
          <w:sz w:val="24"/>
        </w:rPr>
        <w:t> </w:t>
      </w:r>
      <w:r>
        <w:rPr>
          <w:i/>
          <w:sz w:val="24"/>
        </w:rPr>
        <w:t>Classical</w:t>
      </w:r>
      <w:r>
        <w:rPr>
          <w:i/>
          <w:spacing w:val="40"/>
          <w:sz w:val="24"/>
        </w:rPr>
        <w:t> </w:t>
      </w:r>
      <w:r>
        <w:rPr>
          <w:i/>
          <w:sz w:val="24"/>
        </w:rPr>
        <w:t>Quarterly</w:t>
      </w:r>
      <w:r>
        <w:rPr>
          <w:i/>
          <w:spacing w:val="40"/>
          <w:sz w:val="24"/>
        </w:rPr>
        <w:t> </w:t>
      </w:r>
      <w:r>
        <w:rPr>
          <w:sz w:val="24"/>
        </w:rPr>
        <w:t>32.</w:t>
      </w:r>
      <w:r>
        <w:rPr>
          <w:spacing w:val="40"/>
          <w:sz w:val="24"/>
        </w:rPr>
        <w:t> </w:t>
      </w:r>
      <w:r>
        <w:rPr>
          <w:sz w:val="24"/>
        </w:rPr>
        <w:t>No.</w:t>
      </w:r>
      <w:r>
        <w:rPr>
          <w:spacing w:val="40"/>
          <w:sz w:val="24"/>
        </w:rPr>
        <w:t> </w:t>
      </w:r>
      <w:r>
        <w:rPr>
          <w:sz w:val="24"/>
        </w:rPr>
        <w:t>1.</w:t>
      </w:r>
      <w:r>
        <w:rPr>
          <w:spacing w:val="40"/>
          <w:sz w:val="24"/>
        </w:rPr>
        <w:t> </w:t>
      </w:r>
      <w:r>
        <w:rPr>
          <w:sz w:val="24"/>
        </w:rPr>
        <w:t>114-116.</w:t>
      </w:r>
      <w:r>
        <w:rPr>
          <w:spacing w:val="40"/>
          <w:sz w:val="24"/>
        </w:rPr>
        <w:t> </w:t>
      </w:r>
      <w:r>
        <w:rPr>
          <w:sz w:val="24"/>
        </w:rPr>
        <w:t>Cambridge University Press.</w:t>
      </w:r>
    </w:p>
    <w:p>
      <w:pPr>
        <w:pStyle w:val="BodyText"/>
      </w:pPr>
    </w:p>
    <w:p>
      <w:pPr>
        <w:spacing w:before="0"/>
        <w:ind w:left="1200" w:right="1280" w:hanging="720"/>
        <w:jc w:val="left"/>
        <w:rPr>
          <w:sz w:val="24"/>
        </w:rPr>
      </w:pPr>
      <w:r>
        <w:rPr/>
        <w:drawing>
          <wp:anchor distT="0" distB="0" distL="0" distR="0" allowOverlap="1" layoutInCell="1" locked="0" behindDoc="1" simplePos="0" relativeHeight="485724672">
            <wp:simplePos x="0" y="0"/>
            <wp:positionH relativeFrom="page">
              <wp:posOffset>1493138</wp:posOffset>
            </wp:positionH>
            <wp:positionV relativeFrom="paragraph">
              <wp:posOffset>304567</wp:posOffset>
            </wp:positionV>
            <wp:extent cx="4719447" cy="4665948"/>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w:t>
      </w:r>
      <w:r>
        <w:rPr>
          <w:spacing w:val="40"/>
          <w:sz w:val="24"/>
        </w:rPr>
        <w:t> </w:t>
      </w:r>
      <w:r>
        <w:rPr>
          <w:sz w:val="24"/>
        </w:rPr>
        <w:t>1994,</w:t>
      </w:r>
      <w:r>
        <w:rPr>
          <w:spacing w:val="40"/>
          <w:sz w:val="24"/>
        </w:rPr>
        <w:t> </w:t>
      </w:r>
      <w:r>
        <w:rPr>
          <w:sz w:val="24"/>
        </w:rPr>
        <w:t>Child-Exposure</w:t>
      </w:r>
      <w:r>
        <w:rPr>
          <w:spacing w:val="40"/>
          <w:sz w:val="24"/>
        </w:rPr>
        <w:t> </w:t>
      </w:r>
      <w:r>
        <w:rPr>
          <w:sz w:val="24"/>
        </w:rPr>
        <w:t>in</w:t>
      </w:r>
      <w:r>
        <w:rPr>
          <w:spacing w:val="40"/>
          <w:sz w:val="24"/>
        </w:rPr>
        <w:t> </w:t>
      </w:r>
      <w:r>
        <w:rPr>
          <w:sz w:val="24"/>
        </w:rPr>
        <w:t>the</w:t>
      </w:r>
      <w:r>
        <w:rPr>
          <w:spacing w:val="40"/>
          <w:sz w:val="24"/>
        </w:rPr>
        <w:t> </w:t>
      </w:r>
      <w:r>
        <w:rPr>
          <w:sz w:val="24"/>
        </w:rPr>
        <w:t>Roman</w:t>
      </w:r>
      <w:r>
        <w:rPr>
          <w:spacing w:val="40"/>
          <w:sz w:val="24"/>
        </w:rPr>
        <w:t> </w:t>
      </w:r>
      <w:r>
        <w:rPr>
          <w:sz w:val="24"/>
        </w:rPr>
        <w:t>Empire,</w:t>
      </w:r>
      <w:r>
        <w:rPr>
          <w:spacing w:val="40"/>
          <w:sz w:val="24"/>
        </w:rPr>
        <w:t> </w:t>
      </w:r>
      <w:r>
        <w:rPr>
          <w:i/>
          <w:sz w:val="24"/>
        </w:rPr>
        <w:t>The</w:t>
      </w:r>
      <w:r>
        <w:rPr>
          <w:i/>
          <w:spacing w:val="40"/>
          <w:sz w:val="24"/>
        </w:rPr>
        <w:t> </w:t>
      </w:r>
      <w:r>
        <w:rPr>
          <w:i/>
          <w:sz w:val="24"/>
        </w:rPr>
        <w:t>Journal</w:t>
      </w:r>
      <w:r>
        <w:rPr>
          <w:i/>
          <w:spacing w:val="40"/>
          <w:sz w:val="24"/>
        </w:rPr>
        <w:t> </w:t>
      </w:r>
      <w:r>
        <w:rPr>
          <w:i/>
          <w:sz w:val="24"/>
        </w:rPr>
        <w:t>of</w:t>
      </w:r>
      <w:r>
        <w:rPr>
          <w:i/>
          <w:spacing w:val="40"/>
          <w:sz w:val="24"/>
        </w:rPr>
        <w:t> </w:t>
      </w:r>
      <w:r>
        <w:rPr>
          <w:i/>
          <w:sz w:val="24"/>
        </w:rPr>
        <w:t>Roman Studies, </w:t>
      </w:r>
      <w:r>
        <w:rPr>
          <w:sz w:val="24"/>
        </w:rPr>
        <w:t>Cambridge University Press.</w:t>
      </w:r>
    </w:p>
    <w:p>
      <w:pPr>
        <w:spacing w:line="550" w:lineRule="atLeast" w:before="2"/>
        <w:ind w:left="480" w:right="1263" w:firstLine="0"/>
        <w:jc w:val="left"/>
        <w:rPr>
          <w:i/>
          <w:sz w:val="24"/>
        </w:rPr>
      </w:pPr>
      <w:r>
        <w:rPr>
          <w:sz w:val="24"/>
        </w:rPr>
        <w:t>Hope Valerie, 2007, </w:t>
      </w:r>
      <w:r>
        <w:rPr>
          <w:i/>
          <w:sz w:val="24"/>
        </w:rPr>
        <w:t>Death in Ancient Rome pg 3, </w:t>
      </w:r>
      <w:r>
        <w:rPr>
          <w:sz w:val="24"/>
        </w:rPr>
        <w:t>The Open University, UK. Humphrey</w:t>
      </w:r>
      <w:r>
        <w:rPr>
          <w:spacing w:val="56"/>
          <w:w w:val="150"/>
          <w:sz w:val="24"/>
        </w:rPr>
        <w:t> </w:t>
      </w:r>
      <w:r>
        <w:rPr>
          <w:sz w:val="24"/>
        </w:rPr>
        <w:t>JH,</w:t>
      </w:r>
      <w:r>
        <w:rPr>
          <w:spacing w:val="62"/>
          <w:w w:val="150"/>
          <w:sz w:val="24"/>
        </w:rPr>
        <w:t> </w:t>
      </w:r>
      <w:r>
        <w:rPr>
          <w:sz w:val="24"/>
        </w:rPr>
        <w:t>West</w:t>
      </w:r>
      <w:r>
        <w:rPr>
          <w:spacing w:val="64"/>
          <w:w w:val="150"/>
          <w:sz w:val="24"/>
        </w:rPr>
        <w:t> </w:t>
      </w:r>
      <w:r>
        <w:rPr>
          <w:sz w:val="24"/>
        </w:rPr>
        <w:t>KP</w:t>
      </w:r>
      <w:r>
        <w:rPr>
          <w:spacing w:val="63"/>
          <w:w w:val="150"/>
          <w:sz w:val="24"/>
        </w:rPr>
        <w:t> </w:t>
      </w:r>
      <w:r>
        <w:rPr>
          <w:sz w:val="24"/>
        </w:rPr>
        <w:t>Jr,</w:t>
      </w:r>
      <w:r>
        <w:rPr>
          <w:spacing w:val="62"/>
          <w:w w:val="150"/>
          <w:sz w:val="24"/>
        </w:rPr>
        <w:t> </w:t>
      </w:r>
      <w:r>
        <w:rPr>
          <w:sz w:val="24"/>
        </w:rPr>
        <w:t>Sommer</w:t>
      </w:r>
      <w:r>
        <w:rPr>
          <w:spacing w:val="63"/>
          <w:w w:val="150"/>
          <w:sz w:val="24"/>
        </w:rPr>
        <w:t> </w:t>
      </w:r>
      <w:r>
        <w:rPr>
          <w:sz w:val="24"/>
        </w:rPr>
        <w:t>A.,</w:t>
      </w:r>
      <w:r>
        <w:rPr>
          <w:spacing w:val="62"/>
          <w:w w:val="150"/>
          <w:sz w:val="24"/>
        </w:rPr>
        <w:t> </w:t>
      </w:r>
      <w:r>
        <w:rPr>
          <w:sz w:val="24"/>
        </w:rPr>
        <w:t>1992,</w:t>
      </w:r>
      <w:r>
        <w:rPr>
          <w:spacing w:val="67"/>
          <w:w w:val="150"/>
          <w:sz w:val="24"/>
        </w:rPr>
        <w:t> </w:t>
      </w:r>
      <w:r>
        <w:rPr>
          <w:i/>
          <w:sz w:val="24"/>
        </w:rPr>
        <w:t>Vitamin</w:t>
      </w:r>
      <w:r>
        <w:rPr>
          <w:i/>
          <w:spacing w:val="63"/>
          <w:w w:val="150"/>
          <w:sz w:val="24"/>
        </w:rPr>
        <w:t> </w:t>
      </w:r>
      <w:r>
        <w:rPr>
          <w:i/>
          <w:sz w:val="24"/>
        </w:rPr>
        <w:t>A</w:t>
      </w:r>
      <w:r>
        <w:rPr>
          <w:i/>
          <w:spacing w:val="63"/>
          <w:w w:val="150"/>
          <w:sz w:val="24"/>
        </w:rPr>
        <w:t> </w:t>
      </w:r>
      <w:r>
        <w:rPr>
          <w:i/>
          <w:sz w:val="24"/>
        </w:rPr>
        <w:t>Deficiency</w:t>
      </w:r>
      <w:r>
        <w:rPr>
          <w:i/>
          <w:spacing w:val="63"/>
          <w:w w:val="150"/>
          <w:sz w:val="24"/>
        </w:rPr>
        <w:t> </w:t>
      </w:r>
      <w:r>
        <w:rPr>
          <w:i/>
          <w:spacing w:val="-5"/>
          <w:sz w:val="24"/>
        </w:rPr>
        <w:t>and</w:t>
      </w:r>
    </w:p>
    <w:p>
      <w:pPr>
        <w:spacing w:before="3"/>
        <w:ind w:left="1200" w:right="0" w:firstLine="0"/>
        <w:jc w:val="left"/>
        <w:rPr>
          <w:sz w:val="24"/>
        </w:rPr>
      </w:pPr>
      <w:r>
        <w:rPr>
          <w:i/>
          <w:sz w:val="24"/>
        </w:rPr>
        <w:t>Attributable Mortality</w:t>
      </w:r>
      <w:r>
        <w:rPr>
          <w:i/>
          <w:spacing w:val="-1"/>
          <w:sz w:val="24"/>
        </w:rPr>
        <w:t> </w:t>
      </w:r>
      <w:r>
        <w:rPr>
          <w:i/>
          <w:sz w:val="24"/>
        </w:rPr>
        <w:t>among under-5-year olds. </w:t>
      </w:r>
      <w:r>
        <w:rPr>
          <w:sz w:val="24"/>
        </w:rPr>
        <w:t>Bull World Health Organ. </w:t>
      </w:r>
      <w:r>
        <w:rPr>
          <w:spacing w:val="-2"/>
          <w:sz w:val="24"/>
        </w:rPr>
        <w:t>1992;70:225–32</w:t>
      </w:r>
    </w:p>
    <w:p>
      <w:pPr>
        <w:pStyle w:val="BodyText"/>
        <w:spacing w:before="276"/>
        <w:ind w:left="1200" w:right="1261" w:hanging="720"/>
        <w:jc w:val="both"/>
      </w:pPr>
      <w:r>
        <w:rPr/>
        <w:t>Ikurite J.I 1973, Notes on Mortality in Roman Africa pg 59, </w:t>
      </w:r>
      <w:r>
        <w:rPr>
          <w:i/>
        </w:rPr>
        <w:t>Museum Africum. </w:t>
      </w:r>
      <w:r>
        <w:rPr/>
        <w:t>West African Classical Association in conjunction with the Department of Classics, University of Ibadan.</w:t>
      </w:r>
    </w:p>
    <w:p>
      <w:pPr>
        <w:pStyle w:val="BodyText"/>
      </w:pPr>
    </w:p>
    <w:p>
      <w:pPr>
        <w:pStyle w:val="BodyText"/>
        <w:ind w:left="1200" w:right="1268" w:hanging="720"/>
        <w:jc w:val="both"/>
      </w:pPr>
      <w:r>
        <w:rPr/>
        <w:t>Jack Lewis, (1985), Lead Poisoning: A Historical Perspective (EPA Journal),</w:t>
      </w:r>
      <w:r>
        <w:rPr>
          <w:spacing w:val="40"/>
        </w:rPr>
        <w:t> </w:t>
      </w:r>
      <w:r>
        <w:rPr/>
        <w:t>Ohio, USA.</w:t>
      </w:r>
    </w:p>
    <w:p>
      <w:pPr>
        <w:pStyle w:val="BodyText"/>
      </w:pPr>
    </w:p>
    <w:p>
      <w:pPr>
        <w:spacing w:before="0"/>
        <w:ind w:left="1200" w:right="1262" w:hanging="720"/>
        <w:jc w:val="both"/>
        <w:rPr>
          <w:sz w:val="24"/>
        </w:rPr>
      </w:pPr>
      <w:r>
        <w:rPr>
          <w:sz w:val="24"/>
        </w:rPr>
        <w:t>Kayode, Clara M., Owoaje Eme T., Omotade Olayemi O., 2007, </w:t>
      </w:r>
      <w:r>
        <w:rPr>
          <w:i/>
          <w:sz w:val="24"/>
        </w:rPr>
        <w:t>Sociocultural Issues in Child Health Care in Nigeria, </w:t>
      </w:r>
      <w:r>
        <w:rPr>
          <w:sz w:val="24"/>
        </w:rPr>
        <w:t>Archives of Ibadan Medicine, Vol 8, 2</w:t>
      </w:r>
    </w:p>
    <w:p>
      <w:pPr>
        <w:pStyle w:val="BodyText"/>
      </w:pPr>
    </w:p>
    <w:p>
      <w:pPr>
        <w:spacing w:before="0"/>
        <w:ind w:left="1200" w:right="1263" w:hanging="720"/>
        <w:jc w:val="both"/>
        <w:rPr>
          <w:sz w:val="24"/>
        </w:rPr>
      </w:pPr>
      <w:r>
        <w:rPr>
          <w:sz w:val="24"/>
        </w:rPr>
        <w:t>Lagunju I.A,, Orimadegun A E, Oyedemi D G, Dec., 2005, Measles in Ibadan: a continuous scourge. </w:t>
      </w:r>
      <w:r>
        <w:rPr>
          <w:i/>
          <w:sz w:val="24"/>
        </w:rPr>
        <w:t>African Journal Of Medicine And Medical </w:t>
      </w:r>
      <w:r>
        <w:rPr>
          <w:i/>
          <w:spacing w:val="-2"/>
          <w:sz w:val="24"/>
        </w:rPr>
        <w:t>Sciences,</w:t>
      </w:r>
      <w:r>
        <w:rPr>
          <w:spacing w:val="-2"/>
          <w:sz w:val="24"/>
        </w:rPr>
        <w:t>34(4):383-7.</w:t>
      </w:r>
    </w:p>
    <w:p>
      <w:pPr>
        <w:pStyle w:val="BodyText"/>
      </w:pPr>
    </w:p>
    <w:p>
      <w:pPr>
        <w:spacing w:before="0"/>
        <w:ind w:left="1200" w:right="1264" w:hanging="720"/>
        <w:jc w:val="both"/>
        <w:rPr>
          <w:sz w:val="24"/>
        </w:rPr>
      </w:pPr>
      <w:r>
        <w:rPr>
          <w:sz w:val="24"/>
        </w:rPr>
        <w:t>Lefkowitz Mary R., 1992, </w:t>
      </w:r>
      <w:r>
        <w:rPr>
          <w:i/>
          <w:sz w:val="24"/>
        </w:rPr>
        <w:t>Women’s Life in Greece and Rome, A source book in translation, </w:t>
      </w:r>
      <w:r>
        <w:rPr>
          <w:sz w:val="24"/>
        </w:rPr>
        <w:t>2</w:t>
      </w:r>
      <w:r>
        <w:rPr>
          <w:sz w:val="24"/>
          <w:vertAlign w:val="superscript"/>
        </w:rPr>
        <w:t>nd</w:t>
      </w:r>
      <w:r>
        <w:rPr>
          <w:sz w:val="24"/>
          <w:vertAlign w:val="baseline"/>
        </w:rPr>
        <w:t> Edition, The John Hopkins University Press, Baltimore.</w:t>
      </w:r>
    </w:p>
    <w:p>
      <w:pPr>
        <w:pStyle w:val="BodyText"/>
        <w:spacing w:before="1"/>
      </w:pPr>
    </w:p>
    <w:p>
      <w:pPr>
        <w:spacing w:before="0"/>
        <w:ind w:left="1200" w:right="1265" w:hanging="720"/>
        <w:jc w:val="both"/>
        <w:rPr>
          <w:sz w:val="24"/>
        </w:rPr>
      </w:pPr>
      <w:r>
        <w:rPr>
          <w:sz w:val="24"/>
        </w:rPr>
        <w:t>Littman, R.J. and Littman M.L., 1973, Galen and the Antonine Plague, </w:t>
      </w:r>
      <w:r>
        <w:rPr>
          <w:i/>
          <w:sz w:val="24"/>
        </w:rPr>
        <w:t>The American Journal of Philology, Vol. 94, No. 3</w:t>
      </w:r>
      <w:r>
        <w:rPr>
          <w:sz w:val="24"/>
        </w:rPr>
        <w:t>, pp. 243-255, The Johns Hopkins University Press.</w:t>
      </w:r>
    </w:p>
    <w:p>
      <w:pPr>
        <w:pStyle w:val="BodyText"/>
      </w:pPr>
    </w:p>
    <w:p>
      <w:pPr>
        <w:pStyle w:val="BodyText"/>
        <w:ind w:left="1200" w:right="1265" w:hanging="720"/>
        <w:jc w:val="both"/>
      </w:pPr>
      <w:r>
        <w:rPr/>
        <w:t>Macdonell W.R, 1913, ―On the Expectation of Life in Ancient Rome, and in the provinces of Hispania and Lusitania and Africa.‖ </w:t>
      </w:r>
      <w:r>
        <w:rPr>
          <w:i/>
        </w:rPr>
        <w:t>Biometrika, Vol. 9, No. 3/4,</w:t>
      </w:r>
      <w:r>
        <w:rPr>
          <w:i/>
          <w:spacing w:val="40"/>
        </w:rPr>
        <w:t> </w:t>
      </w:r>
      <w:r>
        <w:rPr/>
        <w:t>pp. 366-380, Biometrika Trust</w:t>
      </w:r>
    </w:p>
    <w:p>
      <w:pPr>
        <w:pStyle w:val="BodyText"/>
      </w:pPr>
    </w:p>
    <w:p>
      <w:pPr>
        <w:pStyle w:val="BodyText"/>
        <w:ind w:left="480"/>
      </w:pPr>
      <w:r>
        <w:rPr/>
        <w:t>Makinde,</w:t>
      </w:r>
      <w:r>
        <w:rPr>
          <w:spacing w:val="56"/>
        </w:rPr>
        <w:t> </w:t>
      </w:r>
      <w:r>
        <w:rPr/>
        <w:t>O.O,</w:t>
      </w:r>
      <w:r>
        <w:rPr>
          <w:spacing w:val="59"/>
        </w:rPr>
        <w:t> </w:t>
      </w:r>
      <w:r>
        <w:rPr/>
        <w:t>2012,</w:t>
      </w:r>
      <w:r>
        <w:rPr>
          <w:spacing w:val="61"/>
        </w:rPr>
        <w:t> </w:t>
      </w:r>
      <w:r>
        <w:rPr/>
        <w:t>Housing:</w:t>
      </w:r>
      <w:r>
        <w:rPr>
          <w:spacing w:val="60"/>
        </w:rPr>
        <w:t> </w:t>
      </w:r>
      <w:r>
        <w:rPr/>
        <w:t>Central</w:t>
      </w:r>
      <w:r>
        <w:rPr>
          <w:spacing w:val="60"/>
        </w:rPr>
        <w:t> </w:t>
      </w:r>
      <w:r>
        <w:rPr/>
        <w:t>City</w:t>
      </w:r>
      <w:r>
        <w:rPr>
          <w:spacing w:val="53"/>
        </w:rPr>
        <w:t> </w:t>
      </w:r>
      <w:r>
        <w:rPr/>
        <w:t>Slums,</w:t>
      </w:r>
      <w:r>
        <w:rPr>
          <w:spacing w:val="65"/>
        </w:rPr>
        <w:t> </w:t>
      </w:r>
      <w:r>
        <w:rPr/>
        <w:t>A</w:t>
      </w:r>
      <w:r>
        <w:rPr>
          <w:spacing w:val="59"/>
        </w:rPr>
        <w:t> </w:t>
      </w:r>
      <w:r>
        <w:rPr/>
        <w:t>Case</w:t>
      </w:r>
      <w:r>
        <w:rPr>
          <w:spacing w:val="59"/>
        </w:rPr>
        <w:t> </w:t>
      </w:r>
      <w:r>
        <w:rPr/>
        <w:t>Study</w:t>
      </w:r>
      <w:r>
        <w:rPr>
          <w:spacing w:val="57"/>
        </w:rPr>
        <w:t> </w:t>
      </w:r>
      <w:r>
        <w:rPr/>
        <w:t>of</w:t>
      </w:r>
      <w:r>
        <w:rPr>
          <w:spacing w:val="63"/>
        </w:rPr>
        <w:t> </w:t>
      </w:r>
      <w:r>
        <w:rPr>
          <w:spacing w:val="-2"/>
        </w:rPr>
        <w:t>Ibadan,</w:t>
      </w:r>
    </w:p>
    <w:p>
      <w:pPr>
        <w:spacing w:before="0"/>
        <w:ind w:left="1200" w:right="0" w:firstLine="0"/>
        <w:jc w:val="left"/>
        <w:rPr>
          <w:sz w:val="24"/>
        </w:rPr>
      </w:pPr>
      <w:r>
        <w:rPr>
          <w:i/>
          <w:sz w:val="24"/>
        </w:rPr>
        <w:t>Journal</w:t>
      </w:r>
      <w:r>
        <w:rPr>
          <w:i/>
          <w:spacing w:val="-1"/>
          <w:sz w:val="24"/>
        </w:rPr>
        <w:t> </w:t>
      </w:r>
      <w:r>
        <w:rPr>
          <w:i/>
          <w:sz w:val="24"/>
        </w:rPr>
        <w:t>of</w:t>
      </w:r>
      <w:r>
        <w:rPr>
          <w:i/>
          <w:spacing w:val="-1"/>
          <w:sz w:val="24"/>
        </w:rPr>
        <w:t> </w:t>
      </w:r>
      <w:r>
        <w:rPr>
          <w:i/>
          <w:sz w:val="24"/>
        </w:rPr>
        <w:t>Environment and</w:t>
      </w:r>
      <w:r>
        <w:rPr>
          <w:i/>
          <w:spacing w:val="-1"/>
          <w:sz w:val="24"/>
        </w:rPr>
        <w:t> </w:t>
      </w:r>
      <w:r>
        <w:rPr>
          <w:i/>
          <w:sz w:val="24"/>
        </w:rPr>
        <w:t>Earth</w:t>
      </w:r>
      <w:r>
        <w:rPr>
          <w:i/>
          <w:spacing w:val="-1"/>
          <w:sz w:val="24"/>
        </w:rPr>
        <w:t> </w:t>
      </w:r>
      <w:r>
        <w:rPr>
          <w:i/>
          <w:sz w:val="24"/>
        </w:rPr>
        <w:t>Science,</w:t>
      </w:r>
      <w:r>
        <w:rPr>
          <w:i/>
          <w:spacing w:val="1"/>
          <w:sz w:val="24"/>
        </w:rPr>
        <w:t> </w:t>
      </w:r>
      <w:r>
        <w:rPr>
          <w:sz w:val="24"/>
        </w:rPr>
        <w:t>Vol</w:t>
      </w:r>
      <w:r>
        <w:rPr>
          <w:spacing w:val="-1"/>
          <w:sz w:val="24"/>
        </w:rPr>
        <w:t> </w:t>
      </w:r>
      <w:r>
        <w:rPr>
          <w:sz w:val="24"/>
        </w:rPr>
        <w:t>2, </w:t>
      </w:r>
      <w:r>
        <w:rPr>
          <w:spacing w:val="-4"/>
          <w:sz w:val="24"/>
        </w:rPr>
        <w:t>No.9</w:t>
      </w:r>
    </w:p>
    <w:p>
      <w:pPr>
        <w:pStyle w:val="BodyText"/>
      </w:pPr>
    </w:p>
    <w:p>
      <w:pPr>
        <w:spacing w:before="1"/>
        <w:ind w:left="1200" w:right="1261" w:hanging="720"/>
        <w:jc w:val="both"/>
        <w:rPr>
          <w:sz w:val="24"/>
        </w:rPr>
      </w:pPr>
      <w:r>
        <w:rPr>
          <w:sz w:val="24"/>
        </w:rPr>
        <w:t>Margaret King, 2000, </w:t>
      </w:r>
      <w:r>
        <w:rPr>
          <w:i/>
          <w:sz w:val="24"/>
        </w:rPr>
        <w:t>Commemorating Infants on Roman Funerary Inscriptions</w:t>
      </w:r>
      <w:r>
        <w:rPr>
          <w:sz w:val="24"/>
        </w:rPr>
        <w:t>, The Epigraphy of Death</w:t>
      </w:r>
      <w:r>
        <w:rPr>
          <w:i/>
          <w:sz w:val="24"/>
        </w:rPr>
        <w:t>, ed., </w:t>
      </w:r>
      <w:r>
        <w:rPr>
          <w:sz w:val="24"/>
        </w:rPr>
        <w:t>G.J. Oliver, Liverpool University Press.</w:t>
      </w:r>
    </w:p>
    <w:p>
      <w:pPr>
        <w:spacing w:after="0"/>
        <w:jc w:val="both"/>
        <w:rPr>
          <w:sz w:val="24"/>
        </w:rPr>
        <w:sectPr>
          <w:pgSz w:w="11910" w:h="16840"/>
          <w:pgMar w:header="0" w:footer="1065" w:top="1480" w:bottom="1260" w:left="1680" w:right="460"/>
        </w:sectPr>
      </w:pPr>
    </w:p>
    <w:p>
      <w:pPr>
        <w:spacing w:before="74"/>
        <w:ind w:left="1200" w:right="1263" w:hanging="720"/>
        <w:jc w:val="both"/>
        <w:rPr>
          <w:sz w:val="24"/>
        </w:rPr>
      </w:pPr>
      <w:r>
        <w:rPr>
          <w:sz w:val="24"/>
        </w:rPr>
        <w:t>Manning B, Brewster B, Bundred P, </w:t>
      </w:r>
      <w:r>
        <w:rPr>
          <w:i/>
          <w:sz w:val="24"/>
        </w:rPr>
        <w:t>Social Deprivation and Admission for neonatal care, </w:t>
      </w:r>
      <w:r>
        <w:rPr>
          <w:sz w:val="24"/>
        </w:rPr>
        <w:t>2005,</w:t>
      </w:r>
      <w:r>
        <w:rPr>
          <w:spacing w:val="40"/>
          <w:sz w:val="24"/>
        </w:rPr>
        <w:t> </w:t>
      </w:r>
      <w:r>
        <w:rPr>
          <w:sz w:val="24"/>
        </w:rPr>
        <w:t>Archives of Disease in Childhood – Fetal and Neonatal Edition,</w:t>
      </w:r>
      <w:r>
        <w:rPr>
          <w:spacing w:val="40"/>
          <w:sz w:val="24"/>
        </w:rPr>
        <w:t> </w:t>
      </w:r>
      <w:r>
        <w:rPr>
          <w:sz w:val="24"/>
        </w:rPr>
        <w:t>2005; 90: 337-338, Liverpool University Press.</w:t>
      </w:r>
    </w:p>
    <w:p>
      <w:pPr>
        <w:pStyle w:val="BodyText"/>
      </w:pPr>
    </w:p>
    <w:p>
      <w:pPr>
        <w:spacing w:before="0"/>
        <w:ind w:left="1200" w:right="1261" w:hanging="720"/>
        <w:jc w:val="both"/>
        <w:rPr>
          <w:sz w:val="24"/>
        </w:rPr>
      </w:pPr>
      <w:r>
        <w:rPr>
          <w:sz w:val="24"/>
        </w:rPr>
        <w:t>Maziya-Dixon B, Akinyele IO, Sanusi</w:t>
      </w:r>
      <w:r>
        <w:rPr>
          <w:spacing w:val="-14"/>
          <w:sz w:val="24"/>
        </w:rPr>
        <w:t> </w:t>
      </w:r>
      <w:r>
        <w:rPr>
          <w:sz w:val="24"/>
        </w:rPr>
        <w:t>RA, Oguntana EB, Harris E., 2004, </w:t>
      </w:r>
      <w:r>
        <w:rPr>
          <w:i/>
          <w:sz w:val="24"/>
        </w:rPr>
        <w:t>Vitamin A Status of Children under 5 in Nigeria: Results of the Nigeria Food Consumption and Nutrition Survey. </w:t>
      </w:r>
      <w:r>
        <w:rPr>
          <w:sz w:val="24"/>
        </w:rPr>
        <w:t>Presented at the XXII International Vitamin A Consultative Group (IVACG) Meeting, Vitamin A and the Common Agenda for Micronutrients,15–17</w:t>
      </w:r>
      <w:r>
        <w:rPr>
          <w:spacing w:val="-5"/>
          <w:sz w:val="24"/>
        </w:rPr>
        <w:t> </w:t>
      </w:r>
      <w:r>
        <w:rPr>
          <w:sz w:val="24"/>
        </w:rPr>
        <w:t>November 2004, Lima, Peru.</w:t>
      </w:r>
    </w:p>
    <w:p>
      <w:pPr>
        <w:pStyle w:val="BodyText"/>
      </w:pPr>
    </w:p>
    <w:p>
      <w:pPr>
        <w:spacing w:before="0"/>
        <w:ind w:left="1200" w:right="1264" w:hanging="720"/>
        <w:jc w:val="both"/>
        <w:rPr>
          <w:sz w:val="24"/>
        </w:rPr>
      </w:pPr>
      <w:r>
        <w:rPr/>
        <w:drawing>
          <wp:anchor distT="0" distB="0" distL="0" distR="0" allowOverlap="1" layoutInCell="1" locked="0" behindDoc="1" simplePos="0" relativeHeight="485725696">
            <wp:simplePos x="0" y="0"/>
            <wp:positionH relativeFrom="page">
              <wp:posOffset>1493138</wp:posOffset>
            </wp:positionH>
            <wp:positionV relativeFrom="paragraph">
              <wp:posOffset>129307</wp:posOffset>
            </wp:positionV>
            <wp:extent cx="4719447" cy="4665948"/>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McLaren DS, Frigg M., 2001, Sights and life Manual on Vitamin A Disorders (VADD)</w:t>
      </w:r>
      <w:r>
        <w:rPr>
          <w:i/>
          <w:sz w:val="24"/>
        </w:rPr>
        <w:t>, </w:t>
      </w:r>
      <w:r>
        <w:rPr>
          <w:sz w:val="24"/>
        </w:rPr>
        <w:t>2nd edition, pg 24, </w:t>
      </w:r>
      <w:r>
        <w:rPr>
          <w:i/>
          <w:sz w:val="24"/>
        </w:rPr>
        <w:t>Task Force Sight and Life Magazine, </w:t>
      </w:r>
      <w:r>
        <w:rPr>
          <w:sz w:val="24"/>
        </w:rPr>
        <w:t>Basel, </w:t>
      </w:r>
      <w:r>
        <w:rPr>
          <w:spacing w:val="-2"/>
          <w:sz w:val="24"/>
        </w:rPr>
        <w:t>Switzerland.</w:t>
      </w:r>
    </w:p>
    <w:p>
      <w:pPr>
        <w:pStyle w:val="BodyText"/>
      </w:pPr>
    </w:p>
    <w:p>
      <w:pPr>
        <w:spacing w:before="1"/>
        <w:ind w:left="1200" w:right="1265" w:hanging="720"/>
        <w:jc w:val="both"/>
        <w:rPr>
          <w:sz w:val="24"/>
        </w:rPr>
      </w:pPr>
      <w:r>
        <w:rPr>
          <w:sz w:val="24"/>
        </w:rPr>
        <w:t>Milner, Larry S.</w:t>
      </w:r>
      <w:r>
        <w:rPr>
          <w:spacing w:val="40"/>
          <w:sz w:val="24"/>
        </w:rPr>
        <w:t> </w:t>
      </w:r>
      <w:r>
        <w:rPr>
          <w:sz w:val="24"/>
        </w:rPr>
        <w:t>1998, </w:t>
      </w:r>
      <w:r>
        <w:rPr>
          <w:i/>
          <w:sz w:val="24"/>
        </w:rPr>
        <w:t>Hardness of Heart Hardness of Life: The Stain of Human Infanticide, </w:t>
      </w:r>
      <w:r>
        <w:rPr>
          <w:sz w:val="24"/>
        </w:rPr>
        <w:t>Kearney, NE: Morris Publishing.</w:t>
      </w:r>
    </w:p>
    <w:p>
      <w:pPr>
        <w:pStyle w:val="BodyText"/>
        <w:spacing w:before="276"/>
        <w:ind w:left="1200" w:right="1263" w:hanging="720"/>
        <w:jc w:val="both"/>
      </w:pPr>
      <w:r>
        <w:rPr/>
        <w:t>Nriagu Jerome O., 1983,</w:t>
      </w:r>
      <w:r>
        <w:rPr>
          <w:spacing w:val="40"/>
        </w:rPr>
        <w:t> </w:t>
      </w:r>
      <w:r>
        <w:rPr/>
        <w:t>Saturnine Gout Among Roman Aristocrats: Did Lead Poisoning Contribute to the Fall of the Empire? </w:t>
      </w:r>
      <w:r>
        <w:rPr>
          <w:i/>
        </w:rPr>
        <w:t>New England Journal of Medicine</w:t>
      </w:r>
      <w:r>
        <w:rPr/>
        <w:t>, 308, 660-663.</w:t>
      </w:r>
    </w:p>
    <w:p>
      <w:pPr>
        <w:pStyle w:val="BodyText"/>
      </w:pPr>
    </w:p>
    <w:p>
      <w:pPr>
        <w:pStyle w:val="BodyText"/>
        <w:ind w:left="1200" w:right="1267" w:hanging="720"/>
        <w:jc w:val="both"/>
      </w:pPr>
      <w:r>
        <w:rPr/>
        <mc:AlternateContent>
          <mc:Choice Requires="wps">
            <w:drawing>
              <wp:anchor distT="0" distB="0" distL="0" distR="0" allowOverlap="1" layoutInCell="1" locked="0" behindDoc="1" simplePos="0" relativeHeight="487724032">
                <wp:simplePos x="0" y="0"/>
                <wp:positionH relativeFrom="page">
                  <wp:posOffset>1353566</wp:posOffset>
                </wp:positionH>
                <wp:positionV relativeFrom="paragraph">
                  <wp:posOffset>531157</wp:posOffset>
                </wp:positionV>
                <wp:extent cx="5129530" cy="17526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5129530" cy="175260"/>
                        </a:xfrm>
                        <a:custGeom>
                          <a:avLst/>
                          <a:gdLst/>
                          <a:ahLst/>
                          <a:cxnLst/>
                          <a:rect l="l" t="t" r="r" b="b"/>
                          <a:pathLst>
                            <a:path w="5129530" h="175260">
                              <a:moveTo>
                                <a:pt x="5129530" y="0"/>
                              </a:moveTo>
                              <a:lnTo>
                                <a:pt x="0" y="0"/>
                              </a:lnTo>
                              <a:lnTo>
                                <a:pt x="0" y="175260"/>
                              </a:lnTo>
                              <a:lnTo>
                                <a:pt x="5129530" y="175260"/>
                              </a:lnTo>
                              <a:lnTo>
                                <a:pt x="512953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6.580002pt;margin-top:41.823437pt;width:403.9pt;height:13.8pt;mso-position-horizontal-relative:page;mso-position-vertical-relative:paragraph;z-index:-15592448;mso-wrap-distance-left:0;mso-wrap-distance-right:0" id="docshape122" filled="true" fillcolor="#ffffff" stroked="false">
                <v:fill type="solid"/>
                <w10:wrap type="topAndBottom"/>
              </v:rect>
            </w:pict>
          </mc:Fallback>
        </mc:AlternateContent>
      </w:r>
      <w:r>
        <w:rPr/>
        <w:t>Ojoade, J.O., 1973, Health in Roman Africa, </w:t>
      </w:r>
      <w:r>
        <w:rPr>
          <w:i/>
        </w:rPr>
        <w:t>Museum Africum, </w:t>
      </w:r>
      <w:r>
        <w:rPr/>
        <w:t>West African Classical Association in conjunction with the Department of Classics, University of Ibadan.</w:t>
      </w:r>
    </w:p>
    <w:p>
      <w:pPr>
        <w:pStyle w:val="BodyText"/>
        <w:ind w:left="1200" w:right="1280" w:hanging="720"/>
      </w:pPr>
      <w:r>
        <w:rPr/>
        <w:t>Oliver G.J, 2000, An Introduction to The Epigraphy of Death in the Epigraphy of Death edited by Oliver G.J, Liverpool University Press.</w:t>
      </w:r>
    </w:p>
    <w:p>
      <w:pPr>
        <w:pStyle w:val="BodyText"/>
        <w:spacing w:before="268"/>
        <w:ind w:left="1200" w:right="1264" w:hanging="720"/>
        <w:jc w:val="both"/>
      </w:pPr>
      <w:r>
        <w:rPr/>
        <mc:AlternateContent>
          <mc:Choice Requires="wps">
            <w:drawing>
              <wp:anchor distT="0" distB="0" distL="0" distR="0" allowOverlap="1" layoutInCell="1" locked="0" behindDoc="1" simplePos="0" relativeHeight="485726208">
                <wp:simplePos x="0" y="0"/>
                <wp:positionH relativeFrom="page">
                  <wp:posOffset>1353566</wp:posOffset>
                </wp:positionH>
                <wp:positionV relativeFrom="paragraph">
                  <wp:posOffset>29</wp:posOffset>
                </wp:positionV>
                <wp:extent cx="5129530" cy="1402715"/>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5129530" cy="1402715"/>
                        </a:xfrm>
                        <a:custGeom>
                          <a:avLst/>
                          <a:gdLst/>
                          <a:ahLst/>
                          <a:cxnLst/>
                          <a:rect l="l" t="t" r="r" b="b"/>
                          <a:pathLst>
                            <a:path w="5129530" h="1402715">
                              <a:moveTo>
                                <a:pt x="5129517" y="1226896"/>
                              </a:moveTo>
                              <a:lnTo>
                                <a:pt x="0" y="1226896"/>
                              </a:lnTo>
                              <a:lnTo>
                                <a:pt x="0" y="1402461"/>
                              </a:lnTo>
                              <a:lnTo>
                                <a:pt x="5129517" y="1402461"/>
                              </a:lnTo>
                              <a:lnTo>
                                <a:pt x="5129517" y="1226896"/>
                              </a:lnTo>
                              <a:close/>
                            </a:path>
                            <a:path w="5129530" h="1402715">
                              <a:moveTo>
                                <a:pt x="5129517" y="0"/>
                              </a:moveTo>
                              <a:lnTo>
                                <a:pt x="0" y="0"/>
                              </a:lnTo>
                              <a:lnTo>
                                <a:pt x="0" y="175260"/>
                              </a:lnTo>
                              <a:lnTo>
                                <a:pt x="0" y="350520"/>
                              </a:lnTo>
                              <a:lnTo>
                                <a:pt x="0" y="1226820"/>
                              </a:lnTo>
                              <a:lnTo>
                                <a:pt x="5129517" y="1226820"/>
                              </a:lnTo>
                              <a:lnTo>
                                <a:pt x="5129517" y="175260"/>
                              </a:lnTo>
                              <a:lnTo>
                                <a:pt x="51295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002326pt;width:403.9pt;height:110.45pt;mso-position-horizontal-relative:page;mso-position-vertical-relative:paragraph;z-index:-17590272" id="docshape123" coordorigin="2132,0" coordsize="8078,2209" path="m10210,1932l2132,1932,2132,2209,10210,2209,10210,1932xm10210,0l2132,0,2132,276,2132,552,2132,828,2132,1104,2132,1380,2132,1656,2132,1932,10210,1932,10210,1656,10210,1380,10210,1104,10210,828,10210,552,10210,276,10210,0xe" filled="true" fillcolor="#ffffff" stroked="false">
                <v:path arrowok="t"/>
                <v:fill type="solid"/>
                <w10:wrap type="none"/>
              </v:shape>
            </w:pict>
          </mc:Fallback>
        </mc:AlternateContent>
      </w:r>
      <w:r>
        <w:rPr/>
        <w:t>Orimadegun A.E, 2006, Increasing Burden of Childhood Severe Malaria in a Nigerian Tertiary Hospital: Implication for Control</w:t>
      </w:r>
      <w:r>
        <w:rPr>
          <w:i/>
        </w:rPr>
        <w:t>, </w:t>
      </w:r>
      <w:r>
        <w:rPr/>
        <w:t>African Journal of Medicine and Medical Sciences. 35(2) 132-145.</w:t>
      </w:r>
    </w:p>
    <w:p>
      <w:pPr>
        <w:pStyle w:val="BodyText"/>
      </w:pPr>
    </w:p>
    <w:p>
      <w:pPr>
        <w:spacing w:before="0"/>
        <w:ind w:left="1200" w:right="1263" w:hanging="720"/>
        <w:jc w:val="both"/>
        <w:rPr>
          <w:sz w:val="24"/>
        </w:rPr>
      </w:pPr>
      <w:r>
        <w:rPr>
          <w:sz w:val="24"/>
        </w:rPr>
        <w:t>Orimadegun A.E, 2006, Increasing Burden of Childhood Severe Malaria in a Nigerian Tertiary Hospital: Implication for Control</w:t>
      </w:r>
      <w:r>
        <w:rPr>
          <w:i/>
          <w:sz w:val="24"/>
        </w:rPr>
        <w:t>, African Journal of Medicine and Medical Sciences. </w:t>
      </w:r>
      <w:r>
        <w:rPr>
          <w:sz w:val="24"/>
        </w:rPr>
        <w:t>35(2) 132-145.</w:t>
      </w:r>
    </w:p>
    <w:p>
      <w:pPr>
        <w:pStyle w:val="BodyText"/>
      </w:pPr>
    </w:p>
    <w:p>
      <w:pPr>
        <w:spacing w:before="0"/>
        <w:ind w:left="1200" w:right="1262" w:hanging="720"/>
        <w:jc w:val="both"/>
        <w:rPr>
          <w:sz w:val="24"/>
        </w:rPr>
      </w:pPr>
      <w:r>
        <w:rPr>
          <w:i/>
          <w:sz w:val="24"/>
        </w:rPr>
        <w:t>Orimadegun A.E, Akinbami, F.O; Tongo, O.O;.Okereke, J. O,</w:t>
      </w:r>
      <w:r>
        <w:rPr>
          <w:i/>
          <w:spacing w:val="40"/>
          <w:sz w:val="24"/>
        </w:rPr>
        <w:t> </w:t>
      </w:r>
      <w:r>
        <w:rPr>
          <w:sz w:val="24"/>
        </w:rPr>
        <w:t>2008, Comparison of Neonates Born Outside and Inside Hospitals in a Children Emergency Unit, South West of Nigeria, </w:t>
      </w:r>
      <w:r>
        <w:rPr>
          <w:i/>
          <w:sz w:val="24"/>
        </w:rPr>
        <w:t>Pediatric Emergency Care. </w:t>
      </w:r>
      <w:r>
        <w:rPr>
          <w:sz w:val="24"/>
        </w:rPr>
        <w:t>24(6):354- 358.June 2008.</w:t>
      </w:r>
    </w:p>
    <w:p>
      <w:pPr>
        <w:pStyle w:val="BodyText"/>
      </w:pPr>
    </w:p>
    <w:p>
      <w:pPr>
        <w:spacing w:before="1"/>
        <w:ind w:left="1200" w:right="1262" w:hanging="720"/>
        <w:jc w:val="both"/>
        <w:rPr>
          <w:sz w:val="24"/>
        </w:rPr>
      </w:pPr>
      <w:r>
        <w:rPr>
          <w:sz w:val="24"/>
        </w:rPr>
        <w:t>Osinusi Kikelomo, 2007, Environment and Child Health, </w:t>
      </w:r>
      <w:r>
        <w:rPr>
          <w:i/>
          <w:sz w:val="24"/>
        </w:rPr>
        <w:t>Archives of Ibadan Medicine </w:t>
      </w:r>
      <w:r>
        <w:rPr>
          <w:sz w:val="24"/>
        </w:rPr>
        <w:t>vol 8, 2</w:t>
      </w:r>
    </w:p>
    <w:p>
      <w:pPr>
        <w:spacing w:before="276"/>
        <w:ind w:left="480" w:right="0" w:firstLine="0"/>
        <w:jc w:val="left"/>
        <w:rPr>
          <w:sz w:val="24"/>
        </w:rPr>
      </w:pPr>
      <w:r>
        <w:rPr>
          <w:sz w:val="24"/>
        </w:rPr>
        <w:t>Otto</w:t>
      </w:r>
      <w:r>
        <w:rPr>
          <w:spacing w:val="31"/>
          <w:sz w:val="24"/>
        </w:rPr>
        <w:t> </w:t>
      </w:r>
      <w:r>
        <w:rPr>
          <w:sz w:val="24"/>
        </w:rPr>
        <w:t>Seeck,</w:t>
      </w:r>
      <w:r>
        <w:rPr>
          <w:spacing w:val="31"/>
          <w:sz w:val="24"/>
        </w:rPr>
        <w:t> </w:t>
      </w:r>
      <w:r>
        <w:rPr>
          <w:sz w:val="24"/>
        </w:rPr>
        <w:t>1910,</w:t>
      </w:r>
      <w:r>
        <w:rPr>
          <w:spacing w:val="34"/>
          <w:sz w:val="24"/>
        </w:rPr>
        <w:t> </w:t>
      </w:r>
      <w:r>
        <w:rPr>
          <w:i/>
          <w:sz w:val="24"/>
        </w:rPr>
        <w:t>Geschichte</w:t>
      </w:r>
      <w:r>
        <w:rPr>
          <w:i/>
          <w:spacing w:val="30"/>
          <w:sz w:val="24"/>
        </w:rPr>
        <w:t> </w:t>
      </w:r>
      <w:r>
        <w:rPr>
          <w:i/>
          <w:sz w:val="24"/>
        </w:rPr>
        <w:t>des</w:t>
      </w:r>
      <w:r>
        <w:rPr>
          <w:i/>
          <w:spacing w:val="32"/>
          <w:sz w:val="24"/>
        </w:rPr>
        <w:t> </w:t>
      </w:r>
      <w:r>
        <w:rPr>
          <w:i/>
          <w:sz w:val="24"/>
        </w:rPr>
        <w:t>Untergangs</w:t>
      </w:r>
      <w:r>
        <w:rPr>
          <w:i/>
          <w:spacing w:val="31"/>
          <w:sz w:val="24"/>
        </w:rPr>
        <w:t> </w:t>
      </w:r>
      <w:r>
        <w:rPr>
          <w:i/>
          <w:sz w:val="24"/>
        </w:rPr>
        <w:t>der</w:t>
      </w:r>
      <w:r>
        <w:rPr>
          <w:i/>
          <w:spacing w:val="32"/>
          <w:sz w:val="24"/>
        </w:rPr>
        <w:t> </w:t>
      </w:r>
      <w:r>
        <w:rPr>
          <w:i/>
          <w:sz w:val="24"/>
        </w:rPr>
        <w:t>antiken</w:t>
      </w:r>
      <w:r>
        <w:rPr>
          <w:i/>
          <w:spacing w:val="33"/>
          <w:sz w:val="24"/>
        </w:rPr>
        <w:t> </w:t>
      </w:r>
      <w:r>
        <w:rPr>
          <w:i/>
          <w:sz w:val="24"/>
        </w:rPr>
        <w:t>Welt,</w:t>
      </w:r>
      <w:r>
        <w:rPr>
          <w:i/>
          <w:spacing w:val="35"/>
          <w:sz w:val="24"/>
        </w:rPr>
        <w:t> </w:t>
      </w:r>
      <w:r>
        <w:rPr>
          <w:sz w:val="24"/>
        </w:rPr>
        <w:t>3rd</w:t>
      </w:r>
      <w:r>
        <w:rPr>
          <w:spacing w:val="31"/>
          <w:sz w:val="24"/>
        </w:rPr>
        <w:t> </w:t>
      </w:r>
      <w:r>
        <w:rPr>
          <w:sz w:val="24"/>
        </w:rPr>
        <w:t>ed.,</w:t>
      </w:r>
      <w:r>
        <w:rPr>
          <w:spacing w:val="35"/>
          <w:sz w:val="24"/>
        </w:rPr>
        <w:t> </w:t>
      </w:r>
      <w:r>
        <w:rPr>
          <w:sz w:val="24"/>
        </w:rPr>
        <w:t>I:</w:t>
      </w:r>
      <w:r>
        <w:rPr>
          <w:spacing w:val="32"/>
          <w:sz w:val="24"/>
        </w:rPr>
        <w:t> </w:t>
      </w:r>
      <w:r>
        <w:rPr>
          <w:spacing w:val="-4"/>
          <w:sz w:val="24"/>
        </w:rPr>
        <w:t>398-</w:t>
      </w:r>
    </w:p>
    <w:p>
      <w:pPr>
        <w:pStyle w:val="BodyText"/>
        <w:ind w:left="1200"/>
      </w:pPr>
      <w:r>
        <w:rPr/>
        <w:t>405. </w:t>
      </w:r>
      <w:r>
        <w:rPr>
          <w:spacing w:val="-2"/>
        </w:rPr>
        <w:t>Stuttgart.</w:t>
      </w:r>
    </w:p>
    <w:p>
      <w:pPr>
        <w:spacing w:after="0"/>
        <w:sectPr>
          <w:pgSz w:w="11910" w:h="16840"/>
          <w:pgMar w:header="0" w:footer="1065" w:top="1760" w:bottom="1260" w:left="1680" w:right="460"/>
        </w:sectPr>
      </w:pPr>
    </w:p>
    <w:p>
      <w:pPr>
        <w:spacing w:before="78"/>
        <w:ind w:left="1200" w:right="1264" w:hanging="720"/>
        <w:jc w:val="both"/>
        <w:rPr>
          <w:sz w:val="24"/>
        </w:rPr>
      </w:pPr>
      <w:r>
        <w:rPr>
          <w:sz w:val="24"/>
        </w:rPr>
        <w:t>Oyedeji G.A, 2006, Easing The Burden Of Diseases, </w:t>
      </w:r>
      <w:r>
        <w:rPr>
          <w:i/>
          <w:sz w:val="24"/>
        </w:rPr>
        <w:t>Theme: Medical Training In The 21</w:t>
      </w:r>
      <w:r>
        <w:rPr>
          <w:i/>
          <w:sz w:val="24"/>
          <w:vertAlign w:val="superscript"/>
        </w:rPr>
        <w:t>st</w:t>
      </w:r>
      <w:r>
        <w:rPr>
          <w:i/>
          <w:sz w:val="24"/>
          <w:vertAlign w:val="baseline"/>
        </w:rPr>
        <w:t> Century And Its Relevance To Developing Countries, </w:t>
      </w:r>
      <w:r>
        <w:rPr>
          <w:sz w:val="24"/>
          <w:vertAlign w:val="baseline"/>
        </w:rPr>
        <w:t>Faculty Of Clinical Sciences Week Lecture University of Ibadan.</w:t>
      </w:r>
    </w:p>
    <w:p>
      <w:pPr>
        <w:pStyle w:val="BodyText"/>
      </w:pPr>
    </w:p>
    <w:p>
      <w:pPr>
        <w:pStyle w:val="BodyText"/>
        <w:ind w:left="480"/>
      </w:pPr>
      <w:r>
        <w:rPr/>
        <w:t>Parpola</w:t>
      </w:r>
      <w:r>
        <w:rPr>
          <w:spacing w:val="55"/>
        </w:rPr>
        <w:t> </w:t>
      </w:r>
      <w:r>
        <w:rPr/>
        <w:t>Simo,</w:t>
      </w:r>
      <w:r>
        <w:rPr>
          <w:spacing w:val="58"/>
        </w:rPr>
        <w:t> </w:t>
      </w:r>
      <w:r>
        <w:rPr/>
        <w:t>Helsinki,</w:t>
      </w:r>
      <w:r>
        <w:rPr>
          <w:spacing w:val="58"/>
        </w:rPr>
        <w:t> </w:t>
      </w:r>
      <w:r>
        <w:rPr/>
        <w:t>2003</w:t>
      </w:r>
      <w:r>
        <w:rPr>
          <w:spacing w:val="59"/>
        </w:rPr>
        <w:t> </w:t>
      </w:r>
      <w:r>
        <w:rPr/>
        <w:t>Assyrian</w:t>
      </w:r>
      <w:r>
        <w:rPr>
          <w:spacing w:val="61"/>
        </w:rPr>
        <w:t> </w:t>
      </w:r>
      <w:r>
        <w:rPr/>
        <w:t>Identity</w:t>
      </w:r>
      <w:r>
        <w:rPr>
          <w:spacing w:val="56"/>
        </w:rPr>
        <w:t> </w:t>
      </w:r>
      <w:r>
        <w:rPr/>
        <w:t>in</w:t>
      </w:r>
      <w:r>
        <w:rPr>
          <w:spacing w:val="60"/>
        </w:rPr>
        <w:t> </w:t>
      </w:r>
      <w:r>
        <w:rPr/>
        <w:t>Ancient</w:t>
      </w:r>
      <w:r>
        <w:rPr>
          <w:spacing w:val="58"/>
        </w:rPr>
        <w:t> </w:t>
      </w:r>
      <w:r>
        <w:rPr/>
        <w:t>Times</w:t>
      </w:r>
      <w:r>
        <w:rPr>
          <w:spacing w:val="58"/>
        </w:rPr>
        <w:t> </w:t>
      </w:r>
      <w:r>
        <w:rPr/>
        <w:t>and</w:t>
      </w:r>
      <w:r>
        <w:rPr>
          <w:spacing w:val="61"/>
        </w:rPr>
        <w:t> </w:t>
      </w:r>
      <w:r>
        <w:rPr>
          <w:spacing w:val="-2"/>
        </w:rPr>
        <w:t>Today,</w:t>
      </w:r>
    </w:p>
    <w:p>
      <w:pPr>
        <w:tabs>
          <w:tab w:pos="2502" w:val="left" w:leader="none"/>
          <w:tab w:pos="3246" w:val="left" w:leader="none"/>
          <w:tab w:pos="4645" w:val="left" w:leader="none"/>
          <w:tab w:pos="6149" w:val="left" w:leader="none"/>
          <w:tab w:pos="7459" w:val="left" w:leader="none"/>
          <w:tab w:pos="8197" w:val="left" w:leader="none"/>
        </w:tabs>
        <w:spacing w:before="0"/>
        <w:ind w:left="1200" w:right="1261" w:firstLine="0"/>
        <w:jc w:val="left"/>
        <w:rPr>
          <w:sz w:val="24"/>
        </w:rPr>
      </w:pPr>
      <w:r>
        <w:rPr>
          <w:i/>
          <w:spacing w:val="-2"/>
          <w:sz w:val="24"/>
        </w:rPr>
        <w:t>Journal</w:t>
      </w:r>
      <w:r>
        <w:rPr>
          <w:i/>
          <w:sz w:val="24"/>
        </w:rPr>
        <w:tab/>
      </w:r>
      <w:r>
        <w:rPr>
          <w:i/>
          <w:spacing w:val="-6"/>
          <w:sz w:val="24"/>
        </w:rPr>
        <w:t>of</w:t>
      </w:r>
      <w:r>
        <w:rPr>
          <w:i/>
          <w:sz w:val="24"/>
        </w:rPr>
        <w:tab/>
      </w:r>
      <w:r>
        <w:rPr>
          <w:i/>
          <w:spacing w:val="-2"/>
          <w:sz w:val="24"/>
        </w:rPr>
        <w:t>Assyrian</w:t>
      </w:r>
      <w:r>
        <w:rPr>
          <w:i/>
          <w:sz w:val="24"/>
        </w:rPr>
        <w:tab/>
      </w:r>
      <w:r>
        <w:rPr>
          <w:i/>
          <w:spacing w:val="-2"/>
          <w:sz w:val="24"/>
        </w:rPr>
        <w:t>Academic</w:t>
      </w:r>
      <w:r>
        <w:rPr>
          <w:i/>
          <w:sz w:val="24"/>
        </w:rPr>
        <w:tab/>
      </w:r>
      <w:r>
        <w:rPr>
          <w:i/>
          <w:spacing w:val="-2"/>
          <w:sz w:val="24"/>
        </w:rPr>
        <w:t>Studies.</w:t>
      </w:r>
      <w:r>
        <w:rPr>
          <w:i/>
          <w:sz w:val="24"/>
        </w:rPr>
        <w:tab/>
      </w:r>
      <w:r>
        <w:rPr>
          <w:i/>
          <w:spacing w:val="-6"/>
          <w:sz w:val="24"/>
        </w:rPr>
        <w:t>p.</w:t>
      </w:r>
      <w:r>
        <w:rPr>
          <w:i/>
          <w:sz w:val="24"/>
        </w:rPr>
        <w:tab/>
      </w:r>
      <w:r>
        <w:rPr>
          <w:i/>
          <w:spacing w:val="-4"/>
          <w:sz w:val="24"/>
        </w:rPr>
        <w:t>17</w:t>
      </w:r>
      <w:r>
        <w:rPr>
          <w:spacing w:val="-4"/>
          <w:sz w:val="24"/>
        </w:rPr>
        <w:t>. </w:t>
      </w:r>
      <w:hyperlink r:id="rId49">
        <w:r>
          <w:rPr>
            <w:spacing w:val="-2"/>
            <w:sz w:val="24"/>
          </w:rPr>
          <w:t>http://www.aina.org/articles/assyrianidentity.pdf.</w:t>
        </w:r>
      </w:hyperlink>
    </w:p>
    <w:p>
      <w:pPr>
        <w:pStyle w:val="BodyText"/>
      </w:pPr>
    </w:p>
    <w:p>
      <w:pPr>
        <w:spacing w:before="0"/>
        <w:ind w:left="1200" w:right="1270" w:hanging="720"/>
        <w:jc w:val="both"/>
        <w:rPr>
          <w:sz w:val="24"/>
        </w:rPr>
      </w:pPr>
      <w:r>
        <w:rPr>
          <w:sz w:val="24"/>
        </w:rPr>
        <w:t>Patterson C.C., Shirahata H., Ericson J.E., 1987, Lead in Ancient Human Bones and Its Relevance to Historical Developments of Social Problems with Lead, </w:t>
      </w:r>
      <w:r>
        <w:rPr>
          <w:i/>
          <w:sz w:val="24"/>
        </w:rPr>
        <w:t>Journal of the Science of the Total Environment</w:t>
      </w:r>
      <w:r>
        <w:rPr>
          <w:sz w:val="24"/>
        </w:rPr>
        <w:t>, 61, 167-200.</w:t>
      </w:r>
    </w:p>
    <w:p>
      <w:pPr>
        <w:pStyle w:val="BodyText"/>
      </w:pPr>
    </w:p>
    <w:p>
      <w:pPr>
        <w:spacing w:before="1"/>
        <w:ind w:left="1200" w:right="1261" w:hanging="720"/>
        <w:jc w:val="both"/>
        <w:rPr>
          <w:sz w:val="24"/>
        </w:rPr>
      </w:pPr>
      <w:r>
        <w:rPr/>
        <w:drawing>
          <wp:anchor distT="0" distB="0" distL="0" distR="0" allowOverlap="1" layoutInCell="1" locked="0" behindDoc="1" simplePos="0" relativeHeight="485726720">
            <wp:simplePos x="0" y="0"/>
            <wp:positionH relativeFrom="page">
              <wp:posOffset>1493138</wp:posOffset>
            </wp:positionH>
            <wp:positionV relativeFrom="paragraph">
              <wp:posOffset>-45922</wp:posOffset>
            </wp:positionV>
            <wp:extent cx="4719447" cy="4665948"/>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5" cstate="print"/>
                    <a:stretch>
                      <a:fillRect/>
                    </a:stretch>
                  </pic:blipFill>
                  <pic:spPr>
                    <a:xfrm>
                      <a:off x="0" y="0"/>
                      <a:ext cx="4719447" cy="4665948"/>
                    </a:xfrm>
                    <a:prstGeom prst="rect">
                      <a:avLst/>
                    </a:prstGeom>
                  </pic:spPr>
                </pic:pic>
              </a:graphicData>
            </a:graphic>
          </wp:anchor>
        </w:drawing>
      </w:r>
      <w:r>
        <w:rPr>
          <w:sz w:val="24"/>
        </w:rPr>
        <w:t>Puffer, R.R. and C.V. Serrano.</w:t>
      </w:r>
      <w:r>
        <w:rPr>
          <w:spacing w:val="40"/>
          <w:sz w:val="24"/>
        </w:rPr>
        <w:t> </w:t>
      </w:r>
      <w:r>
        <w:rPr>
          <w:sz w:val="24"/>
        </w:rPr>
        <w:t>1973.</w:t>
      </w:r>
      <w:r>
        <w:rPr>
          <w:spacing w:val="40"/>
          <w:sz w:val="24"/>
        </w:rPr>
        <w:t> </w:t>
      </w:r>
      <w:r>
        <w:rPr>
          <w:i/>
          <w:sz w:val="24"/>
        </w:rPr>
        <w:t>Patterns of Morality in Childhood</w:t>
      </w:r>
      <w:r>
        <w:rPr>
          <w:sz w:val="24"/>
        </w:rPr>
        <w:t>. Pan American Health Organization, Washington, D.C.</w:t>
      </w:r>
    </w:p>
    <w:p>
      <w:pPr>
        <w:pStyle w:val="BodyText"/>
        <w:spacing w:before="100"/>
      </w:pPr>
    </w:p>
    <w:p>
      <w:pPr>
        <w:spacing w:line="240" w:lineRule="auto" w:before="0"/>
        <w:ind w:left="1200" w:right="1262" w:hanging="720"/>
        <w:jc w:val="both"/>
        <w:rPr>
          <w:sz w:val="24"/>
        </w:rPr>
      </w:pPr>
      <w:r>
        <w:rPr/>
        <mc:AlternateContent>
          <mc:Choice Requires="wps">
            <w:drawing>
              <wp:anchor distT="0" distB="0" distL="0" distR="0" allowOverlap="1" layoutInCell="1" locked="0" behindDoc="1" simplePos="0" relativeHeight="485727232">
                <wp:simplePos x="0" y="0"/>
                <wp:positionH relativeFrom="page">
                  <wp:posOffset>1353566</wp:posOffset>
                </wp:positionH>
                <wp:positionV relativeFrom="paragraph">
                  <wp:posOffset>-233711</wp:posOffset>
                </wp:positionV>
                <wp:extent cx="5129530" cy="765175"/>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5129530" cy="765175"/>
                        </a:xfrm>
                        <a:custGeom>
                          <a:avLst/>
                          <a:gdLst/>
                          <a:ahLst/>
                          <a:cxnLst/>
                          <a:rect l="l" t="t" r="r" b="b"/>
                          <a:pathLst>
                            <a:path w="5129530" h="765175">
                              <a:moveTo>
                                <a:pt x="5129517" y="414540"/>
                              </a:moveTo>
                              <a:lnTo>
                                <a:pt x="0" y="414540"/>
                              </a:lnTo>
                              <a:lnTo>
                                <a:pt x="0" y="589788"/>
                              </a:lnTo>
                              <a:lnTo>
                                <a:pt x="0" y="765048"/>
                              </a:lnTo>
                              <a:lnTo>
                                <a:pt x="5129517" y="765048"/>
                              </a:lnTo>
                              <a:lnTo>
                                <a:pt x="5129517" y="589788"/>
                              </a:lnTo>
                              <a:lnTo>
                                <a:pt x="5129517" y="414540"/>
                              </a:lnTo>
                              <a:close/>
                            </a:path>
                            <a:path w="5129530" h="765175">
                              <a:moveTo>
                                <a:pt x="5129517" y="0"/>
                              </a:moveTo>
                              <a:lnTo>
                                <a:pt x="0" y="0"/>
                              </a:lnTo>
                              <a:lnTo>
                                <a:pt x="0" y="239268"/>
                              </a:lnTo>
                              <a:lnTo>
                                <a:pt x="0" y="414528"/>
                              </a:lnTo>
                              <a:lnTo>
                                <a:pt x="5129517" y="414528"/>
                              </a:lnTo>
                              <a:lnTo>
                                <a:pt x="5129517" y="239268"/>
                              </a:lnTo>
                              <a:lnTo>
                                <a:pt x="51295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06.580002pt;margin-top:-18.402449pt;width:403.9pt;height:60.25pt;mso-position-horizontal-relative:page;mso-position-vertical-relative:paragraph;z-index:-17589248" id="docshape124" coordorigin="2132,-368" coordsize="8078,1205" path="m10210,285l2132,285,2132,561,2132,837,10210,837,10210,561,10210,285xm10210,-368l2132,-368,2132,9,2132,285,10210,285,10210,9,10210,-368xe" filled="true" fillcolor="#ffffff" stroked="false">
                <v:path arrowok="t"/>
                <v:fill type="solid"/>
                <w10:wrap type="none"/>
              </v:shape>
            </w:pict>
          </mc:Fallback>
        </mc:AlternateContent>
      </w:r>
      <w:r>
        <w:rPr>
          <w:sz w:val="24"/>
        </w:rPr>
        <w:t>Ritschit F, Mommsen T, Henzen W., Huelsen., Lommatzsch E., 1862, </w:t>
      </w:r>
      <w:r>
        <w:rPr>
          <w:i/>
          <w:sz w:val="24"/>
        </w:rPr>
        <w:t>Corpus inscriptionum Latinarum Vol. VI 12845, 12853,</w:t>
      </w:r>
      <w:r>
        <w:rPr>
          <w:i/>
          <w:spacing w:val="40"/>
          <w:sz w:val="24"/>
        </w:rPr>
        <w:t> </w:t>
      </w:r>
      <w:r>
        <w:rPr>
          <w:i/>
          <w:sz w:val="24"/>
        </w:rPr>
        <w:t>Vol. XI, 3276S, </w:t>
      </w:r>
      <w:r>
        <w:rPr>
          <w:sz w:val="24"/>
        </w:rPr>
        <w:t>Berolini; Apud W. de Gruyter.</w:t>
      </w:r>
    </w:p>
    <w:p>
      <w:pPr>
        <w:pStyle w:val="BodyText"/>
        <w:spacing w:before="101"/>
      </w:pPr>
    </w:p>
    <w:p>
      <w:pPr>
        <w:spacing w:before="0"/>
        <w:ind w:left="1200" w:right="1263" w:hanging="720"/>
        <w:jc w:val="both"/>
        <w:rPr>
          <w:sz w:val="24"/>
        </w:rPr>
      </w:pPr>
      <w:r>
        <w:rPr>
          <w:sz w:val="24"/>
        </w:rPr>
        <w:t>Scarborough John, 1984, </w:t>
      </w:r>
      <w:r>
        <w:rPr>
          <w:i/>
          <w:sz w:val="24"/>
        </w:rPr>
        <w:t>The Myth of Lead Poisoning Among the Romans</w:t>
      </w:r>
      <w:r>
        <w:rPr>
          <w:sz w:val="24"/>
        </w:rPr>
        <w:t>: An Essay Review. </w:t>
      </w:r>
      <w:r>
        <w:rPr>
          <w:i/>
          <w:sz w:val="24"/>
        </w:rPr>
        <w:t>Journal of the History of Medicine</w:t>
      </w:r>
      <w:r>
        <w:rPr>
          <w:sz w:val="24"/>
        </w:rPr>
        <w:t>, 39, 469-475.</w:t>
      </w:r>
    </w:p>
    <w:p>
      <w:pPr>
        <w:pStyle w:val="BodyText"/>
      </w:pPr>
    </w:p>
    <w:p>
      <w:pPr>
        <w:spacing w:before="0"/>
        <w:ind w:left="1200" w:right="1267" w:hanging="720"/>
        <w:jc w:val="both"/>
        <w:rPr>
          <w:i/>
          <w:sz w:val="24"/>
        </w:rPr>
      </w:pPr>
      <w:r>
        <w:rPr>
          <w:sz w:val="24"/>
        </w:rPr>
        <w:t>Scheidel Walter, 1996, Measuring Sex, Age and Death in the Roman Empire: Explorations in Ancient Demography. </w:t>
      </w:r>
      <w:r>
        <w:rPr>
          <w:i/>
          <w:sz w:val="24"/>
        </w:rPr>
        <w:t>Journal of Roman Archaeology, Supplementary Series 21. Ann Arbor. Pp. 184</w:t>
      </w:r>
    </w:p>
    <w:p>
      <w:pPr>
        <w:pStyle w:val="BodyText"/>
        <w:spacing w:before="1"/>
        <w:rPr>
          <w:i/>
        </w:rPr>
      </w:pPr>
    </w:p>
    <w:p>
      <w:pPr>
        <w:spacing w:before="0"/>
        <w:ind w:left="1200" w:right="1267" w:hanging="720"/>
        <w:jc w:val="both"/>
        <w:rPr>
          <w:sz w:val="24"/>
        </w:rPr>
      </w:pPr>
      <w:r>
        <w:rPr>
          <w:sz w:val="24"/>
        </w:rPr>
        <w:t>Schmidt Manfred G, 2007, </w:t>
      </w:r>
      <w:r>
        <w:rPr>
          <w:i/>
          <w:sz w:val="24"/>
        </w:rPr>
        <w:t>Corpus Inscriptionum Latinarum, </w:t>
      </w:r>
      <w:r>
        <w:rPr>
          <w:sz w:val="24"/>
        </w:rPr>
        <w:t>translated by Orla Mulholland, Berlin-Brandenburgische Akademie Der Wissenschaften.</w:t>
      </w:r>
    </w:p>
    <w:p>
      <w:pPr>
        <w:pStyle w:val="BodyText"/>
      </w:pPr>
    </w:p>
    <w:p>
      <w:pPr>
        <w:pStyle w:val="BodyText"/>
        <w:ind w:left="1200" w:right="1265" w:hanging="720"/>
        <w:jc w:val="both"/>
      </w:pPr>
      <w:r>
        <w:rPr/>
        <w:t>Shaw B.D, 1987, The Age of Roman Girls at Marriage, Some Considerations, JRS 77, pp 30-67.</w:t>
      </w:r>
    </w:p>
    <w:p>
      <w:pPr>
        <w:pStyle w:val="BodyText"/>
      </w:pPr>
    </w:p>
    <w:p>
      <w:pPr>
        <w:pStyle w:val="BodyText"/>
        <w:ind w:left="1200" w:right="1262" w:hanging="720"/>
        <w:jc w:val="both"/>
      </w:pPr>
      <w:r>
        <w:rPr/>
        <w:t>Sommer A, Tarwotio I, Djunaedi E, 1986, Impact of Vitamin A Supplementation on Childhood Mortality- A Randomized Controlled Community Trial. </w:t>
      </w:r>
      <w:r>
        <w:rPr>
          <w:i/>
        </w:rPr>
        <w:t>The Lancet</w:t>
      </w:r>
      <w:r>
        <w:rPr>
          <w:i/>
          <w:spacing w:val="40"/>
        </w:rPr>
        <w:t> </w:t>
      </w:r>
      <w:r>
        <w:rPr/>
        <w:t>Vol 1:1169-1173.</w:t>
      </w:r>
    </w:p>
    <w:p>
      <w:pPr>
        <w:pStyle w:val="BodyText"/>
      </w:pPr>
    </w:p>
    <w:p>
      <w:pPr>
        <w:spacing w:before="1"/>
        <w:ind w:left="1200" w:right="1263" w:hanging="720"/>
        <w:jc w:val="both"/>
        <w:rPr>
          <w:sz w:val="24"/>
        </w:rPr>
      </w:pPr>
      <w:r>
        <w:rPr>
          <w:sz w:val="24"/>
        </w:rPr>
        <w:t>Soren David, 2003, Can Archaelogists Excavate the Evidence of Malaria? </w:t>
      </w:r>
      <w:r>
        <w:rPr>
          <w:i/>
          <w:sz w:val="24"/>
        </w:rPr>
        <w:t>Archaeology of Epidemic and Infectious Diseases, </w:t>
      </w:r>
      <w:r>
        <w:rPr>
          <w:sz w:val="24"/>
        </w:rPr>
        <w:t>vol 35: (2) </w:t>
      </w:r>
      <w:r>
        <w:rPr>
          <w:sz w:val="24"/>
        </w:rPr>
        <w:t>193-209. Routledge London.</w:t>
      </w:r>
    </w:p>
    <w:p>
      <w:pPr>
        <w:pStyle w:val="BodyText"/>
      </w:pPr>
    </w:p>
    <w:p>
      <w:pPr>
        <w:pStyle w:val="BodyText"/>
        <w:ind w:left="1200" w:right="1261" w:hanging="720"/>
        <w:jc w:val="both"/>
      </w:pPr>
      <w:r>
        <w:rPr/>
        <w:t>Stephens, Carolyn, 1996, Healthy Cities or Unhealthy Islands? The Health and Social Implications of Urban Inequality, </w:t>
      </w:r>
      <w:r>
        <w:rPr>
          <w:i/>
        </w:rPr>
        <w:t>Environment and Urbanization </w:t>
      </w:r>
      <w:r>
        <w:rPr/>
        <w:t>8. </w:t>
      </w:r>
      <w:r>
        <w:rPr>
          <w:spacing w:val="-2"/>
        </w:rPr>
        <w:t>No.(2):9-30.</w:t>
      </w:r>
    </w:p>
    <w:p>
      <w:pPr>
        <w:pStyle w:val="BodyText"/>
      </w:pPr>
    </w:p>
    <w:p>
      <w:pPr>
        <w:spacing w:before="0"/>
        <w:ind w:left="1200" w:right="1264" w:hanging="720"/>
        <w:jc w:val="both"/>
        <w:rPr>
          <w:sz w:val="24"/>
        </w:rPr>
      </w:pPr>
      <w:r>
        <w:rPr>
          <w:sz w:val="24"/>
        </w:rPr>
        <w:t>Timaeus, Ian M. and Louisiana Lush, 1995, Intra-urban Differentials in Child Health. </w:t>
      </w:r>
      <w:r>
        <w:rPr>
          <w:i/>
          <w:sz w:val="24"/>
        </w:rPr>
        <w:t>Health Transition Review 5</w:t>
      </w:r>
      <w:r>
        <w:rPr>
          <w:sz w:val="24"/>
        </w:rPr>
        <w:t>. No.2:163-190.</w:t>
      </w:r>
    </w:p>
    <w:p>
      <w:pPr>
        <w:pStyle w:val="BodyText"/>
      </w:pPr>
    </w:p>
    <w:p>
      <w:pPr>
        <w:pStyle w:val="BodyText"/>
        <w:ind w:left="1200" w:right="1267" w:hanging="720"/>
        <w:jc w:val="both"/>
      </w:pPr>
      <w:r>
        <w:rPr/>
        <w:t>UN-Habitat Collaborative agencies: WHO (World Health Organization)/</w:t>
      </w:r>
      <w:r>
        <w:rPr>
          <w:spacing w:val="40"/>
        </w:rPr>
        <w:t> </w:t>
      </w:r>
      <w:r>
        <w:rPr/>
        <w:t>UNDESA</w:t>
      </w:r>
      <w:r>
        <w:rPr>
          <w:spacing w:val="32"/>
        </w:rPr>
        <w:t> </w:t>
      </w:r>
      <w:r>
        <w:rPr/>
        <w:t>(United</w:t>
      </w:r>
      <w:r>
        <w:rPr>
          <w:spacing w:val="37"/>
        </w:rPr>
        <w:t> </w:t>
      </w:r>
      <w:r>
        <w:rPr/>
        <w:t>Nations</w:t>
      </w:r>
      <w:r>
        <w:rPr>
          <w:spacing w:val="35"/>
        </w:rPr>
        <w:t> </w:t>
      </w:r>
      <w:r>
        <w:rPr/>
        <w:t>Department</w:t>
      </w:r>
      <w:r>
        <w:rPr>
          <w:spacing w:val="36"/>
        </w:rPr>
        <w:t> </w:t>
      </w:r>
      <w:r>
        <w:rPr/>
        <w:t>of</w:t>
      </w:r>
      <w:r>
        <w:rPr>
          <w:spacing w:val="35"/>
        </w:rPr>
        <w:t> </w:t>
      </w:r>
      <w:r>
        <w:rPr/>
        <w:t>Economic</w:t>
      </w:r>
      <w:r>
        <w:rPr>
          <w:spacing w:val="33"/>
        </w:rPr>
        <w:t> </w:t>
      </w:r>
      <w:r>
        <w:rPr/>
        <w:t>and</w:t>
      </w:r>
      <w:r>
        <w:rPr>
          <w:spacing w:val="35"/>
        </w:rPr>
        <w:t> </w:t>
      </w:r>
      <w:r>
        <w:rPr/>
        <w:t>Social</w:t>
      </w:r>
      <w:r>
        <w:rPr>
          <w:spacing w:val="38"/>
        </w:rPr>
        <w:t> </w:t>
      </w:r>
      <w:r>
        <w:rPr>
          <w:spacing w:val="-2"/>
        </w:rPr>
        <w:t>Affairs),</w:t>
      </w:r>
    </w:p>
    <w:p>
      <w:pPr>
        <w:spacing w:after="0"/>
        <w:jc w:val="both"/>
        <w:sectPr>
          <w:pgSz w:w="11910" w:h="16840"/>
          <w:pgMar w:header="0" w:footer="1065" w:top="1480" w:bottom="1260" w:left="1680" w:right="460"/>
        </w:sectPr>
      </w:pPr>
    </w:p>
    <w:p>
      <w:pPr>
        <w:spacing w:before="78"/>
        <w:ind w:left="1200" w:right="0" w:firstLine="0"/>
        <w:jc w:val="left"/>
        <w:rPr>
          <w:i/>
          <w:sz w:val="24"/>
        </w:rPr>
      </w:pPr>
      <w:r>
        <w:rPr>
          <w:sz w:val="24"/>
        </w:rPr>
        <w:t>2003,</w:t>
      </w:r>
      <w:r>
        <w:rPr>
          <w:spacing w:val="52"/>
          <w:sz w:val="24"/>
        </w:rPr>
        <w:t> </w:t>
      </w:r>
      <w:r>
        <w:rPr>
          <w:i/>
          <w:sz w:val="24"/>
        </w:rPr>
        <w:t>Cities:</w:t>
      </w:r>
      <w:r>
        <w:rPr>
          <w:i/>
          <w:spacing w:val="51"/>
          <w:sz w:val="24"/>
        </w:rPr>
        <w:t> </w:t>
      </w:r>
      <w:r>
        <w:rPr>
          <w:i/>
          <w:sz w:val="24"/>
        </w:rPr>
        <w:t>Competing</w:t>
      </w:r>
      <w:r>
        <w:rPr>
          <w:i/>
          <w:spacing w:val="53"/>
          <w:sz w:val="24"/>
        </w:rPr>
        <w:t> </w:t>
      </w:r>
      <w:r>
        <w:rPr>
          <w:i/>
          <w:sz w:val="24"/>
        </w:rPr>
        <w:t>Needs</w:t>
      </w:r>
      <w:r>
        <w:rPr>
          <w:i/>
          <w:spacing w:val="55"/>
          <w:sz w:val="24"/>
        </w:rPr>
        <w:t> </w:t>
      </w:r>
      <w:r>
        <w:rPr>
          <w:i/>
          <w:sz w:val="24"/>
        </w:rPr>
        <w:t>in</w:t>
      </w:r>
      <w:r>
        <w:rPr>
          <w:i/>
          <w:spacing w:val="54"/>
          <w:sz w:val="24"/>
        </w:rPr>
        <w:t> </w:t>
      </w:r>
      <w:r>
        <w:rPr>
          <w:i/>
          <w:sz w:val="24"/>
        </w:rPr>
        <w:t>an</w:t>
      </w:r>
      <w:r>
        <w:rPr>
          <w:i/>
          <w:spacing w:val="52"/>
          <w:sz w:val="24"/>
        </w:rPr>
        <w:t> </w:t>
      </w:r>
      <w:r>
        <w:rPr>
          <w:i/>
          <w:sz w:val="24"/>
        </w:rPr>
        <w:t>Urban</w:t>
      </w:r>
      <w:r>
        <w:rPr>
          <w:i/>
          <w:spacing w:val="51"/>
          <w:sz w:val="24"/>
        </w:rPr>
        <w:t> </w:t>
      </w:r>
      <w:r>
        <w:rPr>
          <w:i/>
          <w:sz w:val="24"/>
        </w:rPr>
        <w:t>Environment,</w:t>
      </w:r>
      <w:r>
        <w:rPr>
          <w:i/>
          <w:spacing w:val="55"/>
          <w:sz w:val="24"/>
        </w:rPr>
        <w:t> </w:t>
      </w:r>
      <w:r>
        <w:rPr>
          <w:i/>
          <w:sz w:val="24"/>
        </w:rPr>
        <w:t>pg</w:t>
      </w:r>
      <w:r>
        <w:rPr>
          <w:i/>
          <w:spacing w:val="54"/>
          <w:sz w:val="24"/>
        </w:rPr>
        <w:t> </w:t>
      </w:r>
      <w:r>
        <w:rPr>
          <w:i/>
          <w:sz w:val="24"/>
        </w:rPr>
        <w:t>160-</w:t>
      </w:r>
      <w:r>
        <w:rPr>
          <w:i/>
          <w:spacing w:val="-4"/>
          <w:sz w:val="24"/>
        </w:rPr>
        <w:t>187.</w:t>
      </w:r>
    </w:p>
    <w:p>
      <w:pPr>
        <w:pStyle w:val="BodyText"/>
        <w:ind w:left="1200"/>
      </w:pPr>
      <w:r>
        <w:rPr/>
        <w:t>Earthscan</w:t>
      </w:r>
      <w:r>
        <w:rPr>
          <w:spacing w:val="-3"/>
        </w:rPr>
        <w:t> </w:t>
      </w:r>
      <w:r>
        <w:rPr/>
        <w:t>Publications,</w:t>
      </w:r>
      <w:r>
        <w:rPr>
          <w:spacing w:val="-1"/>
        </w:rPr>
        <w:t> </w:t>
      </w:r>
      <w:r>
        <w:rPr>
          <w:spacing w:val="-2"/>
        </w:rPr>
        <w:t>London.</w:t>
      </w:r>
    </w:p>
    <w:p>
      <w:pPr>
        <w:pStyle w:val="BodyText"/>
      </w:pPr>
    </w:p>
    <w:p>
      <w:pPr>
        <w:spacing w:before="0"/>
        <w:ind w:left="1200" w:right="1264" w:hanging="720"/>
        <w:jc w:val="both"/>
        <w:rPr>
          <w:i/>
          <w:sz w:val="24"/>
        </w:rPr>
      </w:pPr>
      <w:r>
        <w:rPr>
          <w:sz w:val="24"/>
        </w:rPr>
        <w:t>Waldron H.A. 1973, Lead Poisoning in the Ancient World, </w:t>
      </w:r>
      <w:r>
        <w:rPr>
          <w:i/>
          <w:sz w:val="24"/>
        </w:rPr>
        <w:t>Journal of Medical History, 17, 391-399.</w:t>
      </w:r>
    </w:p>
    <w:p>
      <w:pPr>
        <w:pStyle w:val="BodyText"/>
        <w:rPr>
          <w:i/>
        </w:rPr>
      </w:pPr>
    </w:p>
    <w:p>
      <w:pPr>
        <w:spacing w:before="0"/>
        <w:ind w:left="1200" w:right="1264" w:hanging="720"/>
        <w:jc w:val="both"/>
        <w:rPr>
          <w:sz w:val="24"/>
        </w:rPr>
      </w:pPr>
      <w:r>
        <w:rPr>
          <w:sz w:val="24"/>
        </w:rPr>
        <w:t>Williamson, Laila, 1978, Infanticide: An Anthropological Analysis. </w:t>
      </w:r>
      <w:r>
        <w:rPr>
          <w:i/>
          <w:sz w:val="24"/>
        </w:rPr>
        <w:t>Infanticide</w:t>
      </w:r>
      <w:r>
        <w:rPr>
          <w:i/>
          <w:spacing w:val="80"/>
          <w:sz w:val="24"/>
        </w:rPr>
        <w:t> </w:t>
      </w:r>
      <w:r>
        <w:rPr>
          <w:i/>
          <w:sz w:val="24"/>
        </w:rPr>
        <w:t>and the Value of Life</w:t>
      </w:r>
      <w:r>
        <w:rPr>
          <w:sz w:val="24"/>
        </w:rPr>
        <w:t>, pg 61-75, ed., Marvin</w:t>
      </w:r>
      <w:r>
        <w:rPr>
          <w:spacing w:val="40"/>
          <w:sz w:val="24"/>
        </w:rPr>
        <w:t> </w:t>
      </w:r>
      <w:r>
        <w:rPr>
          <w:sz w:val="24"/>
        </w:rPr>
        <w:t>Kohl</w:t>
      </w:r>
      <w:r>
        <w:rPr>
          <w:i/>
          <w:sz w:val="24"/>
        </w:rPr>
        <w:t>. </w:t>
      </w:r>
      <w:r>
        <w:rPr>
          <w:sz w:val="24"/>
        </w:rPr>
        <w:t>Prometheus Books,</w:t>
      </w:r>
      <w:r>
        <w:rPr>
          <w:spacing w:val="80"/>
          <w:sz w:val="24"/>
        </w:rPr>
        <w:t> </w:t>
      </w:r>
      <w:r>
        <w:rPr>
          <w:sz w:val="24"/>
        </w:rPr>
        <w:t>New York.</w:t>
      </w:r>
    </w:p>
    <w:p>
      <w:pPr>
        <w:pStyle w:val="BodyText"/>
      </w:pPr>
    </w:p>
    <w:p>
      <w:pPr>
        <w:pStyle w:val="BodyText"/>
        <w:ind w:left="1200" w:right="1271" w:hanging="720"/>
        <w:jc w:val="both"/>
        <w:rPr>
          <w:i/>
        </w:rPr>
      </w:pPr>
      <w:r>
        <w:rPr/>
        <w:drawing>
          <wp:anchor distT="0" distB="0" distL="0" distR="0" allowOverlap="1" layoutInCell="1" locked="0" behindDoc="1" simplePos="0" relativeHeight="485727744">
            <wp:simplePos x="0" y="0"/>
            <wp:positionH relativeFrom="page">
              <wp:posOffset>1493138</wp:posOffset>
            </wp:positionH>
            <wp:positionV relativeFrom="paragraph">
              <wp:posOffset>304567</wp:posOffset>
            </wp:positionV>
            <wp:extent cx="4719447" cy="4665948"/>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5" cstate="print"/>
                    <a:stretch>
                      <a:fillRect/>
                    </a:stretch>
                  </pic:blipFill>
                  <pic:spPr>
                    <a:xfrm>
                      <a:off x="0" y="0"/>
                      <a:ext cx="4719447" cy="4665948"/>
                    </a:xfrm>
                    <a:prstGeom prst="rect">
                      <a:avLst/>
                    </a:prstGeom>
                  </pic:spPr>
                </pic:pic>
              </a:graphicData>
            </a:graphic>
          </wp:anchor>
        </w:drawing>
      </w:r>
      <w:r>
        <w:rPr/>
        <w:t>World Health Organization and Joint United Nations Programme on HIV/AIDS (UNAIDS), December 2001, </w:t>
      </w:r>
      <w:r>
        <w:rPr>
          <w:i/>
        </w:rPr>
        <w:t>AIDS Epidemic Update</w:t>
      </w:r>
    </w:p>
    <w:p>
      <w:pPr>
        <w:pStyle w:val="BodyText"/>
        <w:rPr>
          <w:i/>
        </w:rPr>
      </w:pPr>
    </w:p>
    <w:p>
      <w:pPr>
        <w:spacing w:before="1"/>
        <w:ind w:left="1200" w:right="1264" w:hanging="720"/>
        <w:jc w:val="both"/>
        <w:rPr>
          <w:sz w:val="24"/>
        </w:rPr>
      </w:pPr>
      <w:r>
        <w:rPr>
          <w:sz w:val="24"/>
        </w:rPr>
        <w:t>World</w:t>
      </w:r>
      <w:r>
        <w:rPr>
          <w:spacing w:val="-4"/>
          <w:sz w:val="24"/>
        </w:rPr>
        <w:t> </w:t>
      </w:r>
      <w:r>
        <w:rPr>
          <w:sz w:val="24"/>
        </w:rPr>
        <w:t>Health</w:t>
      </w:r>
      <w:r>
        <w:rPr>
          <w:spacing w:val="-4"/>
          <w:sz w:val="24"/>
        </w:rPr>
        <w:t> </w:t>
      </w:r>
      <w:r>
        <w:rPr>
          <w:sz w:val="24"/>
        </w:rPr>
        <w:t>Organization,</w:t>
      </w:r>
      <w:r>
        <w:rPr>
          <w:spacing w:val="-4"/>
          <w:sz w:val="24"/>
        </w:rPr>
        <w:t> </w:t>
      </w:r>
      <w:r>
        <w:rPr>
          <w:sz w:val="24"/>
        </w:rPr>
        <w:t>2000,</w:t>
      </w:r>
      <w:r>
        <w:rPr>
          <w:spacing w:val="-2"/>
          <w:sz w:val="24"/>
        </w:rPr>
        <w:t> </w:t>
      </w:r>
      <w:r>
        <w:rPr>
          <w:i/>
          <w:sz w:val="24"/>
        </w:rPr>
        <w:t>Nutrition</w:t>
      </w:r>
      <w:r>
        <w:rPr>
          <w:i/>
          <w:spacing w:val="-4"/>
          <w:sz w:val="24"/>
        </w:rPr>
        <w:t> </w:t>
      </w:r>
      <w:r>
        <w:rPr>
          <w:i/>
          <w:sz w:val="24"/>
        </w:rPr>
        <w:t>for</w:t>
      </w:r>
      <w:r>
        <w:rPr>
          <w:i/>
          <w:spacing w:val="-4"/>
          <w:sz w:val="24"/>
        </w:rPr>
        <w:t> </w:t>
      </w:r>
      <w:r>
        <w:rPr>
          <w:i/>
          <w:sz w:val="24"/>
        </w:rPr>
        <w:t>Health</w:t>
      </w:r>
      <w:r>
        <w:rPr>
          <w:i/>
          <w:spacing w:val="-4"/>
          <w:sz w:val="24"/>
        </w:rPr>
        <w:t> </w:t>
      </w:r>
      <w:r>
        <w:rPr>
          <w:i/>
          <w:sz w:val="24"/>
        </w:rPr>
        <w:t>and</w:t>
      </w:r>
      <w:r>
        <w:rPr>
          <w:i/>
          <w:spacing w:val="-4"/>
          <w:sz w:val="24"/>
        </w:rPr>
        <w:t> </w:t>
      </w:r>
      <w:r>
        <w:rPr>
          <w:i/>
          <w:sz w:val="24"/>
        </w:rPr>
        <w:t>Development: a</w:t>
      </w:r>
      <w:r>
        <w:rPr>
          <w:i/>
          <w:spacing w:val="-4"/>
          <w:sz w:val="24"/>
        </w:rPr>
        <w:t> </w:t>
      </w:r>
      <w:r>
        <w:rPr>
          <w:i/>
          <w:sz w:val="24"/>
        </w:rPr>
        <w:t>Global Agenda for Combating Malnutrition, </w:t>
      </w:r>
      <w:r>
        <w:rPr>
          <w:sz w:val="24"/>
        </w:rPr>
        <w:t>Geneva, Switzerland, WHO.</w:t>
      </w:r>
    </w:p>
    <w:p>
      <w:pPr>
        <w:pStyle w:val="BodyText"/>
        <w:spacing w:before="276"/>
        <w:ind w:left="1200" w:right="1270" w:hanging="720"/>
        <w:jc w:val="both"/>
      </w:pPr>
      <w:r>
        <w:rPr/>
        <w:t>World Health Report, 2002, Reducing risks, Promoting Healthy Life. Geneva, World Health Report</w:t>
      </w:r>
    </w:p>
    <w:p>
      <w:pPr>
        <w:pStyle w:val="BodyText"/>
        <w:spacing w:before="276"/>
        <w:ind w:left="1200" w:right="1262" w:hanging="720"/>
        <w:jc w:val="both"/>
        <w:rPr>
          <w:i/>
        </w:rPr>
      </w:pPr>
      <w:r>
        <w:rPr/>
        <w:t>World Health Organization, 1978, Main Findings of the Comparative Study of Social and Biological Effects on Perinatal Mortality, </w:t>
      </w:r>
      <w:r>
        <w:rPr>
          <w:i/>
        </w:rPr>
        <w:t>World Health</w:t>
      </w:r>
      <w:r>
        <w:rPr>
          <w:i/>
          <w:spacing w:val="40"/>
        </w:rPr>
        <w:t> </w:t>
      </w:r>
      <w:r>
        <w:rPr>
          <w:i/>
        </w:rPr>
        <w:t>Statistics 31(3).</w:t>
      </w:r>
    </w:p>
    <w:p>
      <w:pPr>
        <w:pStyle w:val="BodyText"/>
        <w:rPr>
          <w:i/>
        </w:rPr>
      </w:pPr>
    </w:p>
    <w:p>
      <w:pPr>
        <w:pStyle w:val="BodyText"/>
        <w:rPr>
          <w:i/>
        </w:rPr>
      </w:pPr>
    </w:p>
    <w:p>
      <w:pPr>
        <w:pStyle w:val="BodyText"/>
        <w:ind w:left="1200" w:right="1262" w:hanging="720"/>
        <w:jc w:val="both"/>
        <w:rPr>
          <w:i/>
        </w:rPr>
      </w:pPr>
      <w:r>
        <w:rPr/>
        <w:t>World Health Organization.</w:t>
      </w:r>
      <w:r>
        <w:rPr>
          <w:spacing w:val="40"/>
        </w:rPr>
        <w:t> </w:t>
      </w:r>
      <w:r>
        <w:rPr/>
        <w:t>1978. Main Findings of the Comparative Study of Social and Biological Effects on Perinatal Mortality. </w:t>
      </w:r>
      <w:r>
        <w:rPr>
          <w:i/>
        </w:rPr>
        <w:t>World Health</w:t>
      </w:r>
      <w:r>
        <w:rPr>
          <w:i/>
          <w:spacing w:val="40"/>
        </w:rPr>
        <w:t> </w:t>
      </w:r>
      <w:r>
        <w:rPr>
          <w:i/>
        </w:rPr>
        <w:t>Statistics 31(3).</w:t>
      </w:r>
    </w:p>
    <w:p>
      <w:pPr>
        <w:pStyle w:val="BodyText"/>
        <w:spacing w:before="5"/>
        <w:rPr>
          <w:i/>
        </w:rPr>
      </w:pPr>
    </w:p>
    <w:p>
      <w:pPr>
        <w:pStyle w:val="Heading1"/>
        <w:spacing w:line="274" w:lineRule="exact" w:before="0"/>
        <w:ind w:left="480"/>
      </w:pPr>
      <w:r>
        <w:rPr/>
        <w:t>INTERNET</w:t>
      </w:r>
      <w:r>
        <w:rPr>
          <w:spacing w:val="-1"/>
        </w:rPr>
        <w:t> </w:t>
      </w:r>
      <w:r>
        <w:rPr>
          <w:spacing w:val="-2"/>
        </w:rPr>
        <w:t>SOURCES</w:t>
      </w:r>
    </w:p>
    <w:p>
      <w:pPr>
        <w:pStyle w:val="BodyText"/>
        <w:ind w:left="1200" w:right="1263" w:hanging="720"/>
        <w:jc w:val="both"/>
      </w:pPr>
      <w:r>
        <w:rPr/>
        <w:t>Adamson Peter, 1986, </w:t>
      </w:r>
      <w:r>
        <w:rPr>
          <w:i/>
        </w:rPr>
        <w:t>Why Reading Keeps Children Alive, </w:t>
      </w:r>
      <w:r>
        <w:rPr/>
        <w:t>New Internationalist, issue 164, October 1986. Retrieved in September 2008 from </w:t>
      </w:r>
      <w:hyperlink r:id="rId30">
        <w:r>
          <w:rPr>
            <w:spacing w:val="-2"/>
          </w:rPr>
          <w:t>http://www.newint.org/issue164/reading.htm</w:t>
        </w:r>
      </w:hyperlink>
    </w:p>
    <w:p>
      <w:pPr>
        <w:spacing w:before="274"/>
        <w:ind w:left="1200" w:right="1261" w:hanging="720"/>
        <w:jc w:val="both"/>
        <w:rPr>
          <w:sz w:val="24"/>
        </w:rPr>
      </w:pPr>
      <w:r>
        <w:rPr>
          <w:sz w:val="24"/>
        </w:rPr>
        <w:t>Adeniyi Seye, </w:t>
      </w:r>
      <w:r>
        <w:rPr>
          <w:i/>
          <w:sz w:val="24"/>
        </w:rPr>
        <w:t>Impact of taboos, myths on Children's nutrition, IQ , health </w:t>
      </w:r>
      <w:r>
        <w:rPr>
          <w:sz w:val="24"/>
        </w:rPr>
        <w:t>, Nigerian Tribune Sept 25th, 2008</w:t>
      </w:r>
    </w:p>
    <w:p>
      <w:pPr>
        <w:pStyle w:val="BodyText"/>
      </w:pPr>
    </w:p>
    <w:p>
      <w:pPr>
        <w:pStyle w:val="BodyText"/>
        <w:tabs>
          <w:tab w:pos="4509" w:val="left" w:leader="none"/>
          <w:tab w:pos="7958" w:val="left" w:leader="none"/>
        </w:tabs>
        <w:ind w:left="1200" w:right="1267" w:hanging="720"/>
        <w:jc w:val="both"/>
      </w:pPr>
      <w:r>
        <w:rPr>
          <w:spacing w:val="-2"/>
        </w:rPr>
        <w:t>Christopher</w:t>
      </w:r>
      <w:r>
        <w:rPr/>
        <w:tab/>
      </w:r>
      <w:r>
        <w:rPr>
          <w:spacing w:val="-2"/>
        </w:rPr>
        <w:t>Price,</w:t>
      </w:r>
      <w:r>
        <w:rPr/>
        <w:tab/>
      </w:r>
      <w:r>
        <w:rPr>
          <w:spacing w:val="-2"/>
        </w:rPr>
        <w:t>2004, </w:t>
      </w:r>
      <w:hyperlink r:id="rId27">
        <w:r>
          <w:rPr>
            <w:spacing w:val="-2"/>
          </w:rPr>
          <w:t>http://www.christiancadre.org/member_contrib/cp_infanticide.html</w:t>
        </w:r>
      </w:hyperlink>
    </w:p>
    <w:p>
      <w:pPr>
        <w:pStyle w:val="BodyText"/>
      </w:pPr>
    </w:p>
    <w:p>
      <w:pPr>
        <w:pStyle w:val="BodyText"/>
        <w:ind w:left="1200" w:right="1270" w:hanging="720"/>
        <w:jc w:val="both"/>
      </w:pPr>
      <w:r>
        <w:rPr/>
        <w:t>Dan Montgomery, 1971, Lead, Floride, the Roman Empire and the Decline of Academic Achievement in the United States. Sourced in Feb., 2006 from </w:t>
      </w:r>
      <w:hyperlink r:id="rId47">
        <w:r>
          <w:rPr>
            <w:spacing w:val="-2"/>
          </w:rPr>
          <w:t>http://sonic.net/kryptox/environ/lead/romans.htm</w:t>
        </w:r>
      </w:hyperlink>
      <w:r>
        <w:rPr>
          <w:spacing w:val="-2"/>
        </w:rPr>
        <w:t>.</w:t>
      </w:r>
    </w:p>
    <w:p>
      <w:pPr>
        <w:pStyle w:val="BodyText"/>
      </w:pPr>
    </w:p>
    <w:p>
      <w:pPr>
        <w:pStyle w:val="BodyText"/>
        <w:tabs>
          <w:tab w:pos="3555" w:val="left" w:leader="none"/>
        </w:tabs>
        <w:spacing w:before="1"/>
        <w:ind w:left="1200" w:right="1262" w:hanging="720"/>
        <w:jc w:val="both"/>
      </w:pPr>
      <w:r>
        <w:rPr/>
        <w:t>Dianne</w:t>
      </w:r>
      <w:r>
        <w:rPr>
          <w:spacing w:val="80"/>
        </w:rPr>
        <w:t>  </w:t>
      </w:r>
      <w:r>
        <w:rPr/>
        <w:t>R,</w:t>
      </w:r>
      <w:r>
        <w:rPr>
          <w:spacing w:val="80"/>
        </w:rPr>
        <w:t>  </w:t>
      </w:r>
      <w:r>
        <w:rPr/>
        <w:t>Moran,</w:t>
        <w:tab/>
      </w:r>
      <w:r>
        <w:rPr>
          <w:i/>
        </w:rPr>
        <w:t>Infanticide, </w:t>
      </w:r>
      <w:hyperlink r:id="rId22">
        <w:r>
          <w:rPr/>
          <w:t>http://www.deathreference.com/Ho-</w:t>
        </w:r>
      </w:hyperlink>
      <w:r>
        <w:rPr/>
        <w:t> </w:t>
      </w:r>
      <w:hyperlink r:id="rId22">
        <w:r>
          <w:rPr>
            <w:spacing w:val="-2"/>
          </w:rPr>
          <w:t>Ka/Infanticide.html</w:t>
        </w:r>
      </w:hyperlink>
    </w:p>
    <w:p>
      <w:pPr>
        <w:pStyle w:val="BodyText"/>
        <w:tabs>
          <w:tab w:pos="3027" w:val="left" w:leader="none"/>
          <w:tab w:pos="4605" w:val="left" w:leader="none"/>
          <w:tab w:pos="5584" w:val="left" w:leader="none"/>
          <w:tab w:pos="6760" w:val="left" w:leader="none"/>
          <w:tab w:pos="8034" w:val="left" w:leader="none"/>
        </w:tabs>
        <w:spacing w:before="276"/>
        <w:ind w:left="1200" w:right="1264" w:hanging="720"/>
        <w:jc w:val="both"/>
      </w:pPr>
      <w:r>
        <w:rPr/>
        <w:t>Gigante Linda, 2004, </w:t>
      </w:r>
      <w:r>
        <w:rPr>
          <w:i/>
        </w:rPr>
        <w:t>Death and Diseases in Ancient Rome, </w:t>
      </w:r>
      <w:r>
        <w:rPr/>
        <w:t>University of </w:t>
      </w:r>
      <w:r>
        <w:rPr>
          <w:spacing w:val="-2"/>
        </w:rPr>
        <w:t>Louisville.</w:t>
      </w:r>
      <w:r>
        <w:rPr/>
        <w:tab/>
      </w:r>
      <w:r>
        <w:rPr>
          <w:spacing w:val="-2"/>
        </w:rPr>
        <w:t>Sourced</w:t>
      </w:r>
      <w:r>
        <w:rPr/>
        <w:tab/>
      </w:r>
      <w:r>
        <w:rPr>
          <w:spacing w:val="-6"/>
        </w:rPr>
        <w:t>in</w:t>
      </w:r>
      <w:r>
        <w:rPr/>
        <w:tab/>
      </w:r>
      <w:r>
        <w:rPr>
          <w:spacing w:val="-4"/>
        </w:rPr>
        <w:t>Jan.</w:t>
      </w:r>
      <w:r>
        <w:rPr/>
        <w:tab/>
      </w:r>
      <w:r>
        <w:rPr>
          <w:spacing w:val="-4"/>
        </w:rPr>
        <w:t>2006</w:t>
      </w:r>
      <w:r>
        <w:rPr/>
        <w:tab/>
      </w:r>
      <w:r>
        <w:rPr>
          <w:spacing w:val="-4"/>
        </w:rPr>
        <w:t>from </w:t>
      </w:r>
      <w:hyperlink r:id="rId95">
        <w:r>
          <w:rPr>
            <w:spacing w:val="-2"/>
          </w:rPr>
          <w:t>http://www.innominatesociety.com/Articles/Death%20and%20Disease%20</w:t>
        </w:r>
      </w:hyperlink>
      <w:r>
        <w:rPr>
          <w:spacing w:val="-2"/>
        </w:rPr>
        <w:t> in%20Ancient%20Rome.htm</w:t>
      </w:r>
    </w:p>
    <w:p>
      <w:pPr>
        <w:spacing w:after="0"/>
        <w:jc w:val="both"/>
        <w:sectPr>
          <w:pgSz w:w="11910" w:h="16840"/>
          <w:pgMar w:header="0" w:footer="1065" w:top="1480" w:bottom="1260" w:left="1680" w:right="460"/>
        </w:sectPr>
      </w:pPr>
    </w:p>
    <w:p>
      <w:pPr>
        <w:spacing w:before="74"/>
        <w:ind w:left="480" w:right="0" w:firstLine="0"/>
        <w:jc w:val="left"/>
        <w:rPr>
          <w:sz w:val="24"/>
        </w:rPr>
      </w:pPr>
      <w:r>
        <w:rPr>
          <w:sz w:val="24"/>
        </w:rPr>
        <w:t>Hass</w:t>
      </w:r>
      <w:r>
        <w:rPr>
          <w:spacing w:val="-3"/>
          <w:sz w:val="24"/>
        </w:rPr>
        <w:t> </w:t>
      </w:r>
      <w:r>
        <w:rPr>
          <w:sz w:val="24"/>
        </w:rPr>
        <w:t>Charles, </w:t>
      </w:r>
      <w:r>
        <w:rPr>
          <w:i/>
          <w:sz w:val="24"/>
        </w:rPr>
        <w:t>The</w:t>
      </w:r>
      <w:r>
        <w:rPr>
          <w:i/>
          <w:spacing w:val="-1"/>
          <w:sz w:val="24"/>
        </w:rPr>
        <w:t> </w:t>
      </w:r>
      <w:r>
        <w:rPr>
          <w:i/>
          <w:sz w:val="24"/>
        </w:rPr>
        <w:t>Antonine</w:t>
      </w:r>
      <w:r>
        <w:rPr>
          <w:i/>
          <w:spacing w:val="-2"/>
          <w:sz w:val="24"/>
        </w:rPr>
        <w:t> </w:t>
      </w:r>
      <w:r>
        <w:rPr>
          <w:i/>
          <w:sz w:val="24"/>
        </w:rPr>
        <w:t>Plague,</w:t>
      </w:r>
      <w:r>
        <w:rPr>
          <w:i/>
          <w:spacing w:val="60"/>
          <w:sz w:val="24"/>
        </w:rPr>
        <w:t> </w:t>
      </w:r>
      <w:r>
        <w:rPr>
          <w:spacing w:val="-2"/>
          <w:sz w:val="24"/>
        </w:rPr>
        <w:t>http://lib.bioinfo.pl/pmid:17195627</w:t>
      </w:r>
    </w:p>
    <w:p>
      <w:pPr>
        <w:spacing w:before="276"/>
        <w:ind w:left="1200" w:right="1280" w:hanging="720"/>
        <w:jc w:val="left"/>
        <w:rPr>
          <w:sz w:val="24"/>
        </w:rPr>
      </w:pPr>
      <w:r>
        <w:rPr>
          <w:i/>
          <w:sz w:val="24"/>
        </w:rPr>
        <w:t>Healthy</w:t>
      </w:r>
      <w:r>
        <w:rPr>
          <w:i/>
          <w:spacing w:val="80"/>
          <w:sz w:val="24"/>
        </w:rPr>
        <w:t> </w:t>
      </w:r>
      <w:r>
        <w:rPr>
          <w:i/>
          <w:sz w:val="24"/>
        </w:rPr>
        <w:t>Diet,</w:t>
      </w:r>
      <w:r>
        <w:rPr>
          <w:i/>
          <w:spacing w:val="80"/>
          <w:sz w:val="24"/>
        </w:rPr>
        <w:t> </w:t>
      </w:r>
      <w:r>
        <w:rPr>
          <w:i/>
          <w:sz w:val="24"/>
        </w:rPr>
        <w:t>8</w:t>
      </w:r>
      <w:r>
        <w:rPr>
          <w:i/>
          <w:spacing w:val="80"/>
          <w:sz w:val="24"/>
        </w:rPr>
        <w:t> </w:t>
      </w:r>
      <w:r>
        <w:rPr>
          <w:i/>
          <w:sz w:val="24"/>
        </w:rPr>
        <w:t>Tips</w:t>
      </w:r>
      <w:r>
        <w:rPr>
          <w:i/>
          <w:spacing w:val="80"/>
          <w:sz w:val="24"/>
        </w:rPr>
        <w:t> </w:t>
      </w:r>
      <w:r>
        <w:rPr>
          <w:i/>
          <w:sz w:val="24"/>
        </w:rPr>
        <w:t>for</w:t>
      </w:r>
      <w:r>
        <w:rPr>
          <w:i/>
          <w:spacing w:val="80"/>
          <w:sz w:val="24"/>
        </w:rPr>
        <w:t> </w:t>
      </w:r>
      <w:r>
        <w:rPr>
          <w:i/>
          <w:sz w:val="24"/>
        </w:rPr>
        <w:t>Eating</w:t>
      </w:r>
      <w:r>
        <w:rPr>
          <w:i/>
          <w:spacing w:val="80"/>
          <w:sz w:val="24"/>
        </w:rPr>
        <w:t> </w:t>
      </w:r>
      <w:r>
        <w:rPr>
          <w:i/>
          <w:sz w:val="24"/>
        </w:rPr>
        <w:t>Well,</w:t>
      </w:r>
      <w:r>
        <w:rPr>
          <w:i/>
          <w:spacing w:val="80"/>
          <w:sz w:val="24"/>
        </w:rPr>
        <w:t> </w:t>
      </w:r>
      <w:r>
        <w:rPr>
          <w:sz w:val="24"/>
        </w:rPr>
        <w:t>Retrieved</w:t>
      </w:r>
      <w:r>
        <w:rPr>
          <w:spacing w:val="80"/>
          <w:sz w:val="24"/>
        </w:rPr>
        <w:t> </w:t>
      </w:r>
      <w:r>
        <w:rPr>
          <w:sz w:val="24"/>
        </w:rPr>
        <w:t>January</w:t>
      </w:r>
      <w:r>
        <w:rPr>
          <w:spacing w:val="80"/>
          <w:sz w:val="24"/>
        </w:rPr>
        <w:t> </w:t>
      </w:r>
      <w:r>
        <w:rPr>
          <w:sz w:val="24"/>
        </w:rPr>
        <w:t>28</w:t>
      </w:r>
      <w:r>
        <w:rPr>
          <w:sz w:val="24"/>
          <w:vertAlign w:val="superscript"/>
        </w:rPr>
        <w:t>th</w:t>
      </w:r>
      <w:r>
        <w:rPr>
          <w:sz w:val="24"/>
          <w:vertAlign w:val="baseline"/>
        </w:rPr>
        <w:t>,</w:t>
      </w:r>
      <w:r>
        <w:rPr>
          <w:spacing w:val="80"/>
          <w:sz w:val="24"/>
          <w:vertAlign w:val="baseline"/>
        </w:rPr>
        <w:t> </w:t>
      </w:r>
      <w:r>
        <w:rPr>
          <w:sz w:val="24"/>
          <w:vertAlign w:val="baseline"/>
        </w:rPr>
        <w:t>2009</w:t>
      </w:r>
      <w:r>
        <w:rPr>
          <w:spacing w:val="80"/>
          <w:sz w:val="24"/>
          <w:vertAlign w:val="baseline"/>
        </w:rPr>
        <w:t> </w:t>
      </w:r>
      <w:r>
        <w:rPr>
          <w:sz w:val="24"/>
          <w:vertAlign w:val="baseline"/>
        </w:rPr>
        <w:t>from</w:t>
      </w:r>
      <w:r>
        <w:rPr>
          <w:spacing w:val="40"/>
          <w:sz w:val="24"/>
          <w:vertAlign w:val="baseline"/>
        </w:rPr>
        <w:t> </w:t>
      </w:r>
      <w:hyperlink r:id="rId96">
        <w:r>
          <w:rPr>
            <w:spacing w:val="-2"/>
            <w:sz w:val="24"/>
            <w:vertAlign w:val="baseline"/>
          </w:rPr>
          <w:t>http://www.eatwell.gov.uk/healthydiet/nutritionessentials/vitaminsandmine</w:t>
        </w:r>
      </w:hyperlink>
      <w:r>
        <w:rPr>
          <w:spacing w:val="-2"/>
          <w:sz w:val="24"/>
          <w:vertAlign w:val="baseline"/>
        </w:rPr>
        <w:t> </w:t>
      </w:r>
      <w:hyperlink r:id="rId96">
        <w:r>
          <w:rPr>
            <w:sz w:val="24"/>
            <w:vertAlign w:val="baseline"/>
          </w:rPr>
          <w:t>rals/vitami a/</w:t>
        </w:r>
      </w:hyperlink>
    </w:p>
    <w:p>
      <w:pPr>
        <w:pStyle w:val="BodyText"/>
        <w:spacing w:line="550" w:lineRule="atLeast" w:before="2"/>
        <w:ind w:left="480" w:right="1280"/>
      </w:pPr>
      <w:r>
        <w:rPr/>
        <w:drawing>
          <wp:anchor distT="0" distB="0" distL="0" distR="0" allowOverlap="1" layoutInCell="1" locked="0" behindDoc="1" simplePos="0" relativeHeight="485728256">
            <wp:simplePos x="0" y="0"/>
            <wp:positionH relativeFrom="page">
              <wp:posOffset>1493138</wp:posOffset>
            </wp:positionH>
            <wp:positionV relativeFrom="paragraph">
              <wp:posOffset>1005518</wp:posOffset>
            </wp:positionV>
            <wp:extent cx="4719447" cy="4665948"/>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5" cstate="print"/>
                    <a:stretch>
                      <a:fillRect/>
                    </a:stretch>
                  </pic:blipFill>
                  <pic:spPr>
                    <a:xfrm>
                      <a:off x="0" y="0"/>
                      <a:ext cx="4719447" cy="4665948"/>
                    </a:xfrm>
                    <a:prstGeom prst="rect">
                      <a:avLst/>
                    </a:prstGeom>
                  </pic:spPr>
                </pic:pic>
              </a:graphicData>
            </a:graphic>
          </wp:anchor>
        </w:drawing>
      </w:r>
      <w:hyperlink r:id="rId19">
        <w:r>
          <w:rPr>
            <w:spacing w:val="-2"/>
          </w:rPr>
          <w:t>http://en.wikipedia.org/wiki/Pliny_the_Elder</w:t>
        </w:r>
      </w:hyperlink>
      <w:r>
        <w:rPr>
          <w:spacing w:val="-2"/>
        </w:rPr>
        <w:t> </w:t>
      </w:r>
      <w:hyperlink r:id="rId17">
        <w:r>
          <w:rPr/>
          <w:t>http://en.wikipedia.org/wiki/Twelve_Tables</w:t>
        </w:r>
      </w:hyperlink>
      <w:r>
        <w:rPr/>
        <w:t> sourced 20th March, 2009. </w:t>
      </w:r>
      <w:hyperlink r:id="rId97">
        <w:r>
          <w:rPr>
            <w:spacing w:val="-2"/>
          </w:rPr>
          <w:t>http://penelope.uchicago.edu/Thayer/E/Gazetteer/Places/Europe/Italy/Umbria/Tern</w:t>
        </w:r>
      </w:hyperlink>
    </w:p>
    <w:p>
      <w:pPr>
        <w:pStyle w:val="BodyText"/>
        <w:spacing w:line="480" w:lineRule="auto" w:before="4"/>
        <w:ind w:left="480" w:right="2558" w:firstLine="720"/>
      </w:pPr>
      <w:r>
        <w:rPr>
          <w:spacing w:val="-2"/>
        </w:rPr>
        <w:t>i/Lugnano_in_Teverina/Lugnano_in_Teverina/home.html. </w:t>
      </w:r>
      <w:hyperlink r:id="rId15">
        <w:r>
          <w:rPr>
            <w:spacing w:val="-2"/>
          </w:rPr>
          <w:t>http://yorupedia.com/subjects/yoruba-from-19th-to-date/after-the-fall/</w:t>
        </w:r>
      </w:hyperlink>
      <w:r>
        <w:rPr>
          <w:spacing w:val="-2"/>
        </w:rPr>
        <w:t> </w:t>
      </w:r>
      <w:hyperlink r:id="rId22">
        <w:r>
          <w:rPr>
            <w:spacing w:val="-2"/>
          </w:rPr>
          <w:t>http://www.deathreference.com/Ho-Ka/Infanticide.html</w:t>
        </w:r>
      </w:hyperlink>
    </w:p>
    <w:p>
      <w:pPr>
        <w:pStyle w:val="BodyText"/>
        <w:ind w:left="1200" w:right="2071" w:hanging="720"/>
      </w:pPr>
      <w:hyperlink r:id="rId64">
        <w:r>
          <w:rPr>
            <w:spacing w:val="-2"/>
          </w:rPr>
          <w:t>http://www.feinberg.northwestern.edu/nutrition/factsheets/vitamin-a.html</w:t>
        </w:r>
      </w:hyperlink>
      <w:r>
        <w:rPr>
          <w:spacing w:val="-2"/>
        </w:rPr>
        <w:t>, </w:t>
      </w:r>
      <w:r>
        <w:rPr/>
        <w:t>retrieved 28th Jan. 2009</w:t>
      </w:r>
    </w:p>
    <w:p>
      <w:pPr>
        <w:pStyle w:val="BodyText"/>
        <w:spacing w:line="552" w:lineRule="exact" w:before="59"/>
        <w:ind w:left="480"/>
      </w:pPr>
      <w:hyperlink r:id="rId63">
        <w:r>
          <w:rPr/>
          <w:t>http://www.healthandyoga.com/html/food/effect.html</w:t>
        </w:r>
      </w:hyperlink>
      <w:r>
        <w:rPr/>
        <w:t>, retrieved 28th Jan 2009. </w:t>
      </w:r>
      <w:hyperlink r:id="rId26">
        <w:r>
          <w:rPr/>
          <w:t>http://www.healthscout.com/ency/407/287/main.html</w:t>
        </w:r>
      </w:hyperlink>
      <w:r>
        <w:rPr/>
        <w:t>, retrieved April 2008 </w:t>
      </w:r>
      <w:hyperlink r:id="rId67">
        <w:r>
          <w:rPr/>
          <w:t>http://www.novaroma.org/nr/Interview_the_Expert#Latin_Epigraphy</w:t>
        </w:r>
      </w:hyperlink>
      <w:r>
        <w:rPr/>
        <w:t>,</w:t>
      </w:r>
      <w:r>
        <w:rPr>
          <w:spacing w:val="-15"/>
        </w:rPr>
        <w:t> </w:t>
      </w:r>
      <w:r>
        <w:rPr/>
        <w:t>Retrieved</w:t>
      </w:r>
      <w:r>
        <w:rPr>
          <w:spacing w:val="-15"/>
        </w:rPr>
        <w:t> </w:t>
      </w:r>
      <w:r>
        <w:rPr/>
        <w:t>on</w:t>
      </w:r>
    </w:p>
    <w:p>
      <w:pPr>
        <w:pStyle w:val="BodyText"/>
        <w:spacing w:line="218" w:lineRule="exact"/>
        <w:ind w:left="1200"/>
      </w:pPr>
      <w:r>
        <w:rPr/>
        <w:t>25</w:t>
      </w:r>
      <w:r>
        <w:rPr>
          <w:vertAlign w:val="superscript"/>
        </w:rPr>
        <w:t>th</w:t>
      </w:r>
      <w:r>
        <w:rPr>
          <w:vertAlign w:val="baseline"/>
        </w:rPr>
        <w:t> June,</w:t>
      </w:r>
      <w:r>
        <w:rPr>
          <w:spacing w:val="1"/>
          <w:vertAlign w:val="baseline"/>
        </w:rPr>
        <w:t> </w:t>
      </w:r>
      <w:r>
        <w:rPr>
          <w:spacing w:val="-2"/>
          <w:vertAlign w:val="baseline"/>
        </w:rPr>
        <w:t>2007.</w:t>
      </w:r>
    </w:p>
    <w:p>
      <w:pPr>
        <w:pStyle w:val="BodyText"/>
      </w:pPr>
    </w:p>
    <w:p>
      <w:pPr>
        <w:pStyle w:val="BodyText"/>
        <w:ind w:left="1200" w:right="1280" w:hanging="720"/>
      </w:pPr>
      <w:r>
        <w:rPr>
          <w:i/>
        </w:rPr>
        <w:t>Human</w:t>
      </w:r>
      <w:r>
        <w:rPr>
          <w:i/>
          <w:spacing w:val="80"/>
        </w:rPr>
        <w:t> </w:t>
      </w:r>
      <w:r>
        <w:rPr>
          <w:i/>
        </w:rPr>
        <w:t>Sacrifice,</w:t>
      </w:r>
      <w:r>
        <w:rPr>
          <w:i/>
          <w:spacing w:val="80"/>
        </w:rPr>
        <w:t> </w:t>
      </w:r>
      <w:hyperlink r:id="rId55">
        <w:r>
          <w:rPr/>
          <w:t>http://en.wikipedia.org/wiki/Human_sacrifice</w:t>
        </w:r>
      </w:hyperlink>
      <w:r>
        <w:rPr>
          <w:spacing w:val="80"/>
        </w:rPr>
        <w:t> </w:t>
      </w:r>
      <w:r>
        <w:rPr/>
        <w:t>retrieved</w:t>
      </w:r>
      <w:r>
        <w:rPr>
          <w:spacing w:val="80"/>
        </w:rPr>
        <w:t> </w:t>
      </w:r>
      <w:r>
        <w:rPr/>
        <w:t>28th September 2008.</w:t>
      </w:r>
    </w:p>
    <w:p>
      <w:pPr>
        <w:pStyle w:val="BodyText"/>
      </w:pPr>
    </w:p>
    <w:p>
      <w:pPr>
        <w:pStyle w:val="BodyText"/>
        <w:tabs>
          <w:tab w:pos="2240" w:val="left" w:leader="none"/>
          <w:tab w:pos="3715" w:val="left" w:leader="none"/>
          <w:tab w:pos="5354" w:val="left" w:leader="none"/>
          <w:tab w:pos="6825" w:val="left" w:leader="none"/>
          <w:tab w:pos="8031" w:val="left" w:leader="none"/>
        </w:tabs>
        <w:ind w:left="1200" w:right="1267" w:hanging="720"/>
      </w:pPr>
      <w:r>
        <w:rPr>
          <w:spacing w:val="-2"/>
        </w:rPr>
        <w:t>Infanticide</w:t>
      </w:r>
      <w:r>
        <w:rPr/>
        <w:tab/>
      </w:r>
      <w:r>
        <w:rPr>
          <w:spacing w:val="-2"/>
        </w:rPr>
        <w:t>sourced</w:t>
      </w:r>
      <w:r>
        <w:rPr/>
        <w:tab/>
      </w:r>
      <w:r>
        <w:rPr>
          <w:spacing w:val="-6"/>
        </w:rPr>
        <w:t>in</w:t>
      </w:r>
      <w:r>
        <w:rPr/>
        <w:tab/>
      </w:r>
      <w:r>
        <w:rPr>
          <w:spacing w:val="-2"/>
        </w:rPr>
        <w:t>January</w:t>
      </w:r>
      <w:r>
        <w:rPr/>
        <w:tab/>
      </w:r>
      <w:r>
        <w:rPr>
          <w:spacing w:val="-4"/>
        </w:rPr>
        <w:t>2009</w:t>
      </w:r>
      <w:r>
        <w:rPr/>
        <w:tab/>
      </w:r>
      <w:r>
        <w:rPr>
          <w:spacing w:val="-4"/>
        </w:rPr>
        <w:t>from </w:t>
      </w:r>
      <w:hyperlink r:id="rId44">
        <w:r>
          <w:rPr>
            <w:spacing w:val="-2"/>
          </w:rPr>
          <w:t>http://www.newadvent.org/cathen/08001b.htm</w:t>
        </w:r>
      </w:hyperlink>
    </w:p>
    <w:p>
      <w:pPr>
        <w:pStyle w:val="BodyText"/>
      </w:pPr>
    </w:p>
    <w:p>
      <w:pPr>
        <w:pStyle w:val="BodyText"/>
        <w:tabs>
          <w:tab w:pos="1689" w:val="left" w:leader="none"/>
          <w:tab w:pos="4174" w:val="left" w:leader="none"/>
          <w:tab w:pos="5650" w:val="left" w:leader="none"/>
          <w:tab w:pos="6823" w:val="left" w:leader="none"/>
          <w:tab w:pos="8032" w:val="left" w:leader="none"/>
        </w:tabs>
        <w:ind w:left="1200" w:right="1266" w:hanging="720"/>
      </w:pPr>
      <w:r>
        <w:rPr>
          <w:spacing w:val="-4"/>
        </w:rPr>
        <w:t>Lead</w:t>
      </w:r>
      <w:r>
        <w:rPr/>
        <w:tab/>
        <w:tab/>
      </w:r>
      <w:r>
        <w:rPr>
          <w:spacing w:val="-2"/>
        </w:rPr>
        <w:t>Poisoning,</w:t>
      </w:r>
      <w:r>
        <w:rPr/>
        <w:tab/>
      </w:r>
      <w:r>
        <w:rPr>
          <w:spacing w:val="-2"/>
        </w:rPr>
        <w:t>sourced</w:t>
      </w:r>
      <w:r>
        <w:rPr/>
        <w:tab/>
      </w:r>
      <w:r>
        <w:rPr>
          <w:spacing w:val="-4"/>
        </w:rPr>
        <w:t>June</w:t>
      </w:r>
      <w:r>
        <w:rPr/>
        <w:tab/>
      </w:r>
      <w:r>
        <w:rPr>
          <w:spacing w:val="-4"/>
        </w:rPr>
        <w:t>2006</w:t>
      </w:r>
      <w:r>
        <w:rPr/>
        <w:tab/>
      </w:r>
      <w:r>
        <w:rPr>
          <w:spacing w:val="-4"/>
        </w:rPr>
        <w:t>from </w:t>
      </w:r>
      <w:hyperlink r:id="rId24">
        <w:r>
          <w:rPr>
            <w:spacing w:val="-2"/>
          </w:rPr>
          <w:t>http://en.wikipedia.org/wiki/Lead_poisoning</w:t>
        </w:r>
      </w:hyperlink>
    </w:p>
    <w:p>
      <w:pPr>
        <w:pStyle w:val="BodyText"/>
        <w:spacing w:before="1"/>
      </w:pPr>
    </w:p>
    <w:p>
      <w:pPr>
        <w:pStyle w:val="BodyText"/>
        <w:ind w:left="1200" w:right="1269" w:hanging="720"/>
        <w:jc w:val="both"/>
      </w:pPr>
      <w:r>
        <w:rPr/>
        <w:t>Montgomery Dan, 1997, Lead, Floride, the Roman Empire and the Decline of Academic Achievement in the United States.</w:t>
      </w:r>
      <w:r>
        <w:rPr>
          <w:spacing w:val="40"/>
        </w:rPr>
        <w:t> </w:t>
      </w:r>
      <w:r>
        <w:rPr/>
        <w:t>Sourced from </w:t>
      </w:r>
      <w:r>
        <w:rPr>
          <w:spacing w:val="-2"/>
        </w:rPr>
        <w:t>http//sonic.net/kryptox/environ/lead/romans.htm</w:t>
      </w:r>
    </w:p>
    <w:p>
      <w:pPr>
        <w:pStyle w:val="BodyText"/>
      </w:pPr>
    </w:p>
    <w:p>
      <w:pPr>
        <w:pStyle w:val="BodyText"/>
        <w:ind w:left="1200" w:right="1262" w:hanging="720"/>
        <w:jc w:val="both"/>
      </w:pPr>
      <w:hyperlink r:id="rId59">
        <w:r>
          <w:rPr/>
          <w:t>http://www.futurehealthsystems.org/country/nigeria.htm</w:t>
        </w:r>
      </w:hyperlink>
      <w:r>
        <w:rPr/>
        <w:t>.</w:t>
      </w:r>
      <w:r>
        <w:rPr>
          <w:spacing w:val="40"/>
        </w:rPr>
        <w:t> </w:t>
      </w:r>
      <w:r>
        <w:rPr/>
        <w:t>Retrieved on December 11</w:t>
      </w:r>
      <w:r>
        <w:rPr>
          <w:vertAlign w:val="superscript"/>
        </w:rPr>
        <w:t>th</w:t>
      </w:r>
      <w:r>
        <w:rPr>
          <w:vertAlign w:val="baseline"/>
        </w:rPr>
        <w:t> 2008.</w:t>
      </w:r>
    </w:p>
    <w:p>
      <w:pPr>
        <w:pStyle w:val="BodyText"/>
      </w:pPr>
    </w:p>
    <w:p>
      <w:pPr>
        <w:spacing w:before="0"/>
        <w:ind w:left="1200" w:right="1266" w:hanging="720"/>
        <w:jc w:val="both"/>
        <w:rPr>
          <w:sz w:val="24"/>
        </w:rPr>
      </w:pPr>
      <w:r>
        <w:rPr>
          <w:sz w:val="24"/>
        </w:rPr>
        <w:t>Ogunyemi Dele, Daily Champion, August 2008, </w:t>
      </w:r>
      <w:r>
        <w:rPr>
          <w:i/>
          <w:sz w:val="24"/>
        </w:rPr>
        <w:t>Nigeria: Malnutrition, Major Cause of Child Mortality</w:t>
      </w:r>
      <w:r>
        <w:rPr>
          <w:sz w:val="24"/>
        </w:rPr>
        <w:t>, retrieved in Sept 2008 from </w:t>
      </w:r>
      <w:hyperlink r:id="rId33">
        <w:r>
          <w:rPr>
            <w:spacing w:val="-2"/>
            <w:sz w:val="24"/>
          </w:rPr>
          <w:t>http://allafrica.com/stories/200808260290.html</w:t>
        </w:r>
      </w:hyperlink>
    </w:p>
    <w:p>
      <w:pPr>
        <w:pStyle w:val="BodyText"/>
      </w:pPr>
    </w:p>
    <w:p>
      <w:pPr>
        <w:pStyle w:val="BodyText"/>
        <w:ind w:left="1200" w:right="1266" w:hanging="720"/>
        <w:jc w:val="both"/>
      </w:pPr>
      <w:r>
        <w:rPr/>
        <w:t>Rice AL, West KP Jr, Black RE. </w:t>
      </w:r>
      <w:r>
        <w:rPr>
          <w:i/>
        </w:rPr>
        <w:t>Vitamin A Deficiency</w:t>
      </w:r>
      <w:r>
        <w:rPr/>
        <w:t>. Available from: </w:t>
      </w:r>
      <w:hyperlink r:id="rId61">
        <w:r>
          <w:rPr>
            <w:spacing w:val="-2"/>
          </w:rPr>
          <w:t>http://www.who.int/publications/cra/chapters/volume1/part2/en/index.html</w:t>
        </w:r>
      </w:hyperlink>
    </w:p>
    <w:p>
      <w:pPr>
        <w:spacing w:after="0"/>
        <w:jc w:val="both"/>
        <w:sectPr>
          <w:pgSz w:w="11910" w:h="16840"/>
          <w:pgMar w:header="0" w:footer="1065" w:top="1760" w:bottom="1260" w:left="1680" w:right="460"/>
        </w:sectPr>
      </w:pPr>
    </w:p>
    <w:p>
      <w:pPr>
        <w:pStyle w:val="BodyText"/>
        <w:tabs>
          <w:tab w:pos="2712" w:val="left" w:leader="none"/>
          <w:tab w:pos="4337" w:val="left" w:leader="none"/>
          <w:tab w:pos="5907" w:val="left" w:leader="none"/>
          <w:tab w:pos="7718" w:val="left" w:leader="none"/>
        </w:tabs>
        <w:spacing w:before="74"/>
        <w:ind w:left="1200" w:right="1263" w:hanging="720"/>
        <w:jc w:val="both"/>
      </w:pPr>
      <w:r>
        <w:rPr/>
        <w:t>Rossington Christine E., Environmental aspects of child growth and nutrition: A </w:t>
      </w:r>
      <w:r>
        <w:rPr>
          <w:spacing w:val="-4"/>
        </w:rPr>
        <w:t>case</w:t>
      </w:r>
      <w:r>
        <w:rPr/>
        <w:tab/>
      </w:r>
      <w:r>
        <w:rPr>
          <w:spacing w:val="-2"/>
        </w:rPr>
        <w:t>study</w:t>
      </w:r>
      <w:r>
        <w:rPr/>
        <w:tab/>
      </w:r>
      <w:r>
        <w:rPr>
          <w:spacing w:val="-4"/>
        </w:rPr>
        <w:t>from</w:t>
      </w:r>
      <w:r>
        <w:rPr/>
        <w:tab/>
      </w:r>
      <w:r>
        <w:rPr>
          <w:spacing w:val="-2"/>
        </w:rPr>
        <w:t>Ibadan,</w:t>
      </w:r>
      <w:r>
        <w:rPr/>
        <w:tab/>
      </w:r>
      <w:r>
        <w:rPr>
          <w:spacing w:val="-2"/>
        </w:rPr>
        <w:t>Nigeria, </w:t>
      </w:r>
      <w:hyperlink r:id="rId31">
        <w:r>
          <w:rPr>
            <w:spacing w:val="-2"/>
          </w:rPr>
          <w:t>http://www.springerlink.com/content/j411340633671u40/</w:t>
        </w:r>
      </w:hyperlink>
    </w:p>
    <w:p>
      <w:pPr>
        <w:pStyle w:val="BodyText"/>
      </w:pPr>
    </w:p>
    <w:p>
      <w:pPr>
        <w:spacing w:before="0"/>
        <w:ind w:left="1200" w:right="1263" w:hanging="720"/>
        <w:jc w:val="both"/>
        <w:rPr>
          <w:sz w:val="24"/>
        </w:rPr>
      </w:pPr>
      <w:r>
        <w:rPr>
          <w:sz w:val="24"/>
        </w:rPr>
        <w:t>Saller Richard, 2004, </w:t>
      </w:r>
      <w:r>
        <w:rPr>
          <w:i/>
          <w:sz w:val="24"/>
        </w:rPr>
        <w:t>Family Values in Ancient Rome </w:t>
      </w:r>
      <w:r>
        <w:rPr>
          <w:sz w:val="24"/>
        </w:rPr>
        <w:t>pg 1-2, sourced on 23</w:t>
      </w:r>
      <w:r>
        <w:rPr>
          <w:sz w:val="24"/>
          <w:vertAlign w:val="superscript"/>
        </w:rPr>
        <w:t>rd</w:t>
      </w:r>
      <w:r>
        <w:rPr>
          <w:sz w:val="24"/>
          <w:vertAlign w:val="baseline"/>
        </w:rPr>
        <w:t> Feb., 2007 from </w:t>
      </w:r>
      <w:hyperlink r:id="rId9">
        <w:r>
          <w:rPr>
            <w:sz w:val="24"/>
            <w:vertAlign w:val="baseline"/>
          </w:rPr>
          <w:t>http://fathom.lib.uchicago.edu/1/777777121908/</w:t>
        </w:r>
      </w:hyperlink>
    </w:p>
    <w:p>
      <w:pPr>
        <w:pStyle w:val="BodyText"/>
      </w:pPr>
    </w:p>
    <w:p>
      <w:pPr>
        <w:spacing w:before="0"/>
        <w:ind w:left="1200" w:right="1263" w:hanging="720"/>
        <w:jc w:val="both"/>
        <w:rPr>
          <w:sz w:val="24"/>
        </w:rPr>
      </w:pPr>
      <w:r>
        <w:rPr>
          <w:sz w:val="24"/>
        </w:rPr>
        <w:t>Smith, Christine A., 2006, </w:t>
      </w:r>
      <w:r>
        <w:rPr>
          <w:i/>
          <w:sz w:val="24"/>
        </w:rPr>
        <w:t>Plague in the Ancient World:</w:t>
      </w:r>
      <w:r>
        <w:rPr>
          <w:i/>
          <w:spacing w:val="40"/>
          <w:sz w:val="24"/>
        </w:rPr>
        <w:t> </w:t>
      </w:r>
      <w:r>
        <w:rPr>
          <w:i/>
          <w:sz w:val="24"/>
        </w:rPr>
        <w:t>A Study from Thucydides to Justinian. </w:t>
      </w:r>
      <w:hyperlink r:id="rId21">
        <w:r>
          <w:rPr>
            <w:sz w:val="24"/>
          </w:rPr>
          <w:t>http://www.loyno.edu/~history/journal/1996-7/Smith.html</w:t>
        </w:r>
      </w:hyperlink>
      <w:r>
        <w:rPr>
          <w:sz w:val="24"/>
        </w:rPr>
        <w:t> Retrieved 6th October, 2007</w:t>
      </w:r>
    </w:p>
    <w:p>
      <w:pPr>
        <w:pStyle w:val="BodyText"/>
      </w:pPr>
    </w:p>
    <w:p>
      <w:pPr>
        <w:pStyle w:val="BodyText"/>
        <w:ind w:left="1200" w:right="1265" w:hanging="720"/>
        <w:jc w:val="both"/>
      </w:pPr>
      <w:r>
        <w:rPr/>
        <w:drawing>
          <wp:anchor distT="0" distB="0" distL="0" distR="0" allowOverlap="1" layoutInCell="1" locked="0" behindDoc="1" simplePos="0" relativeHeight="485728768">
            <wp:simplePos x="0" y="0"/>
            <wp:positionH relativeFrom="page">
              <wp:posOffset>1493138</wp:posOffset>
            </wp:positionH>
            <wp:positionV relativeFrom="paragraph">
              <wp:posOffset>-45937</wp:posOffset>
            </wp:positionV>
            <wp:extent cx="4719447" cy="4665948"/>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5" cstate="print"/>
                    <a:stretch>
                      <a:fillRect/>
                    </a:stretch>
                  </pic:blipFill>
                  <pic:spPr>
                    <a:xfrm>
                      <a:off x="0" y="0"/>
                      <a:ext cx="4719447" cy="4665948"/>
                    </a:xfrm>
                    <a:prstGeom prst="rect">
                      <a:avLst/>
                    </a:prstGeom>
                  </pic:spPr>
                </pic:pic>
              </a:graphicData>
            </a:graphic>
          </wp:anchor>
        </w:drawing>
      </w:r>
      <w:r>
        <w:rPr/>
        <w:t>Structural Functionalism pg 1, sourced from </w:t>
      </w:r>
      <w:hyperlink r:id="rId98">
        <w:r>
          <w:rPr/>
          <w:t>http://highered.mcgraw-</w:t>
        </w:r>
      </w:hyperlink>
      <w:r>
        <w:rPr/>
        <w:t> </w:t>
      </w:r>
      <w:hyperlink r:id="rId98">
        <w:r>
          <w:rPr>
            <w:spacing w:val="-2"/>
          </w:rPr>
          <w:t>hill.com/sites/0072817186/student_view0/chapter7/chapter_summary.html</w:t>
        </w:r>
      </w:hyperlink>
      <w:r>
        <w:rPr>
          <w:spacing w:val="-2"/>
        </w:rPr>
        <w:t>, </w:t>
      </w:r>
      <w:r>
        <w:rPr/>
        <w:t>on 28th April 2009.</w:t>
      </w:r>
    </w:p>
    <w:p>
      <w:pPr>
        <w:pStyle w:val="BodyText"/>
      </w:pPr>
    </w:p>
    <w:p>
      <w:pPr>
        <w:pStyle w:val="BodyText"/>
        <w:spacing w:before="1"/>
        <w:ind w:left="1200" w:right="1262" w:hanging="720"/>
        <w:jc w:val="both"/>
      </w:pPr>
      <w:r>
        <w:rPr>
          <w:i/>
        </w:rPr>
        <w:t>Tertian Fever</w:t>
      </w:r>
      <w:r>
        <w:rPr/>
        <w:t>, sourced on 25</w:t>
      </w:r>
      <w:r>
        <w:rPr>
          <w:vertAlign w:val="superscript"/>
        </w:rPr>
        <w:t>th</w:t>
      </w:r>
      <w:r>
        <w:rPr>
          <w:vertAlign w:val="baseline"/>
        </w:rPr>
        <w:t> February, 2008 from </w:t>
      </w:r>
      <w:hyperlink r:id="rId99">
        <w:r>
          <w:rPr>
            <w:vertAlign w:val="baseline"/>
          </w:rPr>
          <w:t>http://medical-</w:t>
        </w:r>
      </w:hyperlink>
      <w:r>
        <w:rPr>
          <w:vertAlign w:val="baseline"/>
        </w:rPr>
        <w:t> </w:t>
      </w:r>
      <w:r>
        <w:rPr>
          <w:spacing w:val="-2"/>
          <w:vertAlign w:val="baseline"/>
        </w:rPr>
        <w:t>dictionary.thefreedictionary.com/tertian+fever.</w:t>
      </w:r>
    </w:p>
    <w:p>
      <w:pPr>
        <w:pStyle w:val="BodyText"/>
        <w:spacing w:before="276"/>
        <w:ind w:left="1200" w:right="1271" w:hanging="720"/>
        <w:jc w:val="both"/>
      </w:pPr>
      <w:r>
        <w:rPr/>
        <w:t>The Columbia Encyclopedia, sixth Edition, 2008,</w:t>
      </w:r>
      <w:r>
        <w:rPr>
          <w:spacing w:val="40"/>
        </w:rPr>
        <w:t> </w:t>
      </w:r>
      <w:r>
        <w:rPr/>
        <w:t>sourced in June 2008 from </w:t>
      </w:r>
      <w:hyperlink r:id="rId100">
        <w:r>
          <w:rPr>
            <w:spacing w:val="-2"/>
          </w:rPr>
          <w:t>http://www.highbeam.com/The+Columbia+Encyclopedia,+Sixth+Edition/p</w:t>
        </w:r>
      </w:hyperlink>
      <w:r>
        <w:rPr>
          <w:spacing w:val="-2"/>
        </w:rPr>
        <w:t> ublications.aspx</w:t>
      </w:r>
    </w:p>
    <w:p>
      <w:pPr>
        <w:pStyle w:val="BodyText"/>
      </w:pPr>
    </w:p>
    <w:p>
      <w:pPr>
        <w:spacing w:before="0"/>
        <w:ind w:left="1200" w:right="1286" w:hanging="720"/>
        <w:jc w:val="both"/>
        <w:rPr>
          <w:sz w:val="24"/>
        </w:rPr>
      </w:pPr>
      <w:r>
        <w:rPr>
          <w:i/>
          <w:sz w:val="24"/>
        </w:rPr>
        <w:t>The Dictionary of Cell and Molecular Biology – Online! </w:t>
      </w:r>
      <w:r>
        <w:rPr>
          <w:sz w:val="24"/>
        </w:rPr>
        <w:t>sourced on 25</w:t>
      </w:r>
      <w:r>
        <w:rPr>
          <w:sz w:val="24"/>
          <w:vertAlign w:val="superscript"/>
        </w:rPr>
        <w:t>th</w:t>
      </w:r>
      <w:r>
        <w:rPr>
          <w:sz w:val="24"/>
          <w:vertAlign w:val="baseline"/>
        </w:rPr>
        <w:t> February 2008 from </w:t>
      </w:r>
      <w:hyperlink r:id="rId38">
        <w:r>
          <w:rPr>
            <w:sz w:val="24"/>
            <w:vertAlign w:val="baseline"/>
          </w:rPr>
          <w:t>www.mblab.gla.ac.uk/~julian/dict2.cgi?3849</w:t>
        </w:r>
      </w:hyperlink>
    </w:p>
    <w:p>
      <w:pPr>
        <w:pStyle w:val="BodyText"/>
      </w:pPr>
    </w:p>
    <w:p>
      <w:pPr>
        <w:spacing w:before="0"/>
        <w:ind w:left="1200" w:right="1265" w:hanging="720"/>
        <w:jc w:val="both"/>
        <w:rPr>
          <w:sz w:val="24"/>
        </w:rPr>
      </w:pPr>
      <w:r>
        <w:rPr>
          <w:sz w:val="24"/>
        </w:rPr>
        <w:t>Vallaeys Charlotte, </w:t>
      </w:r>
      <w:r>
        <w:rPr>
          <w:i/>
          <w:sz w:val="24"/>
        </w:rPr>
        <w:t>Awareness Is Not Enough: Gender in the HIV/AIDS Pandemic in Africa</w:t>
      </w:r>
      <w:r>
        <w:rPr>
          <w:sz w:val="24"/>
        </w:rPr>
        <w:t>, retrieved January 28th, 2009 from </w:t>
      </w:r>
      <w:hyperlink r:id="rId66">
        <w:r>
          <w:rPr>
            <w:spacing w:val="-2"/>
            <w:sz w:val="24"/>
          </w:rPr>
          <w:t>http://www.scu.edu/ethics/publications/submitted/vallaeys/gender.html</w:t>
        </w:r>
      </w:hyperlink>
    </w:p>
    <w:p>
      <w:pPr>
        <w:pStyle w:val="BodyText"/>
      </w:pPr>
    </w:p>
    <w:p>
      <w:pPr>
        <w:pStyle w:val="BodyText"/>
        <w:tabs>
          <w:tab w:pos="1722" w:val="left" w:leader="none"/>
          <w:tab w:pos="2663" w:val="left" w:leader="none"/>
          <w:tab w:pos="4011" w:val="left" w:leader="none"/>
          <w:tab w:pos="5347" w:val="left" w:leader="none"/>
          <w:tab w:pos="6177" w:val="left" w:leader="none"/>
          <w:tab w:pos="7146" w:val="left" w:leader="none"/>
          <w:tab w:pos="8029" w:val="left" w:leader="none"/>
        </w:tabs>
        <w:ind w:left="1200" w:right="1269" w:hanging="720"/>
      </w:pPr>
      <w:r>
        <w:rPr>
          <w:spacing w:val="-2"/>
        </w:rPr>
        <w:t>Vazifdar</w:t>
      </w:r>
      <w:r>
        <w:rPr/>
        <w:tab/>
      </w:r>
      <w:r>
        <w:rPr>
          <w:spacing w:val="-4"/>
        </w:rPr>
        <w:t>Lena,</w:t>
      </w:r>
      <w:r>
        <w:rPr/>
        <w:tab/>
      </w:r>
      <w:r>
        <w:rPr>
          <w:spacing w:val="-2"/>
        </w:rPr>
        <w:t>2007.</w:t>
      </w:r>
      <w:r>
        <w:rPr/>
        <w:tab/>
      </w:r>
      <w:r>
        <w:rPr>
          <w:spacing w:val="-2"/>
        </w:rPr>
        <w:t>Retrieved</w:t>
      </w:r>
      <w:r>
        <w:rPr/>
        <w:tab/>
      </w:r>
      <w:r>
        <w:rPr>
          <w:spacing w:val="-4"/>
        </w:rPr>
        <w:t>28th</w:t>
      </w:r>
      <w:r>
        <w:rPr/>
        <w:tab/>
      </w:r>
      <w:r>
        <w:rPr>
          <w:spacing w:val="-2"/>
        </w:rPr>
        <w:t>April,</w:t>
      </w:r>
      <w:r>
        <w:rPr/>
        <w:tab/>
      </w:r>
      <w:r>
        <w:rPr>
          <w:spacing w:val="-4"/>
        </w:rPr>
        <w:t>2008</w:t>
      </w:r>
      <w:r>
        <w:rPr/>
        <w:tab/>
      </w:r>
      <w:r>
        <w:rPr>
          <w:spacing w:val="-4"/>
        </w:rPr>
        <w:t>from </w:t>
      </w:r>
      <w:hyperlink r:id="rId25">
        <w:r>
          <w:rPr>
            <w:spacing w:val="-2"/>
          </w:rPr>
          <w:t>http://www.divinecaroline.com/article/22182/26720-toxic-truth-lead-</w:t>
        </w:r>
      </w:hyperlink>
      <w:r>
        <w:rPr>
          <w:spacing w:val="-2"/>
        </w:rPr>
        <w:t> </w:t>
      </w:r>
      <w:hyperlink r:id="rId25">
        <w:r>
          <w:rPr>
            <w:spacing w:val="-2"/>
          </w:rPr>
          <w:t>poisoning/2</w:t>
        </w:r>
      </w:hyperlink>
    </w:p>
    <w:sectPr>
      <w:pgSz w:w="11910" w:h="16840"/>
      <w:pgMar w:header="0" w:footer="1065" w:top="1760" w:bottom="1260" w:left="16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8992">
              <wp:simplePos x="0" y="0"/>
              <wp:positionH relativeFrom="page">
                <wp:posOffset>3778884</wp:posOffset>
              </wp:positionH>
              <wp:positionV relativeFrom="page">
                <wp:posOffset>9876366</wp:posOffset>
              </wp:positionV>
              <wp:extent cx="2927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7.549988pt;margin-top:777.666626pt;width:23.05pt;height:15.3pt;mso-position-horizontal-relative:page;mso-position-vertical-relative:page;z-index:-17727488"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9504">
              <wp:simplePos x="0" y="0"/>
              <wp:positionH relativeFrom="page">
                <wp:posOffset>3804792</wp:posOffset>
              </wp:positionH>
              <wp:positionV relativeFrom="page">
                <wp:posOffset>9876366</wp:posOffset>
              </wp:positionV>
              <wp:extent cx="2413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9.589996pt;margin-top:777.666626pt;width:19pt;height:15.3pt;mso-position-horizontal-relative:page;mso-position-vertical-relative:page;z-index:-17726976" type="#_x0000_t202" id="docshape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0016">
              <wp:simplePos x="0" y="0"/>
              <wp:positionH relativeFrom="page">
                <wp:posOffset>3766692</wp:posOffset>
              </wp:positionH>
              <wp:positionV relativeFrom="page">
                <wp:posOffset>9876366</wp:posOffset>
              </wp:positionV>
              <wp:extent cx="317500" cy="1943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96.589996pt;margin-top:777.666626pt;width:25pt;height:15.3pt;mso-position-horizontal-relative:page;mso-position-vertical-relative:page;z-index:-17726464" type="#_x0000_t202" id="docshape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0528">
              <wp:simplePos x="0" y="0"/>
              <wp:positionH relativeFrom="page">
                <wp:posOffset>1371853</wp:posOffset>
              </wp:positionH>
              <wp:positionV relativeFrom="page">
                <wp:posOffset>9264141</wp:posOffset>
              </wp:positionV>
              <wp:extent cx="1829435" cy="762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019997pt;margin-top:729.459961pt;width:144.020pt;height:.60004pt;mso-position-horizontal-relative:page;mso-position-vertical-relative:page;z-index:-17725952" id="docshape10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591040">
              <wp:simplePos x="0" y="0"/>
              <wp:positionH relativeFrom="page">
                <wp:posOffset>1359153</wp:posOffset>
              </wp:positionH>
              <wp:positionV relativeFrom="page">
                <wp:posOffset>9312472</wp:posOffset>
              </wp:positionV>
              <wp:extent cx="1385570" cy="47561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385570" cy="475615"/>
                      </a:xfrm>
                      <a:prstGeom prst="rect">
                        <a:avLst/>
                      </a:prstGeom>
                    </wps:spPr>
                    <wps:txbx>
                      <w:txbxContent>
                        <w:p>
                          <w:pPr>
                            <w:spacing w:before="40"/>
                            <w:ind w:left="20" w:right="0" w:firstLine="0"/>
                            <w:jc w:val="left"/>
                            <w:rPr>
                              <w:sz w:val="20"/>
                            </w:rPr>
                          </w:pPr>
                          <w:r>
                            <w:rPr>
                              <w:sz w:val="20"/>
                              <w:vertAlign w:val="superscript"/>
                            </w:rPr>
                            <w:t>1</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1"/>
                              <w:sz w:val="20"/>
                              <w:vertAlign w:val="baseline"/>
                            </w:rPr>
                            <w:t> </w:t>
                          </w:r>
                          <w:r>
                            <w:rPr>
                              <w:sz w:val="20"/>
                              <w:vertAlign w:val="baseline"/>
                            </w:rPr>
                            <w:t>2620,</w:t>
                          </w:r>
                          <w:r>
                            <w:rPr>
                              <w:spacing w:val="-4"/>
                              <w:sz w:val="20"/>
                              <w:vertAlign w:val="baseline"/>
                            </w:rPr>
                            <w:t> </w:t>
                          </w:r>
                          <w:r>
                            <w:rPr>
                              <w:sz w:val="20"/>
                              <w:vertAlign w:val="baseline"/>
                            </w:rPr>
                            <w:t>Pg</w:t>
                          </w:r>
                          <w:r>
                            <w:rPr>
                              <w:spacing w:val="-3"/>
                              <w:sz w:val="20"/>
                              <w:vertAlign w:val="baseline"/>
                            </w:rPr>
                            <w:t> </w:t>
                          </w:r>
                          <w:r>
                            <w:rPr>
                              <w:spacing w:val="-5"/>
                              <w:sz w:val="20"/>
                              <w:vertAlign w:val="baseline"/>
                            </w:rPr>
                            <w:t>276</w:t>
                          </w:r>
                        </w:p>
                        <w:p>
                          <w:pPr>
                            <w:spacing w:line="229" w:lineRule="exact" w:before="0"/>
                            <w:ind w:left="20" w:right="0" w:firstLine="0"/>
                            <w:jc w:val="left"/>
                            <w:rPr>
                              <w:sz w:val="20"/>
                            </w:rPr>
                          </w:pPr>
                          <w:r>
                            <w:rPr>
                              <w:sz w:val="20"/>
                              <w:vertAlign w:val="superscript"/>
                            </w:rPr>
                            <w:t>2</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2908</w:t>
                          </w:r>
                          <w:r>
                            <w:rPr>
                              <w:spacing w:val="-1"/>
                              <w:sz w:val="20"/>
                              <w:vertAlign w:val="baseline"/>
                            </w:rPr>
                            <w:t> </w:t>
                          </w:r>
                          <w:r>
                            <w:rPr>
                              <w:sz w:val="20"/>
                              <w:vertAlign w:val="baseline"/>
                            </w:rPr>
                            <w:t>pg</w:t>
                          </w:r>
                          <w:r>
                            <w:rPr>
                              <w:spacing w:val="-2"/>
                              <w:sz w:val="20"/>
                              <w:vertAlign w:val="baseline"/>
                            </w:rPr>
                            <w:t> </w:t>
                          </w:r>
                          <w:r>
                            <w:rPr>
                              <w:spacing w:val="-5"/>
                              <w:sz w:val="20"/>
                              <w:vertAlign w:val="baseline"/>
                            </w:rPr>
                            <w:t>280</w:t>
                          </w:r>
                        </w:p>
                        <w:p>
                          <w:pPr>
                            <w:spacing w:line="229" w:lineRule="exact" w:before="0"/>
                            <w:ind w:left="20" w:right="0" w:firstLine="0"/>
                            <w:jc w:val="left"/>
                            <w:rPr>
                              <w:sz w:val="20"/>
                            </w:rPr>
                          </w:pPr>
                          <w:r>
                            <w:rPr>
                              <w:sz w:val="20"/>
                              <w:vertAlign w:val="superscript"/>
                            </w:rPr>
                            <w:t>3</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2"/>
                              <w:sz w:val="20"/>
                              <w:vertAlign w:val="baseline"/>
                            </w:rPr>
                            <w:t> </w:t>
                          </w:r>
                          <w:r>
                            <w:rPr>
                              <w:sz w:val="20"/>
                              <w:vertAlign w:val="baseline"/>
                            </w:rPr>
                            <w:t>X,</w:t>
                          </w:r>
                          <w:r>
                            <w:rPr>
                              <w:spacing w:val="47"/>
                              <w:sz w:val="20"/>
                              <w:vertAlign w:val="baseline"/>
                            </w:rPr>
                            <w:t> </w:t>
                          </w:r>
                          <w:r>
                            <w:rPr>
                              <w:sz w:val="20"/>
                              <w:vertAlign w:val="baseline"/>
                            </w:rPr>
                            <w:t>2080</w:t>
                          </w:r>
                          <w:r>
                            <w:rPr>
                              <w:spacing w:val="-1"/>
                              <w:sz w:val="20"/>
                              <w:vertAlign w:val="baseline"/>
                            </w:rPr>
                            <w:t> </w:t>
                          </w:r>
                          <w:r>
                            <w:rPr>
                              <w:sz w:val="20"/>
                              <w:vertAlign w:val="baseline"/>
                            </w:rPr>
                            <w:t>pg</w:t>
                          </w:r>
                          <w:r>
                            <w:rPr>
                              <w:spacing w:val="-2"/>
                              <w:sz w:val="20"/>
                              <w:vertAlign w:val="baseline"/>
                            </w:rPr>
                            <w:t> </w:t>
                          </w:r>
                          <w:r>
                            <w:rPr>
                              <w:spacing w:val="-5"/>
                              <w:sz w:val="20"/>
                              <w:vertAlign w:val="baseline"/>
                            </w:rPr>
                            <w:t>244</w:t>
                          </w:r>
                        </w:p>
                      </w:txbxContent>
                    </wps:txbx>
                    <wps:bodyPr wrap="square" lIns="0" tIns="0" rIns="0" bIns="0" rtlCol="0">
                      <a:noAutofit/>
                    </wps:bodyPr>
                  </wps:wsp>
                </a:graphicData>
              </a:graphic>
            </wp:anchor>
          </w:drawing>
        </mc:Choice>
        <mc:Fallback>
          <w:pict>
            <v:shape style="position:absolute;margin-left:107.019997pt;margin-top:733.265564pt;width:109.1pt;height:37.450pt;mso-position-horizontal-relative:page;mso-position-vertical-relative:page;z-index:-17725440" type="#_x0000_t202" id="docshape109" filled="false" stroked="false">
              <v:textbox inset="0,0,0,0">
                <w:txbxContent>
                  <w:p>
                    <w:pPr>
                      <w:spacing w:before="40"/>
                      <w:ind w:left="20" w:right="0" w:firstLine="0"/>
                      <w:jc w:val="left"/>
                      <w:rPr>
                        <w:sz w:val="20"/>
                      </w:rPr>
                    </w:pPr>
                    <w:r>
                      <w:rPr>
                        <w:sz w:val="20"/>
                        <w:vertAlign w:val="superscript"/>
                      </w:rPr>
                      <w:t>1</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1"/>
                        <w:sz w:val="20"/>
                        <w:vertAlign w:val="baseline"/>
                      </w:rPr>
                      <w:t> </w:t>
                    </w:r>
                    <w:r>
                      <w:rPr>
                        <w:sz w:val="20"/>
                        <w:vertAlign w:val="baseline"/>
                      </w:rPr>
                      <w:t>2620,</w:t>
                    </w:r>
                    <w:r>
                      <w:rPr>
                        <w:spacing w:val="-4"/>
                        <w:sz w:val="20"/>
                        <w:vertAlign w:val="baseline"/>
                      </w:rPr>
                      <w:t> </w:t>
                    </w:r>
                    <w:r>
                      <w:rPr>
                        <w:sz w:val="20"/>
                        <w:vertAlign w:val="baseline"/>
                      </w:rPr>
                      <w:t>Pg</w:t>
                    </w:r>
                    <w:r>
                      <w:rPr>
                        <w:spacing w:val="-3"/>
                        <w:sz w:val="20"/>
                        <w:vertAlign w:val="baseline"/>
                      </w:rPr>
                      <w:t> </w:t>
                    </w:r>
                    <w:r>
                      <w:rPr>
                        <w:spacing w:val="-5"/>
                        <w:sz w:val="20"/>
                        <w:vertAlign w:val="baseline"/>
                      </w:rPr>
                      <w:t>276</w:t>
                    </w:r>
                  </w:p>
                  <w:p>
                    <w:pPr>
                      <w:spacing w:line="229" w:lineRule="exact" w:before="0"/>
                      <w:ind w:left="20" w:right="0" w:firstLine="0"/>
                      <w:jc w:val="left"/>
                      <w:rPr>
                        <w:sz w:val="20"/>
                      </w:rPr>
                    </w:pPr>
                    <w:r>
                      <w:rPr>
                        <w:sz w:val="20"/>
                        <w:vertAlign w:val="superscript"/>
                      </w:rPr>
                      <w:t>2</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3"/>
                        <w:sz w:val="20"/>
                        <w:vertAlign w:val="baseline"/>
                      </w:rPr>
                      <w:t> </w:t>
                    </w:r>
                    <w:r>
                      <w:rPr>
                        <w:sz w:val="20"/>
                        <w:vertAlign w:val="baseline"/>
                      </w:rPr>
                      <w:t>X,</w:t>
                    </w:r>
                    <w:r>
                      <w:rPr>
                        <w:spacing w:val="-2"/>
                        <w:sz w:val="20"/>
                        <w:vertAlign w:val="baseline"/>
                      </w:rPr>
                      <w:t> </w:t>
                    </w:r>
                    <w:r>
                      <w:rPr>
                        <w:sz w:val="20"/>
                        <w:vertAlign w:val="baseline"/>
                      </w:rPr>
                      <w:t>2908</w:t>
                    </w:r>
                    <w:r>
                      <w:rPr>
                        <w:spacing w:val="-1"/>
                        <w:sz w:val="20"/>
                        <w:vertAlign w:val="baseline"/>
                      </w:rPr>
                      <w:t> </w:t>
                    </w:r>
                    <w:r>
                      <w:rPr>
                        <w:sz w:val="20"/>
                        <w:vertAlign w:val="baseline"/>
                      </w:rPr>
                      <w:t>pg</w:t>
                    </w:r>
                    <w:r>
                      <w:rPr>
                        <w:spacing w:val="-2"/>
                        <w:sz w:val="20"/>
                        <w:vertAlign w:val="baseline"/>
                      </w:rPr>
                      <w:t> </w:t>
                    </w:r>
                    <w:r>
                      <w:rPr>
                        <w:spacing w:val="-5"/>
                        <w:sz w:val="20"/>
                        <w:vertAlign w:val="baseline"/>
                      </w:rPr>
                      <w:t>280</w:t>
                    </w:r>
                  </w:p>
                  <w:p>
                    <w:pPr>
                      <w:spacing w:line="229" w:lineRule="exact" w:before="0"/>
                      <w:ind w:left="20" w:right="0" w:firstLine="0"/>
                      <w:jc w:val="left"/>
                      <w:rPr>
                        <w:sz w:val="20"/>
                      </w:rPr>
                    </w:pPr>
                    <w:r>
                      <w:rPr>
                        <w:sz w:val="20"/>
                        <w:vertAlign w:val="superscript"/>
                      </w:rPr>
                      <w:t>3</w:t>
                    </w:r>
                    <w:r>
                      <w:rPr>
                        <w:spacing w:val="-2"/>
                        <w:sz w:val="20"/>
                        <w:vertAlign w:val="baseline"/>
                      </w:rPr>
                      <w:t> </w:t>
                    </w:r>
                    <w:r>
                      <w:rPr>
                        <w:sz w:val="20"/>
                        <w:vertAlign w:val="baseline"/>
                      </w:rPr>
                      <w:t>CIL</w:t>
                    </w:r>
                    <w:r>
                      <w:rPr>
                        <w:spacing w:val="-4"/>
                        <w:sz w:val="20"/>
                        <w:vertAlign w:val="baseline"/>
                      </w:rPr>
                      <w:t> </w:t>
                    </w:r>
                    <w:r>
                      <w:rPr>
                        <w:sz w:val="20"/>
                        <w:vertAlign w:val="baseline"/>
                      </w:rPr>
                      <w:t>Vol</w:t>
                    </w:r>
                    <w:r>
                      <w:rPr>
                        <w:spacing w:val="-2"/>
                        <w:sz w:val="20"/>
                        <w:vertAlign w:val="baseline"/>
                      </w:rPr>
                      <w:t> </w:t>
                    </w:r>
                    <w:r>
                      <w:rPr>
                        <w:sz w:val="20"/>
                        <w:vertAlign w:val="baseline"/>
                      </w:rPr>
                      <w:t>X,</w:t>
                    </w:r>
                    <w:r>
                      <w:rPr>
                        <w:spacing w:val="47"/>
                        <w:sz w:val="20"/>
                        <w:vertAlign w:val="baseline"/>
                      </w:rPr>
                      <w:t> </w:t>
                    </w:r>
                    <w:r>
                      <w:rPr>
                        <w:sz w:val="20"/>
                        <w:vertAlign w:val="baseline"/>
                      </w:rPr>
                      <w:t>2080</w:t>
                    </w:r>
                    <w:r>
                      <w:rPr>
                        <w:spacing w:val="-1"/>
                        <w:sz w:val="20"/>
                        <w:vertAlign w:val="baseline"/>
                      </w:rPr>
                      <w:t> </w:t>
                    </w:r>
                    <w:r>
                      <w:rPr>
                        <w:sz w:val="20"/>
                        <w:vertAlign w:val="baseline"/>
                      </w:rPr>
                      <w:t>pg</w:t>
                    </w:r>
                    <w:r>
                      <w:rPr>
                        <w:spacing w:val="-2"/>
                        <w:sz w:val="20"/>
                        <w:vertAlign w:val="baseline"/>
                      </w:rPr>
                      <w:t> </w:t>
                    </w:r>
                    <w:r>
                      <w:rPr>
                        <w:spacing w:val="-5"/>
                        <w:sz w:val="20"/>
                        <w:vertAlign w:val="baseline"/>
                      </w:rPr>
                      <w:t>244</w:t>
                    </w:r>
                  </w:p>
                </w:txbxContent>
              </v:textbox>
              <w10:wrap type="none"/>
            </v:shape>
          </w:pict>
        </mc:Fallback>
      </mc:AlternateContent>
    </w:r>
    <w:r>
      <w:rPr/>
      <mc:AlternateContent>
        <mc:Choice Requires="wps">
          <w:drawing>
            <wp:anchor distT="0" distB="0" distL="0" distR="0" allowOverlap="1" layoutInCell="1" locked="0" behindDoc="1" simplePos="0" relativeHeight="485591552">
              <wp:simplePos x="0" y="0"/>
              <wp:positionH relativeFrom="page">
                <wp:posOffset>3792092</wp:posOffset>
              </wp:positionH>
              <wp:positionV relativeFrom="page">
                <wp:posOffset>9876366</wp:posOffset>
              </wp:positionV>
              <wp:extent cx="254000" cy="19431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54000" cy="194310"/>
                      </a:xfrm>
                      <a:prstGeom prst="rect">
                        <a:avLst/>
                      </a:prstGeom>
                    </wps:spPr>
                    <wps:txbx>
                      <w:txbxContent>
                        <w:p>
                          <w:pPr>
                            <w:pStyle w:val="BodyText"/>
                            <w:spacing w:before="10"/>
                            <w:ind w:left="20"/>
                          </w:pPr>
                          <w:r>
                            <w:rPr>
                              <w:spacing w:val="-5"/>
                            </w:rPr>
                            <w:t>108</w:t>
                          </w:r>
                        </w:p>
                      </w:txbxContent>
                    </wps:txbx>
                    <wps:bodyPr wrap="square" lIns="0" tIns="0" rIns="0" bIns="0" rtlCol="0">
                      <a:noAutofit/>
                    </wps:bodyPr>
                  </wps:wsp>
                </a:graphicData>
              </a:graphic>
            </wp:anchor>
          </w:drawing>
        </mc:Choice>
        <mc:Fallback>
          <w:pict>
            <v:shape style="position:absolute;margin-left:298.589996pt;margin-top:777.666626pt;width:20pt;height:15.3pt;mso-position-horizontal-relative:page;mso-position-vertical-relative:page;z-index:-17724928" type="#_x0000_t202" id="docshape110" filled="false" stroked="false">
              <v:textbox inset="0,0,0,0">
                <w:txbxContent>
                  <w:p>
                    <w:pPr>
                      <w:pStyle w:val="BodyText"/>
                      <w:spacing w:before="10"/>
                      <w:ind w:left="20"/>
                    </w:pPr>
                    <w:r>
                      <w:rPr>
                        <w:spacing w:val="-5"/>
                      </w:rPr>
                      <w:t>108</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2064">
              <wp:simplePos x="0" y="0"/>
              <wp:positionH relativeFrom="page">
                <wp:posOffset>3792092</wp:posOffset>
              </wp:positionH>
              <wp:positionV relativeFrom="page">
                <wp:posOffset>9876366</wp:posOffset>
              </wp:positionV>
              <wp:extent cx="254000" cy="19431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54000" cy="194310"/>
                      </a:xfrm>
                      <a:prstGeom prst="rect">
                        <a:avLst/>
                      </a:prstGeom>
                    </wps:spPr>
                    <wps:txbx>
                      <w:txbxContent>
                        <w:p>
                          <w:pPr>
                            <w:pStyle w:val="BodyText"/>
                            <w:spacing w:before="10"/>
                            <w:ind w:left="20"/>
                          </w:pPr>
                          <w:r>
                            <w:rPr>
                              <w:spacing w:val="-5"/>
                            </w:rPr>
                            <w:t>109</w:t>
                          </w:r>
                        </w:p>
                      </w:txbxContent>
                    </wps:txbx>
                    <wps:bodyPr wrap="square" lIns="0" tIns="0" rIns="0" bIns="0" rtlCol="0">
                      <a:noAutofit/>
                    </wps:bodyPr>
                  </wps:wsp>
                </a:graphicData>
              </a:graphic>
            </wp:anchor>
          </w:drawing>
        </mc:Choice>
        <mc:Fallback>
          <w:pict>
            <v:shape style="position:absolute;margin-left:298.589996pt;margin-top:777.666626pt;width:20pt;height:15.3pt;mso-position-horizontal-relative:page;mso-position-vertical-relative:page;z-index:-17724416" type="#_x0000_t202" id="docshape111" filled="false" stroked="false">
              <v:textbox inset="0,0,0,0">
                <w:txbxContent>
                  <w:p>
                    <w:pPr>
                      <w:pStyle w:val="BodyText"/>
                      <w:spacing w:before="10"/>
                      <w:ind w:left="20"/>
                    </w:pPr>
                    <w:r>
                      <w:rPr>
                        <w:spacing w:val="-5"/>
                      </w:rPr>
                      <w:t>109</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2576">
              <wp:simplePos x="0" y="0"/>
              <wp:positionH relativeFrom="page">
                <wp:posOffset>3766692</wp:posOffset>
              </wp:positionH>
              <wp:positionV relativeFrom="page">
                <wp:posOffset>9876366</wp:posOffset>
              </wp:positionV>
              <wp:extent cx="317500" cy="19431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 style="position:absolute;margin-left:296.589996pt;margin-top:777.666626pt;width:25pt;height:15.3pt;mso-position-horizontal-relative:page;mso-position-vertical-relative:page;z-index:-17723904" type="#_x0000_t202" id="docshape1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5"/>
      <w:numFmt w:val="decimal"/>
      <w:lvlText w:val="%1"/>
      <w:lvlJc w:val="left"/>
      <w:pPr>
        <w:ind w:left="1921" w:hanging="721"/>
        <w:jc w:val="left"/>
      </w:pPr>
      <w:rPr>
        <w:rFonts w:hint="default"/>
        <w:lang w:val="en-US" w:eastAsia="en-US" w:bidi="ar-SA"/>
      </w:rPr>
    </w:lvl>
    <w:lvl w:ilvl="1">
      <w:start w:val="0"/>
      <w:numFmt w:val="decimal"/>
      <w:lvlText w:val="%1.%2."/>
      <w:lvlJc w:val="left"/>
      <w:pPr>
        <w:ind w:left="1921"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561"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663" w:hanging="361"/>
      </w:pPr>
      <w:rPr>
        <w:rFonts w:hint="default"/>
        <w:lang w:val="en-US" w:eastAsia="en-US" w:bidi="ar-SA"/>
      </w:rPr>
    </w:lvl>
    <w:lvl w:ilvl="4">
      <w:start w:val="0"/>
      <w:numFmt w:val="bullet"/>
      <w:lvlText w:val="•"/>
      <w:lvlJc w:val="left"/>
      <w:pPr>
        <w:ind w:left="4535" w:hanging="361"/>
      </w:pPr>
      <w:rPr>
        <w:rFonts w:hint="default"/>
        <w:lang w:val="en-US" w:eastAsia="en-US" w:bidi="ar-SA"/>
      </w:rPr>
    </w:lvl>
    <w:lvl w:ilvl="5">
      <w:start w:val="0"/>
      <w:numFmt w:val="bullet"/>
      <w:lvlText w:val="•"/>
      <w:lvlJc w:val="left"/>
      <w:pPr>
        <w:ind w:left="5407" w:hanging="361"/>
      </w:pPr>
      <w:rPr>
        <w:rFonts w:hint="default"/>
        <w:lang w:val="en-US" w:eastAsia="en-US" w:bidi="ar-SA"/>
      </w:rPr>
    </w:lvl>
    <w:lvl w:ilvl="6">
      <w:start w:val="0"/>
      <w:numFmt w:val="bullet"/>
      <w:lvlText w:val="•"/>
      <w:lvlJc w:val="left"/>
      <w:pPr>
        <w:ind w:left="6279" w:hanging="361"/>
      </w:pPr>
      <w:rPr>
        <w:rFonts w:hint="default"/>
        <w:lang w:val="en-US" w:eastAsia="en-US" w:bidi="ar-SA"/>
      </w:rPr>
    </w:lvl>
    <w:lvl w:ilvl="7">
      <w:start w:val="0"/>
      <w:numFmt w:val="bullet"/>
      <w:lvlText w:val="•"/>
      <w:lvlJc w:val="left"/>
      <w:pPr>
        <w:ind w:left="7150" w:hanging="361"/>
      </w:pPr>
      <w:rPr>
        <w:rFonts w:hint="default"/>
        <w:lang w:val="en-US" w:eastAsia="en-US" w:bidi="ar-SA"/>
      </w:rPr>
    </w:lvl>
    <w:lvl w:ilvl="8">
      <w:start w:val="0"/>
      <w:numFmt w:val="bullet"/>
      <w:lvlText w:val="•"/>
      <w:lvlJc w:val="left"/>
      <w:pPr>
        <w:ind w:left="8022" w:hanging="361"/>
      </w:pPr>
      <w:rPr>
        <w:rFonts w:hint="default"/>
        <w:lang w:val="en-US" w:eastAsia="en-US" w:bidi="ar-SA"/>
      </w:rPr>
    </w:lvl>
  </w:abstractNum>
  <w:abstractNum w:abstractNumId="12">
    <w:multiLevelType w:val="hybridMultilevel"/>
    <w:lvl w:ilvl="0">
      <w:start w:val="1"/>
      <w:numFmt w:val="lowerLetter"/>
      <w:lvlText w:val="%1."/>
      <w:lvlJc w:val="left"/>
      <w:pPr>
        <w:ind w:left="1561"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380" w:hanging="361"/>
      </w:pPr>
      <w:rPr>
        <w:rFonts w:hint="default"/>
        <w:lang w:val="en-US" w:eastAsia="en-US" w:bidi="ar-SA"/>
      </w:rPr>
    </w:lvl>
    <w:lvl w:ilvl="2">
      <w:start w:val="0"/>
      <w:numFmt w:val="bullet"/>
      <w:lvlText w:val="•"/>
      <w:lvlJc w:val="left"/>
      <w:pPr>
        <w:ind w:left="3201" w:hanging="361"/>
      </w:pPr>
      <w:rPr>
        <w:rFonts w:hint="default"/>
        <w:lang w:val="en-US" w:eastAsia="en-US" w:bidi="ar-SA"/>
      </w:rPr>
    </w:lvl>
    <w:lvl w:ilvl="3">
      <w:start w:val="0"/>
      <w:numFmt w:val="bullet"/>
      <w:lvlText w:val="•"/>
      <w:lvlJc w:val="left"/>
      <w:pPr>
        <w:ind w:left="4021" w:hanging="361"/>
      </w:pPr>
      <w:rPr>
        <w:rFonts w:hint="default"/>
        <w:lang w:val="en-US" w:eastAsia="en-US" w:bidi="ar-SA"/>
      </w:rPr>
    </w:lvl>
    <w:lvl w:ilvl="4">
      <w:start w:val="0"/>
      <w:numFmt w:val="bullet"/>
      <w:lvlText w:val="•"/>
      <w:lvlJc w:val="left"/>
      <w:pPr>
        <w:ind w:left="4842" w:hanging="361"/>
      </w:pPr>
      <w:rPr>
        <w:rFonts w:hint="default"/>
        <w:lang w:val="en-US" w:eastAsia="en-US" w:bidi="ar-SA"/>
      </w:rPr>
    </w:lvl>
    <w:lvl w:ilvl="5">
      <w:start w:val="0"/>
      <w:numFmt w:val="bullet"/>
      <w:lvlText w:val="•"/>
      <w:lvlJc w:val="left"/>
      <w:pPr>
        <w:ind w:left="5663" w:hanging="361"/>
      </w:pPr>
      <w:rPr>
        <w:rFonts w:hint="default"/>
        <w:lang w:val="en-US" w:eastAsia="en-US" w:bidi="ar-SA"/>
      </w:rPr>
    </w:lvl>
    <w:lvl w:ilvl="6">
      <w:start w:val="0"/>
      <w:numFmt w:val="bullet"/>
      <w:lvlText w:val="•"/>
      <w:lvlJc w:val="left"/>
      <w:pPr>
        <w:ind w:left="6483" w:hanging="361"/>
      </w:pPr>
      <w:rPr>
        <w:rFonts w:hint="default"/>
        <w:lang w:val="en-US" w:eastAsia="en-US" w:bidi="ar-SA"/>
      </w:rPr>
    </w:lvl>
    <w:lvl w:ilvl="7">
      <w:start w:val="0"/>
      <w:numFmt w:val="bullet"/>
      <w:lvlText w:val="•"/>
      <w:lvlJc w:val="left"/>
      <w:pPr>
        <w:ind w:left="7304" w:hanging="361"/>
      </w:pPr>
      <w:rPr>
        <w:rFonts w:hint="default"/>
        <w:lang w:val="en-US" w:eastAsia="en-US" w:bidi="ar-SA"/>
      </w:rPr>
    </w:lvl>
    <w:lvl w:ilvl="8">
      <w:start w:val="0"/>
      <w:numFmt w:val="bullet"/>
      <w:lvlText w:val="•"/>
      <w:lvlJc w:val="left"/>
      <w:pPr>
        <w:ind w:left="8125" w:hanging="361"/>
      </w:pPr>
      <w:rPr>
        <w:rFonts w:hint="default"/>
        <w:lang w:val="en-US" w:eastAsia="en-US" w:bidi="ar-SA"/>
      </w:rPr>
    </w:lvl>
  </w:abstractNum>
  <w:abstractNum w:abstractNumId="11">
    <w:multiLevelType w:val="hybridMultilevel"/>
    <w:lvl w:ilvl="0">
      <w:start w:val="4"/>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right"/>
      </w:pPr>
      <w:rPr>
        <w:rFonts w:hint="default"/>
        <w:spacing w:val="0"/>
        <w:w w:val="100"/>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10">
    <w:multiLevelType w:val="hybridMultilevel"/>
    <w:lvl w:ilvl="0">
      <w:start w:val="4"/>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9">
    <w:multiLevelType w:val="hybridMultilevel"/>
    <w:lvl w:ilvl="0">
      <w:start w:val="6"/>
      <w:numFmt w:val="decimal"/>
      <w:lvlText w:val="[%1]"/>
      <w:lvlJc w:val="left"/>
      <w:pPr>
        <w:ind w:left="1613"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34" w:hanging="341"/>
      </w:pPr>
      <w:rPr>
        <w:rFonts w:hint="default"/>
        <w:lang w:val="en-US" w:eastAsia="en-US" w:bidi="ar-SA"/>
      </w:rPr>
    </w:lvl>
    <w:lvl w:ilvl="2">
      <w:start w:val="0"/>
      <w:numFmt w:val="bullet"/>
      <w:lvlText w:val="•"/>
      <w:lvlJc w:val="left"/>
      <w:pPr>
        <w:ind w:left="3249" w:hanging="341"/>
      </w:pPr>
      <w:rPr>
        <w:rFonts w:hint="default"/>
        <w:lang w:val="en-US" w:eastAsia="en-US" w:bidi="ar-SA"/>
      </w:rPr>
    </w:lvl>
    <w:lvl w:ilvl="3">
      <w:start w:val="0"/>
      <w:numFmt w:val="bullet"/>
      <w:lvlText w:val="•"/>
      <w:lvlJc w:val="left"/>
      <w:pPr>
        <w:ind w:left="4063" w:hanging="341"/>
      </w:pPr>
      <w:rPr>
        <w:rFonts w:hint="default"/>
        <w:lang w:val="en-US" w:eastAsia="en-US" w:bidi="ar-SA"/>
      </w:rPr>
    </w:lvl>
    <w:lvl w:ilvl="4">
      <w:start w:val="0"/>
      <w:numFmt w:val="bullet"/>
      <w:lvlText w:val="•"/>
      <w:lvlJc w:val="left"/>
      <w:pPr>
        <w:ind w:left="4878" w:hanging="341"/>
      </w:pPr>
      <w:rPr>
        <w:rFonts w:hint="default"/>
        <w:lang w:val="en-US" w:eastAsia="en-US" w:bidi="ar-SA"/>
      </w:rPr>
    </w:lvl>
    <w:lvl w:ilvl="5">
      <w:start w:val="0"/>
      <w:numFmt w:val="bullet"/>
      <w:lvlText w:val="•"/>
      <w:lvlJc w:val="left"/>
      <w:pPr>
        <w:ind w:left="5693" w:hanging="341"/>
      </w:pPr>
      <w:rPr>
        <w:rFonts w:hint="default"/>
        <w:lang w:val="en-US" w:eastAsia="en-US" w:bidi="ar-SA"/>
      </w:rPr>
    </w:lvl>
    <w:lvl w:ilvl="6">
      <w:start w:val="0"/>
      <w:numFmt w:val="bullet"/>
      <w:lvlText w:val="•"/>
      <w:lvlJc w:val="left"/>
      <w:pPr>
        <w:ind w:left="6507" w:hanging="341"/>
      </w:pPr>
      <w:rPr>
        <w:rFonts w:hint="default"/>
        <w:lang w:val="en-US" w:eastAsia="en-US" w:bidi="ar-SA"/>
      </w:rPr>
    </w:lvl>
    <w:lvl w:ilvl="7">
      <w:start w:val="0"/>
      <w:numFmt w:val="bullet"/>
      <w:lvlText w:val="•"/>
      <w:lvlJc w:val="left"/>
      <w:pPr>
        <w:ind w:left="7322" w:hanging="341"/>
      </w:pPr>
      <w:rPr>
        <w:rFonts w:hint="default"/>
        <w:lang w:val="en-US" w:eastAsia="en-US" w:bidi="ar-SA"/>
      </w:rPr>
    </w:lvl>
    <w:lvl w:ilvl="8">
      <w:start w:val="0"/>
      <w:numFmt w:val="bullet"/>
      <w:lvlText w:val="•"/>
      <w:lvlJc w:val="left"/>
      <w:pPr>
        <w:ind w:left="8137" w:hanging="341"/>
      </w:pPr>
      <w:rPr>
        <w:rFonts w:hint="default"/>
        <w:lang w:val="en-US" w:eastAsia="en-US" w:bidi="ar-SA"/>
      </w:rPr>
    </w:lvl>
  </w:abstractNum>
  <w:abstractNum w:abstractNumId="8">
    <w:multiLevelType w:val="hybridMultilevel"/>
    <w:lvl w:ilvl="0">
      <w:start w:val="3"/>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7">
    <w:multiLevelType w:val="hybridMultilevel"/>
    <w:lvl w:ilvl="0">
      <w:start w:val="2"/>
      <w:numFmt w:val="decimal"/>
      <w:lvlText w:val="%1"/>
      <w:lvlJc w:val="left"/>
      <w:pPr>
        <w:ind w:left="1921" w:hanging="721"/>
        <w:jc w:val="left"/>
      </w:pPr>
      <w:rPr>
        <w:rFonts w:hint="default"/>
        <w:lang w:val="en-US" w:eastAsia="en-US" w:bidi="ar-SA"/>
      </w:rPr>
    </w:lvl>
    <w:lvl w:ilvl="1">
      <w:start w:val="0"/>
      <w:numFmt w:val="decimal"/>
      <w:lvlText w:val="%1.%2."/>
      <w:lvlJc w:val="left"/>
      <w:pPr>
        <w:ind w:left="1921" w:hanging="721"/>
        <w:jc w:val="left"/>
      </w:pPr>
      <w:rPr>
        <w:rFonts w:hint="default"/>
        <w:spacing w:val="0"/>
        <w:w w:val="100"/>
        <w:lang w:val="en-US" w:eastAsia="en-US" w:bidi="ar-SA"/>
      </w:rPr>
    </w:lvl>
    <w:lvl w:ilvl="2">
      <w:start w:val="0"/>
      <w:numFmt w:val="bullet"/>
      <w:lvlText w:val="•"/>
      <w:lvlJc w:val="left"/>
      <w:pPr>
        <w:ind w:left="3489" w:hanging="721"/>
      </w:pPr>
      <w:rPr>
        <w:rFonts w:hint="default"/>
        <w:lang w:val="en-US" w:eastAsia="en-US" w:bidi="ar-SA"/>
      </w:rPr>
    </w:lvl>
    <w:lvl w:ilvl="3">
      <w:start w:val="0"/>
      <w:numFmt w:val="bullet"/>
      <w:lvlText w:val="•"/>
      <w:lvlJc w:val="left"/>
      <w:pPr>
        <w:ind w:left="4273" w:hanging="721"/>
      </w:pPr>
      <w:rPr>
        <w:rFonts w:hint="default"/>
        <w:lang w:val="en-US" w:eastAsia="en-US" w:bidi="ar-SA"/>
      </w:rPr>
    </w:lvl>
    <w:lvl w:ilvl="4">
      <w:start w:val="0"/>
      <w:numFmt w:val="bullet"/>
      <w:lvlText w:val="•"/>
      <w:lvlJc w:val="left"/>
      <w:pPr>
        <w:ind w:left="5058" w:hanging="721"/>
      </w:pPr>
      <w:rPr>
        <w:rFonts w:hint="default"/>
        <w:lang w:val="en-US" w:eastAsia="en-US" w:bidi="ar-SA"/>
      </w:rPr>
    </w:lvl>
    <w:lvl w:ilvl="5">
      <w:start w:val="0"/>
      <w:numFmt w:val="bullet"/>
      <w:lvlText w:val="•"/>
      <w:lvlJc w:val="left"/>
      <w:pPr>
        <w:ind w:left="5843" w:hanging="721"/>
      </w:pPr>
      <w:rPr>
        <w:rFonts w:hint="default"/>
        <w:lang w:val="en-US" w:eastAsia="en-US" w:bidi="ar-SA"/>
      </w:rPr>
    </w:lvl>
    <w:lvl w:ilvl="6">
      <w:start w:val="0"/>
      <w:numFmt w:val="bullet"/>
      <w:lvlText w:val="•"/>
      <w:lvlJc w:val="left"/>
      <w:pPr>
        <w:ind w:left="6627" w:hanging="721"/>
      </w:pPr>
      <w:rPr>
        <w:rFonts w:hint="default"/>
        <w:lang w:val="en-US" w:eastAsia="en-US" w:bidi="ar-SA"/>
      </w:rPr>
    </w:lvl>
    <w:lvl w:ilvl="7">
      <w:start w:val="0"/>
      <w:numFmt w:val="bullet"/>
      <w:lvlText w:val="•"/>
      <w:lvlJc w:val="left"/>
      <w:pPr>
        <w:ind w:left="7412" w:hanging="721"/>
      </w:pPr>
      <w:rPr>
        <w:rFonts w:hint="default"/>
        <w:lang w:val="en-US" w:eastAsia="en-US" w:bidi="ar-SA"/>
      </w:rPr>
    </w:lvl>
    <w:lvl w:ilvl="8">
      <w:start w:val="0"/>
      <w:numFmt w:val="bullet"/>
      <w:lvlText w:val="•"/>
      <w:lvlJc w:val="left"/>
      <w:pPr>
        <w:ind w:left="8197" w:hanging="721"/>
      </w:pPr>
      <w:rPr>
        <w:rFonts w:hint="default"/>
        <w:lang w:val="en-US" w:eastAsia="en-US" w:bidi="ar-SA"/>
      </w:rPr>
    </w:lvl>
  </w:abstractNum>
  <w:abstractNum w:abstractNumId="6">
    <w:multiLevelType w:val="hybridMultilevel"/>
    <w:lvl w:ilvl="0">
      <w:start w:val="1"/>
      <w:numFmt w:val="decimal"/>
      <w:lvlText w:val="%1"/>
      <w:lvlJc w:val="left"/>
      <w:pPr>
        <w:ind w:left="1921" w:hanging="721"/>
        <w:jc w:val="left"/>
      </w:pPr>
      <w:rPr>
        <w:rFonts w:hint="default"/>
        <w:lang w:val="en-US" w:eastAsia="en-US" w:bidi="ar-SA"/>
      </w:rPr>
    </w:lvl>
    <w:lvl w:ilvl="1">
      <w:start w:val="0"/>
      <w:numFmt w:val="decimal"/>
      <w:lvlText w:val="%1.%2."/>
      <w:lvlJc w:val="left"/>
      <w:pPr>
        <w:ind w:left="1921"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489" w:hanging="721"/>
      </w:pPr>
      <w:rPr>
        <w:rFonts w:hint="default"/>
        <w:lang w:val="en-US" w:eastAsia="en-US" w:bidi="ar-SA"/>
      </w:rPr>
    </w:lvl>
    <w:lvl w:ilvl="3">
      <w:start w:val="0"/>
      <w:numFmt w:val="bullet"/>
      <w:lvlText w:val="•"/>
      <w:lvlJc w:val="left"/>
      <w:pPr>
        <w:ind w:left="4273" w:hanging="721"/>
      </w:pPr>
      <w:rPr>
        <w:rFonts w:hint="default"/>
        <w:lang w:val="en-US" w:eastAsia="en-US" w:bidi="ar-SA"/>
      </w:rPr>
    </w:lvl>
    <w:lvl w:ilvl="4">
      <w:start w:val="0"/>
      <w:numFmt w:val="bullet"/>
      <w:lvlText w:val="•"/>
      <w:lvlJc w:val="left"/>
      <w:pPr>
        <w:ind w:left="5058" w:hanging="721"/>
      </w:pPr>
      <w:rPr>
        <w:rFonts w:hint="default"/>
        <w:lang w:val="en-US" w:eastAsia="en-US" w:bidi="ar-SA"/>
      </w:rPr>
    </w:lvl>
    <w:lvl w:ilvl="5">
      <w:start w:val="0"/>
      <w:numFmt w:val="bullet"/>
      <w:lvlText w:val="•"/>
      <w:lvlJc w:val="left"/>
      <w:pPr>
        <w:ind w:left="5843" w:hanging="721"/>
      </w:pPr>
      <w:rPr>
        <w:rFonts w:hint="default"/>
        <w:lang w:val="en-US" w:eastAsia="en-US" w:bidi="ar-SA"/>
      </w:rPr>
    </w:lvl>
    <w:lvl w:ilvl="6">
      <w:start w:val="0"/>
      <w:numFmt w:val="bullet"/>
      <w:lvlText w:val="•"/>
      <w:lvlJc w:val="left"/>
      <w:pPr>
        <w:ind w:left="6627" w:hanging="721"/>
      </w:pPr>
      <w:rPr>
        <w:rFonts w:hint="default"/>
        <w:lang w:val="en-US" w:eastAsia="en-US" w:bidi="ar-SA"/>
      </w:rPr>
    </w:lvl>
    <w:lvl w:ilvl="7">
      <w:start w:val="0"/>
      <w:numFmt w:val="bullet"/>
      <w:lvlText w:val="•"/>
      <w:lvlJc w:val="left"/>
      <w:pPr>
        <w:ind w:left="7412" w:hanging="721"/>
      </w:pPr>
      <w:rPr>
        <w:rFonts w:hint="default"/>
        <w:lang w:val="en-US" w:eastAsia="en-US" w:bidi="ar-SA"/>
      </w:rPr>
    </w:lvl>
    <w:lvl w:ilvl="8">
      <w:start w:val="0"/>
      <w:numFmt w:val="bullet"/>
      <w:lvlText w:val="•"/>
      <w:lvlJc w:val="left"/>
      <w:pPr>
        <w:ind w:left="8197" w:hanging="721"/>
      </w:pPr>
      <w:rPr>
        <w:rFonts w:hint="default"/>
        <w:lang w:val="en-US" w:eastAsia="en-US" w:bidi="ar-SA"/>
      </w:rPr>
    </w:lvl>
  </w:abstractNum>
  <w:abstractNum w:abstractNumId="5">
    <w:multiLevelType w:val="hybridMultilevel"/>
    <w:lvl w:ilvl="0">
      <w:start w:val="5"/>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4">
    <w:multiLevelType w:val="hybridMultilevel"/>
    <w:lvl w:ilvl="0">
      <w:start w:val="4"/>
      <w:numFmt w:val="decimal"/>
      <w:lvlText w:val="%1"/>
      <w:lvlJc w:val="left"/>
      <w:pPr>
        <w:ind w:left="1200" w:hanging="720"/>
        <w:jc w:val="left"/>
      </w:pPr>
      <w:rPr>
        <w:rFonts w:hint="default"/>
        <w:lang w:val="en-US" w:eastAsia="en-US" w:bidi="ar-SA"/>
      </w:rPr>
    </w:lvl>
    <w:lvl w:ilvl="1">
      <w:start w:val="7"/>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19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663" w:hanging="721"/>
      </w:pPr>
      <w:rPr>
        <w:rFonts w:hint="default"/>
        <w:lang w:val="en-US" w:eastAsia="en-US" w:bidi="ar-SA"/>
      </w:rPr>
    </w:lvl>
    <w:lvl w:ilvl="4">
      <w:start w:val="0"/>
      <w:numFmt w:val="bullet"/>
      <w:lvlText w:val="•"/>
      <w:lvlJc w:val="left"/>
      <w:pPr>
        <w:ind w:left="4535" w:hanging="721"/>
      </w:pPr>
      <w:rPr>
        <w:rFonts w:hint="default"/>
        <w:lang w:val="en-US" w:eastAsia="en-US" w:bidi="ar-SA"/>
      </w:rPr>
    </w:lvl>
    <w:lvl w:ilvl="5">
      <w:start w:val="0"/>
      <w:numFmt w:val="bullet"/>
      <w:lvlText w:val="•"/>
      <w:lvlJc w:val="left"/>
      <w:pPr>
        <w:ind w:left="5407" w:hanging="721"/>
      </w:pPr>
      <w:rPr>
        <w:rFonts w:hint="default"/>
        <w:lang w:val="en-US" w:eastAsia="en-US" w:bidi="ar-SA"/>
      </w:rPr>
    </w:lvl>
    <w:lvl w:ilvl="6">
      <w:start w:val="0"/>
      <w:numFmt w:val="bullet"/>
      <w:lvlText w:val="•"/>
      <w:lvlJc w:val="left"/>
      <w:pPr>
        <w:ind w:left="6279" w:hanging="721"/>
      </w:pPr>
      <w:rPr>
        <w:rFonts w:hint="default"/>
        <w:lang w:val="en-US" w:eastAsia="en-US" w:bidi="ar-SA"/>
      </w:rPr>
    </w:lvl>
    <w:lvl w:ilvl="7">
      <w:start w:val="0"/>
      <w:numFmt w:val="bullet"/>
      <w:lvlText w:val="•"/>
      <w:lvlJc w:val="left"/>
      <w:pPr>
        <w:ind w:left="7150" w:hanging="721"/>
      </w:pPr>
      <w:rPr>
        <w:rFonts w:hint="default"/>
        <w:lang w:val="en-US" w:eastAsia="en-US" w:bidi="ar-SA"/>
      </w:rPr>
    </w:lvl>
    <w:lvl w:ilvl="8">
      <w:start w:val="0"/>
      <w:numFmt w:val="bullet"/>
      <w:lvlText w:val="•"/>
      <w:lvlJc w:val="left"/>
      <w:pPr>
        <w:ind w:left="8022" w:hanging="721"/>
      </w:pPr>
      <w:rPr>
        <w:rFonts w:hint="default"/>
        <w:lang w:val="en-US" w:eastAsia="en-US" w:bidi="ar-SA"/>
      </w:rPr>
    </w:lvl>
  </w:abstractNum>
  <w:abstractNum w:abstractNumId="3">
    <w:multiLevelType w:val="hybridMultilevel"/>
    <w:lvl w:ilvl="0">
      <w:start w:val="4"/>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2">
    <w:multiLevelType w:val="hybridMultilevel"/>
    <w:lvl w:ilvl="0">
      <w:start w:val="3"/>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1">
    <w:multiLevelType w:val="hybridMultilevel"/>
    <w:lvl w:ilvl="0">
      <w:start w:val="2"/>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abstractNum w:abstractNumId="0">
    <w:multiLevelType w:val="hybridMultilevel"/>
    <w:lvl w:ilvl="0">
      <w:start w:val="1"/>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3" w:hanging="720"/>
      </w:pPr>
      <w:rPr>
        <w:rFonts w:hint="default"/>
        <w:lang w:val="en-US" w:eastAsia="en-US" w:bidi="ar-SA"/>
      </w:rPr>
    </w:lvl>
    <w:lvl w:ilvl="3">
      <w:start w:val="0"/>
      <w:numFmt w:val="bullet"/>
      <w:lvlText w:val="•"/>
      <w:lvlJc w:val="left"/>
      <w:pPr>
        <w:ind w:left="3769" w:hanging="720"/>
      </w:pPr>
      <w:rPr>
        <w:rFonts w:hint="default"/>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483" w:hanging="720"/>
      </w:pPr>
      <w:rPr>
        <w:rFonts w:hint="default"/>
        <w:lang w:val="en-US" w:eastAsia="en-US" w:bidi="ar-SA"/>
      </w:rPr>
    </w:lvl>
    <w:lvl w:ilvl="6">
      <w:start w:val="0"/>
      <w:numFmt w:val="bullet"/>
      <w:lvlText w:val="•"/>
      <w:lvlJc w:val="left"/>
      <w:pPr>
        <w:ind w:left="6339" w:hanging="720"/>
      </w:pPr>
      <w:rPr>
        <w:rFonts w:hint="default"/>
        <w:lang w:val="en-US" w:eastAsia="en-US" w:bidi="ar-SA"/>
      </w:rPr>
    </w:lvl>
    <w:lvl w:ilvl="7">
      <w:start w:val="0"/>
      <w:numFmt w:val="bullet"/>
      <w:lvlText w:val="•"/>
      <w:lvlJc w:val="left"/>
      <w:pPr>
        <w:ind w:left="7196" w:hanging="720"/>
      </w:pPr>
      <w:rPr>
        <w:rFonts w:hint="default"/>
        <w:lang w:val="en-US" w:eastAsia="en-US" w:bidi="ar-SA"/>
      </w:rPr>
    </w:lvl>
    <w:lvl w:ilvl="8">
      <w:start w:val="0"/>
      <w:numFmt w:val="bullet"/>
      <w:lvlText w:val="•"/>
      <w:lvlJc w:val="left"/>
      <w:pPr>
        <w:ind w:left="8053" w:hanging="720"/>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04"/>
      <w:ind w:left="48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ind w:left="48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37"/>
      <w:ind w:left="1200" w:hanging="7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04"/>
      <w:ind w:left="480"/>
    </w:pPr>
    <w:rPr>
      <w:rFonts w:ascii="Times New Roman" w:hAnsi="Times New Roman" w:eastAsia="Times New Roman" w:cs="Times New Roman"/>
      <w:b/>
      <w:bCs/>
      <w:i/>
      <w:iCs/>
      <w:lang w:val="en-US" w:eastAsia="en-US" w:bidi="ar-SA"/>
    </w:rPr>
  </w:style>
  <w:style w:styleId="TOC5" w:type="paragraph">
    <w:name w:val="TOC 5"/>
    <w:basedOn w:val="Normal"/>
    <w:uiPriority w:val="1"/>
    <w:qFormat/>
    <w:pPr>
      <w:spacing w:before="60"/>
      <w:ind w:left="192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5"/>
      <w:ind w:left="381"/>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920" w:hanging="720"/>
      <w:jc w:val="both"/>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64"/>
      <w:ind w:left="384" w:right="1167"/>
      <w:jc w:val="center"/>
    </w:pPr>
    <w:rPr>
      <w:rFonts w:ascii="Times New Roman" w:hAnsi="Times New Roman" w:eastAsia="Times New Roman" w:cs="Times New Roman"/>
      <w:b/>
      <w:bCs/>
      <w:sz w:val="40"/>
      <w:szCs w:val="40"/>
      <w:lang w:val="en-US" w:eastAsia="en-US" w:bidi="ar-SA"/>
    </w:rPr>
  </w:style>
  <w:style w:styleId="ListParagraph" w:type="paragraph">
    <w:name w:val="List Paragraph"/>
    <w:basedOn w:val="Normal"/>
    <w:uiPriority w:val="1"/>
    <w:qFormat/>
    <w:pPr>
      <w:ind w:left="120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0"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yperlink" Target="http://findarticles.com/p/articles/mi_m0PCG" TargetMode="External"/><Relationship Id="rId8" Type="http://schemas.openxmlformats.org/officeDocument/2006/relationships/footer" Target="footer2.xml"/><Relationship Id="rId9" Type="http://schemas.openxmlformats.org/officeDocument/2006/relationships/hyperlink" Target="http://fathom.lib.uchicago.edu/1/777777121908/" TargetMode="External"/><Relationship Id="rId10" Type="http://schemas.openxmlformats.org/officeDocument/2006/relationships/hyperlink" Target="http://en.wikipedia.org/wiki/Ibadan" TargetMode="External"/><Relationship Id="rId11" Type="http://schemas.openxmlformats.org/officeDocument/2006/relationships/hyperlink" Target="http://macosconsultancy.com/Ibadan%20metropolitan.html" TargetMode="External"/><Relationship Id="rId12" Type="http://schemas.openxmlformats.org/officeDocument/2006/relationships/hyperlink" Target="http://makinapacalatxilbalba.blogspot.com/2009/01/population-of-ancient-rome-in-popular.html" TargetMode="External"/><Relationship Id="rId13" Type="http://schemas.openxmlformats.org/officeDocument/2006/relationships/hyperlink" Target="http://classics.mit.edu/Virgil/aeneid.7.vii.html" TargetMode="External"/><Relationship Id="rId14" Type="http://schemas.openxmlformats.org/officeDocument/2006/relationships/hyperlink" Target="http://en.wikipedia.org/wiki/Ancient_Rome" TargetMode="External"/><Relationship Id="rId15" Type="http://schemas.openxmlformats.org/officeDocument/2006/relationships/hyperlink" Target="http://yorupedia.com/subjects/yoruba-from-19th-to-date/after-the-fall/" TargetMode="External"/><Relationship Id="rId16" Type="http://schemas.openxmlformats.org/officeDocument/2006/relationships/hyperlink" Target="http://www.hs-augsburg.de/~harsch/Chronologia/Lsante05/LegesXII/leg_ta00.html" TargetMode="External"/><Relationship Id="rId17" Type="http://schemas.openxmlformats.org/officeDocument/2006/relationships/hyperlink" Target="http://en.wikipedia.org/wiki/Twelve_Tables" TargetMode="External"/><Relationship Id="rId18" Type="http://schemas.openxmlformats.org/officeDocument/2006/relationships/hyperlink" Target="http://penelope.uchicago.edu/Thayer/E/Roman/Texts/Vituvius/9" TargetMode="External"/><Relationship Id="rId19" Type="http://schemas.openxmlformats.org/officeDocument/2006/relationships/hyperlink" Target="http://en.wikipedia.org/wiki/Pliny_the_Elder" TargetMode="External"/><Relationship Id="rId20" Type="http://schemas.openxmlformats.org/officeDocument/2006/relationships/image" Target="media/image2.png"/><Relationship Id="rId21" Type="http://schemas.openxmlformats.org/officeDocument/2006/relationships/hyperlink" Target="http://www.loyno.edu/~history/journal/1996-7/Smith.html" TargetMode="External"/><Relationship Id="rId22" Type="http://schemas.openxmlformats.org/officeDocument/2006/relationships/hyperlink" Target="http://www.deathreference.com/Ho-Ka/Infanticide.html" TargetMode="External"/><Relationship Id="rId23" Type="http://schemas.openxmlformats.org/officeDocument/2006/relationships/image" Target="media/image3.png"/><Relationship Id="rId24" Type="http://schemas.openxmlformats.org/officeDocument/2006/relationships/hyperlink" Target="http://en.wikipedia.org/wiki/Lead_poisoning" TargetMode="External"/><Relationship Id="rId25" Type="http://schemas.openxmlformats.org/officeDocument/2006/relationships/hyperlink" Target="http://www.divinecaroline.com/article/22182/26720-toxic-truth-lead-poisoning/2" TargetMode="External"/><Relationship Id="rId26" Type="http://schemas.openxmlformats.org/officeDocument/2006/relationships/hyperlink" Target="http://www.healthscout.com/ency/407/287/main.html" TargetMode="External"/><Relationship Id="rId27" Type="http://schemas.openxmlformats.org/officeDocument/2006/relationships/hyperlink" Target="http://www.christiancadre.org/member_contrib/cp_infanticide.html" TargetMode="External"/><Relationship Id="rId28" Type="http://schemas.openxmlformats.org/officeDocument/2006/relationships/hyperlink" Target="http://www.innominatesociety.com/Articles/Death%20and%20Disease%20in%20Ancient%20Rom" TargetMode="External"/><Relationship Id="rId29" Type="http://schemas.openxmlformats.org/officeDocument/2006/relationships/image" Target="media/image4.png"/><Relationship Id="rId30" Type="http://schemas.openxmlformats.org/officeDocument/2006/relationships/hyperlink" Target="http://www.newint.org/issue164/reading.htm" TargetMode="External"/><Relationship Id="rId31" Type="http://schemas.openxmlformats.org/officeDocument/2006/relationships/hyperlink" Target="http://www.springerlink.com/content/j411340633671u40/" TargetMode="External"/><Relationship Id="rId32" Type="http://schemas.openxmlformats.org/officeDocument/2006/relationships/hyperlink" Target="http://www.popline.org/docs/073572" TargetMode="External"/><Relationship Id="rId33" Type="http://schemas.openxmlformats.org/officeDocument/2006/relationships/hyperlink" Target="http://allafrica.com/stories/200808260290.html" TargetMode="External"/><Relationship Id="rId34" Type="http://schemas.openxmlformats.org/officeDocument/2006/relationships/image" Target="media/image5.png"/><Relationship Id="rId35" Type="http://schemas.openxmlformats.org/officeDocument/2006/relationships/hyperlink" Target="http://classics.mit.edu//Antoninus/meditations.mb.txt)" TargetMode="External"/><Relationship Id="rId36" Type="http://schemas.openxmlformats.org/officeDocument/2006/relationships/hyperlink" Target="http://www.ewtn.com/library/PATRISTC/ANF5-15.TXT)" TargetMode="External"/><Relationship Id="rId37" Type="http://schemas.openxmlformats.org/officeDocument/2006/relationships/hyperlink" Target="http://www.tertullian.org/latin/latin.htm" TargetMode="External"/><Relationship Id="rId38" Type="http://schemas.openxmlformats.org/officeDocument/2006/relationships/hyperlink" Target="http://www.mblab.gla.ac.uk/~julian/dict2.cgi?3849" TargetMode="External"/><Relationship Id="rId39" Type="http://schemas.openxmlformats.org/officeDocument/2006/relationships/footer" Target="footer3.xml"/><Relationship Id="rId40" Type="http://schemas.openxmlformats.org/officeDocument/2006/relationships/hyperlink" Target="http://penelope.uchicago.edu/Thayer/E/Gazetteer/Places/Europe/Italy/Umbria/Terni/Lugnano_in_T" TargetMode="External"/><Relationship Id="rId41" Type="http://schemas.openxmlformats.org/officeDocument/2006/relationships/hyperlink" Target="http://www.thelatinlibrary.com/cicero/leg.shtml" TargetMode="External"/><Relationship Id="rId42" Type="http://schemas.openxmlformats.org/officeDocument/2006/relationships/hyperlink" Target="http://en.wikipedia.org/wiki/Justin_Martyr" TargetMode="External"/><Relationship Id="rId43" Type="http://schemas.openxmlformats.org/officeDocument/2006/relationships/hyperlink" Target="http://www.earlychristianwritings.com/text/justinmartyr-firstapology.html" TargetMode="External"/><Relationship Id="rId44" Type="http://schemas.openxmlformats.org/officeDocument/2006/relationships/hyperlink" Target="http://www.newadvent.org/cathen/08001b.htm" TargetMode="External"/><Relationship Id="rId45" Type="http://schemas.openxmlformats.org/officeDocument/2006/relationships/hyperlink" Target="http://www.highbeam.com/The%2BColumbia%2BEncyclopedia%2C%2BSixth%2BEdition/publications.aspx" TargetMode="External"/><Relationship Id="rId46" Type="http://schemas.openxmlformats.org/officeDocument/2006/relationships/hyperlink" Target="http://penelope.chicago.edu/grout/encyclopaedia.romana/wine/leadpoisoning.html" TargetMode="External"/><Relationship Id="rId47" Type="http://schemas.openxmlformats.org/officeDocument/2006/relationships/hyperlink" Target="http://sonic.net/kryptox/environ/lead/romans.htm" TargetMode="External"/><Relationship Id="rId48" Type="http://schemas.openxmlformats.org/officeDocument/2006/relationships/hyperlink" Target="http://classics.mit.edu//Antoninus/meditations.mb.txt" TargetMode="External"/><Relationship Id="rId49" Type="http://schemas.openxmlformats.org/officeDocument/2006/relationships/hyperlink" Target="http://www.aina.org/articles/assyrianidentity.pdf" TargetMode="External"/><Relationship Id="rId50" Type="http://schemas.openxmlformats.org/officeDocument/2006/relationships/hyperlink" Target="http://en.wikipedia.org/wiki/Plague_of_Cyprian" TargetMode="External"/><Relationship Id="rId51" Type="http://schemas.openxmlformats.org/officeDocument/2006/relationships/hyperlink" Target="http://www.ewtn.com/library/PATRISTC/ANF5-15.TXT" TargetMode="External"/><Relationship Id="rId52" Type="http://schemas.openxmlformats.org/officeDocument/2006/relationships/hyperlink" Target="http://www.adnkronos.com/AKI/English/CultureAndMedia/?id=1.0.2059849995" TargetMode="External"/><Relationship Id="rId53" Type="http://schemas.openxmlformats.org/officeDocument/2006/relationships/hyperlink" Target="http://penelope.uchicago.edu/Thayer/E/Roman/Texts/Plutarch/Moralia/De_superstitione" TargetMode="External"/><Relationship Id="rId54" Type="http://schemas.openxmlformats.org/officeDocument/2006/relationships/hyperlink" Target="http://www.tertullian.org/articles/mayor_apologeticum/mayor_apologeticum_07translation.htm" TargetMode="External"/><Relationship Id="rId55" Type="http://schemas.openxmlformats.org/officeDocument/2006/relationships/hyperlink" Target="http://en.wikipedia.org/wiki/Human_sacrifice" TargetMode="External"/><Relationship Id="rId56" Type="http://schemas.openxmlformats.org/officeDocument/2006/relationships/hyperlink" Target="http://www.indiana.edu/~ancmed/midwife.HTM" TargetMode="External"/><Relationship Id="rId57" Type="http://schemas.openxmlformats.org/officeDocument/2006/relationships/image" Target="media/image6.png"/><Relationship Id="rId58" Type="http://schemas.openxmlformats.org/officeDocument/2006/relationships/image" Target="media/image7.png"/><Relationship Id="rId59" Type="http://schemas.openxmlformats.org/officeDocument/2006/relationships/hyperlink" Target="http://www.futurehealthsystems.org/country/nigeria.htm" TargetMode="External"/><Relationship Id="rId60" Type="http://schemas.openxmlformats.org/officeDocument/2006/relationships/hyperlink" Target="http://ugdebate.scientificghanaian.com/index.php?view=article&amp;catid=34%3Aspeeches&amp;id=45%3Ajude&amp;option=com_content&amp;Itemid=53" TargetMode="External"/><Relationship Id="rId61" Type="http://schemas.openxmlformats.org/officeDocument/2006/relationships/hyperlink" Target="http://www.who.int/publications/cra/chapters/volume1/part2/en/index.html" TargetMode="External"/><Relationship Id="rId62" Type="http://schemas.openxmlformats.org/officeDocument/2006/relationships/image" Target="media/image8.png"/><Relationship Id="rId63" Type="http://schemas.openxmlformats.org/officeDocument/2006/relationships/hyperlink" Target="http://www.healthandyoga.com/html/food/effect.html" TargetMode="External"/><Relationship Id="rId64" Type="http://schemas.openxmlformats.org/officeDocument/2006/relationships/hyperlink" Target="http://www.feinberg.northwestern.edu/nutrition/factsheets/vitamin-a.html" TargetMode="External"/><Relationship Id="rId65" Type="http://schemas.openxmlformats.org/officeDocument/2006/relationships/hyperlink" Target="http://www.eatwell.gov.uk/healthydiet/nutritionessentials/vitaminsandminerals/vitamina/" TargetMode="External"/><Relationship Id="rId66" Type="http://schemas.openxmlformats.org/officeDocument/2006/relationships/hyperlink" Target="http://www.scu.edu/ethics/publications/submitted/vallaeys/gender.html" TargetMode="External"/><Relationship Id="rId67" Type="http://schemas.openxmlformats.org/officeDocument/2006/relationships/hyperlink" Target="http://www.novaroma.org/nr/Interview_the_Expert#Latin_Epigraphy" TargetMode="External"/><Relationship Id="rId68" Type="http://schemas.openxmlformats.org/officeDocument/2006/relationships/footer" Target="footer4.xml"/><Relationship Id="rId69" Type="http://schemas.openxmlformats.org/officeDocument/2006/relationships/footer" Target="footer5.xml"/><Relationship Id="rId70" Type="http://schemas.openxmlformats.org/officeDocument/2006/relationships/footer" Target="footer6.xml"/><Relationship Id="rId71" Type="http://schemas.openxmlformats.org/officeDocument/2006/relationships/hyperlink" Target="http://en.wikipedia.org/wiki/Zamfara_State_lead_poisoning_epidemic" TargetMode="External"/><Relationship Id="rId72" Type="http://schemas.openxmlformats.org/officeDocument/2006/relationships/image" Target="media/image9.jpeg"/><Relationship Id="rId73" Type="http://schemas.openxmlformats.org/officeDocument/2006/relationships/hyperlink" Target="http://penelope.uchicago.edu/Thayer/E/Gazetteer/Places/Europe/Italy/Lazio/Roma/Rome/churches/" TargetMode="External"/><Relationship Id="rId74" Type="http://schemas.openxmlformats.org/officeDocument/2006/relationships/image" Target="media/image10.jpeg"/><Relationship Id="rId75" Type="http://schemas.openxmlformats.org/officeDocument/2006/relationships/image" Target="media/image11.jpeg"/><Relationship Id="rId76" Type="http://schemas.openxmlformats.org/officeDocument/2006/relationships/image" Target="media/image12.jpeg"/><Relationship Id="rId77" Type="http://schemas.openxmlformats.org/officeDocument/2006/relationships/image" Target="media/image13.jpeg"/><Relationship Id="rId78" Type="http://schemas.openxmlformats.org/officeDocument/2006/relationships/image" Target="media/image14.jpeg"/><Relationship Id="rId79" Type="http://schemas.openxmlformats.org/officeDocument/2006/relationships/image" Target="media/image15.jpeg"/><Relationship Id="rId80" Type="http://schemas.openxmlformats.org/officeDocument/2006/relationships/image" Target="media/image16.jpeg"/><Relationship Id="rId81" Type="http://schemas.openxmlformats.org/officeDocument/2006/relationships/image" Target="media/image17.jpeg"/><Relationship Id="rId82" Type="http://schemas.openxmlformats.org/officeDocument/2006/relationships/image" Target="media/image18.jpeg"/><Relationship Id="rId83" Type="http://schemas.openxmlformats.org/officeDocument/2006/relationships/image" Target="media/image19.jpeg"/><Relationship Id="rId84" Type="http://schemas.openxmlformats.org/officeDocument/2006/relationships/image" Target="media/image20.jpeg"/><Relationship Id="rId85" Type="http://schemas.openxmlformats.org/officeDocument/2006/relationships/image" Target="media/image21.jpeg"/><Relationship Id="rId86" Type="http://schemas.openxmlformats.org/officeDocument/2006/relationships/image" Target="media/image22.jpeg"/><Relationship Id="rId87" Type="http://schemas.openxmlformats.org/officeDocument/2006/relationships/image" Target="media/image23.jpeg"/><Relationship Id="rId88" Type="http://schemas.openxmlformats.org/officeDocument/2006/relationships/image" Target="media/image24.jpeg"/><Relationship Id="rId89" Type="http://schemas.openxmlformats.org/officeDocument/2006/relationships/image" Target="media/image25.jpeg"/><Relationship Id="rId90" Type="http://schemas.openxmlformats.org/officeDocument/2006/relationships/image" Target="media/image26.jpeg"/><Relationship Id="rId91" Type="http://schemas.openxmlformats.org/officeDocument/2006/relationships/hyperlink" Target="http://www.ewtn.com/library/PATRISTC/ANF5-" TargetMode="External"/><Relationship Id="rId92" Type="http://schemas.openxmlformats.org/officeDocument/2006/relationships/hyperlink" Target="http://penelope.uchicago.edu/Thayer/E/Roman/Texts/Plutarch/Moralia/De" TargetMode="External"/><Relationship Id="rId93" Type="http://schemas.openxmlformats.org/officeDocument/2006/relationships/hyperlink" Target="http://www.tertullian.org/articles/mayor_apologeticum/mayor_apologeticu" TargetMode="External"/><Relationship Id="rId94" Type="http://schemas.openxmlformats.org/officeDocument/2006/relationships/hyperlink" Target="http://ugdebate.scientificghanaian.com/index.php?view=article&amp;catid=34%3Aspeech%20&amp;id=45%3Ajude&amp;option=com_content&amp;Itemid=53" TargetMode="External"/><Relationship Id="rId95" Type="http://schemas.openxmlformats.org/officeDocument/2006/relationships/hyperlink" Target="http://www.innominatesociety.com/Articles/Death%20and%20Disease%20" TargetMode="External"/><Relationship Id="rId96" Type="http://schemas.openxmlformats.org/officeDocument/2006/relationships/hyperlink" Target="http://www.eatwell.gov.uk/healthydiet/nutritionessentials/vitaminsandminerals/vitami%20a/" TargetMode="External"/><Relationship Id="rId97" Type="http://schemas.openxmlformats.org/officeDocument/2006/relationships/hyperlink" Target="http://penelope.uchicago.edu/Thayer/E/Gazetteer/Places/Europe/Italy/Umbria/Tern" TargetMode="External"/><Relationship Id="rId98" Type="http://schemas.openxmlformats.org/officeDocument/2006/relationships/hyperlink" Target="http://highered.mcgraw-hill.com/sites/0072817186/student_view0/chapter7/chapter_summary.html" TargetMode="External"/><Relationship Id="rId99" Type="http://schemas.openxmlformats.org/officeDocument/2006/relationships/hyperlink" Target="http://medical-/" TargetMode="External"/><Relationship Id="rId100" Type="http://schemas.openxmlformats.org/officeDocument/2006/relationships/hyperlink" Target="http://www.highbeam.com/The%2BColumbia%2BEncyclopedia%2C%2BSixth%2BEdition/p" TargetMode="External"/><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Sele</dc:creator>
  <dc:title>CHILD MORTALITY IN ANCIENT ROME AND MODERN IBADAN</dc:title>
  <dcterms:created xsi:type="dcterms:W3CDTF">2023-11-04T07:31:55Z</dcterms:created>
  <dcterms:modified xsi:type="dcterms:W3CDTF">2023-11-04T07:31:55Z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Office Word 2007</vt:lpwstr>
  </property>
  <property fmtid="{D5CDD505-2E9C-101B-9397-08002B2CF9AE}" pid="4" name="LastSaved">
    <vt:filetime>2023-11-04T00:00:00Z</vt:filetime>
  </property>
  <property fmtid="{D5CDD505-2E9C-101B-9397-08002B2CF9AE}" pid="5" name="Producer">
    <vt:lpwstr>Microsoft® Office Word 2007</vt:lpwstr>
  </property>
</Properties>
</file>