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9" w:lineRule="exact"/>
        <w:rPr>
          <w:color w:val="auto"/>
          <w:sz w:val="24"/>
          <w:szCs w:val="24"/>
        </w:rPr>
      </w:pPr>
      <w:bookmarkStart w:id="0" w:name="page1"/>
      <w:bookmarkEnd w:id="0"/>
    </w:p>
    <w:p>
      <w:pPr>
        <w:spacing w:after="0" w:line="361" w:lineRule="exact"/>
        <w:jc w:val="center"/>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CHARACTERISATION OF STAPHYLOCOCCUS AUREUS ISOLATED FROM DOOR HANDLES IN THE COLLEGE OF BASIC AND APPLIED SCIENCES</w:t>
      </w:r>
      <w:bookmarkStart w:id="1" w:name="page2"/>
      <w:bookmarkEnd w:id="1"/>
    </w:p>
    <w:p>
      <w:pPr>
        <w:spacing w:after="0" w:line="361" w:lineRule="exact"/>
        <w:jc w:val="center"/>
        <w:rPr>
          <w:rFonts w:ascii="Times New Roman" w:hAnsi="Times New Roman" w:eastAsia="Times New Roman" w:cs="Times New Roman"/>
          <w:b/>
          <w:bCs/>
          <w:color w:val="auto"/>
          <w:sz w:val="24"/>
          <w:szCs w:val="24"/>
        </w:rPr>
      </w:pPr>
    </w:p>
    <w:p>
      <w:pPr>
        <w:spacing w:after="0"/>
        <w:jc w:val="right"/>
        <w:rPr>
          <w:color w:val="auto"/>
          <w:sz w:val="20"/>
          <w:szCs w:val="20"/>
        </w:rPr>
      </w:pPr>
    </w:p>
    <w:p>
      <w:pPr>
        <w:sectPr>
          <w:pgSz w:w="12240" w:h="15840"/>
          <w:pgMar w:top="1437" w:right="1440" w:bottom="431" w:left="1440" w:header="0" w:footer="0" w:gutter="0"/>
          <w:cols w:equalWidth="0" w:num="1">
            <w:col w:w="9360"/>
          </w:cols>
        </w:sectPr>
      </w:pPr>
    </w:p>
    <w:p>
      <w:pPr>
        <w:spacing w:after="0"/>
        <w:jc w:val="center"/>
        <w:rPr>
          <w:rFonts w:ascii="Times New Roman" w:hAnsi="Times New Roman" w:eastAsia="Times New Roman" w:cs="Times New Roman"/>
          <w:b/>
          <w:bCs/>
          <w:color w:val="auto"/>
          <w:sz w:val="24"/>
          <w:szCs w:val="24"/>
        </w:rPr>
      </w:pPr>
      <w:bookmarkStart w:id="2" w:name="page6"/>
      <w:bookmarkEnd w:id="2"/>
      <w:r>
        <w:rPr>
          <w:rFonts w:ascii="Times New Roman" w:hAnsi="Times New Roman" w:eastAsia="Times New Roman" w:cs="Times New Roman"/>
          <w:b/>
          <w:bCs/>
          <w:color w:val="auto"/>
          <w:sz w:val="24"/>
          <w:szCs w:val="24"/>
        </w:rPr>
        <w:t>TABLE OF CONTENT</w:t>
      </w:r>
    </w:p>
    <w:p>
      <w:pPr>
        <w:spacing w:after="0"/>
        <w:jc w:val="both"/>
        <w:rPr>
          <w:color w:val="auto"/>
          <w:sz w:val="20"/>
          <w:szCs w:val="20"/>
        </w:rPr>
      </w:pPr>
      <w:r>
        <w:rPr>
          <w:rFonts w:ascii="Times New Roman" w:hAnsi="Times New Roman" w:eastAsia="Times New Roman" w:cs="Times New Roman"/>
          <w:b/>
          <w:bCs/>
          <w:color w:val="auto"/>
          <w:sz w:val="24"/>
          <w:szCs w:val="24"/>
        </w:rPr>
        <w:t>Table of Contents</w:t>
      </w:r>
    </w:p>
    <w:p>
      <w:pPr>
        <w:spacing w:after="0" w:line="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Title Page ….…………………………………………………………………………….………i</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Certification ….…………………………………………………………………………....…….ii</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Declaration………………………………………………………………………………………iii</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Dedication…………………………………………………………………………………….....iv</w:t>
      </w:r>
    </w:p>
    <w:p>
      <w:pPr>
        <w:spacing w:after="0" w:line="2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Acknowledgement………………………..………………………………………………………v</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Table of content………………………………………………………………………………….v</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List of Figures……………………………..……………………………………………………..x</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List of Tables……………………………………………………………………………………xi</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Abstract…………………………………………………………………………………………xii</w:t>
      </w:r>
    </w:p>
    <w:p>
      <w:pPr>
        <w:spacing w:after="0" w:line="24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CHAPTER ONE</w:t>
      </w: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1.0 INTRODUCTION……………………………………………………………………………1</w:t>
      </w:r>
    </w:p>
    <w:p>
      <w:pPr>
        <w:spacing w:after="0" w:line="1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1.1 Background of the study………………………..……………………………………………2</w:t>
      </w:r>
    </w:p>
    <w:p>
      <w:pPr>
        <w:spacing w:after="0" w:line="1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1.2 Statement of Problem………...………………………………………………………………2</w:t>
      </w:r>
    </w:p>
    <w:p>
      <w:pPr>
        <w:spacing w:after="0" w:line="1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1.3 Aim and Objectives of the Study…………..………………………………………………...2</w:t>
      </w:r>
    </w:p>
    <w:p>
      <w:pPr>
        <w:spacing w:after="0" w:line="1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1.4 Scope of the Study……...……………………………………………………………………2</w:t>
      </w:r>
    </w:p>
    <w:p>
      <w:pPr>
        <w:spacing w:after="0" w:line="1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1.5 Significance of the Study…………………………………………………………………….3</w:t>
      </w:r>
    </w:p>
    <w:p>
      <w:pPr>
        <w:spacing w:after="0" w:line="14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CHAPTER TWO</w:t>
      </w: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2.0 LITERATURE REVIEW…………………………………………………………………….4</w:t>
      </w:r>
    </w:p>
    <w:p>
      <w:pPr>
        <w:spacing w:after="0" w:line="2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2.1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colonisation and Infection …………………….……………………5</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2.2 Virulence factors expressed by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…………..………………………...6</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2.3 Mode of transmission …………………………………………………………….………….7</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2.3.1 Fomites (door handles) as a vector of transmission …………………….………………7</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2.3.2 Human hands as a major transmitter of microorganism to environmental surfaces ….…8</w:t>
      </w:r>
    </w:p>
    <w:p>
      <w:pPr>
        <w:spacing w:after="0"/>
        <w:rPr>
          <w:color w:val="auto"/>
          <w:sz w:val="20"/>
          <w:szCs w:val="20"/>
        </w:rPr>
      </w:pPr>
      <w:bookmarkStart w:id="3" w:name="page7"/>
      <w:bookmarkEnd w:id="3"/>
      <w:r>
        <w:rPr>
          <w:rFonts w:ascii="Times New Roman" w:hAnsi="Times New Roman" w:eastAsia="Times New Roman" w:cs="Times New Roman"/>
          <w:color w:val="auto"/>
          <w:sz w:val="24"/>
          <w:szCs w:val="24"/>
        </w:rPr>
        <w:t xml:space="preserve">2.4 Infections caused by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………………………………………………..8</w:t>
      </w:r>
    </w:p>
    <w:p>
      <w:pPr>
        <w:spacing w:after="0" w:line="243"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2.4.1 Skin Infections …………………………………………………………………………..9</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2.4.2 Food Poisoning ……………….………………………………………………………...10</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2.4.3 Bacteremia .…..…………………………………………………………………………11</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2.4.4 Toxic Shock Syndrome ……...…………………………………………………………11</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2.4.5 Septic Arthritis …….…………………………………………………………………...11</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2.5 Immune responses against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Infections ……………………….…….12</w:t>
      </w:r>
    </w:p>
    <w:p>
      <w:pPr>
        <w:spacing w:after="0" w:line="2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2.6 Antibiotic used in the treatment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Infections ...………………......13</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2.6.1 Nafcillin ….…………………………………………………………………………….13</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2.6.2 Cefazolin ….……………………………………………………………………………13</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2.6.3 Oxacillin …..……………………………………………………………………………14</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2.6.4 Vancomycin …..………………………………………………………………………..14</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2.6.5 Daptomycin …..………………………………………………………………………...15</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2.6.6 Linezolid ………………………………………………………………………….........15</w:t>
      </w:r>
    </w:p>
    <w:p>
      <w:pPr>
        <w:spacing w:after="0" w:line="2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2.7 Antibiotic resistance in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15</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2.8 Pathogens associated with door handles ………………….……………………………….16</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2.8.</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...…………………………………………………………………16</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 xml:space="preserve">2.8.2 </w:t>
      </w:r>
      <w:r>
        <w:rPr>
          <w:rFonts w:ascii="Times New Roman" w:hAnsi="Times New Roman" w:eastAsia="Times New Roman" w:cs="Times New Roman"/>
          <w:i/>
          <w:iCs/>
          <w:color w:val="auto"/>
          <w:sz w:val="24"/>
          <w:szCs w:val="24"/>
        </w:rPr>
        <w:t>Klebsiella pneumonia</w:t>
      </w:r>
      <w:r>
        <w:rPr>
          <w:rFonts w:ascii="Times New Roman" w:hAnsi="Times New Roman" w:eastAsia="Times New Roman" w:cs="Times New Roman"/>
          <w:color w:val="auto"/>
          <w:sz w:val="24"/>
          <w:szCs w:val="24"/>
        </w:rPr>
        <w:t xml:space="preserve"> ..………………………………………………………………...16</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 xml:space="preserve">2.8.3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…………………………………………………...…………………...16</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 xml:space="preserve">2.8.4 </w:t>
      </w:r>
      <w:r>
        <w:rPr>
          <w:rFonts w:ascii="Times New Roman" w:hAnsi="Times New Roman" w:eastAsia="Times New Roman" w:cs="Times New Roman"/>
          <w:i/>
          <w:iCs/>
          <w:color w:val="auto"/>
          <w:sz w:val="24"/>
          <w:szCs w:val="24"/>
        </w:rPr>
        <w:t>Pseudomonas aeruginosa</w:t>
      </w:r>
      <w:r>
        <w:rPr>
          <w:rFonts w:ascii="Times New Roman" w:hAnsi="Times New Roman" w:eastAsia="Times New Roman" w:cs="Times New Roman"/>
          <w:color w:val="auto"/>
          <w:sz w:val="24"/>
          <w:szCs w:val="24"/>
        </w:rPr>
        <w:t xml:space="preserve"> ...……………………………………………………………17</w:t>
      </w:r>
    </w:p>
    <w:p>
      <w:pPr>
        <w:spacing w:after="0" w:line="2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2.9 Prevention and control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Infections ….....................................…..17</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2.10 Treatment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Infections …………………..……………………...18</w:t>
      </w:r>
    </w:p>
    <w:p>
      <w:pPr>
        <w:spacing w:after="0" w:line="24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CHAPTER THREE</w:t>
      </w: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3.0 MATERIALS AND METHODS…………………………………………………………...19</w:t>
      </w:r>
    </w:p>
    <w:p>
      <w:pPr>
        <w:spacing w:after="0" w:line="242"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3.1 Sample Collection……………………………………………………………………….….19</w:t>
      </w:r>
      <w:bookmarkStart w:id="4" w:name="page8"/>
      <w:bookmarkEnd w:id="4"/>
    </w:p>
    <w:p>
      <w:pPr>
        <w:spacing w:after="0"/>
        <w:rPr>
          <w:color w:val="auto"/>
          <w:sz w:val="20"/>
          <w:szCs w:val="20"/>
        </w:rPr>
      </w:pPr>
      <w:r>
        <w:rPr>
          <w:rFonts w:ascii="Times New Roman" w:hAnsi="Times New Roman" w:eastAsia="Times New Roman" w:cs="Times New Roman"/>
          <w:color w:val="auto"/>
          <w:sz w:val="24"/>
          <w:szCs w:val="24"/>
        </w:rPr>
        <w:t>3.2 Materials ….……………………………………………………………………………..….19</w:t>
      </w:r>
    </w:p>
    <w:p>
      <w:pPr>
        <w:spacing w:after="0" w:line="2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3.3 Reagents and Equipment used …..…………………………………………………….…...19</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3.4 Media and Reagent………………………………………………………………………….19</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 xml:space="preserve">3.4.1 FOR Isolation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……………...…………………………...…..19</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3.4.2 For Biochemical Test ……...…………………………………………………………...19</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3.5 Preparation of Culture Media ……………………...…………………………………….…20</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3.5.1 Normal Saline …….………………………………….…………………………………20</w:t>
      </w:r>
    </w:p>
    <w:p>
      <w:pPr>
        <w:spacing w:after="0" w:line="243"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3.5.2 Nutrient Agar …….……….……………………………………………………………20</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3.5.3 Nutrient Broth ……..……………………………………………………………...……20</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3.5.4 Mannitol Salt Agar (MSA) ………..……………………………………………………21</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3.5.5 Brain Heart Infusion (BHI) ……….…………………...……………………………….21</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3.6 Staphylococcus Species Isolation …………….……………………………………………22</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3.6.1 Primary Enrichment ……….………………………………………………………...…22</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3.6.2 Secondary Enrichment ………..…………………………………………..……………22</w:t>
      </w:r>
    </w:p>
    <w:p>
      <w:pPr>
        <w:spacing w:after="0" w:line="243"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3.6.3 Pure Culture Technique ………..………………………………………………………22</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 xml:space="preserve">3.6.4 Preservation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isolates ………………………………………..23</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3.6.5 Precautions ……………………………………………………………………………..23</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3.7 Biochemical test for </w:t>
      </w:r>
      <w:r>
        <w:rPr>
          <w:rFonts w:ascii="Times New Roman" w:hAnsi="Times New Roman" w:eastAsia="Times New Roman" w:cs="Times New Roman"/>
          <w:i/>
          <w:iCs/>
          <w:color w:val="auto"/>
          <w:sz w:val="24"/>
          <w:szCs w:val="24"/>
        </w:rPr>
        <w:t>Staphylococccus aureus</w:t>
      </w:r>
      <w:r>
        <w:rPr>
          <w:rFonts w:ascii="Times New Roman" w:hAnsi="Times New Roman" w:eastAsia="Times New Roman" w:cs="Times New Roman"/>
          <w:color w:val="auto"/>
          <w:sz w:val="24"/>
          <w:szCs w:val="24"/>
        </w:rPr>
        <w:t xml:space="preserve"> ………………...……………………………23</w:t>
      </w:r>
    </w:p>
    <w:p>
      <w:pPr>
        <w:spacing w:after="0" w:line="2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3.7.1 Gram Staining …...……………………………………………………………………..23</w:t>
      </w:r>
    </w:p>
    <w:p>
      <w:pPr>
        <w:spacing w:after="0" w:line="24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3.7.2 Catalase Test …….……………………………………………..………………………24</w:t>
      </w:r>
    </w:p>
    <w:p>
      <w:pPr>
        <w:spacing w:after="0" w:line="241"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3.7.3 Coagulase Test …….…………………………………….……………………………..24</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3.8 Antimicrobial Susceptibility Testing ………….….………………………………………..24</w:t>
      </w:r>
    </w:p>
    <w:p>
      <w:pPr>
        <w:spacing w:after="0" w:line="24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CHAPTER FOUR</w:t>
      </w: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4.0 RESULTS………………………………………………………………………..................25</w:t>
      </w:r>
    </w:p>
    <w:p>
      <w:pPr>
        <w:spacing w:after="0" w:line="242"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4.1 Morphological characteristics of the isolates on Mannitol Salt Agar (MSA) ……….…......25</w:t>
      </w:r>
      <w:bookmarkStart w:id="5" w:name="page9"/>
      <w:bookmarkEnd w:id="5"/>
    </w:p>
    <w:p>
      <w:pPr>
        <w:spacing w:after="0"/>
        <w:rPr>
          <w:color w:val="auto"/>
          <w:sz w:val="20"/>
          <w:szCs w:val="20"/>
        </w:rPr>
      </w:pPr>
      <w:r>
        <w:rPr>
          <w:rFonts w:ascii="Times New Roman" w:hAnsi="Times New Roman" w:eastAsia="Times New Roman" w:cs="Times New Roman"/>
          <w:color w:val="auto"/>
          <w:sz w:val="24"/>
          <w:szCs w:val="24"/>
        </w:rPr>
        <w:t>4.2 Biochemical characteristics of the isolates …………………...……………………………26</w:t>
      </w:r>
    </w:p>
    <w:p>
      <w:pPr>
        <w:spacing w:after="0" w:line="2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4.3 Prevalence of Staphylococcus aureus isolates .……..………………………………...……27</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4.4 Antibiotic Susceptibility of the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isolate …………………………....27</w:t>
      </w:r>
    </w:p>
    <w:p>
      <w:pPr>
        <w:spacing w:after="0" w:line="24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CHAPTER FIVE</w:t>
      </w: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5.0 DISCUSSION………………………………………………………………………............31</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5.1 Conclusion …...………………………………………………………………………..........32</w:t>
      </w: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5.2 References ………………………………………………………………..…………...........33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2240" w:h="15840"/>
          <w:pgMar w:top="1432" w:right="1440" w:bottom="431"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2625"/>
        <w:gridCol w:w="4385"/>
        <w:gridCol w:w="2350"/>
      </w:tblGrid>
      <w:tr>
        <w:tblPrEx>
          <w:tblCellMar>
            <w:top w:w="0" w:type="dxa"/>
            <w:left w:w="0" w:type="dxa"/>
            <w:bottom w:w="0" w:type="dxa"/>
            <w:right w:w="0" w:type="dxa"/>
          </w:tblCellMar>
        </w:tblPrEx>
        <w:trPr>
          <w:trHeight w:val="276" w:hRule="atLeast"/>
        </w:trPr>
        <w:tc>
          <w:tcPr>
            <w:tcW w:w="2625" w:type="dxa"/>
            <w:vAlign w:val="bottom"/>
          </w:tcPr>
          <w:p>
            <w:pPr>
              <w:spacing w:after="0"/>
              <w:rPr>
                <w:color w:val="auto"/>
                <w:sz w:val="23"/>
                <w:szCs w:val="23"/>
              </w:rPr>
            </w:pPr>
            <w:bookmarkStart w:id="6" w:name="page10"/>
            <w:bookmarkEnd w:id="6"/>
          </w:p>
        </w:tc>
        <w:tc>
          <w:tcPr>
            <w:tcW w:w="4385"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LIST OF FIGURES</w:t>
            </w:r>
          </w:p>
        </w:tc>
        <w:tc>
          <w:tcPr>
            <w:tcW w:w="2350" w:type="dxa"/>
            <w:vAlign w:val="bottom"/>
          </w:tcPr>
          <w:p>
            <w:pPr>
              <w:spacing w:after="0"/>
              <w:rPr>
                <w:color w:val="auto"/>
                <w:sz w:val="23"/>
                <w:szCs w:val="23"/>
              </w:rPr>
            </w:pPr>
          </w:p>
        </w:tc>
      </w:tr>
      <w:tr>
        <w:tblPrEx>
          <w:tblCellMar>
            <w:top w:w="0" w:type="dxa"/>
            <w:left w:w="0" w:type="dxa"/>
            <w:bottom w:w="0" w:type="dxa"/>
            <w:right w:w="0" w:type="dxa"/>
          </w:tblCellMar>
        </w:tblPrEx>
        <w:trPr>
          <w:trHeight w:val="519" w:hRule="atLeast"/>
        </w:trPr>
        <w:tc>
          <w:tcPr>
            <w:tcW w:w="2625"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Figure</w:t>
            </w:r>
          </w:p>
        </w:tc>
        <w:tc>
          <w:tcPr>
            <w:tcW w:w="4385" w:type="dxa"/>
            <w:vAlign w:val="bottom"/>
          </w:tcPr>
          <w:p>
            <w:pPr>
              <w:spacing w:after="0"/>
              <w:rPr>
                <w:color w:val="auto"/>
                <w:sz w:val="24"/>
                <w:szCs w:val="24"/>
              </w:rPr>
            </w:pPr>
          </w:p>
        </w:tc>
        <w:tc>
          <w:tcPr>
            <w:tcW w:w="235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Page</w:t>
            </w:r>
          </w:p>
        </w:tc>
      </w:tr>
      <w:tr>
        <w:tblPrEx>
          <w:tblCellMar>
            <w:top w:w="0" w:type="dxa"/>
            <w:left w:w="0" w:type="dxa"/>
            <w:bottom w:w="0" w:type="dxa"/>
            <w:right w:w="0" w:type="dxa"/>
          </w:tblCellMar>
        </w:tblPrEx>
        <w:trPr>
          <w:trHeight w:val="140" w:hRule="atLeast"/>
        </w:trPr>
        <w:tc>
          <w:tcPr>
            <w:tcW w:w="2625" w:type="dxa"/>
            <w:vAlign w:val="bottom"/>
          </w:tcPr>
          <w:p>
            <w:pPr>
              <w:spacing w:after="0"/>
              <w:rPr>
                <w:color w:val="auto"/>
                <w:sz w:val="12"/>
                <w:szCs w:val="12"/>
              </w:rPr>
            </w:pPr>
          </w:p>
        </w:tc>
        <w:tc>
          <w:tcPr>
            <w:tcW w:w="4385" w:type="dxa"/>
            <w:vAlign w:val="bottom"/>
          </w:tcPr>
          <w:p>
            <w:pPr>
              <w:spacing w:after="0"/>
              <w:rPr>
                <w:color w:val="auto"/>
                <w:sz w:val="12"/>
                <w:szCs w:val="12"/>
              </w:rPr>
            </w:pPr>
          </w:p>
        </w:tc>
        <w:tc>
          <w:tcPr>
            <w:tcW w:w="2350" w:type="dxa"/>
            <w:vAlign w:val="bottom"/>
          </w:tcPr>
          <w:p>
            <w:pPr>
              <w:spacing w:after="0"/>
              <w:rPr>
                <w:color w:val="auto"/>
                <w:sz w:val="12"/>
                <w:szCs w:val="12"/>
              </w:rPr>
            </w:pPr>
          </w:p>
        </w:tc>
      </w:tr>
      <w:tr>
        <w:tblPrEx>
          <w:tblCellMar>
            <w:top w:w="0" w:type="dxa"/>
            <w:left w:w="0" w:type="dxa"/>
            <w:bottom w:w="0" w:type="dxa"/>
            <w:right w:w="0" w:type="dxa"/>
          </w:tblCellMar>
        </w:tblPrEx>
        <w:trPr>
          <w:trHeight w:val="273" w:hRule="atLeast"/>
        </w:trPr>
        <w:tc>
          <w:tcPr>
            <w:tcW w:w="2625" w:type="dxa"/>
            <w:shd w:val="clear" w:color="auto" w:fill="F2F2F2"/>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Figure 4.1</w:t>
            </w:r>
          </w:p>
        </w:tc>
        <w:tc>
          <w:tcPr>
            <w:tcW w:w="4385" w:type="dxa"/>
            <w:shd w:val="clear" w:color="auto" w:fill="F2F2F2"/>
            <w:vAlign w:val="bottom"/>
          </w:tcPr>
          <w:p>
            <w:pPr>
              <w:spacing w:after="0" w:line="273" w:lineRule="exact"/>
              <w:ind w:right="35"/>
              <w:jc w:val="center"/>
              <w:rPr>
                <w:color w:val="auto"/>
                <w:sz w:val="20"/>
                <w:szCs w:val="20"/>
              </w:rPr>
            </w:pPr>
            <w:r>
              <w:rPr>
                <w:rFonts w:ascii="Times New Roman" w:hAnsi="Times New Roman" w:eastAsia="Times New Roman" w:cs="Times New Roman"/>
                <w:b/>
                <w:bCs/>
                <w:color w:val="auto"/>
                <w:sz w:val="24"/>
                <w:szCs w:val="24"/>
              </w:rPr>
              <w:t>Resistance of the isolates to antibiotics</w:t>
            </w:r>
          </w:p>
        </w:tc>
        <w:tc>
          <w:tcPr>
            <w:tcW w:w="2350" w:type="dxa"/>
            <w:shd w:val="clear" w:color="auto" w:fill="F2F2F2"/>
            <w:vAlign w:val="bottom"/>
          </w:tcPr>
          <w:p>
            <w:pPr>
              <w:spacing w:after="0" w:line="268" w:lineRule="exact"/>
              <w:ind w:right="60"/>
              <w:jc w:val="right"/>
              <w:rPr>
                <w:color w:val="auto"/>
                <w:sz w:val="20"/>
                <w:szCs w:val="20"/>
              </w:rPr>
            </w:pPr>
            <w:r>
              <w:rPr>
                <w:rFonts w:ascii="Times New Roman" w:hAnsi="Times New Roman" w:eastAsia="Times New Roman" w:cs="Times New Roman"/>
                <w:color w:val="auto"/>
                <w:sz w:val="24"/>
                <w:szCs w:val="24"/>
              </w:rPr>
              <w:t>30</w:t>
            </w:r>
          </w:p>
        </w:tc>
      </w:tr>
      <w:tr>
        <w:tblPrEx>
          <w:tblCellMar>
            <w:top w:w="0" w:type="dxa"/>
            <w:left w:w="0" w:type="dxa"/>
            <w:bottom w:w="0" w:type="dxa"/>
            <w:right w:w="0" w:type="dxa"/>
          </w:tblCellMar>
        </w:tblPrEx>
        <w:trPr>
          <w:trHeight w:val="142" w:hRule="atLeast"/>
        </w:trPr>
        <w:tc>
          <w:tcPr>
            <w:tcW w:w="2625" w:type="dxa"/>
            <w:shd w:val="clear" w:color="auto" w:fill="F2F2F2"/>
            <w:vAlign w:val="bottom"/>
          </w:tcPr>
          <w:p>
            <w:pPr>
              <w:spacing w:after="0"/>
              <w:rPr>
                <w:color w:val="auto"/>
                <w:sz w:val="12"/>
                <w:szCs w:val="12"/>
              </w:rPr>
            </w:pPr>
          </w:p>
        </w:tc>
        <w:tc>
          <w:tcPr>
            <w:tcW w:w="4385" w:type="dxa"/>
            <w:shd w:val="clear" w:color="auto" w:fill="F2F2F2"/>
            <w:vAlign w:val="bottom"/>
          </w:tcPr>
          <w:p>
            <w:pPr>
              <w:spacing w:after="0"/>
              <w:rPr>
                <w:color w:val="auto"/>
                <w:sz w:val="12"/>
                <w:szCs w:val="12"/>
              </w:rPr>
            </w:pPr>
          </w:p>
        </w:tc>
        <w:tc>
          <w:tcPr>
            <w:tcW w:w="2350" w:type="dxa"/>
            <w:shd w:val="clear" w:color="auto" w:fill="F2F2F2"/>
            <w:vAlign w:val="bottom"/>
          </w:tcPr>
          <w:p>
            <w:pPr>
              <w:spacing w:after="0"/>
              <w:rPr>
                <w:color w:val="auto"/>
                <w:sz w:val="12"/>
                <w:szCs w:val="12"/>
              </w:rPr>
            </w:pPr>
          </w:p>
        </w:tc>
      </w:tr>
    </w:tbl>
    <w:p>
      <w:pPr>
        <w:spacing w:after="0" w:line="20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800"/>
        <w:gridCol w:w="5920"/>
        <w:gridCol w:w="1440"/>
      </w:tblGrid>
      <w:tr>
        <w:tblPrEx>
          <w:tblCellMar>
            <w:top w:w="0" w:type="dxa"/>
            <w:left w:w="0" w:type="dxa"/>
            <w:bottom w:w="0" w:type="dxa"/>
            <w:right w:w="0" w:type="dxa"/>
          </w:tblCellMar>
        </w:tblPrEx>
        <w:trPr>
          <w:trHeight w:val="276" w:hRule="atLeast"/>
        </w:trPr>
        <w:tc>
          <w:tcPr>
            <w:tcW w:w="1800" w:type="dxa"/>
            <w:vAlign w:val="bottom"/>
          </w:tcPr>
          <w:p>
            <w:pPr>
              <w:spacing w:after="0"/>
              <w:rPr>
                <w:color w:val="auto"/>
                <w:sz w:val="23"/>
                <w:szCs w:val="23"/>
              </w:rPr>
            </w:pPr>
            <w:bookmarkStart w:id="7" w:name="page11"/>
            <w:bookmarkEnd w:id="7"/>
          </w:p>
        </w:tc>
        <w:tc>
          <w:tcPr>
            <w:tcW w:w="5920" w:type="dxa"/>
            <w:vAlign w:val="bottom"/>
          </w:tcPr>
          <w:p>
            <w:pPr>
              <w:spacing w:after="0"/>
              <w:ind w:left="1900"/>
              <w:rPr>
                <w:color w:val="auto"/>
                <w:sz w:val="20"/>
                <w:szCs w:val="20"/>
              </w:rPr>
            </w:pPr>
            <w:r>
              <w:rPr>
                <w:rFonts w:ascii="Times New Roman" w:hAnsi="Times New Roman" w:eastAsia="Times New Roman" w:cs="Times New Roman"/>
                <w:b/>
                <w:bCs/>
                <w:color w:val="auto"/>
                <w:sz w:val="24"/>
                <w:szCs w:val="24"/>
              </w:rPr>
              <w:t>LIST OF TABLES</w:t>
            </w:r>
          </w:p>
        </w:tc>
        <w:tc>
          <w:tcPr>
            <w:tcW w:w="1440" w:type="dxa"/>
            <w:vAlign w:val="bottom"/>
          </w:tcPr>
          <w:p>
            <w:pPr>
              <w:spacing w:after="0"/>
              <w:rPr>
                <w:color w:val="auto"/>
                <w:sz w:val="23"/>
                <w:szCs w:val="23"/>
              </w:rPr>
            </w:pPr>
          </w:p>
        </w:tc>
      </w:tr>
      <w:tr>
        <w:tblPrEx>
          <w:tblCellMar>
            <w:top w:w="0" w:type="dxa"/>
            <w:left w:w="0" w:type="dxa"/>
            <w:bottom w:w="0" w:type="dxa"/>
            <w:right w:w="0" w:type="dxa"/>
          </w:tblCellMar>
        </w:tblPrEx>
        <w:trPr>
          <w:trHeight w:val="514" w:hRule="atLeast"/>
        </w:trPr>
        <w:tc>
          <w:tcPr>
            <w:tcW w:w="1800" w:type="dxa"/>
            <w:vAlign w:val="bottom"/>
          </w:tcPr>
          <w:p>
            <w:pPr>
              <w:spacing w:after="0"/>
              <w:rPr>
                <w:color w:val="auto"/>
                <w:sz w:val="20"/>
                <w:szCs w:val="20"/>
              </w:rPr>
            </w:pPr>
            <w:r>
              <w:rPr>
                <w:rFonts w:ascii="Times New Roman" w:hAnsi="Times New Roman" w:eastAsia="Times New Roman" w:cs="Times New Roman"/>
                <w:color w:val="auto"/>
                <w:sz w:val="24"/>
                <w:szCs w:val="24"/>
              </w:rPr>
              <w:t>Table</w:t>
            </w:r>
          </w:p>
        </w:tc>
        <w:tc>
          <w:tcPr>
            <w:tcW w:w="5920" w:type="dxa"/>
            <w:vAlign w:val="bottom"/>
          </w:tcPr>
          <w:p>
            <w:pPr>
              <w:spacing w:after="0"/>
              <w:rPr>
                <w:color w:val="auto"/>
                <w:sz w:val="24"/>
                <w:szCs w:val="24"/>
              </w:rPr>
            </w:pPr>
          </w:p>
        </w:tc>
        <w:tc>
          <w:tcPr>
            <w:tcW w:w="14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Page</w:t>
            </w:r>
          </w:p>
        </w:tc>
      </w:tr>
      <w:tr>
        <w:tblPrEx>
          <w:tblCellMar>
            <w:top w:w="0" w:type="dxa"/>
            <w:left w:w="0" w:type="dxa"/>
            <w:bottom w:w="0" w:type="dxa"/>
            <w:right w:w="0" w:type="dxa"/>
          </w:tblCellMar>
        </w:tblPrEx>
        <w:trPr>
          <w:trHeight w:val="614" w:hRule="atLeast"/>
        </w:trPr>
        <w:tc>
          <w:tcPr>
            <w:tcW w:w="1800" w:type="dxa"/>
            <w:vAlign w:val="bottom"/>
          </w:tcPr>
          <w:p>
            <w:pPr>
              <w:spacing w:after="0"/>
              <w:rPr>
                <w:color w:val="auto"/>
                <w:sz w:val="20"/>
                <w:szCs w:val="20"/>
              </w:rPr>
            </w:pPr>
            <w:r>
              <w:rPr>
                <w:rFonts w:ascii="Times New Roman" w:hAnsi="Times New Roman" w:eastAsia="Times New Roman" w:cs="Times New Roman"/>
                <w:color w:val="auto"/>
                <w:sz w:val="24"/>
                <w:szCs w:val="24"/>
              </w:rPr>
              <w:t>Table 4.1</w:t>
            </w: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Morphological  characteristics  of  the</w:t>
            </w:r>
          </w:p>
        </w:tc>
        <w:tc>
          <w:tcPr>
            <w:tcW w:w="14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25</w:t>
            </w:r>
          </w:p>
        </w:tc>
      </w:tr>
      <w:tr>
        <w:tblPrEx>
          <w:tblCellMar>
            <w:top w:w="0" w:type="dxa"/>
            <w:left w:w="0" w:type="dxa"/>
            <w:bottom w:w="0" w:type="dxa"/>
            <w:right w:w="0" w:type="dxa"/>
          </w:tblCellMar>
        </w:tblPrEx>
        <w:trPr>
          <w:trHeight w:val="276" w:hRule="atLeast"/>
        </w:trPr>
        <w:tc>
          <w:tcPr>
            <w:tcW w:w="1800" w:type="dxa"/>
            <w:vAlign w:val="bottom"/>
          </w:tcPr>
          <w:p>
            <w:pPr>
              <w:spacing w:after="0"/>
              <w:rPr>
                <w:color w:val="auto"/>
                <w:sz w:val="24"/>
                <w:szCs w:val="24"/>
              </w:rPr>
            </w:pP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isolates on Mannitol salt agar (MSA)</w:t>
            </w:r>
          </w:p>
        </w:tc>
        <w:tc>
          <w:tcPr>
            <w:tcW w:w="1440" w:type="dxa"/>
            <w:vAlign w:val="bottom"/>
          </w:tcPr>
          <w:p>
            <w:pPr>
              <w:spacing w:after="0"/>
              <w:rPr>
                <w:color w:val="auto"/>
                <w:sz w:val="24"/>
                <w:szCs w:val="24"/>
              </w:rPr>
            </w:pPr>
          </w:p>
        </w:tc>
      </w:tr>
      <w:tr>
        <w:tblPrEx>
          <w:tblCellMar>
            <w:top w:w="0" w:type="dxa"/>
            <w:left w:w="0" w:type="dxa"/>
            <w:bottom w:w="0" w:type="dxa"/>
            <w:right w:w="0" w:type="dxa"/>
          </w:tblCellMar>
        </w:tblPrEx>
        <w:trPr>
          <w:trHeight w:val="420" w:hRule="atLeast"/>
        </w:trPr>
        <w:tc>
          <w:tcPr>
            <w:tcW w:w="1800" w:type="dxa"/>
            <w:vAlign w:val="bottom"/>
          </w:tcPr>
          <w:p>
            <w:pPr>
              <w:spacing w:after="0"/>
              <w:rPr>
                <w:color w:val="auto"/>
                <w:sz w:val="20"/>
                <w:szCs w:val="20"/>
              </w:rPr>
            </w:pPr>
            <w:r>
              <w:rPr>
                <w:rFonts w:ascii="Times New Roman" w:hAnsi="Times New Roman" w:eastAsia="Times New Roman" w:cs="Times New Roman"/>
                <w:color w:val="auto"/>
                <w:sz w:val="24"/>
                <w:szCs w:val="24"/>
              </w:rPr>
              <w:t>Table 4.2</w:t>
            </w: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Biochemical characteristics of the</w:t>
            </w:r>
          </w:p>
        </w:tc>
        <w:tc>
          <w:tcPr>
            <w:tcW w:w="14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26</w:t>
            </w:r>
          </w:p>
        </w:tc>
      </w:tr>
      <w:tr>
        <w:tblPrEx>
          <w:tblCellMar>
            <w:top w:w="0" w:type="dxa"/>
            <w:left w:w="0" w:type="dxa"/>
            <w:bottom w:w="0" w:type="dxa"/>
            <w:right w:w="0" w:type="dxa"/>
          </w:tblCellMar>
        </w:tblPrEx>
        <w:trPr>
          <w:trHeight w:val="413" w:hRule="atLeast"/>
        </w:trPr>
        <w:tc>
          <w:tcPr>
            <w:tcW w:w="1800" w:type="dxa"/>
            <w:vAlign w:val="bottom"/>
          </w:tcPr>
          <w:p>
            <w:pPr>
              <w:spacing w:after="0"/>
              <w:rPr>
                <w:color w:val="auto"/>
                <w:sz w:val="24"/>
                <w:szCs w:val="24"/>
              </w:rPr>
            </w:pP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isolates</w:t>
            </w:r>
          </w:p>
        </w:tc>
        <w:tc>
          <w:tcPr>
            <w:tcW w:w="1440" w:type="dxa"/>
            <w:vAlign w:val="bottom"/>
          </w:tcPr>
          <w:p>
            <w:pPr>
              <w:spacing w:after="0"/>
              <w:rPr>
                <w:color w:val="auto"/>
                <w:sz w:val="24"/>
                <w:szCs w:val="24"/>
              </w:rPr>
            </w:pPr>
          </w:p>
        </w:tc>
      </w:tr>
      <w:tr>
        <w:tblPrEx>
          <w:tblCellMar>
            <w:top w:w="0" w:type="dxa"/>
            <w:left w:w="0" w:type="dxa"/>
            <w:bottom w:w="0" w:type="dxa"/>
            <w:right w:w="0" w:type="dxa"/>
          </w:tblCellMar>
        </w:tblPrEx>
        <w:trPr>
          <w:trHeight w:val="614" w:hRule="atLeast"/>
        </w:trPr>
        <w:tc>
          <w:tcPr>
            <w:tcW w:w="1800" w:type="dxa"/>
            <w:vAlign w:val="bottom"/>
          </w:tcPr>
          <w:p>
            <w:pPr>
              <w:spacing w:after="0"/>
              <w:rPr>
                <w:color w:val="auto"/>
                <w:sz w:val="20"/>
                <w:szCs w:val="20"/>
              </w:rPr>
            </w:pPr>
            <w:r>
              <w:rPr>
                <w:rFonts w:ascii="Times New Roman" w:hAnsi="Times New Roman" w:eastAsia="Times New Roman" w:cs="Times New Roman"/>
                <w:color w:val="auto"/>
                <w:sz w:val="24"/>
                <w:szCs w:val="24"/>
              </w:rPr>
              <w:t>Table 4.3</w:t>
            </w:r>
          </w:p>
        </w:tc>
        <w:tc>
          <w:tcPr>
            <w:tcW w:w="5920" w:type="dxa"/>
            <w:vAlign w:val="bottom"/>
          </w:tcPr>
          <w:p>
            <w:pPr>
              <w:spacing w:after="0"/>
              <w:ind w:left="940"/>
              <w:rPr>
                <w:color w:val="auto"/>
                <w:sz w:val="20"/>
                <w:szCs w:val="20"/>
              </w:rPr>
            </w:pPr>
            <w:r>
              <w:rPr>
                <w:rFonts w:ascii="Times New Roman" w:hAnsi="Times New Roman" w:eastAsia="Times New Roman" w:cs="Times New Roman"/>
                <w:b/>
                <w:bCs/>
                <w:color w:val="auto"/>
                <w:sz w:val="24"/>
                <w:szCs w:val="24"/>
              </w:rPr>
              <w:t>Number of samples and percentage of</w:t>
            </w:r>
          </w:p>
        </w:tc>
        <w:tc>
          <w:tcPr>
            <w:tcW w:w="14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27</w:t>
            </w:r>
          </w:p>
        </w:tc>
      </w:tr>
      <w:tr>
        <w:tblPrEx>
          <w:tblCellMar>
            <w:top w:w="0" w:type="dxa"/>
            <w:left w:w="0" w:type="dxa"/>
            <w:bottom w:w="0" w:type="dxa"/>
            <w:right w:w="0" w:type="dxa"/>
          </w:tblCellMar>
        </w:tblPrEx>
        <w:trPr>
          <w:trHeight w:val="415" w:hRule="atLeast"/>
        </w:trPr>
        <w:tc>
          <w:tcPr>
            <w:tcW w:w="1800" w:type="dxa"/>
            <w:vAlign w:val="bottom"/>
          </w:tcPr>
          <w:p>
            <w:pPr>
              <w:spacing w:after="0"/>
              <w:rPr>
                <w:color w:val="auto"/>
                <w:sz w:val="24"/>
                <w:szCs w:val="24"/>
              </w:rPr>
            </w:pPr>
          </w:p>
        </w:tc>
        <w:tc>
          <w:tcPr>
            <w:tcW w:w="5920" w:type="dxa"/>
            <w:vAlign w:val="bottom"/>
          </w:tcPr>
          <w:p>
            <w:pPr>
              <w:spacing w:after="0"/>
              <w:ind w:left="880"/>
              <w:rPr>
                <w:color w:val="auto"/>
                <w:sz w:val="20"/>
                <w:szCs w:val="20"/>
              </w:rPr>
            </w:pPr>
            <w:r>
              <w:rPr>
                <w:rFonts w:ascii="Times New Roman" w:hAnsi="Times New Roman" w:eastAsia="Times New Roman" w:cs="Times New Roman"/>
                <w:b/>
                <w:bCs/>
                <w:i/>
                <w:iCs/>
                <w:color w:val="auto"/>
                <w:sz w:val="24"/>
                <w:szCs w:val="24"/>
              </w:rPr>
              <w:t>S. aureus</w:t>
            </w:r>
            <w:r>
              <w:rPr>
                <w:rFonts w:ascii="Times New Roman" w:hAnsi="Times New Roman" w:eastAsia="Times New Roman" w:cs="Times New Roman"/>
                <w:b/>
                <w:bCs/>
                <w:color w:val="auto"/>
                <w:sz w:val="24"/>
                <w:szCs w:val="24"/>
              </w:rPr>
              <w:t xml:space="preserve"> isolates</w:t>
            </w:r>
          </w:p>
        </w:tc>
        <w:tc>
          <w:tcPr>
            <w:tcW w:w="1440" w:type="dxa"/>
            <w:vAlign w:val="bottom"/>
          </w:tcPr>
          <w:p>
            <w:pPr>
              <w:spacing w:after="0"/>
              <w:rPr>
                <w:color w:val="auto"/>
                <w:sz w:val="24"/>
                <w:szCs w:val="24"/>
              </w:rPr>
            </w:pPr>
          </w:p>
        </w:tc>
      </w:tr>
      <w:tr>
        <w:tblPrEx>
          <w:tblCellMar>
            <w:top w:w="0" w:type="dxa"/>
            <w:left w:w="0" w:type="dxa"/>
            <w:bottom w:w="0" w:type="dxa"/>
            <w:right w:w="0" w:type="dxa"/>
          </w:tblCellMar>
        </w:tblPrEx>
        <w:trPr>
          <w:trHeight w:val="613" w:hRule="atLeast"/>
        </w:trPr>
        <w:tc>
          <w:tcPr>
            <w:tcW w:w="1800" w:type="dxa"/>
            <w:vAlign w:val="bottom"/>
          </w:tcPr>
          <w:p>
            <w:pPr>
              <w:spacing w:after="0"/>
              <w:rPr>
                <w:color w:val="auto"/>
                <w:sz w:val="20"/>
                <w:szCs w:val="20"/>
              </w:rPr>
            </w:pPr>
            <w:r>
              <w:rPr>
                <w:rFonts w:ascii="Times New Roman" w:hAnsi="Times New Roman" w:eastAsia="Times New Roman" w:cs="Times New Roman"/>
                <w:color w:val="auto"/>
                <w:sz w:val="24"/>
                <w:szCs w:val="24"/>
              </w:rPr>
              <w:t>Table 4.4</w:t>
            </w: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CLSI Guidelines for the interpretation</w:t>
            </w:r>
          </w:p>
        </w:tc>
        <w:tc>
          <w:tcPr>
            <w:tcW w:w="14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28</w:t>
            </w:r>
          </w:p>
        </w:tc>
      </w:tr>
      <w:tr>
        <w:tblPrEx>
          <w:tblCellMar>
            <w:top w:w="0" w:type="dxa"/>
            <w:left w:w="0" w:type="dxa"/>
            <w:bottom w:w="0" w:type="dxa"/>
            <w:right w:w="0" w:type="dxa"/>
          </w:tblCellMar>
        </w:tblPrEx>
        <w:trPr>
          <w:trHeight w:val="415" w:hRule="atLeast"/>
        </w:trPr>
        <w:tc>
          <w:tcPr>
            <w:tcW w:w="1800" w:type="dxa"/>
            <w:vAlign w:val="bottom"/>
          </w:tcPr>
          <w:p>
            <w:pPr>
              <w:spacing w:after="0"/>
              <w:rPr>
                <w:color w:val="auto"/>
                <w:sz w:val="24"/>
                <w:szCs w:val="24"/>
              </w:rPr>
            </w:pP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of zone of inhibition for selected</w:t>
            </w:r>
          </w:p>
        </w:tc>
        <w:tc>
          <w:tcPr>
            <w:tcW w:w="1440" w:type="dxa"/>
            <w:vAlign w:val="bottom"/>
          </w:tcPr>
          <w:p>
            <w:pPr>
              <w:spacing w:after="0"/>
              <w:rPr>
                <w:color w:val="auto"/>
                <w:sz w:val="24"/>
                <w:szCs w:val="24"/>
              </w:rPr>
            </w:pPr>
          </w:p>
        </w:tc>
      </w:tr>
      <w:tr>
        <w:tblPrEx>
          <w:tblCellMar>
            <w:top w:w="0" w:type="dxa"/>
            <w:left w:w="0" w:type="dxa"/>
            <w:bottom w:w="0" w:type="dxa"/>
            <w:right w:w="0" w:type="dxa"/>
          </w:tblCellMar>
        </w:tblPrEx>
        <w:trPr>
          <w:trHeight w:val="413" w:hRule="atLeast"/>
        </w:trPr>
        <w:tc>
          <w:tcPr>
            <w:tcW w:w="1800" w:type="dxa"/>
            <w:vAlign w:val="bottom"/>
          </w:tcPr>
          <w:p>
            <w:pPr>
              <w:spacing w:after="0"/>
              <w:rPr>
                <w:color w:val="auto"/>
                <w:sz w:val="24"/>
                <w:szCs w:val="24"/>
              </w:rPr>
            </w:pP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 xml:space="preserve">antibiotics in </w:t>
            </w:r>
            <w:r>
              <w:rPr>
                <w:rFonts w:ascii="Times New Roman" w:hAnsi="Times New Roman" w:eastAsia="Times New Roman" w:cs="Times New Roman"/>
                <w:b/>
                <w:bCs/>
                <w:i/>
                <w:iCs/>
                <w:color w:val="auto"/>
                <w:sz w:val="24"/>
                <w:szCs w:val="24"/>
              </w:rPr>
              <w:t>S. aureus</w:t>
            </w:r>
          </w:p>
        </w:tc>
        <w:tc>
          <w:tcPr>
            <w:tcW w:w="1440" w:type="dxa"/>
            <w:vAlign w:val="bottom"/>
          </w:tcPr>
          <w:p>
            <w:pPr>
              <w:spacing w:after="0"/>
              <w:rPr>
                <w:color w:val="auto"/>
                <w:sz w:val="24"/>
                <w:szCs w:val="24"/>
              </w:rPr>
            </w:pPr>
          </w:p>
        </w:tc>
      </w:tr>
      <w:tr>
        <w:tblPrEx>
          <w:tblCellMar>
            <w:top w:w="0" w:type="dxa"/>
            <w:left w:w="0" w:type="dxa"/>
            <w:bottom w:w="0" w:type="dxa"/>
            <w:right w:w="0" w:type="dxa"/>
          </w:tblCellMar>
        </w:tblPrEx>
        <w:trPr>
          <w:trHeight w:val="415" w:hRule="atLeast"/>
        </w:trPr>
        <w:tc>
          <w:tcPr>
            <w:tcW w:w="1800" w:type="dxa"/>
            <w:vAlign w:val="bottom"/>
          </w:tcPr>
          <w:p>
            <w:pPr>
              <w:spacing w:after="0"/>
              <w:rPr>
                <w:color w:val="auto"/>
                <w:sz w:val="20"/>
                <w:szCs w:val="20"/>
              </w:rPr>
            </w:pPr>
            <w:r>
              <w:rPr>
                <w:rFonts w:ascii="Times New Roman" w:hAnsi="Times New Roman" w:eastAsia="Times New Roman" w:cs="Times New Roman"/>
                <w:color w:val="auto"/>
                <w:sz w:val="24"/>
                <w:szCs w:val="24"/>
              </w:rPr>
              <w:t>Table 4.5</w:t>
            </w: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Antibiotic resistance patterns of the</w:t>
            </w:r>
          </w:p>
        </w:tc>
        <w:tc>
          <w:tcPr>
            <w:tcW w:w="14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29</w:t>
            </w:r>
          </w:p>
        </w:tc>
      </w:tr>
      <w:tr>
        <w:tblPrEx>
          <w:tblCellMar>
            <w:top w:w="0" w:type="dxa"/>
            <w:left w:w="0" w:type="dxa"/>
            <w:bottom w:w="0" w:type="dxa"/>
            <w:right w:w="0" w:type="dxa"/>
          </w:tblCellMar>
        </w:tblPrEx>
        <w:trPr>
          <w:trHeight w:val="413" w:hRule="atLeast"/>
        </w:trPr>
        <w:tc>
          <w:tcPr>
            <w:tcW w:w="1800" w:type="dxa"/>
            <w:vAlign w:val="bottom"/>
          </w:tcPr>
          <w:p>
            <w:pPr>
              <w:spacing w:after="0"/>
              <w:rPr>
                <w:color w:val="auto"/>
                <w:sz w:val="24"/>
                <w:szCs w:val="24"/>
              </w:rPr>
            </w:pP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isolates</w:t>
            </w:r>
          </w:p>
        </w:tc>
        <w:tc>
          <w:tcPr>
            <w:tcW w:w="1440" w:type="dxa"/>
            <w:vAlign w:val="bottom"/>
          </w:tcPr>
          <w:p>
            <w:pPr>
              <w:spacing w:after="0"/>
              <w:rPr>
                <w:color w:val="auto"/>
                <w:sz w:val="24"/>
                <w:szCs w:val="24"/>
              </w:rPr>
            </w:pPr>
          </w:p>
        </w:tc>
      </w:tr>
      <w:tr>
        <w:tblPrEx>
          <w:tblCellMar>
            <w:top w:w="0" w:type="dxa"/>
            <w:left w:w="0" w:type="dxa"/>
            <w:bottom w:w="0" w:type="dxa"/>
            <w:right w:w="0" w:type="dxa"/>
          </w:tblCellMar>
        </w:tblPrEx>
        <w:trPr>
          <w:trHeight w:val="415" w:hRule="atLeast"/>
        </w:trPr>
        <w:tc>
          <w:tcPr>
            <w:tcW w:w="1800" w:type="dxa"/>
            <w:vAlign w:val="bottom"/>
          </w:tcPr>
          <w:p>
            <w:pPr>
              <w:spacing w:after="0"/>
              <w:rPr>
                <w:color w:val="auto"/>
                <w:sz w:val="20"/>
                <w:szCs w:val="20"/>
              </w:rPr>
            </w:pPr>
            <w:r>
              <w:rPr>
                <w:rFonts w:ascii="Times New Roman" w:hAnsi="Times New Roman" w:eastAsia="Times New Roman" w:cs="Times New Roman"/>
                <w:color w:val="auto"/>
                <w:sz w:val="24"/>
                <w:szCs w:val="24"/>
              </w:rPr>
              <w:t>Table 4.6</w:t>
            </w:r>
          </w:p>
        </w:tc>
        <w:tc>
          <w:tcPr>
            <w:tcW w:w="5920" w:type="dxa"/>
            <w:vAlign w:val="bottom"/>
          </w:tcPr>
          <w:p>
            <w:pPr>
              <w:spacing w:after="0"/>
              <w:ind w:left="880"/>
              <w:rPr>
                <w:color w:val="auto"/>
                <w:sz w:val="20"/>
                <w:szCs w:val="20"/>
              </w:rPr>
            </w:pPr>
            <w:r>
              <w:rPr>
                <w:rFonts w:ascii="Times New Roman" w:hAnsi="Times New Roman" w:eastAsia="Times New Roman" w:cs="Times New Roman"/>
                <w:b/>
                <w:bCs/>
                <w:color w:val="auto"/>
                <w:sz w:val="24"/>
                <w:szCs w:val="24"/>
              </w:rPr>
              <w:t>Resistance of the isolates to antibiotics</w:t>
            </w:r>
          </w:p>
        </w:tc>
        <w:tc>
          <w:tcPr>
            <w:tcW w:w="14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31</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xi</w:t>
      </w:r>
    </w:p>
    <w:p>
      <w:pPr>
        <w:sectPr>
          <w:pgSz w:w="12240" w:h="15840"/>
          <w:pgMar w:top="1437" w:right="1440" w:bottom="431" w:left="1440" w:header="0" w:footer="0" w:gutter="0"/>
          <w:cols w:equalWidth="0" w:num="1">
            <w:col w:w="9360"/>
          </w:cols>
        </w:sectPr>
      </w:pPr>
    </w:p>
    <w:p>
      <w:pPr>
        <w:spacing w:after="0"/>
        <w:jc w:val="center"/>
        <w:rPr>
          <w:color w:val="auto"/>
          <w:sz w:val="20"/>
          <w:szCs w:val="20"/>
        </w:rPr>
      </w:pPr>
      <w:bookmarkStart w:id="8" w:name="page12"/>
      <w:bookmarkEnd w:id="8"/>
      <w:r>
        <w:rPr>
          <w:rFonts w:ascii="Times New Roman" w:hAnsi="Times New Roman" w:eastAsia="Times New Roman" w:cs="Times New Roman"/>
          <w:b/>
          <w:bCs/>
          <w:color w:val="auto"/>
          <w:sz w:val="24"/>
          <w:szCs w:val="24"/>
        </w:rPr>
        <w:t>ABSTRACT</w:t>
      </w:r>
    </w:p>
    <w:p>
      <w:pPr>
        <w:spacing w:after="0" w:line="260" w:lineRule="exact"/>
        <w:rPr>
          <w:color w:val="auto"/>
          <w:sz w:val="20"/>
          <w:szCs w:val="20"/>
        </w:rPr>
      </w:pPr>
    </w:p>
    <w:p>
      <w:pPr>
        <w:spacing w:after="0" w:line="358" w:lineRule="auto"/>
        <w:jc w:val="both"/>
        <w:rPr>
          <w:rFonts w:ascii="Times New Roman" w:hAnsi="Times New Roman" w:eastAsia="Times New Roman" w:cs="Times New Roman"/>
          <w:color w:val="2E2E2E"/>
          <w:sz w:val="24"/>
          <w:szCs w:val="24"/>
        </w:rPr>
      </w:pPr>
      <w:r>
        <w:rPr>
          <w:rFonts w:ascii="Calibri" w:hAnsi="Calibri" w:eastAsia="Calibri" w:cs="Calibri"/>
          <w:i/>
          <w:iCs/>
          <w:color w:val="2E2E2E"/>
          <w:sz w:val="24"/>
          <w:szCs w:val="24"/>
        </w:rPr>
        <w:t>Staphylococcus aureus</w:t>
      </w:r>
      <w:r>
        <w:rPr>
          <w:rFonts w:ascii="Times New Roman" w:hAnsi="Times New Roman" w:eastAsia="Times New Roman" w:cs="Times New Roman"/>
          <w:color w:val="2E2E2E"/>
          <w:sz w:val="24"/>
          <w:szCs w:val="24"/>
        </w:rPr>
        <w:t xml:space="preserve"> is a commensal organism that resides in skin. Mild to life-threatening </w:t>
      </w:r>
      <w:r>
        <w:fldChar w:fldCharType="begin"/>
      </w:r>
      <w:r>
        <w:instrText xml:space="preserve"> HYPERLINK "https://www.sciencedirect.com/topics/pharmacology-toxicology-and-pharmaceutical-science/sepsis" \h </w:instrText>
      </w:r>
      <w:r>
        <w:fldChar w:fldCharType="separate"/>
      </w:r>
      <w:r>
        <w:rPr>
          <w:rFonts w:ascii="Times New Roman" w:hAnsi="Times New Roman" w:eastAsia="Times New Roman" w:cs="Times New Roman"/>
          <w:color w:val="2E2E2E"/>
          <w:sz w:val="24"/>
          <w:szCs w:val="24"/>
          <w:u w:val="single" w:color="auto"/>
        </w:rPr>
        <w:t xml:space="preserve">diseases </w:t>
      </w:r>
      <w:r>
        <w:rPr>
          <w:rFonts w:ascii="Times New Roman" w:hAnsi="Times New Roman" w:eastAsia="Times New Roman" w:cs="Times New Roman"/>
          <w:color w:val="2E2E2E"/>
          <w:sz w:val="24"/>
          <w:szCs w:val="24"/>
          <w:u w:val="single" w:color="auto"/>
        </w:rPr>
        <w:fldChar w:fldCharType="end"/>
      </w:r>
      <w:r>
        <w:rPr>
          <w:rFonts w:ascii="Times New Roman" w:hAnsi="Times New Roman" w:eastAsia="Times New Roman" w:cs="Times New Roman"/>
          <w:color w:val="2E2E2E"/>
          <w:sz w:val="24"/>
          <w:szCs w:val="24"/>
        </w:rPr>
        <w:t>can occur if the organism enters into the body especially in an immunocompromised or immunosuppressed individual.</w:t>
      </w:r>
      <w:r>
        <w:rPr>
          <w:rFonts w:ascii="Times New Roman" w:hAnsi="Times New Roman" w:eastAsia="Times New Roman" w:cs="Times New Roman"/>
          <w:color w:val="000000"/>
          <w:sz w:val="24"/>
          <w:szCs w:val="24"/>
        </w:rPr>
        <w:t xml:space="preserve"> This study was carried out in order to determine the prevalence of </w:t>
      </w:r>
      <w:r>
        <w:rPr>
          <w:rFonts w:ascii="Times New Roman" w:hAnsi="Times New Roman" w:eastAsia="Times New Roman" w:cs="Times New Roman"/>
          <w:i/>
          <w:iCs/>
          <w:color w:val="000000"/>
          <w:sz w:val="24"/>
          <w:szCs w:val="24"/>
        </w:rPr>
        <w:t>Staphylococcus aureus</w:t>
      </w:r>
      <w:r>
        <w:rPr>
          <w:rFonts w:ascii="Times New Roman" w:hAnsi="Times New Roman" w:eastAsia="Times New Roman" w:cs="Times New Roman"/>
          <w:color w:val="000000"/>
          <w:sz w:val="24"/>
          <w:szCs w:val="24"/>
        </w:rPr>
        <w:t xml:space="preserve"> on door handles and the antibiotic susceptibility of the organism to some commonly used antibiotics in Mountain Top University. A total of 30 door samples were obtained, 10 each from office doors, lecture rooms and toilets within the College of Basic and Applied Sciences, Mountain Top University. These were cultured and identified using appropriate biochemical tests. A total of 14(46.7%) isolates were identified as </w:t>
      </w:r>
      <w:r>
        <w:rPr>
          <w:rFonts w:ascii="Times New Roman" w:hAnsi="Times New Roman" w:eastAsia="Times New Roman" w:cs="Times New Roman"/>
          <w:i/>
          <w:iCs/>
          <w:color w:val="000000"/>
          <w:sz w:val="24"/>
          <w:szCs w:val="24"/>
        </w:rPr>
        <w:t>Staphylococcus aureus</w:t>
      </w:r>
      <w:r>
        <w:rPr>
          <w:rFonts w:ascii="Times New Roman" w:hAnsi="Times New Roman" w:eastAsia="Times New Roman" w:cs="Times New Roman"/>
          <w:color w:val="000000"/>
          <w:sz w:val="24"/>
          <w:szCs w:val="24"/>
        </w:rPr>
        <w:t xml:space="preserve">. Toilets doors accounted for the highest prevalence with 64%. The antibiotics susceptibility test revealed that Tetracycline was the most effective of all the test antibiotics against the </w:t>
      </w:r>
      <w:r>
        <w:rPr>
          <w:rFonts w:ascii="Times New Roman" w:hAnsi="Times New Roman" w:eastAsia="Times New Roman" w:cs="Times New Roman"/>
          <w:i/>
          <w:iCs/>
          <w:color w:val="000000"/>
          <w:sz w:val="24"/>
          <w:szCs w:val="24"/>
        </w:rPr>
        <w:t>Staphylococcus aureus</w:t>
      </w:r>
      <w:r>
        <w:rPr>
          <w:rFonts w:ascii="Times New Roman" w:hAnsi="Times New Roman" w:eastAsia="Times New Roman" w:cs="Times New Roman"/>
          <w:color w:val="000000"/>
          <w:sz w:val="24"/>
          <w:szCs w:val="24"/>
        </w:rPr>
        <w:t xml:space="preserve"> isolated. This shows that the door handles harbors </w:t>
      </w:r>
      <w:r>
        <w:rPr>
          <w:rFonts w:ascii="Times New Roman" w:hAnsi="Times New Roman" w:eastAsia="Times New Roman" w:cs="Times New Roman"/>
          <w:i/>
          <w:iCs/>
          <w:color w:val="000000"/>
          <w:sz w:val="24"/>
          <w:szCs w:val="24"/>
        </w:rPr>
        <w:t>Staphylococcus aureus</w:t>
      </w:r>
      <w:r>
        <w:rPr>
          <w:rFonts w:ascii="Times New Roman" w:hAnsi="Times New Roman" w:eastAsia="Times New Roman" w:cs="Times New Roman"/>
          <w:color w:val="000000"/>
          <w:sz w:val="24"/>
          <w:szCs w:val="24"/>
        </w:rPr>
        <w:t xml:space="preserve"> which have the potentials of causing infections. These microorganisms can lead to serious health problems. Therefore, it is necessary to practice good personal hygiene through hand washing and use of hand sanitizer will aid to reduce the incidence of microbial transmission.</w:t>
      </w:r>
    </w:p>
    <w:p>
      <w:pPr>
        <w:spacing w:after="0" w:line="213" w:lineRule="exact"/>
        <w:rPr>
          <w:color w:val="auto"/>
          <w:sz w:val="20"/>
          <w:szCs w:val="20"/>
        </w:rPr>
      </w:pPr>
    </w:p>
    <w:p>
      <w:pPr>
        <w:tabs>
          <w:tab w:val="left" w:pos="1900"/>
          <w:tab w:val="left" w:pos="2780"/>
          <w:tab w:val="left" w:pos="3980"/>
          <w:tab w:val="left" w:pos="5320"/>
          <w:tab w:val="left" w:pos="6740"/>
          <w:tab w:val="left" w:pos="8620"/>
        </w:tabs>
        <w:spacing w:after="0"/>
        <w:rPr>
          <w:color w:val="auto"/>
          <w:sz w:val="20"/>
          <w:szCs w:val="20"/>
        </w:rPr>
      </w:pPr>
      <w:r>
        <w:rPr>
          <w:rFonts w:ascii="Times New Roman" w:hAnsi="Times New Roman" w:eastAsia="Times New Roman" w:cs="Times New Roman"/>
          <w:b/>
          <w:bCs/>
          <w:color w:val="auto"/>
          <w:sz w:val="24"/>
          <w:szCs w:val="24"/>
        </w:rPr>
        <w:t>KEYWORDS:</w:t>
      </w:r>
      <w:r>
        <w:rPr>
          <w:color w:val="auto"/>
          <w:sz w:val="20"/>
          <w:szCs w:val="20"/>
        </w:rPr>
        <w:tab/>
      </w:r>
      <w:r>
        <w:rPr>
          <w:rFonts w:ascii="Times New Roman" w:hAnsi="Times New Roman" w:eastAsia="Times New Roman" w:cs="Times New Roman"/>
          <w:color w:val="auto"/>
          <w:sz w:val="24"/>
          <w:szCs w:val="24"/>
        </w:rPr>
        <w:t>door</w:t>
      </w:r>
      <w:r>
        <w:rPr>
          <w:color w:val="auto"/>
          <w:sz w:val="20"/>
          <w:szCs w:val="20"/>
        </w:rPr>
        <w:tab/>
      </w:r>
      <w:r>
        <w:rPr>
          <w:rFonts w:ascii="Times New Roman" w:hAnsi="Times New Roman" w:eastAsia="Times New Roman" w:cs="Times New Roman"/>
          <w:color w:val="auto"/>
          <w:sz w:val="24"/>
          <w:szCs w:val="24"/>
        </w:rPr>
        <w:t>handles,</w:t>
      </w:r>
      <w:r>
        <w:rPr>
          <w:color w:val="auto"/>
          <w:sz w:val="20"/>
          <w:szCs w:val="20"/>
        </w:rPr>
        <w:tab/>
      </w:r>
      <w:r>
        <w:rPr>
          <w:rFonts w:ascii="Times New Roman" w:hAnsi="Times New Roman" w:eastAsia="Times New Roman" w:cs="Times New Roman"/>
          <w:color w:val="auto"/>
          <w:sz w:val="24"/>
          <w:szCs w:val="24"/>
        </w:rPr>
        <w:t>antibiotic</w:t>
      </w:r>
      <w:r>
        <w:rPr>
          <w:color w:val="auto"/>
          <w:sz w:val="20"/>
          <w:szCs w:val="20"/>
        </w:rPr>
        <w:tab/>
      </w:r>
      <w:r>
        <w:rPr>
          <w:rFonts w:ascii="Times New Roman" w:hAnsi="Times New Roman" w:eastAsia="Times New Roman" w:cs="Times New Roman"/>
          <w:color w:val="auto"/>
          <w:sz w:val="24"/>
          <w:szCs w:val="24"/>
        </w:rPr>
        <w:t>resistance,</w:t>
      </w:r>
      <w:r>
        <w:rPr>
          <w:color w:val="auto"/>
          <w:sz w:val="20"/>
          <w:szCs w:val="20"/>
        </w:rPr>
        <w:tab/>
      </w:r>
      <w:r>
        <w:rPr>
          <w:rFonts w:ascii="Times New Roman" w:hAnsi="Times New Roman" w:eastAsia="Times New Roman" w:cs="Times New Roman"/>
          <w:i/>
          <w:iCs/>
          <w:color w:val="auto"/>
          <w:sz w:val="24"/>
          <w:szCs w:val="24"/>
        </w:rPr>
        <w:t>staphylococcus</w:t>
      </w:r>
      <w:r>
        <w:rPr>
          <w:color w:val="auto"/>
          <w:sz w:val="20"/>
          <w:szCs w:val="20"/>
        </w:rPr>
        <w:tab/>
      </w:r>
      <w:r>
        <w:rPr>
          <w:rFonts w:ascii="Times New Roman" w:hAnsi="Times New Roman" w:eastAsia="Times New Roman" w:cs="Times New Roman"/>
          <w:i/>
          <w:iCs/>
          <w:color w:val="auto"/>
          <w:sz w:val="24"/>
          <w:szCs w:val="24"/>
        </w:rPr>
        <w:t>aureus</w:t>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ind w:left="9160"/>
        <w:rPr>
          <w:color w:val="auto"/>
          <w:sz w:val="20"/>
          <w:szCs w:val="20"/>
        </w:rPr>
      </w:pPr>
      <w:r>
        <w:rPr>
          <w:rFonts w:ascii="Calibri" w:hAnsi="Calibri" w:eastAsia="Calibri" w:cs="Calibri"/>
          <w:color w:val="auto"/>
          <w:sz w:val="22"/>
          <w:szCs w:val="22"/>
        </w:rPr>
        <w:t>xii</w:t>
      </w:r>
    </w:p>
    <w:p>
      <w:pPr>
        <w:sectPr>
          <w:pgSz w:w="12240" w:h="15840"/>
          <w:pgMar w:top="1437" w:right="1440" w:bottom="431" w:left="1440" w:header="0" w:footer="0" w:gutter="0"/>
          <w:cols w:equalWidth="0" w:num="1">
            <w:col w:w="9360"/>
          </w:cols>
        </w:sectPr>
      </w:pPr>
    </w:p>
    <w:p>
      <w:pPr>
        <w:spacing w:after="0"/>
        <w:jc w:val="center"/>
        <w:rPr>
          <w:color w:val="auto"/>
          <w:sz w:val="20"/>
          <w:szCs w:val="20"/>
        </w:rPr>
      </w:pPr>
      <w:bookmarkStart w:id="9" w:name="page13"/>
      <w:bookmarkEnd w:id="9"/>
      <w:r>
        <w:rPr>
          <w:rFonts w:ascii="Times New Roman" w:hAnsi="Times New Roman" w:eastAsia="Times New Roman" w:cs="Times New Roman"/>
          <w:b/>
          <w:bCs/>
          <w:color w:val="auto"/>
          <w:sz w:val="24"/>
          <w:szCs w:val="24"/>
        </w:rPr>
        <w:t>CHAPTER ONE</w:t>
      </w: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1.0</w:t>
      </w:r>
      <w:r>
        <w:rPr>
          <w:color w:val="auto"/>
          <w:sz w:val="20"/>
          <w:szCs w:val="20"/>
        </w:rPr>
        <w:tab/>
      </w:r>
      <w:bookmarkStart w:id="49" w:name="_GoBack"/>
      <w:r>
        <w:rPr>
          <w:rFonts w:ascii="Times New Roman" w:hAnsi="Times New Roman" w:eastAsia="Times New Roman" w:cs="Times New Roman"/>
          <w:b/>
          <w:bCs/>
          <w:color w:val="auto"/>
          <w:sz w:val="24"/>
          <w:szCs w:val="24"/>
        </w:rPr>
        <w:t>INTRODUCTION</w:t>
      </w:r>
    </w:p>
    <w:p>
      <w:pPr>
        <w:spacing w:after="0" w:line="38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Infectious diseases transmitted via hand contact have been a global health challenge. Gram positive and negative bacteria most especially are found to contaminate contact surfaces e.g; door handles, tables, chairs, windows etc. (Grace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Infectious diseases top the list for causes of death worldwide and contribution to morbidity and mortality cannot be readily quantified due to lack of data for most countries and it remains a global concern (Kones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2017). Infections and/or diseases gotten by contact with environmental surfaces are common cold and sores, conjunctivitis, giardiasis, diarrhea, impetigo, meningitis, pneumonia etc. These diseases are caused by a myriad of bacterial organisms. (Krautkramer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Human hands have been implicated as the major transmitter of microorganisms to environmental surfaces (Tsaku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2017). (Curtis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2003) and (Fewtrell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2007) reported that hands often act as vectors that carry disease-causing pathogens including bacteria and viruses from person to person either through direct contact or indirectly via surfaces. Defective personal hygiene can facilitate the transmission of some of these pathogenic bacteria found in the environment to human hands (Browne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2017). Studies have reported that environmental surfaces which are often touched with hands have higher bacterial load when compared to toilet seats and restroom floor. This outcome might be due to the aggregate contamination of door handles which results from poor sanitary conditions (Fleetwood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Hand washing which is traditional was the first line of defense in preventing the spread of disease; it has been neglected and must be embraced vigorously by families, schools and healthcare professionals. However, many people seem to run water over their hands without using soap and some fail to wash their hands at all after leaving the restroom (Blum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important pathogens of human and animals that cause both health care associated infections and community acquired infection (Poolman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It is a pathogen of greater concern because of virulence (Cheung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Its ability to cause a diverse array of life threatening infections and its ability to adapt to different environment condition (Reynolds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2005).</w:t>
      </w:r>
    </w:p>
    <w:p>
      <w:pPr>
        <w:spacing w:after="0" w:line="229"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has been found to be the most frequently isolated pathogen causing blood stream infections, skin and soft tissues infection, bones and joints infection, urinary tract</w:t>
      </w:r>
    </w:p>
    <w:p>
      <w:pPr>
        <w:spacing w:after="0" w:line="229"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w:t>
      </w:r>
    </w:p>
    <w:p>
      <w:pPr>
        <w:sectPr>
          <w:pgSz w:w="12240" w:h="15840"/>
          <w:pgMar w:top="1437" w:right="1440" w:bottom="431" w:left="1440" w:header="0" w:footer="0" w:gutter="0"/>
          <w:cols w:equalWidth="0" w:num="1">
            <w:col w:w="9360"/>
          </w:cols>
        </w:sectPr>
      </w:pPr>
    </w:p>
    <w:p>
      <w:pPr>
        <w:spacing w:after="0" w:line="5" w:lineRule="exact"/>
        <w:rPr>
          <w:color w:val="auto"/>
          <w:sz w:val="20"/>
          <w:szCs w:val="20"/>
        </w:rPr>
      </w:pPr>
      <w:bookmarkStart w:id="10" w:name="page14"/>
      <w:bookmarkEnd w:id="10"/>
    </w:p>
    <w:p>
      <w:pPr>
        <w:spacing w:after="0" w:line="348" w:lineRule="auto"/>
        <w:jc w:val="both"/>
        <w:rPr>
          <w:color w:val="auto"/>
          <w:sz w:val="20"/>
          <w:szCs w:val="20"/>
        </w:rPr>
      </w:pPr>
      <w:r>
        <w:rPr>
          <w:rFonts w:ascii="Times New Roman" w:hAnsi="Times New Roman" w:eastAsia="Times New Roman" w:cs="Times New Roman"/>
          <w:color w:val="auto"/>
          <w:sz w:val="24"/>
          <w:szCs w:val="24"/>
        </w:rPr>
        <w:t xml:space="preserve">infection and pneumonia (Klein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2013). Door handles is one of the most implicated probable source of this infections caused by </w:t>
      </w:r>
      <w:r>
        <w:rPr>
          <w:rFonts w:ascii="Times New Roman" w:hAnsi="Times New Roman" w:eastAsia="Times New Roman" w:cs="Times New Roman"/>
          <w:i/>
          <w:iCs/>
          <w:color w:val="auto"/>
          <w:sz w:val="24"/>
          <w:szCs w:val="24"/>
        </w:rPr>
        <w:t>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aureus</w:t>
      </w:r>
      <w:r>
        <w:rPr>
          <w:rFonts w:ascii="Times New Roman" w:hAnsi="Times New Roman" w:eastAsia="Times New Roman" w:cs="Times New Roman"/>
          <w:color w:val="auto"/>
          <w:sz w:val="24"/>
          <w:szCs w:val="24"/>
        </w:rPr>
        <w:t xml:space="preserve"> (Nworie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2012).</w:t>
      </w:r>
    </w:p>
    <w:p>
      <w:pPr>
        <w:spacing w:after="0" w:line="22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1.1</w:t>
      </w:r>
      <w:r>
        <w:rPr>
          <w:color w:val="auto"/>
          <w:sz w:val="20"/>
          <w:szCs w:val="20"/>
        </w:rPr>
        <w:tab/>
      </w:r>
      <w:r>
        <w:rPr>
          <w:rFonts w:ascii="Times New Roman" w:hAnsi="Times New Roman" w:eastAsia="Times New Roman" w:cs="Times New Roman"/>
          <w:b/>
          <w:bCs/>
          <w:color w:val="auto"/>
          <w:sz w:val="24"/>
          <w:szCs w:val="24"/>
        </w:rPr>
        <w:t>BACKGROUND OF THE STUDY</w:t>
      </w:r>
    </w:p>
    <w:p>
      <w:pPr>
        <w:spacing w:after="0" w:line="147" w:lineRule="exact"/>
        <w:rPr>
          <w:color w:val="auto"/>
          <w:sz w:val="20"/>
          <w:szCs w:val="20"/>
        </w:rPr>
      </w:pPr>
    </w:p>
    <w:p>
      <w:pPr>
        <w:spacing w:after="0" w:line="359"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one of the most common microorganisms frequently associated with various diseases, ranging from mild infections of the skin to life-threatening endocarditis, chronic osteomyelitis, pneumonia, and bacteremia (</w:t>
      </w:r>
      <w:r>
        <w:rPr>
          <w:rFonts w:ascii="Times New Roman" w:hAnsi="Times New Roman" w:eastAsia="Times New Roman" w:cs="Times New Roman"/>
          <w:color w:val="auto"/>
          <w:sz w:val="24"/>
          <w:szCs w:val="24"/>
          <w:u w:val="none" w:color="auto"/>
        </w:rPr>
        <w:t xml:space="preserve">Murray </w:t>
      </w:r>
      <w:r>
        <w:rPr>
          <w:rFonts w:ascii="Times New Roman" w:hAnsi="Times New Roman" w:eastAsia="Times New Roman" w:cs="Times New Roman"/>
          <w:i/>
          <w:iCs/>
          <w:color w:val="auto"/>
          <w:sz w:val="24"/>
          <w:szCs w:val="24"/>
          <w:u w:val="none" w:color="auto"/>
        </w:rPr>
        <w:t>et al.,</w:t>
      </w:r>
      <w:r>
        <w:rPr>
          <w:rFonts w:ascii="Times New Roman" w:hAnsi="Times New Roman" w:eastAsia="Times New Roman" w:cs="Times New Roman"/>
          <w:color w:val="auto"/>
          <w:sz w:val="24"/>
          <w:szCs w:val="24"/>
          <w:u w:val="none" w:color="auto"/>
        </w:rPr>
        <w:t xml:space="preserve"> 2005</w:t>
      </w:r>
      <w:r>
        <w:rPr>
          <w:rFonts w:ascii="Times New Roman" w:hAnsi="Times New Roman" w:eastAsia="Times New Roman" w:cs="Times New Roman"/>
          <w:color w:val="auto"/>
          <w:sz w:val="24"/>
          <w:szCs w:val="24"/>
        </w:rPr>
        <w:t xml:space="preserve">). During the mid-20th century, the introduction and use of antibiotics such as penicillin and methicillin proved successful against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infections. However, the bacterium quickly acquired resistance to these antibiotics posing an enormous challenge to both veterinary and human health clinicians (</w:t>
      </w:r>
      <w:r>
        <w:rPr>
          <w:rFonts w:ascii="Times New Roman" w:hAnsi="Times New Roman" w:eastAsia="Times New Roman" w:cs="Times New Roman"/>
          <w:color w:val="auto"/>
          <w:sz w:val="24"/>
          <w:szCs w:val="24"/>
          <w:u w:val="none" w:color="auto"/>
        </w:rPr>
        <w:t xml:space="preserve">Brouillette </w:t>
      </w:r>
      <w:r>
        <w:rPr>
          <w:rFonts w:ascii="Times New Roman" w:hAnsi="Times New Roman" w:eastAsia="Times New Roman" w:cs="Times New Roman"/>
          <w:i/>
          <w:iCs/>
          <w:color w:val="auto"/>
          <w:sz w:val="24"/>
          <w:szCs w:val="24"/>
          <w:u w:val="none" w:color="auto"/>
        </w:rPr>
        <w:t>et al.,</w:t>
      </w:r>
      <w:r>
        <w:rPr>
          <w:rFonts w:ascii="Times New Roman" w:hAnsi="Times New Roman" w:eastAsia="Times New Roman" w:cs="Times New Roman"/>
          <w:color w:val="auto"/>
          <w:sz w:val="24"/>
          <w:szCs w:val="24"/>
          <w:u w:val="none" w:color="auto"/>
        </w:rPr>
        <w:t>2005</w:t>
      </w:r>
      <w:r>
        <w:rPr>
          <w:rFonts w:ascii="Times New Roman" w:hAnsi="Times New Roman" w:eastAsia="Times New Roman" w:cs="Times New Roman"/>
          <w:color w:val="auto"/>
          <w:sz w:val="24"/>
          <w:szCs w:val="24"/>
        </w:rPr>
        <w:t xml:space="preserve">). Treatment for this bacterium is a concern with the emergence and spread of penicillin-resistant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Various antibiotics have proven effective in the treatment of serious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infections (</w:t>
      </w:r>
      <w:r>
        <w:rPr>
          <w:rFonts w:ascii="Times New Roman" w:hAnsi="Times New Roman" w:eastAsia="Times New Roman" w:cs="Times New Roman"/>
          <w:color w:val="auto"/>
          <w:sz w:val="24"/>
          <w:szCs w:val="24"/>
          <w:u w:val="none" w:color="auto"/>
        </w:rPr>
        <w:t xml:space="preserve">McGuinness </w:t>
      </w:r>
      <w:r>
        <w:rPr>
          <w:rFonts w:ascii="Times New Roman" w:hAnsi="Times New Roman" w:eastAsia="Times New Roman" w:cs="Times New Roman"/>
          <w:i/>
          <w:iCs/>
          <w:color w:val="auto"/>
          <w:sz w:val="24"/>
          <w:szCs w:val="24"/>
          <w:u w:val="none" w:color="auto"/>
        </w:rPr>
        <w:t>et al.,</w:t>
      </w:r>
      <w:r>
        <w:rPr>
          <w:rFonts w:ascii="Times New Roman" w:hAnsi="Times New Roman" w:eastAsia="Times New Roman" w:cs="Times New Roman"/>
          <w:color w:val="auto"/>
          <w:sz w:val="24"/>
          <w:szCs w:val="24"/>
          <w:u w:val="none" w:color="auto"/>
        </w:rPr>
        <w:t xml:space="preserve"> 2017</w:t>
      </w:r>
      <w:r>
        <w:rPr>
          <w:rFonts w:ascii="Times New Roman" w:hAnsi="Times New Roman" w:eastAsia="Times New Roman" w:cs="Times New Roman"/>
          <w:color w:val="auto"/>
          <w:sz w:val="24"/>
          <w:szCs w:val="24"/>
        </w:rPr>
        <w:t xml:space="preserve">). Moreover, in the last 20 years,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clinical isolates with reduced sensitivity to antibiotics and less frequently, with maximum resistance to some antibiotics have emerged (</w:t>
      </w:r>
      <w:r>
        <w:rPr>
          <w:rFonts w:ascii="Times New Roman" w:hAnsi="Times New Roman" w:eastAsia="Times New Roman" w:cs="Times New Roman"/>
          <w:color w:val="auto"/>
          <w:sz w:val="24"/>
          <w:szCs w:val="24"/>
          <w:u w:val="none" w:color="auto"/>
        </w:rPr>
        <w:t xml:space="preserve">Hidayat </w:t>
      </w:r>
      <w:r>
        <w:rPr>
          <w:rFonts w:ascii="Times New Roman" w:hAnsi="Times New Roman" w:eastAsia="Times New Roman" w:cs="Times New Roman"/>
          <w:i/>
          <w:iCs/>
          <w:color w:val="auto"/>
          <w:sz w:val="24"/>
          <w:szCs w:val="24"/>
          <w:u w:val="none" w:color="auto"/>
        </w:rPr>
        <w:t>et al.,</w:t>
      </w:r>
      <w:r>
        <w:rPr>
          <w:rFonts w:ascii="Times New Roman" w:hAnsi="Times New Roman" w:eastAsia="Times New Roman" w:cs="Times New Roman"/>
          <w:color w:val="auto"/>
          <w:sz w:val="24"/>
          <w:szCs w:val="24"/>
          <w:u w:val="none" w:color="auto"/>
        </w:rPr>
        <w:t xml:space="preserve"> 2006</w:t>
      </w:r>
      <w:r>
        <w:rPr>
          <w:rFonts w:ascii="Arial" w:hAnsi="Arial" w:eastAsia="Arial" w:cs="Arial"/>
          <w:color w:val="auto"/>
          <w:sz w:val="24"/>
          <w:szCs w:val="24"/>
        </w:rPr>
        <w:t>).</w:t>
      </w:r>
    </w:p>
    <w:p>
      <w:pPr>
        <w:spacing w:after="0" w:line="205" w:lineRule="exact"/>
        <w:rPr>
          <w:rFonts w:ascii="Times New Roman" w:hAnsi="Times New Roman" w:eastAsia="Times New Roman" w:cs="Times New Roman"/>
          <w:color w:val="auto"/>
          <w:sz w:val="24"/>
          <w:szCs w:val="24"/>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1.2</w:t>
      </w:r>
      <w:r>
        <w:rPr>
          <w:color w:val="auto"/>
          <w:sz w:val="20"/>
          <w:szCs w:val="20"/>
        </w:rPr>
        <w:tab/>
      </w:r>
      <w:r>
        <w:rPr>
          <w:rFonts w:ascii="Times New Roman" w:hAnsi="Times New Roman" w:eastAsia="Times New Roman" w:cs="Times New Roman"/>
          <w:b/>
          <w:bCs/>
          <w:color w:val="auto"/>
          <w:sz w:val="24"/>
          <w:szCs w:val="24"/>
        </w:rPr>
        <w:t>STATEMENT OF PROBLEM</w:t>
      </w:r>
    </w:p>
    <w:p>
      <w:pPr>
        <w:spacing w:after="0" w:line="144" w:lineRule="exact"/>
        <w:rPr>
          <w:rFonts w:ascii="Times New Roman" w:hAnsi="Times New Roman" w:eastAsia="Times New Roman" w:cs="Times New Roman"/>
          <w:color w:val="auto"/>
          <w:sz w:val="24"/>
          <w:szCs w:val="24"/>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Antibiotic resistance has become a major threat to human health worldwide, but its spread through the environment is often overlooked. This study aimed to determine the presence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on doorknobs and their transmission in the environment (Mountain Top</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University) from human waste, their prevalence and potential for transmission to microbes present in the environment posing a serious threat to public health.</w:t>
      </w:r>
    </w:p>
    <w:p>
      <w:pPr>
        <w:spacing w:after="0" w:line="211" w:lineRule="exact"/>
        <w:rPr>
          <w:rFonts w:ascii="Times New Roman" w:hAnsi="Times New Roman" w:eastAsia="Times New Roman" w:cs="Times New Roman"/>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1.3 AIM AND OBJECTIVES OF THE STUDY</w:t>
      </w:r>
    </w:p>
    <w:p>
      <w:pPr>
        <w:spacing w:after="0" w:line="346" w:lineRule="exact"/>
        <w:rPr>
          <w:rFonts w:ascii="Times New Roman" w:hAnsi="Times New Roman" w:eastAsia="Times New Roman" w:cs="Times New Roman"/>
          <w:color w:val="auto"/>
          <w:sz w:val="24"/>
          <w:szCs w:val="24"/>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This study was therefore designed to determine the presence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on door handles/knobs in the college of Basic and Applied Sciences, Mountain Top University in order to provide scientific information that would have policy relevance, and which will aid the hand washing programmes in Nigeria.</w:t>
      </w:r>
    </w:p>
    <w:bookmarkEnd w:id="49"/>
    <w:p>
      <w:pPr>
        <w:spacing w:after="0" w:line="211" w:lineRule="exact"/>
        <w:rPr>
          <w:rFonts w:ascii="Times New Roman" w:hAnsi="Times New Roman" w:eastAsia="Times New Roman" w:cs="Times New Roman"/>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1.4 SCOPE OF THE STUDY</w:t>
      </w:r>
    </w:p>
    <w:p>
      <w:pPr>
        <w:spacing w:after="0" w:line="134" w:lineRule="exact"/>
        <w:rPr>
          <w:rFonts w:ascii="Times New Roman" w:hAnsi="Times New Roman" w:eastAsia="Times New Roman" w:cs="Times New Roman"/>
          <w:color w:val="auto"/>
          <w:sz w:val="24"/>
          <w:szCs w:val="24"/>
        </w:rPr>
      </w:pPr>
    </w:p>
    <w:p>
      <w:pPr>
        <w:spacing w:after="0"/>
        <w:rPr>
          <w:color w:val="auto"/>
          <w:sz w:val="20"/>
          <w:szCs w:val="20"/>
        </w:rPr>
      </w:pPr>
      <w:r>
        <w:rPr>
          <w:rFonts w:ascii="Times New Roman" w:hAnsi="Times New Roman" w:eastAsia="Times New Roman" w:cs="Times New Roman"/>
          <w:color w:val="auto"/>
          <w:sz w:val="24"/>
          <w:szCs w:val="24"/>
        </w:rPr>
        <w:t>To achieve the objectives, the following procedures were taken</w:t>
      </w:r>
    </w:p>
    <w:p>
      <w:pPr>
        <w:spacing w:after="0" w:line="337" w:lineRule="exact"/>
        <w:rPr>
          <w:rFonts w:ascii="Times New Roman" w:hAnsi="Times New Roman" w:eastAsia="Times New Roman" w:cs="Times New Roman"/>
          <w:color w:val="auto"/>
          <w:sz w:val="24"/>
          <w:szCs w:val="24"/>
        </w:rPr>
      </w:pPr>
    </w:p>
    <w:p>
      <w:pPr>
        <w:numPr>
          <w:ilvl w:val="0"/>
          <w:numId w:val="1"/>
        </w:numPr>
        <w:tabs>
          <w:tab w:val="left" w:pos="720"/>
        </w:tabs>
        <w:spacing w:after="0"/>
        <w:ind w:left="720" w:hanging="720"/>
        <w:rPr>
          <w:rFonts w:ascii="Symbol" w:hAnsi="Symbol" w:eastAsia="Symbol" w:cs="Symbol"/>
          <w:color w:val="auto"/>
          <w:sz w:val="24"/>
          <w:szCs w:val="24"/>
        </w:rPr>
      </w:pPr>
      <w:r>
        <w:rPr>
          <w:rFonts w:ascii="Times New Roman" w:hAnsi="Times New Roman" w:eastAsia="Times New Roman" w:cs="Times New Roman"/>
          <w:color w:val="auto"/>
          <w:sz w:val="24"/>
          <w:szCs w:val="24"/>
        </w:rPr>
        <w:t>Swabbing of door handles.</w:t>
      </w:r>
    </w:p>
    <w:p>
      <w:pPr>
        <w:spacing w:after="0" w:line="200" w:lineRule="exact"/>
        <w:rPr>
          <w:rFonts w:ascii="Times New Roman" w:hAnsi="Times New Roman" w:eastAsia="Times New Roman" w:cs="Times New Roman"/>
          <w:color w:val="auto"/>
          <w:sz w:val="24"/>
          <w:szCs w:val="24"/>
        </w:rPr>
      </w:pPr>
    </w:p>
    <w:p>
      <w:pPr>
        <w:spacing w:after="0" w:line="306" w:lineRule="exact"/>
        <w:rPr>
          <w:rFonts w:ascii="Times New Roman" w:hAnsi="Times New Roman" w:eastAsia="Times New Roman" w:cs="Times New Roman"/>
          <w:color w:val="auto"/>
          <w:sz w:val="24"/>
          <w:szCs w:val="24"/>
        </w:rPr>
      </w:pPr>
    </w:p>
    <w:p>
      <w:pPr>
        <w:spacing w:after="0"/>
        <w:ind w:left="9260"/>
        <w:rPr>
          <w:color w:val="auto"/>
          <w:sz w:val="20"/>
          <w:szCs w:val="20"/>
        </w:rPr>
      </w:pPr>
      <w:r>
        <w:rPr>
          <w:rFonts w:ascii="Calibri" w:hAnsi="Calibri" w:eastAsia="Calibri" w:cs="Calibri"/>
          <w:color w:val="auto"/>
          <w:sz w:val="19"/>
          <w:szCs w:val="19"/>
        </w:rPr>
        <w:t>2</w:t>
      </w:r>
    </w:p>
    <w:p>
      <w:pPr>
        <w:sectPr>
          <w:pgSz w:w="12240" w:h="15840"/>
          <w:pgMar w:top="1440" w:right="1440" w:bottom="431" w:left="1440" w:header="0" w:footer="0" w:gutter="0"/>
          <w:cols w:equalWidth="0" w:num="1">
            <w:col w:w="9360"/>
          </w:cols>
        </w:sectPr>
      </w:pPr>
    </w:p>
    <w:p>
      <w:pPr>
        <w:numPr>
          <w:ilvl w:val="0"/>
          <w:numId w:val="2"/>
        </w:numPr>
        <w:tabs>
          <w:tab w:val="left" w:pos="720"/>
        </w:tabs>
        <w:spacing w:after="0"/>
        <w:ind w:left="720" w:hanging="720"/>
        <w:rPr>
          <w:rFonts w:ascii="Symbol" w:hAnsi="Symbol" w:eastAsia="Symbol" w:cs="Symbol"/>
          <w:color w:val="auto"/>
          <w:sz w:val="24"/>
          <w:szCs w:val="24"/>
        </w:rPr>
      </w:pPr>
      <w:bookmarkStart w:id="11" w:name="page15"/>
      <w:bookmarkEnd w:id="11"/>
      <w:r>
        <w:rPr>
          <w:rFonts w:ascii="Times New Roman" w:hAnsi="Times New Roman" w:eastAsia="Times New Roman" w:cs="Times New Roman"/>
          <w:color w:val="auto"/>
          <w:sz w:val="24"/>
          <w:szCs w:val="24"/>
        </w:rPr>
        <w:t>Preparation of culture media.</w:t>
      </w:r>
    </w:p>
    <w:p>
      <w:pPr>
        <w:spacing w:after="0" w:line="138" w:lineRule="exact"/>
        <w:rPr>
          <w:rFonts w:ascii="Symbol" w:hAnsi="Symbol" w:eastAsia="Symbol" w:cs="Symbol"/>
          <w:color w:val="auto"/>
          <w:sz w:val="24"/>
          <w:szCs w:val="24"/>
        </w:rPr>
      </w:pPr>
    </w:p>
    <w:p>
      <w:pPr>
        <w:numPr>
          <w:ilvl w:val="0"/>
          <w:numId w:val="2"/>
        </w:numPr>
        <w:tabs>
          <w:tab w:val="left" w:pos="720"/>
        </w:tabs>
        <w:spacing w:after="0"/>
        <w:ind w:left="720" w:hanging="720"/>
        <w:rPr>
          <w:rFonts w:ascii="Symbol" w:hAnsi="Symbol" w:eastAsia="Symbol" w:cs="Symbol"/>
          <w:color w:val="auto"/>
          <w:sz w:val="24"/>
          <w:szCs w:val="24"/>
        </w:rPr>
      </w:pPr>
      <w:r>
        <w:rPr>
          <w:rFonts w:ascii="Times New Roman" w:hAnsi="Times New Roman" w:eastAsia="Times New Roman" w:cs="Times New Roman"/>
          <w:color w:val="auto"/>
          <w:sz w:val="24"/>
          <w:szCs w:val="24"/>
        </w:rPr>
        <w:t>Inoculation/streaking of swabs on culture plates.</w:t>
      </w:r>
    </w:p>
    <w:p>
      <w:pPr>
        <w:spacing w:after="0" w:line="135" w:lineRule="exact"/>
        <w:rPr>
          <w:rFonts w:ascii="Symbol" w:hAnsi="Symbol" w:eastAsia="Symbol" w:cs="Symbol"/>
          <w:color w:val="auto"/>
          <w:sz w:val="24"/>
          <w:szCs w:val="24"/>
        </w:rPr>
      </w:pPr>
    </w:p>
    <w:p>
      <w:pPr>
        <w:numPr>
          <w:ilvl w:val="0"/>
          <w:numId w:val="2"/>
        </w:numPr>
        <w:tabs>
          <w:tab w:val="left" w:pos="720"/>
        </w:tabs>
        <w:spacing w:after="0"/>
        <w:ind w:left="720" w:hanging="720"/>
        <w:rPr>
          <w:rFonts w:ascii="Symbol" w:hAnsi="Symbol" w:eastAsia="Symbol" w:cs="Symbol"/>
          <w:color w:val="auto"/>
          <w:sz w:val="24"/>
          <w:szCs w:val="24"/>
        </w:rPr>
      </w:pPr>
      <w:r>
        <w:rPr>
          <w:rFonts w:ascii="Times New Roman" w:hAnsi="Times New Roman" w:eastAsia="Times New Roman" w:cs="Times New Roman"/>
          <w:color w:val="auto"/>
          <w:sz w:val="24"/>
          <w:szCs w:val="24"/>
        </w:rPr>
        <w:t>Incubation of streaked plates.</w:t>
      </w:r>
    </w:p>
    <w:p>
      <w:pPr>
        <w:spacing w:after="0" w:line="34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1.5 SIGNIFICANCE OF STUDY</w:t>
      </w:r>
    </w:p>
    <w:p>
      <w:pPr>
        <w:spacing w:after="0" w:line="1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This study will provide information about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associated with door handles</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as they pose threat to human health.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w:t>
      </w:r>
    </w:p>
    <w:p>
      <w:pPr>
        <w:sectPr>
          <w:pgSz w:w="12240" w:h="15840"/>
          <w:pgMar w:top="1431" w:right="1440" w:bottom="431" w:left="1440" w:header="0" w:footer="0" w:gutter="0"/>
          <w:cols w:equalWidth="0" w:num="1">
            <w:col w:w="9360"/>
          </w:cols>
        </w:sectPr>
      </w:pPr>
    </w:p>
    <w:p>
      <w:pPr>
        <w:spacing w:after="0"/>
        <w:jc w:val="center"/>
        <w:rPr>
          <w:color w:val="auto"/>
          <w:sz w:val="20"/>
          <w:szCs w:val="20"/>
        </w:rPr>
      </w:pPr>
      <w:bookmarkStart w:id="12" w:name="page16"/>
      <w:bookmarkEnd w:id="12"/>
      <w:r>
        <w:rPr>
          <w:rFonts w:ascii="Times New Roman" w:hAnsi="Times New Roman" w:eastAsia="Times New Roman" w:cs="Times New Roman"/>
          <w:b/>
          <w:bCs/>
          <w:color w:val="auto"/>
          <w:sz w:val="24"/>
          <w:szCs w:val="24"/>
        </w:rPr>
        <w:t>CHAPTER TWO</w:t>
      </w: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2.0 LITERATURE REVIEW</w:t>
      </w:r>
    </w:p>
    <w:p>
      <w:pPr>
        <w:spacing w:after="0" w:line="14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Microorganisms are found everywhere and are an important part of every ecosystem. In these environments, they are either free-living or parasitic (Sleigh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In some cases, they live as transient contaminants in the fingers or hands, where they pose a major health hazard as a source of hospital-acquired and hospital-acquired infections in the community (Pittet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2016). The increasing incidence of some diseases and their rate of transmission from one community to another have become a major public health concern (Galtelli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2006). Although it is accepted that the risk of infection in the community is generally lower than the risk of infection associated with hospitalized patients, the annual increase in food poisoning cases where outbreaks in the home As the family is a major factor, it is necessary to assess the causes and possible sources (Scott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2010).</w:t>
      </w:r>
    </w:p>
    <w:p>
      <w:pPr>
        <w:spacing w:after="0" w:line="223" w:lineRule="exact"/>
        <w:rPr>
          <w:color w:val="auto"/>
          <w:sz w:val="20"/>
          <w:szCs w:val="20"/>
        </w:rPr>
      </w:pPr>
    </w:p>
    <w:p>
      <w:pPr>
        <w:spacing w:after="0" w:line="359" w:lineRule="auto"/>
        <w:ind w:firstLine="60"/>
        <w:jc w:val="both"/>
        <w:rPr>
          <w:color w:val="auto"/>
          <w:sz w:val="20"/>
          <w:szCs w:val="20"/>
        </w:rPr>
      </w:pPr>
      <w:r>
        <w:rPr>
          <w:rFonts w:ascii="Times New Roman" w:hAnsi="Times New Roman" w:eastAsia="Times New Roman" w:cs="Times New Roman"/>
          <w:color w:val="auto"/>
          <w:sz w:val="24"/>
          <w:szCs w:val="24"/>
        </w:rPr>
        <w:t xml:space="preserve">Besides daily human interaction, which is a mode of disease transmission, the main source of transmission and spread of community-acquired infections is psoriatic dermatitis (Li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 Fomites in frequent contact with humans or the natural habitat of pathogenic organisms are the main source of transmission of infectious diseases (Osterholm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2017). These include door handles for toiletries, showers, toilet seats and faucets, sinks, lockers, tables and chairs, especially those found in public offices, hospitals, hotels, restaurants and toilets (Bright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One of the most likely sources of contamination is doorknobs (Reynolds, 2005). Public offices are full of users who bring their own micro biota and other organisms they have picked up elsewhere and place them on doorknobs/handles for convenient entry and go out (Goldhammer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ind w:left="9260"/>
        <w:rPr>
          <w:color w:val="auto"/>
          <w:sz w:val="20"/>
          <w:szCs w:val="20"/>
        </w:rPr>
      </w:pPr>
      <w:r>
        <w:rPr>
          <w:rFonts w:ascii="Calibri" w:hAnsi="Calibri" w:eastAsia="Calibri" w:cs="Calibri"/>
          <w:color w:val="auto"/>
          <w:sz w:val="19"/>
          <w:szCs w:val="19"/>
        </w:rPr>
        <w:t>4</w:t>
      </w:r>
    </w:p>
    <w:p>
      <w:pPr>
        <w:sectPr>
          <w:pgSz w:w="12240" w:h="15840"/>
          <w:pgMar w:top="1437" w:right="1440" w:bottom="431" w:left="1440" w:header="0" w:footer="0" w:gutter="0"/>
          <w:cols w:equalWidth="0" w:num="1">
            <w:col w:w="9360"/>
          </w:cols>
        </w:sectPr>
      </w:pPr>
    </w:p>
    <w:p>
      <w:pPr>
        <w:spacing w:after="0" w:line="5" w:lineRule="exact"/>
        <w:rPr>
          <w:color w:val="auto"/>
          <w:sz w:val="20"/>
          <w:szCs w:val="20"/>
        </w:rPr>
      </w:pPr>
      <w:bookmarkStart w:id="13" w:name="page17"/>
      <w:bookmarkEnd w:id="13"/>
    </w:p>
    <w:p>
      <w:pPr>
        <w:spacing w:after="0" w:line="358" w:lineRule="auto"/>
        <w:ind w:firstLine="60"/>
        <w:jc w:val="both"/>
        <w:rPr>
          <w:color w:val="auto"/>
          <w:sz w:val="20"/>
          <w:szCs w:val="20"/>
        </w:rPr>
      </w:pPr>
      <w:r>
        <w:rPr>
          <w:rFonts w:ascii="Times New Roman" w:hAnsi="Times New Roman" w:eastAsia="Times New Roman" w:cs="Times New Roman"/>
          <w:color w:val="auto"/>
          <w:sz w:val="24"/>
          <w:szCs w:val="24"/>
        </w:rPr>
        <w:t xml:space="preserve">However, the risk of termite disease transmission is determined by the frequency of contamination and exposure of the site; the extent of pathogen shedding of the host; probability of transmission of an infectious agent to a susceptible individual; virulence of the organism; immune capacity of the contacts; practice control measures such as disinfectant use and personal hygiene (Reynolds, 2005). Unfortunately, the majority of public toilets found in parks and markets, especially in Nigeria, lack a water system and where they have such systems, water is never available. As a result, it is difficult for users to wash their hands after use, bringing with them contaminants from such utilities (Giannini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 and this can lead to outbreaks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infections in areas with high prevalence and ongoing cholera outbreaks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(Giannini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2009)</w:t>
      </w:r>
    </w:p>
    <w:p>
      <w:pPr>
        <w:spacing w:after="0" w:line="200" w:lineRule="exact"/>
        <w:rPr>
          <w:color w:val="auto"/>
          <w:sz w:val="20"/>
          <w:szCs w:val="20"/>
        </w:rPr>
      </w:pPr>
    </w:p>
    <w:p>
      <w:pPr>
        <w:spacing w:after="0" w:line="29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2.1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COLONISATION AND INFECTION</w:t>
      </w:r>
    </w:p>
    <w:p>
      <w:pPr>
        <w:spacing w:after="0" w:line="14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i/>
          <w:iCs/>
          <w:color w:val="auto"/>
          <w:sz w:val="24"/>
          <w:szCs w:val="24"/>
        </w:rPr>
        <w:t>Staphylococcus</w:t>
      </w:r>
      <w:r>
        <w:rPr>
          <w:rFonts w:ascii="Times New Roman" w:hAnsi="Times New Roman" w:eastAsia="Times New Roman" w:cs="Times New Roman"/>
          <w:color w:val="auto"/>
          <w:sz w:val="24"/>
          <w:szCs w:val="24"/>
        </w:rPr>
        <w:t xml:space="preserve"> species are Gram-positive, non-motile, non-spore forming microorganisms</w:t>
      </w:r>
      <w:r>
        <w:rPr>
          <w:rFonts w:ascii="Times New Roman" w:hAnsi="Times New Roman" w:eastAsia="Times New Roman" w:cs="Times New Roman"/>
          <w:i/>
          <w:iCs/>
          <w:color w:val="auto"/>
          <w:sz w:val="24"/>
          <w:szCs w:val="24"/>
        </w:rPr>
        <w:t>. S. aureus</w:t>
      </w:r>
      <w:r>
        <w:rPr>
          <w:rFonts w:ascii="Times New Roman" w:hAnsi="Times New Roman" w:eastAsia="Times New Roman" w:cs="Times New Roman"/>
          <w:color w:val="auto"/>
          <w:sz w:val="24"/>
          <w:szCs w:val="24"/>
        </w:rPr>
        <w:t xml:space="preserve"> is the most pathogenic strain of this species with the potential to cause a wide range of diseases both in the community and in hospitals (Otto, 2019). As a symbiotic bacterium, </w:t>
      </w:r>
      <w:r>
        <w:rPr>
          <w:rFonts w:ascii="Times New Roman" w:hAnsi="Times New Roman" w:eastAsia="Times New Roman" w:cs="Times New Roman"/>
          <w:i/>
          <w:iCs/>
          <w:color w:val="auto"/>
          <w:sz w:val="24"/>
          <w:szCs w:val="24"/>
        </w:rPr>
        <w:t>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aureus</w:t>
      </w:r>
      <w:r>
        <w:rPr>
          <w:rFonts w:ascii="Times New Roman" w:hAnsi="Times New Roman" w:eastAsia="Times New Roman" w:cs="Times New Roman"/>
          <w:color w:val="auto"/>
          <w:sz w:val="24"/>
          <w:szCs w:val="24"/>
        </w:rPr>
        <w:t xml:space="preserve"> mainly resides in the nasal cavity of humans and many animals (Warnke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2014). In addition,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 also found on the skin, inside the oral cavity, upper respiratory tract, lower urogenital tract and gastrointestinal tract of humans (Fournier et </w:t>
      </w:r>
      <w:r>
        <w:rPr>
          <w:rFonts w:ascii="Times New Roman" w:hAnsi="Times New Roman" w:eastAsia="Times New Roman" w:cs="Times New Roman"/>
          <w:i/>
          <w:iCs/>
          <w:color w:val="auto"/>
          <w:sz w:val="24"/>
          <w:szCs w:val="24"/>
        </w:rPr>
        <w:t>al</w:t>
      </w:r>
      <w:r>
        <w:rPr>
          <w:rFonts w:ascii="Times New Roman" w:hAnsi="Times New Roman" w:eastAsia="Times New Roman" w:cs="Times New Roman"/>
          <w:color w:val="auto"/>
          <w:sz w:val="24"/>
          <w:szCs w:val="24"/>
        </w:rPr>
        <w:t xml:space="preserve">., 2010). In fact, 25 to 30% of the population is colonized by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at some point, and about 60% of the population is temporarily colonized by this bacterium (Kang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2017).</w:t>
      </w:r>
    </w:p>
    <w:p>
      <w:pPr>
        <w:spacing w:after="0" w:line="19"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As mentioned, approximately 30% of healthy individuals are colonized by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(Burian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through a process that reflects competition between host factors and commensal</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organisms that are resistant to invasion. Colonization and virulence factors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facilitating colonization and possible subsequent infection (Chavez &amp; Decker, 2008). Among the skin's structural properties that help prevent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colonization and infection are its low temperature and acidic ph.</w:t>
      </w:r>
    </w:p>
    <w:p>
      <w:pPr>
        <w:spacing w:after="0" w:line="214"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 a frequent component of human skin and the nasal microflora. However, it can also cause various skin diseases, sometimes leading to systemic infections (Lai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The ability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to penetrate and infect the skin depends on specific mechanisms that destroy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left="9260"/>
        <w:rPr>
          <w:color w:val="auto"/>
          <w:sz w:val="20"/>
          <w:szCs w:val="20"/>
        </w:rPr>
      </w:pPr>
      <w:r>
        <w:rPr>
          <w:rFonts w:ascii="Calibri" w:hAnsi="Calibri" w:eastAsia="Calibri" w:cs="Calibri"/>
          <w:color w:val="auto"/>
          <w:sz w:val="19"/>
          <w:szCs w:val="19"/>
        </w:rPr>
        <w:t>5</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14" w:name="page18"/>
      <w:bookmarkEnd w:id="14"/>
    </w:p>
    <w:p>
      <w:pPr>
        <w:spacing w:after="0" w:line="348" w:lineRule="auto"/>
        <w:jc w:val="both"/>
        <w:rPr>
          <w:color w:val="auto"/>
          <w:sz w:val="20"/>
          <w:szCs w:val="20"/>
        </w:rPr>
      </w:pPr>
      <w:r>
        <w:rPr>
          <w:rFonts w:ascii="Times New Roman" w:hAnsi="Times New Roman" w:eastAsia="Times New Roman" w:cs="Times New Roman"/>
          <w:color w:val="auto"/>
          <w:sz w:val="24"/>
          <w:szCs w:val="24"/>
        </w:rPr>
        <w:t xml:space="preserve">the host's defenses. The existence of these multiple resistance mechanisms clearly demonstrates that CAMP plays an important role in host skin defense against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(Zecconi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2013).</w:t>
      </w:r>
    </w:p>
    <w:p>
      <w:pPr>
        <w:spacing w:after="0" w:line="22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increasing number of reports of virulent and resistant strains of S. aureus has prompted further investigations into the mechanisms that enable this pathogen to cause infection and to transcend the broad spectrum of preventive measures. antibacterial protection on human skin (Cho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We anticipate that future studies will provide more information on the host and microbial determinants involved in the entry and infection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on the skin. Targeted drug development around highly conserved bacterial resistance mechanisms against host CAMPs is a promising pharmacological approach in the era of highly virulent and drug resistant strains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(Mediavilla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tabs>
          <w:tab w:val="left" w:pos="760"/>
        </w:tabs>
        <w:spacing w:after="0"/>
        <w:rPr>
          <w:color w:val="auto"/>
          <w:sz w:val="20"/>
          <w:szCs w:val="20"/>
        </w:rPr>
      </w:pPr>
      <w:r>
        <w:rPr>
          <w:rFonts w:ascii="Times New Roman" w:hAnsi="Times New Roman" w:eastAsia="Times New Roman" w:cs="Times New Roman"/>
          <w:b/>
          <w:bCs/>
          <w:i/>
          <w:iCs/>
          <w:color w:val="auto"/>
          <w:sz w:val="24"/>
          <w:szCs w:val="24"/>
        </w:rPr>
        <w:t>2.2</w:t>
      </w:r>
      <w:r>
        <w:rPr>
          <w:color w:val="auto"/>
          <w:sz w:val="20"/>
          <w:szCs w:val="20"/>
        </w:rPr>
        <w:tab/>
      </w:r>
      <w:r>
        <w:rPr>
          <w:rFonts w:ascii="Times New Roman" w:hAnsi="Times New Roman" w:eastAsia="Times New Roman" w:cs="Times New Roman"/>
          <w:b/>
          <w:bCs/>
          <w:color w:val="auto"/>
          <w:sz w:val="24"/>
          <w:szCs w:val="24"/>
        </w:rPr>
        <w:t xml:space="preserve">VIRULENCE FACTORS EXPRESSED BY </w:t>
      </w:r>
      <w:r>
        <w:rPr>
          <w:rFonts w:ascii="Times New Roman" w:hAnsi="Times New Roman" w:eastAsia="Times New Roman" w:cs="Times New Roman"/>
          <w:b/>
          <w:bCs/>
          <w:i/>
          <w:iCs/>
          <w:color w:val="auto"/>
          <w:sz w:val="24"/>
          <w:szCs w:val="24"/>
        </w:rPr>
        <w:t>STAPHYLOCOCCUS AUREUS</w:t>
      </w:r>
    </w:p>
    <w:p>
      <w:pPr>
        <w:spacing w:after="0" w:line="346"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possesses several virulence factors that enable the pathogen to thrive in different host environments and survive in extreme conditions (Liu et </w:t>
      </w:r>
      <w:r>
        <w:rPr>
          <w:rFonts w:ascii="Times New Roman" w:hAnsi="Times New Roman" w:eastAsia="Times New Roman" w:cs="Times New Roman"/>
          <w:i/>
          <w:iCs/>
          <w:color w:val="auto"/>
          <w:sz w:val="24"/>
          <w:szCs w:val="24"/>
        </w:rPr>
        <w:t>al</w:t>
      </w:r>
      <w:r>
        <w:rPr>
          <w:rFonts w:ascii="Times New Roman" w:hAnsi="Times New Roman" w:eastAsia="Times New Roman" w:cs="Times New Roman"/>
          <w:color w:val="auto"/>
          <w:sz w:val="24"/>
          <w:szCs w:val="24"/>
        </w:rPr>
        <w:t xml:space="preserve">., 2019).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creates a plaque on the cell surface and secretes virulence factors such as enterotoxins and hemolysis that enhance its pathogenicity (Mairi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Due to its wide distribution in the human environment, S. aureus is considered as one of the pathogens harmful to humans associated with a number of diseases ranging from mild skin infections to more severe and life-threatening systemic infections such as sepsis (Balaji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2017).</w:t>
      </w:r>
    </w:p>
    <w:p>
      <w:pPr>
        <w:spacing w:after="0" w:line="18"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It is known that S. aureus produces many virulence factors, such as hemolysis, leukocidines, proteases, enterotoxins, exfoliated toxins and immunoregulatory factors (Chevalier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The expression of these factors is tightly regulated during growth. The agr system, known as the quorum sensing system, is known to play a central role in the regulation of virulence factors.</w:t>
      </w:r>
    </w:p>
    <w:p>
      <w:pPr>
        <w:spacing w:after="0" w:line="218"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To date, regarding virulence factor expression studies, bacterial media, such as Trypticase Soy Broth (TSB), Brain-Heart Infusion (BHI) Broth and Luria-Bertani Broth (LB), has been commonly used to culture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(Deurenberg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2007). However, when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infects the host, the circumstances surrounding the bacterial cell are completely different from those in the environment, with the expression pattern of virulence factors in the host suggested to be entirely different from that in the culture medium. (Deleo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w:t>
      </w:r>
    </w:p>
    <w:p>
      <w:pPr>
        <w:spacing w:after="0" w:line="145"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6</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15" w:name="page19"/>
      <w:bookmarkEnd w:id="15"/>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As a result of in vivo experiments, many factors including cellular immunological factors and nutritional conditions are considered to affect the expression of virulence factors, suggesting that the regulatory mechanism of Virulence factors in living organisms are complex (Sommerville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w:t>
      </w:r>
      <w:r>
        <w:rPr>
          <w:rFonts w:ascii="Times New Roman" w:hAnsi="Times New Roman" w:eastAsia="Times New Roman" w:cs="Times New Roman"/>
          <w:color w:val="auto"/>
          <w:sz w:val="24"/>
          <w:szCs w:val="24"/>
        </w:rPr>
        <w:t xml:space="preserve"> MODE OF TRANSMISSION</w:t>
      </w:r>
    </w:p>
    <w:p>
      <w:pPr>
        <w:spacing w:after="0" w:line="348"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S. aureus is a common skin organism with about 25% of long-term carriers. Due to its presence on the skin, it can be a major cause of contamination of pharmaceutical products due to improper handling or poor aseptic processes and procedures. It can be transmitted by various means, for example through airborne droplets or aerosols, direct contact with contaminated objects (food, water, inanimate objects) or bites.</w:t>
      </w:r>
    </w:p>
    <w:p>
      <w:pPr>
        <w:spacing w:after="0" w:line="21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2.3.1 FOMITES (DOOR HANDLES) AS A VECTOR OF TRANSMISSION</w:t>
      </w:r>
    </w:p>
    <w:p>
      <w:pPr>
        <w:spacing w:after="0" w:line="14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Fomites play a role in the transmission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where inanimate objects are considered reservoirs and potential sources of infection (Akinrotoye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Pathogens can be transmitted either directly by surface-to-mouth contact, or indirectly by infecting hands/fingers, which then transmit the pathogen to the mouth, eyes, ears, nose, or genitals (Plata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 Body fluids from infected areas can be a source of pathogen transmission to fomites again (Garci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2011). Several studies have shown that pathogens survive on porous layers for several</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hours, days or even months depending on the number of deposited cells and other conditions related to the microstructure of the surface formite and environmental conditions (Ghebremendhin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w:t>
      </w:r>
    </w:p>
    <w:p>
      <w:pPr>
        <w:spacing w:after="0" w:line="219"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i/>
          <w:iCs/>
          <w:color w:val="auto"/>
          <w:sz w:val="24"/>
          <w:szCs w:val="24"/>
        </w:rPr>
        <w:t>Staphylococci</w:t>
      </w:r>
      <w:r>
        <w:rPr>
          <w:rFonts w:ascii="Times New Roman" w:hAnsi="Times New Roman" w:eastAsia="Times New Roman" w:cs="Times New Roman"/>
          <w:color w:val="auto"/>
          <w:sz w:val="24"/>
          <w:szCs w:val="24"/>
        </w:rPr>
        <w:t xml:space="preserve"> infections can also be passed from person to person. Because </w:t>
      </w:r>
      <w:r>
        <w:rPr>
          <w:rFonts w:ascii="Times New Roman" w:hAnsi="Times New Roman" w:eastAsia="Times New Roman" w:cs="Times New Roman"/>
          <w:i/>
          <w:iCs/>
          <w:color w:val="auto"/>
          <w:sz w:val="24"/>
          <w:szCs w:val="24"/>
        </w:rPr>
        <w:t>staphylococc</w:t>
      </w:r>
      <w:r>
        <w:rPr>
          <w:rFonts w:ascii="Times New Roman" w:hAnsi="Times New Roman" w:eastAsia="Times New Roman" w:cs="Times New Roman"/>
          <w:color w:val="auto"/>
          <w:sz w:val="24"/>
          <w:szCs w:val="24"/>
        </w:rPr>
        <w:t>i tough, they can live on items like pillowcases or towels long enough to pass on to the next person who touches them.</w:t>
      </w:r>
    </w:p>
    <w:p>
      <w:pPr>
        <w:spacing w:after="0" w:line="222" w:lineRule="exact"/>
        <w:rPr>
          <w:color w:val="auto"/>
          <w:sz w:val="20"/>
          <w:szCs w:val="20"/>
        </w:rPr>
      </w:pPr>
    </w:p>
    <w:p>
      <w:pPr>
        <w:spacing w:after="0" w:line="350" w:lineRule="auto"/>
        <w:ind w:firstLine="60"/>
        <w:jc w:val="both"/>
        <w:rPr>
          <w:color w:val="auto"/>
          <w:sz w:val="20"/>
          <w:szCs w:val="20"/>
        </w:rPr>
      </w:pPr>
      <w:r>
        <w:rPr>
          <w:rFonts w:ascii="Times New Roman" w:hAnsi="Times New Roman" w:eastAsia="Times New Roman" w:cs="Times New Roman"/>
          <w:i/>
          <w:iCs/>
          <w:color w:val="auto"/>
          <w:sz w:val="24"/>
          <w:szCs w:val="24"/>
        </w:rPr>
        <w:t>Staphylococci</w:t>
      </w:r>
      <w:r>
        <w:rPr>
          <w:rFonts w:ascii="Times New Roman" w:hAnsi="Times New Roman" w:eastAsia="Times New Roman" w:cs="Times New Roman"/>
          <w:color w:val="auto"/>
          <w:sz w:val="24"/>
          <w:szCs w:val="24"/>
        </w:rPr>
        <w:t xml:space="preserve"> can make you sick with an infection. You can also get sick from toxins produced by the bacteria.</w:t>
      </w:r>
    </w:p>
    <w:p>
      <w:pPr>
        <w:spacing w:after="0" w:line="212" w:lineRule="exact"/>
        <w:rPr>
          <w:color w:val="auto"/>
          <w:sz w:val="20"/>
          <w:szCs w:val="20"/>
        </w:rPr>
      </w:pPr>
    </w:p>
    <w:p>
      <w:pPr>
        <w:spacing w:after="0"/>
        <w:ind w:left="60"/>
        <w:rPr>
          <w:color w:val="auto"/>
          <w:sz w:val="20"/>
          <w:szCs w:val="20"/>
        </w:rPr>
      </w:pPr>
      <w:r>
        <w:rPr>
          <w:rFonts w:ascii="Times New Roman" w:hAnsi="Times New Roman" w:eastAsia="Times New Roman" w:cs="Times New Roman"/>
          <w:i/>
          <w:iCs/>
          <w:color w:val="auto"/>
          <w:sz w:val="24"/>
          <w:szCs w:val="24"/>
        </w:rPr>
        <w:t>Staphylococci</w:t>
      </w:r>
      <w:r>
        <w:rPr>
          <w:rFonts w:ascii="Times New Roman" w:hAnsi="Times New Roman" w:eastAsia="Times New Roman" w:cs="Times New Roman"/>
          <w:color w:val="auto"/>
          <w:sz w:val="24"/>
          <w:szCs w:val="24"/>
        </w:rPr>
        <w:t xml:space="preserve"> can survive:</w:t>
      </w: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7</w:t>
      </w:r>
    </w:p>
    <w:p>
      <w:pPr>
        <w:sectPr>
          <w:pgSz w:w="12240" w:h="15840"/>
          <w:pgMar w:top="1440" w:right="1440" w:bottom="431" w:left="1440" w:header="0" w:footer="0" w:gutter="0"/>
          <w:cols w:equalWidth="0" w:num="1">
            <w:col w:w="9360"/>
          </w:cols>
        </w:sectPr>
      </w:pPr>
    </w:p>
    <w:p>
      <w:pPr>
        <w:numPr>
          <w:ilvl w:val="0"/>
          <w:numId w:val="3"/>
        </w:numPr>
        <w:tabs>
          <w:tab w:val="left" w:pos="720"/>
        </w:tabs>
        <w:spacing w:after="0"/>
        <w:ind w:left="720" w:hanging="720"/>
        <w:rPr>
          <w:rFonts w:ascii="Symbol" w:hAnsi="Symbol" w:eastAsia="Symbol" w:cs="Symbol"/>
          <w:color w:val="auto"/>
          <w:sz w:val="24"/>
          <w:szCs w:val="24"/>
        </w:rPr>
      </w:pPr>
      <w:bookmarkStart w:id="16" w:name="page20"/>
      <w:bookmarkEnd w:id="16"/>
      <w:r>
        <w:rPr>
          <w:rFonts w:ascii="Times New Roman" w:hAnsi="Times New Roman" w:eastAsia="Times New Roman" w:cs="Times New Roman"/>
          <w:color w:val="auto"/>
          <w:sz w:val="24"/>
          <w:szCs w:val="24"/>
        </w:rPr>
        <w:t>Drying</w:t>
      </w:r>
    </w:p>
    <w:p>
      <w:pPr>
        <w:spacing w:after="0" w:line="138" w:lineRule="exact"/>
        <w:rPr>
          <w:rFonts w:ascii="Symbol" w:hAnsi="Symbol" w:eastAsia="Symbol" w:cs="Symbol"/>
          <w:color w:val="auto"/>
          <w:sz w:val="24"/>
          <w:szCs w:val="24"/>
        </w:rPr>
      </w:pPr>
    </w:p>
    <w:p>
      <w:pPr>
        <w:numPr>
          <w:ilvl w:val="0"/>
          <w:numId w:val="3"/>
        </w:numPr>
        <w:tabs>
          <w:tab w:val="left" w:pos="720"/>
        </w:tabs>
        <w:spacing w:after="0"/>
        <w:ind w:left="720" w:hanging="720"/>
        <w:rPr>
          <w:rFonts w:ascii="Symbol" w:hAnsi="Symbol" w:eastAsia="Symbol" w:cs="Symbol"/>
          <w:color w:val="auto"/>
          <w:sz w:val="24"/>
          <w:szCs w:val="24"/>
        </w:rPr>
      </w:pPr>
      <w:r>
        <w:rPr>
          <w:rFonts w:ascii="Times New Roman" w:hAnsi="Times New Roman" w:eastAsia="Times New Roman" w:cs="Times New Roman"/>
          <w:color w:val="auto"/>
          <w:sz w:val="24"/>
          <w:szCs w:val="24"/>
        </w:rPr>
        <w:t>Extreme Temperature</w:t>
      </w:r>
    </w:p>
    <w:p>
      <w:pPr>
        <w:spacing w:after="0" w:line="135" w:lineRule="exact"/>
        <w:rPr>
          <w:rFonts w:ascii="Symbol" w:hAnsi="Symbol" w:eastAsia="Symbol" w:cs="Symbol"/>
          <w:color w:val="auto"/>
          <w:sz w:val="24"/>
          <w:szCs w:val="24"/>
        </w:rPr>
      </w:pPr>
    </w:p>
    <w:p>
      <w:pPr>
        <w:numPr>
          <w:ilvl w:val="0"/>
          <w:numId w:val="3"/>
        </w:numPr>
        <w:tabs>
          <w:tab w:val="left" w:pos="720"/>
        </w:tabs>
        <w:spacing w:after="0"/>
        <w:ind w:left="720" w:hanging="720"/>
        <w:rPr>
          <w:rFonts w:ascii="Symbol" w:hAnsi="Symbol" w:eastAsia="Symbol" w:cs="Symbol"/>
          <w:color w:val="auto"/>
          <w:sz w:val="24"/>
          <w:szCs w:val="24"/>
        </w:rPr>
      </w:pPr>
      <w:r>
        <w:rPr>
          <w:rFonts w:ascii="Times New Roman" w:hAnsi="Times New Roman" w:eastAsia="Times New Roman" w:cs="Times New Roman"/>
          <w:color w:val="auto"/>
          <w:sz w:val="24"/>
          <w:szCs w:val="24"/>
        </w:rPr>
        <w:t>Stomach acid</w:t>
      </w:r>
    </w:p>
    <w:p>
      <w:pPr>
        <w:spacing w:after="0" w:line="355" w:lineRule="exact"/>
        <w:rPr>
          <w:color w:val="auto"/>
          <w:sz w:val="20"/>
          <w:szCs w:val="20"/>
        </w:rPr>
      </w:pPr>
    </w:p>
    <w:p>
      <w:pPr>
        <w:spacing w:after="0" w:line="350" w:lineRule="auto"/>
        <w:rPr>
          <w:color w:val="auto"/>
          <w:sz w:val="20"/>
          <w:szCs w:val="20"/>
        </w:rPr>
      </w:pPr>
      <w:r>
        <w:rPr>
          <w:rFonts w:ascii="Times New Roman" w:hAnsi="Times New Roman" w:eastAsia="Times New Roman" w:cs="Times New Roman"/>
          <w:b/>
          <w:bCs/>
          <w:color w:val="auto"/>
          <w:sz w:val="24"/>
          <w:szCs w:val="24"/>
        </w:rPr>
        <w:t>2.3.2 HUMAN HANDS AS A MAJOR TRANSMITTER OF MICROORGANISMS TO ENVIRONMENTAL SURFACES</w:t>
      </w:r>
    </w:p>
    <w:p>
      <w:pPr>
        <w:spacing w:after="0" w:line="220"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Human hands are considered to be the main carriers of microorganisms on environmental surfaces. (Curtis et al., 2003) and (Fewtrell, 2007) reported that hands often act as carriers of disease-causing pathogens, including bacteria and viruses, from person to person, through direct or indirect contact with surfaces. Poor personal hygiene can facilitate the transmission of some pathogenic bacteria from one environment to another (Taiwo et al., 2004).</w:t>
      </w:r>
    </w:p>
    <w:p>
      <w:pPr>
        <w:spacing w:after="0" w:line="216"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 xml:space="preserve">Skin and mucous membranes in general form an effective barrier against infection. However, if these barriers are disrupted (e.g. traumatic skin injury or mucosal damage from a viral infection),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can enter underlying tissues or the bloodstream and cause infection.</w:t>
      </w:r>
    </w:p>
    <w:p>
      <w:pPr>
        <w:spacing w:after="0" w:line="221" w:lineRule="exact"/>
        <w:rPr>
          <w:color w:val="auto"/>
          <w:sz w:val="20"/>
          <w:szCs w:val="20"/>
        </w:rPr>
      </w:pPr>
    </w:p>
    <w:p>
      <w:pPr>
        <w:spacing w:after="0" w:line="350" w:lineRule="auto"/>
        <w:ind w:firstLine="60"/>
        <w:jc w:val="both"/>
        <w:rPr>
          <w:color w:val="auto"/>
          <w:sz w:val="20"/>
          <w:szCs w:val="20"/>
        </w:rPr>
      </w:pPr>
      <w:r>
        <w:rPr>
          <w:rFonts w:ascii="Times New Roman" w:hAnsi="Times New Roman" w:eastAsia="Times New Roman" w:cs="Times New Roman"/>
          <w:color w:val="auto"/>
          <w:sz w:val="24"/>
          <w:szCs w:val="24"/>
        </w:rPr>
        <w:t>People who are immunocompromised or wear invasive medical devices are particularly susceptible to infection</w:t>
      </w:r>
    </w:p>
    <w:p>
      <w:pPr>
        <w:spacing w:after="0" w:line="223"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Studies have reported that environmental surfaces that are frequently touched by hands have higher levels of bacteria than toilet seats and toilet floors. This result may be due to the overall contamination of the door handle due to poor sanitary conditions (David &amp; Daum 2010). Hand washing, traditionally, is the first line of defense in preventing the spread of disease; it has been overlooked and should be strongly embraced by families, schools and health professionals. However, many people seem to splash water on their hands without using soap, and some do not wash their hands at all after getting out of the toilet (Okon et al., 2009).</w:t>
      </w:r>
    </w:p>
    <w:p>
      <w:pPr>
        <w:spacing w:after="0" w:line="210" w:lineRule="exact"/>
        <w:rPr>
          <w:color w:val="auto"/>
          <w:sz w:val="20"/>
          <w:szCs w:val="20"/>
        </w:rPr>
      </w:pPr>
    </w:p>
    <w:p>
      <w:pPr>
        <w:tabs>
          <w:tab w:val="left" w:pos="760"/>
        </w:tabs>
        <w:spacing w:after="0"/>
        <w:rPr>
          <w:color w:val="auto"/>
          <w:sz w:val="20"/>
          <w:szCs w:val="20"/>
        </w:rPr>
      </w:pPr>
      <w:r>
        <w:rPr>
          <w:rFonts w:ascii="Times New Roman" w:hAnsi="Times New Roman" w:eastAsia="Times New Roman" w:cs="Times New Roman"/>
          <w:b/>
          <w:bCs/>
          <w:color w:val="auto"/>
          <w:sz w:val="24"/>
          <w:szCs w:val="24"/>
        </w:rPr>
        <w:t>2.4</w:t>
      </w:r>
      <w:r>
        <w:rPr>
          <w:color w:val="auto"/>
          <w:sz w:val="20"/>
          <w:szCs w:val="20"/>
        </w:rPr>
        <w:tab/>
      </w:r>
      <w:r>
        <w:rPr>
          <w:rFonts w:ascii="Times New Roman" w:hAnsi="Times New Roman" w:eastAsia="Times New Roman" w:cs="Times New Roman"/>
          <w:b/>
          <w:bCs/>
          <w:color w:val="auto"/>
          <w:sz w:val="24"/>
          <w:szCs w:val="24"/>
        </w:rPr>
        <w:t xml:space="preserve">INFECTIONS CAUSED BY </w:t>
      </w:r>
      <w:r>
        <w:rPr>
          <w:rFonts w:ascii="Times New Roman" w:hAnsi="Times New Roman" w:eastAsia="Times New Roman" w:cs="Times New Roman"/>
          <w:b/>
          <w:bCs/>
          <w:i/>
          <w:iCs/>
          <w:color w:val="auto"/>
          <w:sz w:val="24"/>
          <w:szCs w:val="24"/>
        </w:rPr>
        <w:t>STAPHYLOCOCCUS AUREUS</w:t>
      </w:r>
    </w:p>
    <w:p>
      <w:pPr>
        <w:spacing w:after="0" w:line="14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212121"/>
          <w:sz w:val="24"/>
          <w:szCs w:val="24"/>
        </w:rPr>
        <w:t>While</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Staphylococcus aureus</w:t>
      </w:r>
      <w:r>
        <w:rPr>
          <w:rFonts w:ascii="Times New Roman" w:hAnsi="Times New Roman" w:eastAsia="Times New Roman" w:cs="Times New Roman"/>
          <w:color w:val="212121"/>
          <w:sz w:val="24"/>
          <w:szCs w:val="24"/>
        </w:rPr>
        <w:t xml:space="preserve"> is usually harmless on the skin, once it is introduced into the bloodstream, it can cause life threatening illnesses.</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Staphylococcus aureus</w:t>
      </w:r>
      <w:r>
        <w:rPr>
          <w:rFonts w:ascii="Times New Roman" w:hAnsi="Times New Roman" w:eastAsia="Times New Roman" w:cs="Times New Roman"/>
          <w:color w:val="212121"/>
          <w:sz w:val="24"/>
          <w:szCs w:val="24"/>
        </w:rPr>
        <w:t xml:space="preserve"> is a major cause of sepsis when introduced into the body via implants, surgical incisions and injectable medicines. Certain strains of </w:t>
      </w:r>
      <w:r>
        <w:rPr>
          <w:rFonts w:ascii="Times New Roman" w:hAnsi="Times New Roman" w:eastAsia="Times New Roman" w:cs="Times New Roman"/>
          <w:i/>
          <w:iCs/>
          <w:color w:val="212121"/>
          <w:sz w:val="24"/>
          <w:szCs w:val="24"/>
        </w:rPr>
        <w:t>Staphylococcus aureus</w:t>
      </w:r>
      <w:r>
        <w:rPr>
          <w:rFonts w:ascii="Times New Roman" w:hAnsi="Times New Roman" w:eastAsia="Times New Roman" w:cs="Times New Roman"/>
          <w:color w:val="212121"/>
          <w:sz w:val="24"/>
          <w:szCs w:val="24"/>
        </w:rPr>
        <w:t xml:space="preserve"> are a particular problem in healthcare as they have developed antibiotic resistance (Li </w:t>
      </w:r>
      <w:r>
        <w:rPr>
          <w:rFonts w:ascii="Times New Roman" w:hAnsi="Times New Roman" w:eastAsia="Times New Roman" w:cs="Times New Roman"/>
          <w:i/>
          <w:iCs/>
          <w:color w:val="212121"/>
          <w:sz w:val="24"/>
          <w:szCs w:val="24"/>
        </w:rPr>
        <w:t>et al.,</w:t>
      </w:r>
      <w:r>
        <w:rPr>
          <w:rFonts w:ascii="Times New Roman" w:hAnsi="Times New Roman" w:eastAsia="Times New Roman" w:cs="Times New Roman"/>
          <w:color w:val="212121"/>
          <w:sz w:val="24"/>
          <w:szCs w:val="24"/>
        </w:rPr>
        <w:t xml:space="preserve"> 2018).</w:t>
      </w:r>
    </w:p>
    <w:p>
      <w:pPr>
        <w:spacing w:after="0" w:line="303"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8</w:t>
      </w:r>
    </w:p>
    <w:p>
      <w:pPr>
        <w:sectPr>
          <w:pgSz w:w="12240" w:h="15840"/>
          <w:pgMar w:top="1431" w:right="1440" w:bottom="431" w:left="1440" w:header="0" w:footer="0" w:gutter="0"/>
          <w:cols w:equalWidth="0" w:num="1">
            <w:col w:w="9360"/>
          </w:cols>
        </w:sectPr>
      </w:pPr>
    </w:p>
    <w:p>
      <w:pPr>
        <w:spacing w:after="0" w:line="5" w:lineRule="exact"/>
        <w:rPr>
          <w:color w:val="auto"/>
          <w:sz w:val="20"/>
          <w:szCs w:val="20"/>
        </w:rPr>
      </w:pPr>
      <w:bookmarkStart w:id="17" w:name="page21"/>
      <w:bookmarkEnd w:id="17"/>
    </w:p>
    <w:p>
      <w:pPr>
        <w:spacing w:after="0" w:line="353" w:lineRule="auto"/>
        <w:jc w:val="both"/>
        <w:rPr>
          <w:color w:val="auto"/>
          <w:sz w:val="20"/>
          <w:szCs w:val="20"/>
        </w:rPr>
      </w:pPr>
      <w:r>
        <w:rPr>
          <w:rFonts w:ascii="Times New Roman" w:hAnsi="Times New Roman" w:eastAsia="Times New Roman" w:cs="Times New Roman"/>
          <w:color w:val="111111"/>
          <w:sz w:val="24"/>
          <w:szCs w:val="24"/>
        </w:rPr>
        <w:t>Staphylococcus infections can range from minor skin problems to life-threatening illness</w:t>
      </w:r>
      <w:r>
        <w:rPr>
          <w:rFonts w:ascii="Times New Roman" w:hAnsi="Times New Roman" w:eastAsia="Times New Roman" w:cs="Times New Roman"/>
          <w:color w:val="212121"/>
          <w:sz w:val="24"/>
          <w:szCs w:val="24"/>
        </w:rPr>
        <w:t>.</w:t>
      </w:r>
      <w:r>
        <w:rPr>
          <w:rFonts w:ascii="Times New Roman" w:hAnsi="Times New Roman" w:eastAsia="Times New Roman" w:cs="Times New Roman"/>
          <w:color w:val="111111"/>
          <w:sz w:val="24"/>
          <w:szCs w:val="24"/>
        </w:rPr>
        <w:t xml:space="preserve"> Signs and symptoms of staph infections vary widely, depending on the location and severity of the infection</w:t>
      </w:r>
      <w:r>
        <w:rPr>
          <w:rFonts w:ascii="Arial" w:hAnsi="Arial" w:eastAsia="Arial" w:cs="Arial"/>
          <w:color w:val="111111"/>
          <w:sz w:val="24"/>
          <w:szCs w:val="24"/>
        </w:rPr>
        <w:t>.</w:t>
      </w:r>
    </w:p>
    <w:p>
      <w:pPr>
        <w:spacing w:after="0" w:line="200" w:lineRule="exact"/>
        <w:rPr>
          <w:color w:val="auto"/>
          <w:sz w:val="20"/>
          <w:szCs w:val="20"/>
        </w:rPr>
      </w:pPr>
    </w:p>
    <w:p>
      <w:pPr>
        <w:spacing w:after="0" w:line="29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2.4.1 SKIN INFECTIONS</w:t>
      </w:r>
    </w:p>
    <w:p>
      <w:pPr>
        <w:spacing w:after="0" w:line="132" w:lineRule="exact"/>
        <w:rPr>
          <w:color w:val="auto"/>
          <w:sz w:val="20"/>
          <w:szCs w:val="20"/>
        </w:rPr>
      </w:pPr>
    </w:p>
    <w:p>
      <w:pPr>
        <w:spacing w:after="0"/>
        <w:rPr>
          <w:color w:val="auto"/>
          <w:sz w:val="20"/>
          <w:szCs w:val="20"/>
        </w:rPr>
      </w:pPr>
      <w:r>
        <w:rPr>
          <w:rFonts w:ascii="Times New Roman" w:hAnsi="Times New Roman" w:eastAsia="Times New Roman" w:cs="Times New Roman"/>
          <w:color w:val="111111"/>
          <w:sz w:val="24"/>
          <w:szCs w:val="24"/>
        </w:rPr>
        <w:t>Skin infections caused by staph bacteria include:</w:t>
      </w:r>
    </w:p>
    <w:p>
      <w:pPr>
        <w:spacing w:after="0" w:line="200" w:lineRule="exact"/>
        <w:rPr>
          <w:color w:val="auto"/>
          <w:sz w:val="20"/>
          <w:szCs w:val="20"/>
        </w:rPr>
      </w:pPr>
    </w:p>
    <w:p>
      <w:pPr>
        <w:spacing w:after="0" w:line="299" w:lineRule="exact"/>
        <w:rPr>
          <w:color w:val="auto"/>
          <w:sz w:val="20"/>
          <w:szCs w:val="20"/>
        </w:rPr>
      </w:pPr>
    </w:p>
    <w:p>
      <w:pPr>
        <w:spacing w:after="0"/>
        <w:rPr>
          <w:color w:val="auto"/>
          <w:sz w:val="20"/>
          <w:szCs w:val="20"/>
        </w:rPr>
      </w:pPr>
      <w:r>
        <w:rPr>
          <w:rFonts w:ascii="Times New Roman" w:hAnsi="Times New Roman" w:eastAsia="Times New Roman" w:cs="Times New Roman"/>
          <w:b/>
          <w:bCs/>
          <w:color w:val="111111"/>
          <w:sz w:val="24"/>
          <w:szCs w:val="24"/>
        </w:rPr>
        <w:t>Boils</w:t>
      </w:r>
    </w:p>
    <w:p>
      <w:pPr>
        <w:spacing w:after="0" w:line="316" w:lineRule="exact"/>
        <w:rPr>
          <w:color w:val="auto"/>
          <w:sz w:val="20"/>
          <w:szCs w:val="20"/>
        </w:rPr>
      </w:pPr>
    </w:p>
    <w:p>
      <w:pPr>
        <w:numPr>
          <w:ilvl w:val="0"/>
          <w:numId w:val="4"/>
        </w:numPr>
        <w:tabs>
          <w:tab w:val="left" w:pos="720"/>
        </w:tabs>
        <w:spacing w:after="0"/>
        <w:ind w:left="720" w:hanging="720"/>
        <w:rPr>
          <w:rFonts w:ascii="Symbol" w:hAnsi="Symbol" w:eastAsia="Symbol" w:cs="Symbol"/>
          <w:color w:val="111111"/>
          <w:sz w:val="24"/>
          <w:szCs w:val="24"/>
        </w:rPr>
      </w:pPr>
      <w:r>
        <w:rPr>
          <w:rFonts w:ascii="Times New Roman" w:hAnsi="Times New Roman" w:eastAsia="Times New Roman" w:cs="Times New Roman"/>
          <w:color w:val="111111"/>
          <w:sz w:val="24"/>
          <w:szCs w:val="24"/>
        </w:rPr>
        <w:t>The most common type of staph infection is the boil.</w:t>
      </w:r>
    </w:p>
    <w:p>
      <w:pPr>
        <w:spacing w:after="0" w:line="317" w:lineRule="exact"/>
        <w:rPr>
          <w:rFonts w:ascii="Symbol" w:hAnsi="Symbol" w:eastAsia="Symbol" w:cs="Symbol"/>
          <w:color w:val="111111"/>
          <w:sz w:val="24"/>
          <w:szCs w:val="24"/>
        </w:rPr>
      </w:pPr>
    </w:p>
    <w:p>
      <w:pPr>
        <w:numPr>
          <w:ilvl w:val="0"/>
          <w:numId w:val="4"/>
        </w:numPr>
        <w:tabs>
          <w:tab w:val="left" w:pos="780"/>
        </w:tabs>
        <w:spacing w:after="0"/>
        <w:ind w:left="780" w:hanging="780"/>
        <w:rPr>
          <w:rFonts w:ascii="Symbol" w:hAnsi="Symbol" w:eastAsia="Symbol" w:cs="Symbol"/>
          <w:color w:val="111111"/>
          <w:sz w:val="24"/>
          <w:szCs w:val="24"/>
        </w:rPr>
      </w:pPr>
      <w:r>
        <w:rPr>
          <w:rFonts w:ascii="Times New Roman" w:hAnsi="Times New Roman" w:eastAsia="Times New Roman" w:cs="Times New Roman"/>
          <w:color w:val="111111"/>
          <w:sz w:val="24"/>
          <w:szCs w:val="24"/>
        </w:rPr>
        <w:t>This is a pocket of pus that develops in a hair follicle or oil gland.</w:t>
      </w:r>
    </w:p>
    <w:p>
      <w:pPr>
        <w:spacing w:after="0" w:line="317" w:lineRule="exact"/>
        <w:rPr>
          <w:rFonts w:ascii="Symbol" w:hAnsi="Symbol" w:eastAsia="Symbol" w:cs="Symbol"/>
          <w:color w:val="111111"/>
          <w:sz w:val="24"/>
          <w:szCs w:val="24"/>
        </w:rPr>
      </w:pPr>
    </w:p>
    <w:p>
      <w:pPr>
        <w:numPr>
          <w:ilvl w:val="0"/>
          <w:numId w:val="4"/>
        </w:numPr>
        <w:tabs>
          <w:tab w:val="left" w:pos="720"/>
        </w:tabs>
        <w:spacing w:after="0"/>
        <w:ind w:left="720" w:hanging="720"/>
        <w:rPr>
          <w:rFonts w:ascii="Symbol" w:hAnsi="Symbol" w:eastAsia="Symbol" w:cs="Symbol"/>
          <w:color w:val="111111"/>
          <w:sz w:val="24"/>
          <w:szCs w:val="24"/>
        </w:rPr>
      </w:pPr>
      <w:r>
        <w:rPr>
          <w:rFonts w:ascii="Times New Roman" w:hAnsi="Times New Roman" w:eastAsia="Times New Roman" w:cs="Times New Roman"/>
          <w:color w:val="111111"/>
          <w:sz w:val="24"/>
          <w:szCs w:val="24"/>
        </w:rPr>
        <w:t>The skin over the infected area usually becomes red and swollen.</w:t>
      </w:r>
    </w:p>
    <w:p>
      <w:pPr>
        <w:spacing w:after="0" w:line="315" w:lineRule="exact"/>
        <w:rPr>
          <w:rFonts w:ascii="Symbol" w:hAnsi="Symbol" w:eastAsia="Symbol" w:cs="Symbol"/>
          <w:color w:val="111111"/>
          <w:sz w:val="24"/>
          <w:szCs w:val="24"/>
        </w:rPr>
      </w:pPr>
    </w:p>
    <w:p>
      <w:pPr>
        <w:numPr>
          <w:ilvl w:val="0"/>
          <w:numId w:val="4"/>
        </w:numPr>
        <w:tabs>
          <w:tab w:val="left" w:pos="720"/>
        </w:tabs>
        <w:spacing w:after="0"/>
        <w:ind w:left="720" w:hanging="720"/>
        <w:rPr>
          <w:rFonts w:ascii="Symbol" w:hAnsi="Symbol" w:eastAsia="Symbol" w:cs="Symbol"/>
          <w:color w:val="111111"/>
          <w:sz w:val="24"/>
          <w:szCs w:val="24"/>
        </w:rPr>
      </w:pPr>
      <w:r>
        <w:rPr>
          <w:rFonts w:ascii="Times New Roman" w:hAnsi="Times New Roman" w:eastAsia="Times New Roman" w:cs="Times New Roman"/>
          <w:color w:val="111111"/>
          <w:sz w:val="24"/>
          <w:szCs w:val="24"/>
        </w:rPr>
        <w:t>If a boil breaks open, it will probably drain pus.</w:t>
      </w:r>
    </w:p>
    <w:p>
      <w:pPr>
        <w:spacing w:after="0" w:line="317" w:lineRule="exact"/>
        <w:rPr>
          <w:rFonts w:ascii="Symbol" w:hAnsi="Symbol" w:eastAsia="Symbol" w:cs="Symbol"/>
          <w:color w:val="111111"/>
          <w:sz w:val="24"/>
          <w:szCs w:val="24"/>
        </w:rPr>
      </w:pPr>
    </w:p>
    <w:p>
      <w:pPr>
        <w:numPr>
          <w:ilvl w:val="0"/>
          <w:numId w:val="4"/>
        </w:numPr>
        <w:tabs>
          <w:tab w:val="left" w:pos="780"/>
        </w:tabs>
        <w:spacing w:after="0"/>
        <w:ind w:left="780" w:hanging="780"/>
        <w:rPr>
          <w:rFonts w:ascii="Symbol" w:hAnsi="Symbol" w:eastAsia="Symbol" w:cs="Symbol"/>
          <w:color w:val="111111"/>
          <w:sz w:val="24"/>
          <w:szCs w:val="24"/>
        </w:rPr>
      </w:pPr>
      <w:r>
        <w:rPr>
          <w:rFonts w:ascii="Times New Roman" w:hAnsi="Times New Roman" w:eastAsia="Times New Roman" w:cs="Times New Roman"/>
          <w:color w:val="111111"/>
          <w:sz w:val="24"/>
          <w:szCs w:val="24"/>
        </w:rPr>
        <w:t xml:space="preserve">Boils occur most often under the arms or around the groin or buttocks.(Yaseen </w:t>
      </w:r>
      <w:r>
        <w:rPr>
          <w:rFonts w:ascii="Times New Roman" w:hAnsi="Times New Roman" w:eastAsia="Times New Roman" w:cs="Times New Roman"/>
          <w:i/>
          <w:iCs/>
          <w:color w:val="111111"/>
          <w:sz w:val="24"/>
          <w:szCs w:val="24"/>
        </w:rPr>
        <w:t>et al.,</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111111"/>
          <w:sz w:val="24"/>
          <w:szCs w:val="24"/>
        </w:rPr>
        <w:t>2018)</w:t>
      </w:r>
    </w:p>
    <w:p>
      <w:pPr>
        <w:spacing w:after="0" w:line="200" w:lineRule="exact"/>
        <w:rPr>
          <w:color w:val="auto"/>
          <w:sz w:val="20"/>
          <w:szCs w:val="20"/>
        </w:rPr>
      </w:pPr>
    </w:p>
    <w:p>
      <w:pPr>
        <w:spacing w:after="0" w:line="223" w:lineRule="exact"/>
        <w:rPr>
          <w:color w:val="auto"/>
          <w:sz w:val="20"/>
          <w:szCs w:val="20"/>
        </w:rPr>
      </w:pPr>
    </w:p>
    <w:p>
      <w:pPr>
        <w:spacing w:after="0"/>
        <w:rPr>
          <w:color w:val="auto"/>
          <w:sz w:val="20"/>
          <w:szCs w:val="20"/>
        </w:rPr>
      </w:pPr>
      <w:r>
        <w:rPr>
          <w:rFonts w:ascii="Times New Roman" w:hAnsi="Times New Roman" w:eastAsia="Times New Roman" w:cs="Times New Roman"/>
          <w:b/>
          <w:bCs/>
          <w:color w:val="111111"/>
          <w:sz w:val="24"/>
          <w:szCs w:val="24"/>
        </w:rPr>
        <w:t>Impetigo</w:t>
      </w:r>
    </w:p>
    <w:p>
      <w:pPr>
        <w:spacing w:after="0" w:line="200" w:lineRule="exact"/>
        <w:rPr>
          <w:color w:val="auto"/>
          <w:sz w:val="20"/>
          <w:szCs w:val="20"/>
        </w:rPr>
      </w:pPr>
    </w:p>
    <w:p>
      <w:pPr>
        <w:spacing w:after="0" w:line="212" w:lineRule="exact"/>
        <w:rPr>
          <w:color w:val="auto"/>
          <w:sz w:val="20"/>
          <w:szCs w:val="20"/>
        </w:rPr>
      </w:pPr>
    </w:p>
    <w:p>
      <w:pPr>
        <w:numPr>
          <w:ilvl w:val="0"/>
          <w:numId w:val="5"/>
        </w:numPr>
        <w:tabs>
          <w:tab w:val="left" w:pos="720"/>
        </w:tabs>
        <w:spacing w:after="0"/>
        <w:ind w:left="720" w:hanging="720"/>
        <w:rPr>
          <w:rFonts w:ascii="Symbol" w:hAnsi="Symbol" w:eastAsia="Symbol" w:cs="Symbol"/>
          <w:color w:val="111111"/>
          <w:sz w:val="24"/>
          <w:szCs w:val="24"/>
        </w:rPr>
      </w:pPr>
      <w:r>
        <w:rPr>
          <w:rFonts w:ascii="Times New Roman" w:hAnsi="Times New Roman" w:eastAsia="Times New Roman" w:cs="Times New Roman"/>
          <w:color w:val="111111"/>
          <w:sz w:val="24"/>
          <w:szCs w:val="24"/>
        </w:rPr>
        <w:t>This contagious, often painful rash can be caused by staph bacteria.</w:t>
      </w:r>
    </w:p>
    <w:p>
      <w:pPr>
        <w:spacing w:after="0" w:line="348" w:lineRule="exact"/>
        <w:rPr>
          <w:rFonts w:ascii="Symbol" w:hAnsi="Symbol" w:eastAsia="Symbol" w:cs="Symbol"/>
          <w:color w:val="111111"/>
          <w:sz w:val="24"/>
          <w:szCs w:val="24"/>
        </w:rPr>
      </w:pPr>
    </w:p>
    <w:p>
      <w:pPr>
        <w:numPr>
          <w:ilvl w:val="0"/>
          <w:numId w:val="5"/>
        </w:numPr>
        <w:tabs>
          <w:tab w:val="left" w:pos="782"/>
        </w:tabs>
        <w:spacing w:after="0" w:line="332" w:lineRule="auto"/>
        <w:rPr>
          <w:rFonts w:ascii="Symbol" w:hAnsi="Symbol" w:eastAsia="Symbol" w:cs="Symbol"/>
          <w:color w:val="111111"/>
          <w:sz w:val="24"/>
          <w:szCs w:val="24"/>
        </w:rPr>
      </w:pPr>
      <w:r>
        <w:rPr>
          <w:rFonts w:ascii="Times New Roman" w:hAnsi="Times New Roman" w:eastAsia="Times New Roman" w:cs="Times New Roman"/>
          <w:color w:val="111111"/>
          <w:sz w:val="24"/>
          <w:szCs w:val="24"/>
        </w:rPr>
        <w:t xml:space="preserve">Impetigo usually has large blisters that may ooze fluid and develop a honey-colored crust. .(Johnson </w:t>
      </w:r>
      <w:r>
        <w:rPr>
          <w:rFonts w:ascii="Times New Roman" w:hAnsi="Times New Roman" w:eastAsia="Times New Roman" w:cs="Times New Roman"/>
          <w:i/>
          <w:iCs/>
          <w:color w:val="111111"/>
          <w:sz w:val="24"/>
          <w:szCs w:val="24"/>
        </w:rPr>
        <w:t>et al.,</w:t>
      </w:r>
      <w:r>
        <w:rPr>
          <w:rFonts w:ascii="Times New Roman" w:hAnsi="Times New Roman" w:eastAsia="Times New Roman" w:cs="Times New Roman"/>
          <w:color w:val="111111"/>
          <w:sz w:val="24"/>
          <w:szCs w:val="24"/>
        </w:rPr>
        <w:t xml:space="preserve"> 2018)</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Abscess</w:t>
      </w:r>
    </w:p>
    <w:p>
      <w:pPr>
        <w:spacing w:after="0" w:line="373" w:lineRule="exact"/>
        <w:rPr>
          <w:color w:val="auto"/>
          <w:sz w:val="20"/>
          <w:szCs w:val="20"/>
        </w:rPr>
      </w:pPr>
    </w:p>
    <w:p>
      <w:pPr>
        <w:numPr>
          <w:ilvl w:val="0"/>
          <w:numId w:val="6"/>
        </w:numPr>
        <w:tabs>
          <w:tab w:val="left" w:pos="720"/>
        </w:tabs>
        <w:spacing w:after="0"/>
        <w:ind w:left="720" w:hanging="720"/>
        <w:rPr>
          <w:rFonts w:ascii="Symbol" w:hAnsi="Symbol" w:eastAsia="Symbol" w:cs="Symbol"/>
          <w:color w:val="auto"/>
          <w:sz w:val="20"/>
          <w:szCs w:val="20"/>
        </w:rPr>
      </w:pPr>
      <w:r>
        <w:rPr>
          <w:rFonts w:ascii="Times New Roman" w:hAnsi="Times New Roman" w:eastAsia="Times New Roman" w:cs="Times New Roman"/>
          <w:color w:val="auto"/>
          <w:sz w:val="24"/>
          <w:szCs w:val="24"/>
        </w:rPr>
        <w:t>Pocket of infection that forms at the site of injury.</w:t>
      </w:r>
    </w:p>
    <w:p>
      <w:pPr>
        <w:spacing w:after="0" w:line="139" w:lineRule="exact"/>
        <w:rPr>
          <w:rFonts w:ascii="Symbol" w:hAnsi="Symbol" w:eastAsia="Symbol" w:cs="Symbol"/>
          <w:color w:val="auto"/>
          <w:sz w:val="20"/>
          <w:szCs w:val="20"/>
        </w:rPr>
      </w:pPr>
    </w:p>
    <w:p>
      <w:pPr>
        <w:numPr>
          <w:ilvl w:val="0"/>
          <w:numId w:val="6"/>
        </w:numPr>
        <w:tabs>
          <w:tab w:val="left" w:pos="720"/>
        </w:tabs>
        <w:spacing w:after="0"/>
        <w:ind w:left="720" w:hanging="720"/>
        <w:rPr>
          <w:rFonts w:ascii="Symbol" w:hAnsi="Symbol" w:eastAsia="Symbol" w:cs="Symbol"/>
          <w:color w:val="auto"/>
          <w:sz w:val="20"/>
          <w:szCs w:val="20"/>
        </w:rPr>
      </w:pPr>
      <w:r>
        <w:rPr>
          <w:rFonts w:ascii="Times New Roman" w:hAnsi="Times New Roman" w:eastAsia="Times New Roman" w:cs="Times New Roman"/>
          <w:color w:val="auto"/>
          <w:sz w:val="24"/>
          <w:szCs w:val="24"/>
        </w:rPr>
        <w:t>Usually filled with pus.</w:t>
      </w:r>
    </w:p>
    <w:p>
      <w:pPr>
        <w:spacing w:after="0" w:line="165" w:lineRule="exact"/>
        <w:rPr>
          <w:rFonts w:ascii="Symbol" w:hAnsi="Symbol" w:eastAsia="Symbol" w:cs="Symbol"/>
          <w:color w:val="auto"/>
          <w:sz w:val="20"/>
          <w:szCs w:val="20"/>
        </w:rPr>
      </w:pPr>
    </w:p>
    <w:p>
      <w:pPr>
        <w:numPr>
          <w:ilvl w:val="0"/>
          <w:numId w:val="6"/>
        </w:numPr>
        <w:tabs>
          <w:tab w:val="left" w:pos="720"/>
        </w:tabs>
        <w:spacing w:after="0" w:line="334" w:lineRule="auto"/>
        <w:rPr>
          <w:rFonts w:ascii="Symbol" w:hAnsi="Symbol" w:eastAsia="Symbol" w:cs="Symbol"/>
          <w:color w:val="111111"/>
          <w:sz w:val="24"/>
          <w:szCs w:val="24"/>
        </w:rPr>
      </w:pPr>
      <w:r>
        <w:rPr>
          <w:rFonts w:ascii="Times New Roman" w:hAnsi="Times New Roman" w:eastAsia="Times New Roman" w:cs="Times New Roman"/>
          <w:color w:val="auto"/>
          <w:sz w:val="24"/>
          <w:szCs w:val="24"/>
        </w:rPr>
        <w:t>Area surrounding the abscess is usually red, painful and swollen and the skin surrounding the abscess can feel warm to the touch.</w:t>
      </w:r>
      <w:r>
        <w:rPr>
          <w:rFonts w:ascii="Times New Roman" w:hAnsi="Times New Roman" w:eastAsia="Times New Roman" w:cs="Times New Roman"/>
          <w:color w:val="111111"/>
          <w:sz w:val="24"/>
          <w:szCs w:val="24"/>
        </w:rPr>
        <w:t xml:space="preserve"> .(Yaseen </w:t>
      </w:r>
      <w:r>
        <w:rPr>
          <w:rFonts w:ascii="Times New Roman" w:hAnsi="Times New Roman" w:eastAsia="Times New Roman" w:cs="Times New Roman"/>
          <w:i/>
          <w:iCs/>
          <w:color w:val="111111"/>
          <w:sz w:val="24"/>
          <w:szCs w:val="24"/>
        </w:rPr>
        <w:t>et al.,</w:t>
      </w:r>
      <w:r>
        <w:rPr>
          <w:rFonts w:ascii="Times New Roman" w:hAnsi="Times New Roman" w:eastAsia="Times New Roman" w:cs="Times New Roman"/>
          <w:color w:val="111111"/>
          <w:sz w:val="24"/>
          <w:szCs w:val="24"/>
        </w:rPr>
        <w:t xml:space="preserve"> 2018)</w:t>
      </w:r>
    </w:p>
    <w:p>
      <w:pPr>
        <w:spacing w:after="0" w:line="26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Cellulitis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9</w:t>
      </w:r>
    </w:p>
    <w:p>
      <w:pPr>
        <w:sectPr>
          <w:pgSz w:w="12240" w:h="15840"/>
          <w:pgMar w:top="1440" w:right="1440" w:bottom="431" w:left="1440" w:header="0" w:footer="0" w:gutter="0"/>
          <w:cols w:equalWidth="0" w:num="1">
            <w:col w:w="9360"/>
          </w:cols>
        </w:sectPr>
      </w:pPr>
    </w:p>
    <w:p>
      <w:pPr>
        <w:numPr>
          <w:ilvl w:val="0"/>
          <w:numId w:val="7"/>
        </w:numPr>
        <w:tabs>
          <w:tab w:val="left" w:pos="720"/>
        </w:tabs>
        <w:spacing w:after="0"/>
        <w:ind w:left="720" w:hanging="720"/>
        <w:rPr>
          <w:rFonts w:ascii="Symbol" w:hAnsi="Symbol" w:eastAsia="Symbol" w:cs="Symbol"/>
          <w:color w:val="auto"/>
          <w:sz w:val="20"/>
          <w:szCs w:val="20"/>
        </w:rPr>
      </w:pPr>
      <w:bookmarkStart w:id="18" w:name="page22"/>
      <w:bookmarkEnd w:id="18"/>
      <w:r>
        <w:rPr>
          <w:rFonts w:ascii="Times New Roman" w:hAnsi="Times New Roman" w:eastAsia="Times New Roman" w:cs="Times New Roman"/>
          <w:color w:val="auto"/>
          <w:sz w:val="24"/>
          <w:szCs w:val="24"/>
        </w:rPr>
        <w:t>An infection of the underlying layers of the skin.</w:t>
      </w:r>
    </w:p>
    <w:p>
      <w:pPr>
        <w:spacing w:after="0" w:line="149" w:lineRule="exact"/>
        <w:rPr>
          <w:rFonts w:ascii="Symbol" w:hAnsi="Symbol" w:eastAsia="Symbol" w:cs="Symbol"/>
          <w:color w:val="auto"/>
          <w:sz w:val="20"/>
          <w:szCs w:val="20"/>
        </w:rPr>
      </w:pPr>
    </w:p>
    <w:p>
      <w:pPr>
        <w:numPr>
          <w:ilvl w:val="0"/>
          <w:numId w:val="7"/>
        </w:numPr>
        <w:tabs>
          <w:tab w:val="left" w:pos="720"/>
        </w:tabs>
        <w:spacing w:after="0" w:line="350" w:lineRule="auto"/>
        <w:rPr>
          <w:rFonts w:ascii="Symbol" w:hAnsi="Symbol" w:eastAsia="Symbol" w:cs="Symbol"/>
          <w:color w:val="auto"/>
          <w:sz w:val="20"/>
          <w:szCs w:val="20"/>
        </w:rPr>
      </w:pPr>
      <w:r>
        <w:rPr>
          <w:rFonts w:ascii="Times New Roman" w:hAnsi="Times New Roman" w:eastAsia="Times New Roman" w:cs="Times New Roman"/>
          <w:color w:val="auto"/>
          <w:sz w:val="24"/>
          <w:szCs w:val="24"/>
        </w:rPr>
        <w:t>Usually results from a scrape or cut in the skin which allows bacteria to enter, although no injury may be apparent.</w:t>
      </w:r>
    </w:p>
    <w:p>
      <w:pPr>
        <w:spacing w:after="0" w:line="10" w:lineRule="exact"/>
        <w:rPr>
          <w:rFonts w:ascii="Symbol" w:hAnsi="Symbol" w:eastAsia="Symbol" w:cs="Symbol"/>
          <w:color w:val="auto"/>
          <w:sz w:val="20"/>
          <w:szCs w:val="20"/>
        </w:rPr>
      </w:pPr>
    </w:p>
    <w:p>
      <w:pPr>
        <w:numPr>
          <w:ilvl w:val="0"/>
          <w:numId w:val="7"/>
        </w:numPr>
        <w:tabs>
          <w:tab w:val="left" w:pos="720"/>
        </w:tabs>
        <w:spacing w:after="0"/>
        <w:ind w:left="720" w:hanging="720"/>
        <w:rPr>
          <w:rFonts w:ascii="Symbol" w:hAnsi="Symbol" w:eastAsia="Symbol" w:cs="Symbol"/>
          <w:color w:val="auto"/>
          <w:sz w:val="20"/>
          <w:szCs w:val="20"/>
        </w:rPr>
      </w:pPr>
      <w:r>
        <w:rPr>
          <w:rFonts w:ascii="Times New Roman" w:hAnsi="Times New Roman" w:eastAsia="Times New Roman" w:cs="Times New Roman"/>
          <w:color w:val="auto"/>
          <w:sz w:val="24"/>
          <w:szCs w:val="24"/>
        </w:rPr>
        <w:t>Cellulitis can occur anywhere in the body, but most often occurs on the legs or arms.</w:t>
      </w:r>
    </w:p>
    <w:p>
      <w:pPr>
        <w:spacing w:after="0" w:line="139" w:lineRule="exact"/>
        <w:rPr>
          <w:rFonts w:ascii="Symbol" w:hAnsi="Symbol" w:eastAsia="Symbol" w:cs="Symbol"/>
          <w:color w:val="auto"/>
          <w:sz w:val="20"/>
          <w:szCs w:val="20"/>
        </w:rPr>
      </w:pPr>
    </w:p>
    <w:p>
      <w:pPr>
        <w:numPr>
          <w:ilvl w:val="0"/>
          <w:numId w:val="7"/>
        </w:numPr>
        <w:tabs>
          <w:tab w:val="left" w:pos="720"/>
        </w:tabs>
        <w:spacing w:after="0"/>
        <w:ind w:left="720" w:hanging="720"/>
        <w:rPr>
          <w:rFonts w:ascii="Symbol" w:hAnsi="Symbol" w:eastAsia="Symbol" w:cs="Symbol"/>
          <w:color w:val="auto"/>
          <w:sz w:val="20"/>
          <w:szCs w:val="20"/>
        </w:rPr>
      </w:pPr>
      <w:r>
        <w:rPr>
          <w:rFonts w:ascii="Times New Roman" w:hAnsi="Times New Roman" w:eastAsia="Times New Roman" w:cs="Times New Roman"/>
          <w:color w:val="auto"/>
          <w:sz w:val="24"/>
          <w:szCs w:val="24"/>
        </w:rPr>
        <w:t>It causes redness and swelling on the surface of the skin.</w:t>
      </w:r>
    </w:p>
    <w:p>
      <w:pPr>
        <w:spacing w:after="0" w:line="338" w:lineRule="exact"/>
        <w:rPr>
          <w:rFonts w:ascii="Symbol" w:hAnsi="Symbol" w:eastAsia="Symbol" w:cs="Symbol"/>
          <w:color w:val="auto"/>
          <w:sz w:val="20"/>
          <w:szCs w:val="20"/>
        </w:rPr>
      </w:pPr>
    </w:p>
    <w:p>
      <w:pPr>
        <w:numPr>
          <w:ilvl w:val="0"/>
          <w:numId w:val="7"/>
        </w:numPr>
        <w:tabs>
          <w:tab w:val="left" w:pos="780"/>
        </w:tabs>
        <w:spacing w:after="0"/>
        <w:ind w:left="780" w:hanging="780"/>
        <w:rPr>
          <w:rFonts w:ascii="Symbol" w:hAnsi="Symbol" w:eastAsia="Symbol" w:cs="Symbol"/>
          <w:color w:val="auto"/>
          <w:sz w:val="20"/>
          <w:szCs w:val="20"/>
        </w:rPr>
      </w:pPr>
      <w:r>
        <w:rPr>
          <w:rFonts w:ascii="Times New Roman" w:hAnsi="Times New Roman" w:eastAsia="Times New Roman" w:cs="Times New Roman"/>
          <w:color w:val="auto"/>
          <w:sz w:val="24"/>
          <w:szCs w:val="24"/>
        </w:rPr>
        <w:t>Pain at the site of infection.</w:t>
      </w:r>
    </w:p>
    <w:p>
      <w:pPr>
        <w:spacing w:after="0" w:line="337" w:lineRule="exact"/>
        <w:rPr>
          <w:rFonts w:ascii="Symbol" w:hAnsi="Symbol" w:eastAsia="Symbol" w:cs="Symbol"/>
          <w:color w:val="auto"/>
          <w:sz w:val="20"/>
          <w:szCs w:val="20"/>
        </w:rPr>
      </w:pPr>
    </w:p>
    <w:p>
      <w:pPr>
        <w:numPr>
          <w:ilvl w:val="0"/>
          <w:numId w:val="7"/>
        </w:numPr>
        <w:tabs>
          <w:tab w:val="left" w:pos="720"/>
        </w:tabs>
        <w:spacing w:after="0"/>
        <w:ind w:left="720" w:hanging="720"/>
        <w:rPr>
          <w:rFonts w:ascii="Symbol" w:hAnsi="Symbol" w:eastAsia="Symbol" w:cs="Symbol"/>
          <w:color w:val="111111"/>
          <w:sz w:val="24"/>
          <w:szCs w:val="24"/>
        </w:rPr>
      </w:pPr>
      <w:r>
        <w:rPr>
          <w:rFonts w:ascii="Times New Roman" w:hAnsi="Times New Roman" w:eastAsia="Times New Roman" w:cs="Times New Roman"/>
          <w:color w:val="111111"/>
          <w:sz w:val="24"/>
          <w:szCs w:val="24"/>
        </w:rPr>
        <w:t>Sores or areas of oozing discharge may develop, too. .(</w:t>
      </w:r>
      <w:r>
        <w:rPr>
          <w:rFonts w:ascii="Times New Roman" w:hAnsi="Times New Roman" w:eastAsia="Times New Roman" w:cs="Times New Roman"/>
          <w:color w:val="222222"/>
          <w:sz w:val="24"/>
          <w:szCs w:val="24"/>
        </w:rPr>
        <w:t xml:space="preserve"> Cranendonk</w:t>
      </w:r>
      <w:r>
        <w:rPr>
          <w:rFonts w:ascii="Times New Roman" w:hAnsi="Times New Roman" w:eastAsia="Times New Roman" w:cs="Times New Roman"/>
          <w:color w:val="111111"/>
          <w:sz w:val="24"/>
          <w:szCs w:val="24"/>
        </w:rPr>
        <w:t xml:space="preserve"> </w:t>
      </w:r>
      <w:r>
        <w:rPr>
          <w:rFonts w:ascii="Times New Roman" w:hAnsi="Times New Roman" w:eastAsia="Times New Roman" w:cs="Times New Roman"/>
          <w:i/>
          <w:iCs/>
          <w:color w:val="111111"/>
          <w:sz w:val="24"/>
          <w:szCs w:val="24"/>
        </w:rPr>
        <w:t>et al.,</w:t>
      </w:r>
      <w:r>
        <w:rPr>
          <w:rFonts w:ascii="Times New Roman" w:hAnsi="Times New Roman" w:eastAsia="Times New Roman" w:cs="Times New Roman"/>
          <w:color w:val="111111"/>
          <w:sz w:val="24"/>
          <w:szCs w:val="24"/>
        </w:rPr>
        <w:t xml:space="preserve"> 2018)</w:t>
      </w:r>
    </w:p>
    <w:p>
      <w:pPr>
        <w:spacing w:after="0" w:line="200" w:lineRule="exact"/>
        <w:rPr>
          <w:color w:val="auto"/>
          <w:sz w:val="20"/>
          <w:szCs w:val="20"/>
        </w:rPr>
      </w:pPr>
    </w:p>
    <w:p>
      <w:pPr>
        <w:spacing w:after="0" w:line="223" w:lineRule="exact"/>
        <w:rPr>
          <w:color w:val="auto"/>
          <w:sz w:val="20"/>
          <w:szCs w:val="20"/>
        </w:rPr>
      </w:pPr>
    </w:p>
    <w:p>
      <w:pPr>
        <w:spacing w:after="0"/>
        <w:rPr>
          <w:color w:val="auto"/>
          <w:sz w:val="20"/>
          <w:szCs w:val="20"/>
        </w:rPr>
      </w:pPr>
      <w:r>
        <w:rPr>
          <w:rFonts w:ascii="Times New Roman" w:hAnsi="Times New Roman" w:eastAsia="Times New Roman" w:cs="Times New Roman"/>
          <w:b/>
          <w:bCs/>
          <w:color w:val="111111"/>
          <w:sz w:val="24"/>
          <w:szCs w:val="24"/>
        </w:rPr>
        <w:t>Staphylococcal scalded skin syndrome</w:t>
      </w:r>
    </w:p>
    <w:p>
      <w:pPr>
        <w:spacing w:after="0" w:line="200" w:lineRule="exact"/>
        <w:rPr>
          <w:color w:val="auto"/>
          <w:sz w:val="20"/>
          <w:szCs w:val="20"/>
        </w:rPr>
      </w:pPr>
    </w:p>
    <w:p>
      <w:pPr>
        <w:spacing w:after="0" w:line="212" w:lineRule="exact"/>
        <w:rPr>
          <w:color w:val="auto"/>
          <w:sz w:val="20"/>
          <w:szCs w:val="20"/>
        </w:rPr>
      </w:pPr>
    </w:p>
    <w:p>
      <w:pPr>
        <w:numPr>
          <w:ilvl w:val="0"/>
          <w:numId w:val="8"/>
        </w:numPr>
        <w:tabs>
          <w:tab w:val="left" w:pos="720"/>
        </w:tabs>
        <w:spacing w:after="0"/>
        <w:ind w:left="720" w:hanging="720"/>
        <w:rPr>
          <w:rFonts w:ascii="Symbol" w:hAnsi="Symbol" w:eastAsia="Symbol" w:cs="Symbol"/>
          <w:color w:val="111111"/>
          <w:sz w:val="24"/>
          <w:szCs w:val="24"/>
        </w:rPr>
      </w:pPr>
      <w:r>
        <w:rPr>
          <w:rFonts w:ascii="Times New Roman" w:hAnsi="Times New Roman" w:eastAsia="Times New Roman" w:cs="Times New Roman"/>
          <w:color w:val="111111"/>
          <w:sz w:val="24"/>
          <w:szCs w:val="24"/>
        </w:rPr>
        <w:t>Toxins produced by the staph bacteria may cause staphylococcal scalded skin syndrome.</w:t>
      </w:r>
    </w:p>
    <w:p>
      <w:pPr>
        <w:spacing w:after="0" w:line="168" w:lineRule="exact"/>
        <w:rPr>
          <w:rFonts w:ascii="Symbol" w:hAnsi="Symbol" w:eastAsia="Symbol" w:cs="Symbol"/>
          <w:color w:val="111111"/>
          <w:sz w:val="24"/>
          <w:szCs w:val="24"/>
        </w:rPr>
      </w:pPr>
    </w:p>
    <w:p>
      <w:pPr>
        <w:numPr>
          <w:ilvl w:val="0"/>
          <w:numId w:val="8"/>
        </w:numPr>
        <w:tabs>
          <w:tab w:val="left" w:pos="780"/>
        </w:tabs>
        <w:spacing w:after="0" w:line="332" w:lineRule="auto"/>
        <w:rPr>
          <w:rFonts w:ascii="Symbol" w:hAnsi="Symbol" w:eastAsia="Symbol" w:cs="Symbol"/>
          <w:color w:val="111111"/>
          <w:sz w:val="24"/>
          <w:szCs w:val="24"/>
        </w:rPr>
      </w:pPr>
      <w:r>
        <w:rPr>
          <w:rFonts w:ascii="Times New Roman" w:hAnsi="Times New Roman" w:eastAsia="Times New Roman" w:cs="Times New Roman"/>
          <w:color w:val="111111"/>
          <w:sz w:val="24"/>
          <w:szCs w:val="24"/>
        </w:rPr>
        <w:t>Affecting mostly babies and children, this condition includes a fever, a rash and sometimes blisters.</w:t>
      </w:r>
    </w:p>
    <w:p>
      <w:pPr>
        <w:spacing w:after="0" w:line="26" w:lineRule="exact"/>
        <w:rPr>
          <w:rFonts w:ascii="Symbol" w:hAnsi="Symbol" w:eastAsia="Symbol" w:cs="Symbol"/>
          <w:color w:val="111111"/>
          <w:sz w:val="24"/>
          <w:szCs w:val="24"/>
        </w:rPr>
      </w:pPr>
    </w:p>
    <w:p>
      <w:pPr>
        <w:numPr>
          <w:ilvl w:val="0"/>
          <w:numId w:val="8"/>
        </w:numPr>
        <w:tabs>
          <w:tab w:val="left" w:pos="780"/>
        </w:tabs>
        <w:spacing w:after="0"/>
        <w:ind w:left="780" w:hanging="780"/>
        <w:rPr>
          <w:rFonts w:ascii="Symbol" w:hAnsi="Symbol" w:eastAsia="Symbol" w:cs="Symbol"/>
          <w:color w:val="111111"/>
          <w:sz w:val="24"/>
          <w:szCs w:val="24"/>
        </w:rPr>
      </w:pPr>
      <w:r>
        <w:rPr>
          <w:rFonts w:ascii="Times New Roman" w:hAnsi="Times New Roman" w:eastAsia="Times New Roman" w:cs="Times New Roman"/>
          <w:color w:val="111111"/>
          <w:sz w:val="24"/>
          <w:szCs w:val="24"/>
        </w:rPr>
        <w:t>When the blisters break, the top layer of skin comes off.</w:t>
      </w:r>
    </w:p>
    <w:p>
      <w:pPr>
        <w:spacing w:after="0" w:line="317" w:lineRule="exact"/>
        <w:rPr>
          <w:rFonts w:ascii="Symbol" w:hAnsi="Symbol" w:eastAsia="Symbol" w:cs="Symbol"/>
          <w:color w:val="111111"/>
          <w:sz w:val="24"/>
          <w:szCs w:val="24"/>
        </w:rPr>
      </w:pPr>
    </w:p>
    <w:p>
      <w:pPr>
        <w:numPr>
          <w:ilvl w:val="0"/>
          <w:numId w:val="8"/>
        </w:numPr>
        <w:tabs>
          <w:tab w:val="left" w:pos="780"/>
        </w:tabs>
        <w:spacing w:after="0"/>
        <w:ind w:left="780" w:hanging="780"/>
        <w:rPr>
          <w:rFonts w:ascii="Symbol" w:hAnsi="Symbol" w:eastAsia="Symbol" w:cs="Symbol"/>
          <w:color w:val="111111"/>
          <w:sz w:val="24"/>
          <w:szCs w:val="24"/>
        </w:rPr>
      </w:pPr>
      <w:r>
        <w:rPr>
          <w:rFonts w:ascii="Times New Roman" w:hAnsi="Times New Roman" w:eastAsia="Times New Roman" w:cs="Times New Roman"/>
          <w:color w:val="111111"/>
          <w:sz w:val="24"/>
          <w:szCs w:val="24"/>
        </w:rPr>
        <w:t xml:space="preserve">This leaves a red, raw surface that looks like a burn. .(Leung </w:t>
      </w:r>
      <w:r>
        <w:rPr>
          <w:rFonts w:ascii="Times New Roman" w:hAnsi="Times New Roman" w:eastAsia="Times New Roman" w:cs="Times New Roman"/>
          <w:i/>
          <w:iCs/>
          <w:color w:val="111111"/>
          <w:sz w:val="24"/>
          <w:szCs w:val="24"/>
        </w:rPr>
        <w:t>et al.,</w:t>
      </w:r>
      <w:r>
        <w:rPr>
          <w:rFonts w:ascii="Times New Roman" w:hAnsi="Times New Roman" w:eastAsia="Times New Roman" w:cs="Times New Roman"/>
          <w:color w:val="111111"/>
          <w:sz w:val="24"/>
          <w:szCs w:val="24"/>
        </w:rPr>
        <w:t xml:space="preserve"> 2018)</w:t>
      </w:r>
    </w:p>
    <w:p>
      <w:pPr>
        <w:spacing w:after="0" w:line="34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2.4.2 FOOD POISONING</w:t>
      </w:r>
    </w:p>
    <w:p>
      <w:pPr>
        <w:spacing w:after="0" w:line="163" w:lineRule="exact"/>
        <w:rPr>
          <w:color w:val="auto"/>
          <w:sz w:val="20"/>
          <w:szCs w:val="20"/>
        </w:rPr>
      </w:pPr>
    </w:p>
    <w:p>
      <w:pPr>
        <w:numPr>
          <w:ilvl w:val="0"/>
          <w:numId w:val="9"/>
        </w:numPr>
        <w:tabs>
          <w:tab w:val="left" w:pos="720"/>
        </w:tabs>
        <w:spacing w:after="0" w:line="349" w:lineRule="auto"/>
        <w:jc w:val="both"/>
        <w:rPr>
          <w:rFonts w:ascii="Symbol" w:hAnsi="Symbol" w:eastAsia="Symbol" w:cs="Symbol"/>
          <w:color w:val="111111"/>
          <w:sz w:val="24"/>
          <w:szCs w:val="24"/>
        </w:rPr>
      </w:pPr>
      <w:r>
        <w:rPr>
          <w:rFonts w:ascii="Times New Roman" w:hAnsi="Times New Roman" w:eastAsia="Times New Roman" w:cs="Times New Roman"/>
          <w:color w:val="111111"/>
          <w:sz w:val="24"/>
          <w:szCs w:val="24"/>
        </w:rPr>
        <w:t xml:space="preserve">Staphylococcus bacteria are one of the most common causes of food poisoning. The bacteria multiply in food and produce toxins that make you sick. Symptoms come on quickly, usually within hours of eating a contaminated food. Symptoms usually disappear quickly, too, often lasting just half a day. .(Roussel </w:t>
      </w:r>
      <w:r>
        <w:rPr>
          <w:rFonts w:ascii="Times New Roman" w:hAnsi="Times New Roman" w:eastAsia="Times New Roman" w:cs="Times New Roman"/>
          <w:i/>
          <w:iCs/>
          <w:color w:val="111111"/>
          <w:sz w:val="24"/>
          <w:szCs w:val="24"/>
        </w:rPr>
        <w:t>et al.,</w:t>
      </w:r>
      <w:r>
        <w:rPr>
          <w:rFonts w:ascii="Times New Roman" w:hAnsi="Times New Roman" w:eastAsia="Times New Roman" w:cs="Times New Roman"/>
          <w:color w:val="111111"/>
          <w:sz w:val="24"/>
          <w:szCs w:val="24"/>
        </w:rPr>
        <w:t xml:space="preserve"> 2015)</w:t>
      </w:r>
    </w:p>
    <w:p>
      <w:pPr>
        <w:spacing w:after="0" w:line="204" w:lineRule="exact"/>
        <w:rPr>
          <w:color w:val="auto"/>
          <w:sz w:val="20"/>
          <w:szCs w:val="20"/>
        </w:rPr>
      </w:pPr>
    </w:p>
    <w:p>
      <w:pPr>
        <w:spacing w:after="0" w:line="350" w:lineRule="auto"/>
        <w:rPr>
          <w:color w:val="auto"/>
          <w:sz w:val="20"/>
          <w:szCs w:val="20"/>
        </w:rPr>
      </w:pPr>
      <w:r>
        <w:rPr>
          <w:rFonts w:ascii="Times New Roman" w:hAnsi="Times New Roman" w:eastAsia="Times New Roman" w:cs="Times New Roman"/>
          <w:color w:val="111111"/>
          <w:sz w:val="24"/>
          <w:szCs w:val="24"/>
        </w:rPr>
        <w:t xml:space="preserve">A </w:t>
      </w:r>
      <w:r>
        <w:rPr>
          <w:rFonts w:ascii="Times New Roman" w:hAnsi="Times New Roman" w:eastAsia="Times New Roman" w:cs="Times New Roman"/>
          <w:i/>
          <w:iCs/>
          <w:color w:val="111111"/>
          <w:sz w:val="24"/>
          <w:szCs w:val="24"/>
        </w:rPr>
        <w:t>staphylococcus</w:t>
      </w:r>
      <w:r>
        <w:rPr>
          <w:rFonts w:ascii="Times New Roman" w:hAnsi="Times New Roman" w:eastAsia="Times New Roman" w:cs="Times New Roman"/>
          <w:color w:val="111111"/>
          <w:sz w:val="24"/>
          <w:szCs w:val="24"/>
        </w:rPr>
        <w:t xml:space="preserve"> infection in food usually doesn't cause a fever. Signs and symptoms you can expect with this type of staph infection include:</w:t>
      </w:r>
    </w:p>
    <w:p>
      <w:pPr>
        <w:spacing w:after="0" w:line="371" w:lineRule="exact"/>
        <w:rPr>
          <w:color w:val="auto"/>
          <w:sz w:val="20"/>
          <w:szCs w:val="20"/>
        </w:rPr>
      </w:pPr>
    </w:p>
    <w:p>
      <w:pPr>
        <w:numPr>
          <w:ilvl w:val="0"/>
          <w:numId w:val="10"/>
        </w:numPr>
        <w:tabs>
          <w:tab w:val="left" w:pos="720"/>
        </w:tabs>
        <w:spacing w:after="0"/>
        <w:ind w:left="720" w:hanging="720"/>
        <w:rPr>
          <w:rFonts w:ascii="Symbol" w:hAnsi="Symbol" w:eastAsia="Symbol" w:cs="Symbol"/>
          <w:color w:val="111111"/>
          <w:sz w:val="20"/>
          <w:szCs w:val="20"/>
        </w:rPr>
      </w:pPr>
      <w:r>
        <w:rPr>
          <w:rFonts w:ascii="Times New Roman" w:hAnsi="Times New Roman" w:eastAsia="Times New Roman" w:cs="Times New Roman"/>
          <w:color w:val="111111"/>
          <w:sz w:val="24"/>
          <w:szCs w:val="24"/>
        </w:rPr>
        <w:t>Nausea and vomiting</w:t>
      </w:r>
    </w:p>
    <w:p>
      <w:pPr>
        <w:spacing w:after="0" w:line="319" w:lineRule="exact"/>
        <w:rPr>
          <w:rFonts w:ascii="Symbol" w:hAnsi="Symbol" w:eastAsia="Symbol" w:cs="Symbol"/>
          <w:color w:val="111111"/>
          <w:sz w:val="20"/>
          <w:szCs w:val="20"/>
        </w:rPr>
      </w:pPr>
    </w:p>
    <w:p>
      <w:pPr>
        <w:numPr>
          <w:ilvl w:val="0"/>
          <w:numId w:val="10"/>
        </w:numPr>
        <w:tabs>
          <w:tab w:val="left" w:pos="720"/>
        </w:tabs>
        <w:spacing w:after="0"/>
        <w:ind w:left="720" w:hanging="720"/>
        <w:rPr>
          <w:rFonts w:ascii="Symbol" w:hAnsi="Symbol" w:eastAsia="Symbol" w:cs="Symbol"/>
          <w:color w:val="111111"/>
          <w:sz w:val="20"/>
          <w:szCs w:val="20"/>
        </w:rPr>
      </w:pPr>
      <w:r>
        <w:rPr>
          <w:rFonts w:ascii="Times New Roman" w:hAnsi="Times New Roman" w:eastAsia="Times New Roman" w:cs="Times New Roman"/>
          <w:color w:val="111111"/>
          <w:sz w:val="24"/>
          <w:szCs w:val="24"/>
        </w:rPr>
        <w:t>Diarrhea</w:t>
      </w:r>
    </w:p>
    <w:p>
      <w:pPr>
        <w:spacing w:after="0" w:line="316" w:lineRule="exact"/>
        <w:rPr>
          <w:rFonts w:ascii="Symbol" w:hAnsi="Symbol" w:eastAsia="Symbol" w:cs="Symbol"/>
          <w:color w:val="111111"/>
          <w:sz w:val="20"/>
          <w:szCs w:val="20"/>
        </w:rPr>
      </w:pPr>
    </w:p>
    <w:p>
      <w:pPr>
        <w:numPr>
          <w:ilvl w:val="0"/>
          <w:numId w:val="10"/>
        </w:numPr>
        <w:tabs>
          <w:tab w:val="left" w:pos="720"/>
        </w:tabs>
        <w:spacing w:after="0"/>
        <w:ind w:left="720" w:hanging="720"/>
        <w:rPr>
          <w:rFonts w:ascii="Symbol" w:hAnsi="Symbol" w:eastAsia="Symbol" w:cs="Symbol"/>
          <w:color w:val="111111"/>
          <w:sz w:val="20"/>
          <w:szCs w:val="20"/>
        </w:rPr>
      </w:pPr>
      <w:r>
        <w:rPr>
          <w:rFonts w:ascii="Times New Roman" w:hAnsi="Times New Roman" w:eastAsia="Times New Roman" w:cs="Times New Roman"/>
          <w:color w:val="111111"/>
          <w:sz w:val="24"/>
          <w:szCs w:val="24"/>
        </w:rPr>
        <w:t>Dehydration</w:t>
      </w:r>
    </w:p>
    <w:p>
      <w:pPr>
        <w:spacing w:after="0" w:line="319" w:lineRule="exact"/>
        <w:rPr>
          <w:rFonts w:ascii="Symbol" w:hAnsi="Symbol" w:eastAsia="Symbol" w:cs="Symbol"/>
          <w:color w:val="111111"/>
          <w:sz w:val="20"/>
          <w:szCs w:val="20"/>
        </w:rPr>
      </w:pPr>
    </w:p>
    <w:p>
      <w:pPr>
        <w:numPr>
          <w:ilvl w:val="0"/>
          <w:numId w:val="10"/>
        </w:numPr>
        <w:tabs>
          <w:tab w:val="left" w:pos="720"/>
        </w:tabs>
        <w:spacing w:after="0"/>
        <w:ind w:left="720" w:hanging="720"/>
        <w:rPr>
          <w:rFonts w:ascii="Symbol" w:hAnsi="Symbol" w:eastAsia="Symbol" w:cs="Symbol"/>
          <w:color w:val="111111"/>
          <w:sz w:val="20"/>
          <w:szCs w:val="20"/>
        </w:rPr>
      </w:pPr>
      <w:r>
        <w:rPr>
          <w:rFonts w:ascii="Times New Roman" w:hAnsi="Times New Roman" w:eastAsia="Times New Roman" w:cs="Times New Roman"/>
          <w:color w:val="111111"/>
          <w:sz w:val="24"/>
          <w:szCs w:val="24"/>
        </w:rPr>
        <w:t>Low blood pressure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10</w:t>
      </w:r>
    </w:p>
    <w:p>
      <w:pPr>
        <w:sectPr>
          <w:pgSz w:w="12240" w:h="15840"/>
          <w:pgMar w:top="1432" w:right="1440" w:bottom="431" w:left="1440" w:header="0" w:footer="0" w:gutter="0"/>
          <w:cols w:equalWidth="0" w:num="1">
            <w:col w:w="9360"/>
          </w:cols>
        </w:sectPr>
      </w:pPr>
    </w:p>
    <w:p>
      <w:pPr>
        <w:spacing w:after="0"/>
        <w:rPr>
          <w:color w:val="auto"/>
          <w:sz w:val="20"/>
          <w:szCs w:val="20"/>
        </w:rPr>
      </w:pPr>
      <w:bookmarkStart w:id="19" w:name="page23"/>
      <w:bookmarkEnd w:id="19"/>
      <w:r>
        <w:rPr>
          <w:rFonts w:ascii="Times New Roman" w:hAnsi="Times New Roman" w:eastAsia="Times New Roman" w:cs="Times New Roman"/>
          <w:b/>
          <w:bCs/>
          <w:color w:val="auto"/>
          <w:sz w:val="24"/>
          <w:szCs w:val="24"/>
        </w:rPr>
        <w:t>2.4.3 BACTEREMIA</w:t>
      </w:r>
    </w:p>
    <w:p>
      <w:pPr>
        <w:spacing w:after="0" w:line="161" w:lineRule="exact"/>
        <w:rPr>
          <w:color w:val="auto"/>
          <w:sz w:val="20"/>
          <w:szCs w:val="20"/>
        </w:rPr>
      </w:pPr>
    </w:p>
    <w:p>
      <w:pPr>
        <w:numPr>
          <w:ilvl w:val="0"/>
          <w:numId w:val="11"/>
        </w:numPr>
        <w:tabs>
          <w:tab w:val="left" w:pos="720"/>
        </w:tabs>
        <w:spacing w:after="0" w:line="334" w:lineRule="auto"/>
        <w:rPr>
          <w:rFonts w:ascii="Symbol" w:hAnsi="Symbol" w:eastAsia="Symbol" w:cs="Symbol"/>
          <w:color w:val="111111"/>
          <w:sz w:val="24"/>
          <w:szCs w:val="24"/>
        </w:rPr>
      </w:pPr>
      <w:r>
        <w:rPr>
          <w:rFonts w:ascii="Times New Roman" w:hAnsi="Times New Roman" w:eastAsia="Times New Roman" w:cs="Times New Roman"/>
          <w:color w:val="111111"/>
          <w:sz w:val="24"/>
          <w:szCs w:val="24"/>
        </w:rPr>
        <w:t>Also known as a bloodstream infection, bacteremia occurs when staph bacteria enter the bloodstream.</w:t>
      </w:r>
    </w:p>
    <w:p>
      <w:pPr>
        <w:spacing w:after="0" w:line="383" w:lineRule="exact"/>
        <w:rPr>
          <w:rFonts w:ascii="Symbol" w:hAnsi="Symbol" w:eastAsia="Symbol" w:cs="Symbol"/>
          <w:color w:val="111111"/>
          <w:sz w:val="24"/>
          <w:szCs w:val="24"/>
        </w:rPr>
      </w:pPr>
    </w:p>
    <w:p>
      <w:pPr>
        <w:numPr>
          <w:ilvl w:val="0"/>
          <w:numId w:val="11"/>
        </w:numPr>
        <w:tabs>
          <w:tab w:val="left" w:pos="780"/>
        </w:tabs>
        <w:spacing w:after="0"/>
        <w:ind w:left="780" w:hanging="780"/>
        <w:rPr>
          <w:rFonts w:ascii="Symbol" w:hAnsi="Symbol" w:eastAsia="Symbol" w:cs="Symbol"/>
          <w:color w:val="111111"/>
          <w:sz w:val="24"/>
          <w:szCs w:val="24"/>
        </w:rPr>
      </w:pPr>
      <w:r>
        <w:rPr>
          <w:rFonts w:ascii="Times New Roman" w:hAnsi="Times New Roman" w:eastAsia="Times New Roman" w:cs="Times New Roman"/>
          <w:color w:val="111111"/>
          <w:sz w:val="24"/>
          <w:szCs w:val="24"/>
        </w:rPr>
        <w:t>A fever and low blood pressure are signs of bacteremia.</w:t>
      </w:r>
    </w:p>
    <w:p>
      <w:pPr>
        <w:spacing w:after="0" w:line="200" w:lineRule="exact"/>
        <w:rPr>
          <w:rFonts w:ascii="Symbol" w:hAnsi="Symbol" w:eastAsia="Symbol" w:cs="Symbol"/>
          <w:color w:val="111111"/>
          <w:sz w:val="24"/>
          <w:szCs w:val="24"/>
        </w:rPr>
      </w:pPr>
    </w:p>
    <w:p>
      <w:pPr>
        <w:spacing w:after="0" w:line="295" w:lineRule="exact"/>
        <w:rPr>
          <w:rFonts w:ascii="Symbol" w:hAnsi="Symbol" w:eastAsia="Symbol" w:cs="Symbol"/>
          <w:color w:val="111111"/>
          <w:sz w:val="24"/>
          <w:szCs w:val="24"/>
        </w:rPr>
      </w:pPr>
    </w:p>
    <w:p>
      <w:pPr>
        <w:numPr>
          <w:ilvl w:val="0"/>
          <w:numId w:val="11"/>
        </w:numPr>
        <w:tabs>
          <w:tab w:val="left" w:pos="780"/>
        </w:tabs>
        <w:spacing w:after="0"/>
        <w:ind w:left="780" w:hanging="780"/>
        <w:rPr>
          <w:rFonts w:ascii="Symbol" w:hAnsi="Symbol" w:eastAsia="Symbol" w:cs="Symbol"/>
          <w:color w:val="111111"/>
          <w:sz w:val="24"/>
          <w:szCs w:val="24"/>
        </w:rPr>
      </w:pPr>
      <w:r>
        <w:rPr>
          <w:rFonts w:ascii="Times New Roman" w:hAnsi="Times New Roman" w:eastAsia="Times New Roman" w:cs="Times New Roman"/>
          <w:color w:val="111111"/>
          <w:sz w:val="24"/>
          <w:szCs w:val="24"/>
        </w:rPr>
        <w:t>The bacteria can travel to locations deep within your body to cause infections that affect:</w:t>
      </w:r>
    </w:p>
    <w:p>
      <w:pPr>
        <w:spacing w:after="0" w:line="200" w:lineRule="exact"/>
        <w:rPr>
          <w:color w:val="auto"/>
          <w:sz w:val="20"/>
          <w:szCs w:val="20"/>
        </w:rPr>
      </w:pPr>
    </w:p>
    <w:p>
      <w:pPr>
        <w:spacing w:after="0" w:line="311" w:lineRule="exact"/>
        <w:rPr>
          <w:color w:val="auto"/>
          <w:sz w:val="20"/>
          <w:szCs w:val="20"/>
        </w:rPr>
      </w:pPr>
    </w:p>
    <w:p>
      <w:pPr>
        <w:numPr>
          <w:ilvl w:val="0"/>
          <w:numId w:val="12"/>
        </w:numPr>
        <w:tabs>
          <w:tab w:val="left" w:pos="720"/>
        </w:tabs>
        <w:spacing w:after="0" w:line="200" w:lineRule="auto"/>
        <w:rPr>
          <w:rFonts w:ascii="Wingdings" w:hAnsi="Wingdings" w:eastAsia="Wingdings" w:cs="Wingdings"/>
          <w:color w:val="111111"/>
          <w:sz w:val="48"/>
          <w:szCs w:val="48"/>
          <w:vertAlign w:val="superscript"/>
        </w:rPr>
      </w:pPr>
      <w:r>
        <w:rPr>
          <w:rFonts w:ascii="Times New Roman" w:hAnsi="Times New Roman" w:eastAsia="Times New Roman" w:cs="Times New Roman"/>
          <w:color w:val="111111"/>
          <w:sz w:val="24"/>
          <w:szCs w:val="24"/>
        </w:rPr>
        <w:t>Internal organs, such as your brain (meningitis), heart (endocarditis) or lungs (pneumonia)</w:t>
      </w:r>
    </w:p>
    <w:p>
      <w:pPr>
        <w:spacing w:after="0" w:line="65" w:lineRule="exact"/>
        <w:rPr>
          <w:rFonts w:ascii="Wingdings" w:hAnsi="Wingdings" w:eastAsia="Wingdings" w:cs="Wingdings"/>
          <w:color w:val="111111"/>
          <w:sz w:val="48"/>
          <w:szCs w:val="48"/>
          <w:vertAlign w:val="superscript"/>
        </w:rPr>
      </w:pPr>
    </w:p>
    <w:p>
      <w:pPr>
        <w:numPr>
          <w:ilvl w:val="0"/>
          <w:numId w:val="12"/>
        </w:numPr>
        <w:tabs>
          <w:tab w:val="left" w:pos="720"/>
        </w:tabs>
        <w:spacing w:after="0"/>
        <w:ind w:left="720" w:hanging="720"/>
        <w:rPr>
          <w:rFonts w:ascii="Wingdings" w:hAnsi="Wingdings" w:eastAsia="Wingdings" w:cs="Wingdings"/>
          <w:color w:val="111111"/>
          <w:sz w:val="48"/>
          <w:szCs w:val="48"/>
          <w:vertAlign w:val="superscript"/>
        </w:rPr>
      </w:pPr>
      <w:r>
        <w:rPr>
          <w:rFonts w:ascii="Times New Roman" w:hAnsi="Times New Roman" w:eastAsia="Times New Roman" w:cs="Times New Roman"/>
          <w:color w:val="111111"/>
          <w:sz w:val="24"/>
          <w:szCs w:val="24"/>
        </w:rPr>
        <w:t>Bones and muscles</w:t>
      </w:r>
    </w:p>
    <w:p>
      <w:pPr>
        <w:spacing w:after="0" w:line="346" w:lineRule="exact"/>
        <w:rPr>
          <w:color w:val="auto"/>
          <w:sz w:val="20"/>
          <w:szCs w:val="20"/>
        </w:rPr>
      </w:pPr>
    </w:p>
    <w:p>
      <w:pPr>
        <w:numPr>
          <w:ilvl w:val="0"/>
          <w:numId w:val="13"/>
        </w:numPr>
        <w:tabs>
          <w:tab w:val="left" w:pos="720"/>
        </w:tabs>
        <w:spacing w:after="0" w:line="334" w:lineRule="auto"/>
        <w:rPr>
          <w:rFonts w:ascii="Symbol" w:hAnsi="Symbol" w:eastAsia="Symbol" w:cs="Symbol"/>
          <w:color w:val="111111"/>
          <w:sz w:val="24"/>
          <w:szCs w:val="24"/>
        </w:rPr>
      </w:pPr>
      <w:r>
        <w:rPr>
          <w:rFonts w:ascii="Times New Roman" w:hAnsi="Times New Roman" w:eastAsia="Times New Roman" w:cs="Times New Roman"/>
          <w:color w:val="111111"/>
          <w:sz w:val="24"/>
          <w:szCs w:val="24"/>
        </w:rPr>
        <w:t xml:space="preserve">Surgically implanted devices, such as artificial joints or cardiac pacemakers.(Horino </w:t>
      </w:r>
      <w:r>
        <w:rPr>
          <w:rFonts w:ascii="Times New Roman" w:hAnsi="Times New Roman" w:eastAsia="Times New Roman" w:cs="Times New Roman"/>
          <w:i/>
          <w:iCs/>
          <w:color w:val="111111"/>
          <w:sz w:val="24"/>
          <w:szCs w:val="24"/>
        </w:rPr>
        <w:t>et al.,</w:t>
      </w:r>
      <w:r>
        <w:rPr>
          <w:rFonts w:ascii="Times New Roman" w:hAnsi="Times New Roman" w:eastAsia="Times New Roman" w:cs="Times New Roman"/>
          <w:color w:val="111111"/>
          <w:sz w:val="24"/>
          <w:szCs w:val="24"/>
        </w:rPr>
        <w:t xml:space="preserve"> 2020)</w:t>
      </w:r>
    </w:p>
    <w:p>
      <w:pPr>
        <w:spacing w:after="0" w:line="22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2.4.4 TOXIC SHOCK SYNDROME</w:t>
      </w:r>
    </w:p>
    <w:p>
      <w:pPr>
        <w:spacing w:after="0" w:line="131" w:lineRule="exact"/>
        <w:rPr>
          <w:color w:val="auto"/>
          <w:sz w:val="20"/>
          <w:szCs w:val="20"/>
        </w:rPr>
      </w:pPr>
    </w:p>
    <w:p>
      <w:pPr>
        <w:numPr>
          <w:ilvl w:val="0"/>
          <w:numId w:val="14"/>
        </w:numPr>
        <w:tabs>
          <w:tab w:val="left" w:pos="720"/>
        </w:tabs>
        <w:spacing w:after="0"/>
        <w:ind w:left="720" w:hanging="720"/>
        <w:rPr>
          <w:rFonts w:ascii="Symbol" w:hAnsi="Symbol" w:eastAsia="Symbol" w:cs="Symbol"/>
          <w:color w:val="111111"/>
          <w:sz w:val="24"/>
          <w:szCs w:val="24"/>
        </w:rPr>
      </w:pPr>
      <w:r>
        <w:rPr>
          <w:rFonts w:ascii="Times New Roman" w:hAnsi="Times New Roman" w:eastAsia="Times New Roman" w:cs="Times New Roman"/>
          <w:color w:val="111111"/>
          <w:sz w:val="24"/>
          <w:szCs w:val="24"/>
        </w:rPr>
        <w:t>This  life-threatening  condition  results  from  toxins  produced  by  some  strains  of</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i/>
          <w:iCs/>
          <w:color w:val="111111"/>
          <w:sz w:val="24"/>
          <w:szCs w:val="24"/>
        </w:rPr>
        <w:t>staphylococcus aureus</w:t>
      </w:r>
      <w:r>
        <w:rPr>
          <w:rFonts w:ascii="Times New Roman" w:hAnsi="Times New Roman" w:eastAsia="Times New Roman" w:cs="Times New Roman"/>
          <w:color w:val="111111"/>
          <w:sz w:val="24"/>
          <w:szCs w:val="24"/>
        </w:rPr>
        <w:t xml:space="preserve"> .(Burnham </w:t>
      </w:r>
      <w:r>
        <w:rPr>
          <w:rFonts w:ascii="Times New Roman" w:hAnsi="Times New Roman" w:eastAsia="Times New Roman" w:cs="Times New Roman"/>
          <w:i/>
          <w:iCs/>
          <w:color w:val="111111"/>
          <w:sz w:val="24"/>
          <w:szCs w:val="24"/>
        </w:rPr>
        <w:t>et al.,</w:t>
      </w:r>
      <w:r>
        <w:rPr>
          <w:rFonts w:ascii="Times New Roman" w:hAnsi="Times New Roman" w:eastAsia="Times New Roman" w:cs="Times New Roman"/>
          <w:color w:val="111111"/>
          <w:sz w:val="24"/>
          <w:szCs w:val="24"/>
        </w:rPr>
        <w:t xml:space="preserve"> 2015)</w:t>
      </w:r>
    </w:p>
    <w:p>
      <w:pPr>
        <w:spacing w:after="0" w:line="318" w:lineRule="exact"/>
        <w:rPr>
          <w:color w:val="auto"/>
          <w:sz w:val="20"/>
          <w:szCs w:val="20"/>
        </w:rPr>
      </w:pPr>
    </w:p>
    <w:p>
      <w:pPr>
        <w:numPr>
          <w:ilvl w:val="0"/>
          <w:numId w:val="15"/>
        </w:numPr>
        <w:tabs>
          <w:tab w:val="left" w:pos="780"/>
        </w:tabs>
        <w:spacing w:after="0"/>
        <w:ind w:left="780" w:hanging="780"/>
        <w:rPr>
          <w:rFonts w:ascii="Symbol" w:hAnsi="Symbol" w:eastAsia="Symbol" w:cs="Symbol"/>
          <w:color w:val="111111"/>
          <w:sz w:val="24"/>
          <w:szCs w:val="24"/>
        </w:rPr>
      </w:pPr>
      <w:r>
        <w:rPr>
          <w:rFonts w:ascii="Times New Roman" w:hAnsi="Times New Roman" w:eastAsia="Times New Roman" w:cs="Times New Roman"/>
          <w:color w:val="111111"/>
          <w:sz w:val="24"/>
          <w:szCs w:val="24"/>
        </w:rPr>
        <w:t>The condition has been linked to certain types of tampons, skin wounds and surgery.</w:t>
      </w:r>
    </w:p>
    <w:p>
      <w:pPr>
        <w:spacing w:after="0" w:line="200" w:lineRule="exact"/>
        <w:rPr>
          <w:rFonts w:ascii="Symbol" w:hAnsi="Symbol" w:eastAsia="Symbol" w:cs="Symbol"/>
          <w:color w:val="111111"/>
          <w:sz w:val="24"/>
          <w:szCs w:val="24"/>
        </w:rPr>
      </w:pPr>
    </w:p>
    <w:p>
      <w:pPr>
        <w:spacing w:after="0" w:line="295" w:lineRule="exact"/>
        <w:rPr>
          <w:rFonts w:ascii="Symbol" w:hAnsi="Symbol" w:eastAsia="Symbol" w:cs="Symbol"/>
          <w:color w:val="111111"/>
          <w:sz w:val="24"/>
          <w:szCs w:val="24"/>
        </w:rPr>
      </w:pPr>
    </w:p>
    <w:p>
      <w:pPr>
        <w:numPr>
          <w:ilvl w:val="0"/>
          <w:numId w:val="15"/>
        </w:numPr>
        <w:tabs>
          <w:tab w:val="left" w:pos="780"/>
        </w:tabs>
        <w:spacing w:after="0"/>
        <w:ind w:left="780" w:hanging="780"/>
        <w:rPr>
          <w:rFonts w:ascii="Symbol" w:hAnsi="Symbol" w:eastAsia="Symbol" w:cs="Symbol"/>
          <w:color w:val="111111"/>
          <w:sz w:val="24"/>
          <w:szCs w:val="24"/>
        </w:rPr>
      </w:pPr>
      <w:r>
        <w:rPr>
          <w:rFonts w:ascii="Times New Roman" w:hAnsi="Times New Roman" w:eastAsia="Times New Roman" w:cs="Times New Roman"/>
          <w:color w:val="111111"/>
          <w:sz w:val="24"/>
          <w:szCs w:val="24"/>
        </w:rPr>
        <w:t>It usually develops suddenly with:</w:t>
      </w:r>
    </w:p>
    <w:p>
      <w:pPr>
        <w:spacing w:after="0" w:line="242" w:lineRule="exact"/>
        <w:rPr>
          <w:color w:val="auto"/>
          <w:sz w:val="20"/>
          <w:szCs w:val="20"/>
        </w:rPr>
      </w:pPr>
    </w:p>
    <w:p>
      <w:pPr>
        <w:numPr>
          <w:ilvl w:val="0"/>
          <w:numId w:val="16"/>
        </w:numPr>
        <w:tabs>
          <w:tab w:val="left" w:pos="720"/>
        </w:tabs>
        <w:spacing w:after="0"/>
        <w:ind w:left="720" w:hanging="720"/>
        <w:rPr>
          <w:rFonts w:ascii="Wingdings" w:hAnsi="Wingdings" w:eastAsia="Wingdings" w:cs="Wingdings"/>
          <w:color w:val="111111"/>
          <w:sz w:val="48"/>
          <w:szCs w:val="48"/>
          <w:vertAlign w:val="superscript"/>
        </w:rPr>
      </w:pPr>
      <w:r>
        <w:rPr>
          <w:rFonts w:ascii="Times New Roman" w:hAnsi="Times New Roman" w:eastAsia="Times New Roman" w:cs="Times New Roman"/>
          <w:color w:val="111111"/>
          <w:sz w:val="24"/>
          <w:szCs w:val="24"/>
        </w:rPr>
        <w:t>A high fever</w:t>
      </w:r>
    </w:p>
    <w:p>
      <w:pPr>
        <w:spacing w:after="0" w:line="159" w:lineRule="exact"/>
        <w:rPr>
          <w:rFonts w:ascii="Wingdings" w:hAnsi="Wingdings" w:eastAsia="Wingdings" w:cs="Wingdings"/>
          <w:color w:val="111111"/>
          <w:sz w:val="48"/>
          <w:szCs w:val="48"/>
          <w:vertAlign w:val="superscript"/>
        </w:rPr>
      </w:pPr>
    </w:p>
    <w:p>
      <w:pPr>
        <w:numPr>
          <w:ilvl w:val="0"/>
          <w:numId w:val="16"/>
        </w:numPr>
        <w:tabs>
          <w:tab w:val="left" w:pos="720"/>
        </w:tabs>
        <w:spacing w:after="0" w:line="182" w:lineRule="auto"/>
        <w:ind w:left="720" w:hanging="720"/>
        <w:rPr>
          <w:rFonts w:ascii="Wingdings" w:hAnsi="Wingdings" w:eastAsia="Wingdings" w:cs="Wingdings"/>
          <w:color w:val="111111"/>
          <w:sz w:val="30"/>
          <w:szCs w:val="30"/>
          <w:vertAlign w:val="superscript"/>
        </w:rPr>
      </w:pPr>
      <w:r>
        <w:rPr>
          <w:rFonts w:ascii="Times New Roman" w:hAnsi="Times New Roman" w:eastAsia="Times New Roman" w:cs="Times New Roman"/>
          <w:color w:val="111111"/>
          <w:sz w:val="18"/>
          <w:szCs w:val="18"/>
        </w:rPr>
        <w:t>Nausea and vomiting</w:t>
      </w:r>
    </w:p>
    <w:p>
      <w:pPr>
        <w:spacing w:after="0" w:line="162" w:lineRule="exact"/>
        <w:rPr>
          <w:rFonts w:ascii="Wingdings" w:hAnsi="Wingdings" w:eastAsia="Wingdings" w:cs="Wingdings"/>
          <w:color w:val="111111"/>
          <w:sz w:val="30"/>
          <w:szCs w:val="30"/>
          <w:vertAlign w:val="superscript"/>
        </w:rPr>
      </w:pPr>
    </w:p>
    <w:p>
      <w:pPr>
        <w:numPr>
          <w:ilvl w:val="0"/>
          <w:numId w:val="16"/>
        </w:numPr>
        <w:tabs>
          <w:tab w:val="left" w:pos="720"/>
        </w:tabs>
        <w:spacing w:after="0" w:line="182" w:lineRule="auto"/>
        <w:ind w:left="720" w:hanging="720"/>
        <w:rPr>
          <w:rFonts w:ascii="Wingdings" w:hAnsi="Wingdings" w:eastAsia="Wingdings" w:cs="Wingdings"/>
          <w:color w:val="111111"/>
          <w:sz w:val="30"/>
          <w:szCs w:val="30"/>
          <w:vertAlign w:val="superscript"/>
        </w:rPr>
      </w:pPr>
      <w:r>
        <w:rPr>
          <w:rFonts w:ascii="Times New Roman" w:hAnsi="Times New Roman" w:eastAsia="Times New Roman" w:cs="Times New Roman"/>
          <w:color w:val="111111"/>
          <w:sz w:val="18"/>
          <w:szCs w:val="18"/>
        </w:rPr>
        <w:t>A rash on your palms and soles that looks like a sunburn</w:t>
      </w:r>
    </w:p>
    <w:p>
      <w:pPr>
        <w:spacing w:after="0" w:line="160" w:lineRule="exact"/>
        <w:rPr>
          <w:rFonts w:ascii="Wingdings" w:hAnsi="Wingdings" w:eastAsia="Wingdings" w:cs="Wingdings"/>
          <w:color w:val="111111"/>
          <w:sz w:val="30"/>
          <w:szCs w:val="30"/>
          <w:vertAlign w:val="superscript"/>
        </w:rPr>
      </w:pPr>
    </w:p>
    <w:p>
      <w:pPr>
        <w:numPr>
          <w:ilvl w:val="0"/>
          <w:numId w:val="16"/>
        </w:numPr>
        <w:tabs>
          <w:tab w:val="left" w:pos="720"/>
        </w:tabs>
        <w:spacing w:after="0" w:line="182" w:lineRule="auto"/>
        <w:ind w:left="720" w:hanging="720"/>
        <w:rPr>
          <w:rFonts w:ascii="Wingdings" w:hAnsi="Wingdings" w:eastAsia="Wingdings" w:cs="Wingdings"/>
          <w:color w:val="111111"/>
          <w:sz w:val="30"/>
          <w:szCs w:val="30"/>
          <w:vertAlign w:val="superscript"/>
        </w:rPr>
      </w:pPr>
      <w:r>
        <w:rPr>
          <w:rFonts w:ascii="Times New Roman" w:hAnsi="Times New Roman" w:eastAsia="Times New Roman" w:cs="Times New Roman"/>
          <w:color w:val="111111"/>
          <w:sz w:val="18"/>
          <w:szCs w:val="18"/>
        </w:rPr>
        <w:t>Confusion</w:t>
      </w:r>
    </w:p>
    <w:p>
      <w:pPr>
        <w:spacing w:after="0" w:line="162" w:lineRule="exact"/>
        <w:rPr>
          <w:rFonts w:ascii="Wingdings" w:hAnsi="Wingdings" w:eastAsia="Wingdings" w:cs="Wingdings"/>
          <w:color w:val="111111"/>
          <w:sz w:val="30"/>
          <w:szCs w:val="30"/>
          <w:vertAlign w:val="superscript"/>
        </w:rPr>
      </w:pPr>
    </w:p>
    <w:p>
      <w:pPr>
        <w:numPr>
          <w:ilvl w:val="0"/>
          <w:numId w:val="16"/>
        </w:numPr>
        <w:tabs>
          <w:tab w:val="left" w:pos="720"/>
        </w:tabs>
        <w:spacing w:after="0" w:line="182" w:lineRule="auto"/>
        <w:ind w:left="720" w:hanging="720"/>
        <w:rPr>
          <w:rFonts w:ascii="Wingdings" w:hAnsi="Wingdings" w:eastAsia="Wingdings" w:cs="Wingdings"/>
          <w:color w:val="111111"/>
          <w:sz w:val="30"/>
          <w:szCs w:val="30"/>
          <w:vertAlign w:val="superscript"/>
        </w:rPr>
      </w:pPr>
      <w:r>
        <w:rPr>
          <w:rFonts w:ascii="Times New Roman" w:hAnsi="Times New Roman" w:eastAsia="Times New Roman" w:cs="Times New Roman"/>
          <w:color w:val="111111"/>
          <w:sz w:val="18"/>
          <w:szCs w:val="18"/>
        </w:rPr>
        <w:t>Muscle aches</w:t>
      </w:r>
    </w:p>
    <w:p>
      <w:pPr>
        <w:spacing w:after="0" w:line="160" w:lineRule="exact"/>
        <w:rPr>
          <w:rFonts w:ascii="Wingdings" w:hAnsi="Wingdings" w:eastAsia="Wingdings" w:cs="Wingdings"/>
          <w:color w:val="111111"/>
          <w:sz w:val="30"/>
          <w:szCs w:val="30"/>
          <w:vertAlign w:val="superscript"/>
        </w:rPr>
      </w:pPr>
    </w:p>
    <w:p>
      <w:pPr>
        <w:numPr>
          <w:ilvl w:val="0"/>
          <w:numId w:val="16"/>
        </w:numPr>
        <w:tabs>
          <w:tab w:val="left" w:pos="720"/>
        </w:tabs>
        <w:spacing w:after="0" w:line="182" w:lineRule="auto"/>
        <w:ind w:left="720" w:hanging="720"/>
        <w:rPr>
          <w:rFonts w:ascii="Wingdings" w:hAnsi="Wingdings" w:eastAsia="Wingdings" w:cs="Wingdings"/>
          <w:color w:val="111111"/>
          <w:sz w:val="30"/>
          <w:szCs w:val="30"/>
          <w:vertAlign w:val="superscript"/>
        </w:rPr>
      </w:pPr>
      <w:r>
        <w:rPr>
          <w:rFonts w:ascii="Times New Roman" w:hAnsi="Times New Roman" w:eastAsia="Times New Roman" w:cs="Times New Roman"/>
          <w:color w:val="111111"/>
          <w:sz w:val="18"/>
          <w:szCs w:val="18"/>
        </w:rPr>
        <w:t>Diarrhea</w:t>
      </w:r>
    </w:p>
    <w:p>
      <w:pPr>
        <w:spacing w:after="0" w:line="319" w:lineRule="exact"/>
        <w:rPr>
          <w:color w:val="auto"/>
          <w:sz w:val="20"/>
          <w:szCs w:val="20"/>
        </w:rPr>
      </w:pPr>
    </w:p>
    <w:p>
      <w:pPr>
        <w:numPr>
          <w:ilvl w:val="0"/>
          <w:numId w:val="17"/>
        </w:numPr>
        <w:tabs>
          <w:tab w:val="left" w:pos="720"/>
        </w:tabs>
        <w:spacing w:after="0"/>
        <w:ind w:left="720" w:hanging="720"/>
        <w:rPr>
          <w:rFonts w:ascii="Symbol" w:hAnsi="Symbol" w:eastAsia="Symbol" w:cs="Symbol"/>
          <w:color w:val="auto"/>
          <w:sz w:val="24"/>
          <w:szCs w:val="24"/>
        </w:rPr>
      </w:pPr>
      <w:r>
        <w:rPr>
          <w:rFonts w:ascii="Times New Roman" w:hAnsi="Times New Roman" w:eastAsia="Times New Roman" w:cs="Times New Roman"/>
          <w:color w:val="111111"/>
          <w:sz w:val="24"/>
          <w:szCs w:val="24"/>
        </w:rPr>
        <w:t>Stomach pain</w:t>
      </w:r>
    </w:p>
    <w:p>
      <w:pPr>
        <w:spacing w:after="0" w:line="32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2.4.5 SEPTIC ARTHRITIS</w:t>
      </w: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11</w:t>
      </w:r>
    </w:p>
    <w:p>
      <w:pPr>
        <w:sectPr>
          <w:pgSz w:w="12240" w:h="15840"/>
          <w:pgMar w:top="1437" w:right="1440" w:bottom="431" w:left="1440" w:header="0" w:footer="0" w:gutter="0"/>
          <w:cols w:equalWidth="0" w:num="1">
            <w:col w:w="9360"/>
          </w:cols>
        </w:sectPr>
      </w:pPr>
    </w:p>
    <w:p>
      <w:pPr>
        <w:numPr>
          <w:ilvl w:val="0"/>
          <w:numId w:val="18"/>
        </w:numPr>
        <w:tabs>
          <w:tab w:val="left" w:pos="720"/>
        </w:tabs>
        <w:spacing w:after="0"/>
        <w:ind w:left="720" w:hanging="720"/>
        <w:rPr>
          <w:rFonts w:ascii="Symbol" w:hAnsi="Symbol" w:eastAsia="Symbol" w:cs="Symbol"/>
          <w:color w:val="111111"/>
          <w:sz w:val="24"/>
          <w:szCs w:val="24"/>
        </w:rPr>
      </w:pPr>
      <w:bookmarkStart w:id="20" w:name="page24"/>
      <w:bookmarkEnd w:id="20"/>
      <w:r>
        <w:rPr>
          <w:rFonts w:ascii="Times New Roman" w:hAnsi="Times New Roman" w:eastAsia="Times New Roman" w:cs="Times New Roman"/>
          <w:color w:val="111111"/>
          <w:sz w:val="24"/>
          <w:szCs w:val="24"/>
        </w:rPr>
        <w:t>Septic arthritis is often caused by a staph infection.</w:t>
      </w:r>
    </w:p>
    <w:p>
      <w:pPr>
        <w:spacing w:after="0" w:line="200" w:lineRule="exact"/>
        <w:rPr>
          <w:rFonts w:ascii="Symbol" w:hAnsi="Symbol" w:eastAsia="Symbol" w:cs="Symbol"/>
          <w:color w:val="111111"/>
          <w:sz w:val="24"/>
          <w:szCs w:val="24"/>
        </w:rPr>
      </w:pPr>
    </w:p>
    <w:p>
      <w:pPr>
        <w:spacing w:after="0" w:line="328" w:lineRule="exact"/>
        <w:rPr>
          <w:rFonts w:ascii="Symbol" w:hAnsi="Symbol" w:eastAsia="Symbol" w:cs="Symbol"/>
          <w:color w:val="111111"/>
          <w:sz w:val="24"/>
          <w:szCs w:val="24"/>
        </w:rPr>
      </w:pPr>
    </w:p>
    <w:p>
      <w:pPr>
        <w:numPr>
          <w:ilvl w:val="0"/>
          <w:numId w:val="18"/>
        </w:numPr>
        <w:tabs>
          <w:tab w:val="left" w:pos="780"/>
        </w:tabs>
        <w:spacing w:after="0" w:line="332" w:lineRule="auto"/>
        <w:rPr>
          <w:rFonts w:ascii="Symbol" w:hAnsi="Symbol" w:eastAsia="Symbol" w:cs="Symbol"/>
          <w:color w:val="111111"/>
          <w:sz w:val="24"/>
          <w:szCs w:val="24"/>
        </w:rPr>
      </w:pPr>
      <w:r>
        <w:rPr>
          <w:rFonts w:ascii="Times New Roman" w:hAnsi="Times New Roman" w:eastAsia="Times New Roman" w:cs="Times New Roman"/>
          <w:color w:val="111111"/>
          <w:sz w:val="24"/>
          <w:szCs w:val="24"/>
        </w:rPr>
        <w:t xml:space="preserve">The bacteria often target the knees, shoulders, hips, and fingers or toes. Artificial joints may also be at risk of infection. (Corrado </w:t>
      </w:r>
      <w:r>
        <w:rPr>
          <w:rFonts w:ascii="Times New Roman" w:hAnsi="Times New Roman" w:eastAsia="Times New Roman" w:cs="Times New Roman"/>
          <w:i/>
          <w:iCs/>
          <w:color w:val="111111"/>
          <w:sz w:val="24"/>
          <w:szCs w:val="24"/>
        </w:rPr>
        <w:t>et al.,</w:t>
      </w:r>
      <w:r>
        <w:rPr>
          <w:rFonts w:ascii="Times New Roman" w:hAnsi="Times New Roman" w:eastAsia="Times New Roman" w:cs="Times New Roman"/>
          <w:color w:val="111111"/>
          <w:sz w:val="24"/>
          <w:szCs w:val="24"/>
        </w:rPr>
        <w:t xml:space="preserve"> 2020)</w:t>
      </w:r>
    </w:p>
    <w:p>
      <w:pPr>
        <w:spacing w:after="0" w:line="386" w:lineRule="exact"/>
        <w:rPr>
          <w:rFonts w:ascii="Symbol" w:hAnsi="Symbol" w:eastAsia="Symbol" w:cs="Symbol"/>
          <w:color w:val="111111"/>
          <w:sz w:val="24"/>
          <w:szCs w:val="24"/>
        </w:rPr>
      </w:pPr>
    </w:p>
    <w:p>
      <w:pPr>
        <w:numPr>
          <w:ilvl w:val="0"/>
          <w:numId w:val="18"/>
        </w:numPr>
        <w:tabs>
          <w:tab w:val="left" w:pos="780"/>
        </w:tabs>
        <w:spacing w:after="0"/>
        <w:ind w:left="780" w:hanging="780"/>
        <w:rPr>
          <w:rFonts w:ascii="Symbol" w:hAnsi="Symbol" w:eastAsia="Symbol" w:cs="Symbol"/>
          <w:color w:val="111111"/>
          <w:sz w:val="24"/>
          <w:szCs w:val="24"/>
        </w:rPr>
      </w:pPr>
      <w:r>
        <w:rPr>
          <w:rFonts w:ascii="Times New Roman" w:hAnsi="Times New Roman" w:eastAsia="Times New Roman" w:cs="Times New Roman"/>
          <w:color w:val="111111"/>
          <w:sz w:val="24"/>
          <w:szCs w:val="24"/>
        </w:rPr>
        <w:t>Signs and symptoms may include:</w:t>
      </w:r>
    </w:p>
    <w:p>
      <w:pPr>
        <w:spacing w:after="0" w:line="240" w:lineRule="exact"/>
        <w:rPr>
          <w:color w:val="auto"/>
          <w:sz w:val="20"/>
          <w:szCs w:val="20"/>
        </w:rPr>
      </w:pPr>
    </w:p>
    <w:p>
      <w:pPr>
        <w:numPr>
          <w:ilvl w:val="0"/>
          <w:numId w:val="19"/>
        </w:numPr>
        <w:tabs>
          <w:tab w:val="left" w:pos="720"/>
        </w:tabs>
        <w:spacing w:after="0"/>
        <w:ind w:left="720" w:hanging="720"/>
        <w:rPr>
          <w:rFonts w:ascii="Wingdings" w:hAnsi="Wingdings" w:eastAsia="Wingdings" w:cs="Wingdings"/>
          <w:color w:val="111111"/>
          <w:sz w:val="48"/>
          <w:szCs w:val="48"/>
          <w:vertAlign w:val="superscript"/>
        </w:rPr>
      </w:pPr>
      <w:r>
        <w:rPr>
          <w:rFonts w:ascii="Times New Roman" w:hAnsi="Times New Roman" w:eastAsia="Times New Roman" w:cs="Times New Roman"/>
          <w:color w:val="111111"/>
          <w:sz w:val="24"/>
          <w:szCs w:val="24"/>
        </w:rPr>
        <w:t>Joint swelling</w:t>
      </w:r>
    </w:p>
    <w:p>
      <w:pPr>
        <w:spacing w:after="0" w:line="225" w:lineRule="exact"/>
        <w:rPr>
          <w:rFonts w:ascii="Wingdings" w:hAnsi="Wingdings" w:eastAsia="Wingdings" w:cs="Wingdings"/>
          <w:color w:val="111111"/>
          <w:sz w:val="48"/>
          <w:szCs w:val="48"/>
          <w:vertAlign w:val="superscript"/>
        </w:rPr>
      </w:pPr>
    </w:p>
    <w:p>
      <w:pPr>
        <w:numPr>
          <w:ilvl w:val="0"/>
          <w:numId w:val="19"/>
        </w:numPr>
        <w:tabs>
          <w:tab w:val="left" w:pos="720"/>
        </w:tabs>
        <w:spacing w:after="0" w:line="181" w:lineRule="auto"/>
        <w:ind w:left="720" w:hanging="720"/>
        <w:rPr>
          <w:rFonts w:ascii="Wingdings" w:hAnsi="Wingdings" w:eastAsia="Wingdings" w:cs="Wingdings"/>
          <w:color w:val="111111"/>
          <w:sz w:val="44"/>
          <w:szCs w:val="44"/>
          <w:vertAlign w:val="superscript"/>
        </w:rPr>
      </w:pPr>
      <w:r>
        <w:rPr>
          <w:rFonts w:ascii="Times New Roman" w:hAnsi="Times New Roman" w:eastAsia="Times New Roman" w:cs="Times New Roman"/>
          <w:color w:val="111111"/>
          <w:sz w:val="23"/>
          <w:szCs w:val="23"/>
        </w:rPr>
        <w:t>Severe pain in the affected joint</w:t>
      </w:r>
    </w:p>
    <w:p>
      <w:pPr>
        <w:spacing w:after="0" w:line="226" w:lineRule="exact"/>
        <w:rPr>
          <w:rFonts w:ascii="Wingdings" w:hAnsi="Wingdings" w:eastAsia="Wingdings" w:cs="Wingdings"/>
          <w:color w:val="111111"/>
          <w:sz w:val="44"/>
          <w:szCs w:val="44"/>
          <w:vertAlign w:val="superscript"/>
        </w:rPr>
      </w:pPr>
    </w:p>
    <w:p>
      <w:pPr>
        <w:numPr>
          <w:ilvl w:val="0"/>
          <w:numId w:val="19"/>
        </w:numPr>
        <w:tabs>
          <w:tab w:val="left" w:pos="720"/>
        </w:tabs>
        <w:spacing w:after="0" w:line="180" w:lineRule="auto"/>
        <w:ind w:left="720" w:hanging="720"/>
        <w:rPr>
          <w:rFonts w:ascii="Wingdings" w:hAnsi="Wingdings" w:eastAsia="Wingdings" w:cs="Wingdings"/>
          <w:color w:val="111111"/>
          <w:sz w:val="44"/>
          <w:szCs w:val="44"/>
          <w:vertAlign w:val="superscript"/>
        </w:rPr>
      </w:pPr>
      <w:r>
        <w:rPr>
          <w:rFonts w:ascii="Times New Roman" w:hAnsi="Times New Roman" w:eastAsia="Times New Roman" w:cs="Times New Roman"/>
          <w:color w:val="111111"/>
          <w:sz w:val="23"/>
          <w:szCs w:val="23"/>
        </w:rPr>
        <w:t>Fever</w:t>
      </w:r>
    </w:p>
    <w:p>
      <w:pPr>
        <w:spacing w:after="0" w:line="34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2.5 IMMUNE RESPONSES AGAINST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INFECTIONS</w:t>
      </w:r>
    </w:p>
    <w:p>
      <w:pPr>
        <w:spacing w:after="0" w:line="147"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212121"/>
          <w:sz w:val="24"/>
          <w:szCs w:val="24"/>
        </w:rPr>
        <w:t xml:space="preserve">The immune response against </w:t>
      </w:r>
      <w:r>
        <w:rPr>
          <w:rFonts w:ascii="Times New Roman" w:hAnsi="Times New Roman" w:eastAsia="Times New Roman" w:cs="Times New Roman"/>
          <w:i/>
          <w:iCs/>
          <w:color w:val="212121"/>
          <w:sz w:val="24"/>
          <w:szCs w:val="24"/>
        </w:rPr>
        <w:t>S. aureus</w:t>
      </w:r>
      <w:r>
        <w:rPr>
          <w:rFonts w:ascii="Times New Roman" w:hAnsi="Times New Roman" w:eastAsia="Times New Roman" w:cs="Times New Roman"/>
          <w:color w:val="212121"/>
          <w:sz w:val="24"/>
          <w:szCs w:val="24"/>
        </w:rPr>
        <w:t xml:space="preserve"> involves activation of the innate and adaptive immune systems. As the first line of defense against infection, a rapid innate immune response is activated by pattern recognition pathways that detect nonspecific markers of microbial infection (Adhikari </w:t>
      </w:r>
      <w:r>
        <w:rPr>
          <w:rFonts w:ascii="Times New Roman" w:hAnsi="Times New Roman" w:eastAsia="Times New Roman" w:cs="Times New Roman"/>
          <w:i/>
          <w:iCs/>
          <w:color w:val="212121"/>
          <w:sz w:val="24"/>
          <w:szCs w:val="24"/>
        </w:rPr>
        <w:t>et al.,</w:t>
      </w:r>
      <w:r>
        <w:rPr>
          <w:rFonts w:ascii="Times New Roman" w:hAnsi="Times New Roman" w:eastAsia="Times New Roman" w:cs="Times New Roman"/>
          <w:color w:val="212121"/>
          <w:sz w:val="24"/>
          <w:szCs w:val="24"/>
        </w:rPr>
        <w:t xml:space="preserve"> 2012). The main result of this is the activation of phagocytic cells such as macrophages and neutrophils. Neutrophils are recognized as key components of the acute response and are of central importance against </w:t>
      </w:r>
      <w:r>
        <w:rPr>
          <w:rFonts w:ascii="Times New Roman" w:hAnsi="Times New Roman" w:eastAsia="Times New Roman" w:cs="Times New Roman"/>
          <w:i/>
          <w:iCs/>
          <w:color w:val="212121"/>
          <w:sz w:val="24"/>
          <w:szCs w:val="24"/>
        </w:rPr>
        <w:t>S. aureus</w:t>
      </w:r>
      <w:r>
        <w:rPr>
          <w:rFonts w:ascii="Times New Roman" w:hAnsi="Times New Roman" w:eastAsia="Times New Roman" w:cs="Times New Roman"/>
          <w:color w:val="212121"/>
          <w:sz w:val="24"/>
          <w:szCs w:val="24"/>
        </w:rPr>
        <w:t xml:space="preserve">, as reported by the susceptibility of humans and mice to inherited and acquired neutrophil abnormalities to deep infections. The adaptive immune response is activated later in infection, depends on bacterial antigen presentation by antigen-presenting cells, and is influenced by tissue cytokines produced by the innate response born (Allen </w:t>
      </w:r>
      <w:r>
        <w:rPr>
          <w:rFonts w:ascii="Times New Roman" w:hAnsi="Times New Roman" w:eastAsia="Times New Roman" w:cs="Times New Roman"/>
          <w:i/>
          <w:iCs/>
          <w:color w:val="212121"/>
          <w:sz w:val="24"/>
          <w:szCs w:val="24"/>
        </w:rPr>
        <w:t>et al.,</w:t>
      </w:r>
      <w:r>
        <w:rPr>
          <w:rFonts w:ascii="Times New Roman" w:hAnsi="Times New Roman" w:eastAsia="Times New Roman" w:cs="Times New Roman"/>
          <w:color w:val="212121"/>
          <w:sz w:val="24"/>
          <w:szCs w:val="24"/>
        </w:rPr>
        <w:t xml:space="preserve"> 2014). Through T-cell activation and B-cell antibody production, the adaptive immune response targets specific bacterial antigens and can be recalled in subsequent infections to provide "memory" against that particular pathogen (Burbelo </w:t>
      </w:r>
      <w:r>
        <w:rPr>
          <w:rFonts w:ascii="Times New Roman" w:hAnsi="Times New Roman" w:eastAsia="Times New Roman" w:cs="Times New Roman"/>
          <w:i/>
          <w:iCs/>
          <w:color w:val="212121"/>
          <w:sz w:val="24"/>
          <w:szCs w:val="24"/>
        </w:rPr>
        <w:t>et al.,</w:t>
      </w:r>
      <w:r>
        <w:rPr>
          <w:rFonts w:ascii="Times New Roman" w:hAnsi="Times New Roman" w:eastAsia="Times New Roman" w:cs="Times New Roman"/>
          <w:color w:val="212121"/>
          <w:sz w:val="24"/>
          <w:szCs w:val="24"/>
        </w:rPr>
        <w:t xml:space="preserve"> 2010). The rate of recurrent </w:t>
      </w:r>
      <w:r>
        <w:rPr>
          <w:rFonts w:ascii="Times New Roman" w:hAnsi="Times New Roman" w:eastAsia="Times New Roman" w:cs="Times New Roman"/>
          <w:i/>
          <w:iCs/>
          <w:color w:val="212121"/>
          <w:sz w:val="24"/>
          <w:szCs w:val="24"/>
        </w:rPr>
        <w:t>S. aureus</w:t>
      </w:r>
      <w:r>
        <w:rPr>
          <w:rFonts w:ascii="Times New Roman" w:hAnsi="Times New Roman" w:eastAsia="Times New Roman" w:cs="Times New Roman"/>
          <w:color w:val="212121"/>
          <w:sz w:val="24"/>
          <w:szCs w:val="24"/>
        </w:rPr>
        <w:t xml:space="preserve"> infections indicates that the adaptive memory response is not completely effective. Understanding the contribution of the adaptive immune response in determining susceptibility to </w:t>
      </w:r>
      <w:r>
        <w:rPr>
          <w:rFonts w:ascii="Times New Roman" w:hAnsi="Times New Roman" w:eastAsia="Times New Roman" w:cs="Times New Roman"/>
          <w:i/>
          <w:iCs/>
          <w:color w:val="212121"/>
          <w:sz w:val="24"/>
          <w:szCs w:val="24"/>
        </w:rPr>
        <w:t>S. aureus</w:t>
      </w:r>
      <w:r>
        <w:rPr>
          <w:rFonts w:ascii="Times New Roman" w:hAnsi="Times New Roman" w:eastAsia="Times New Roman" w:cs="Times New Roman"/>
          <w:color w:val="212121"/>
          <w:sz w:val="24"/>
          <w:szCs w:val="24"/>
        </w:rPr>
        <w:t xml:space="preserve"> can help identify risk factors and treatment strategies, and will be critical to successfully exploiting of vaccine development (Bagnoli </w:t>
      </w:r>
      <w:r>
        <w:rPr>
          <w:rFonts w:ascii="Times New Roman" w:hAnsi="Times New Roman" w:eastAsia="Times New Roman" w:cs="Times New Roman"/>
          <w:i/>
          <w:iCs/>
          <w:color w:val="212121"/>
          <w:sz w:val="24"/>
          <w:szCs w:val="24"/>
        </w:rPr>
        <w:t>et al.,</w:t>
      </w:r>
      <w:r>
        <w:rPr>
          <w:rFonts w:ascii="Times New Roman" w:hAnsi="Times New Roman" w:eastAsia="Times New Roman" w:cs="Times New Roman"/>
          <w:color w:val="212121"/>
          <w:sz w:val="24"/>
          <w:szCs w:val="24"/>
        </w:rPr>
        <w:t xml:space="preserve"> 2015).</w:t>
      </w:r>
    </w:p>
    <w:p>
      <w:pPr>
        <w:spacing w:after="0" w:line="219"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212121"/>
          <w:sz w:val="24"/>
          <w:szCs w:val="24"/>
        </w:rPr>
        <w:t xml:space="preserve">Immune control of acute </w:t>
      </w:r>
      <w:r>
        <w:rPr>
          <w:rFonts w:ascii="Times New Roman" w:hAnsi="Times New Roman" w:eastAsia="Times New Roman" w:cs="Times New Roman"/>
          <w:i/>
          <w:iCs/>
          <w:color w:val="212121"/>
          <w:sz w:val="24"/>
          <w:szCs w:val="24"/>
        </w:rPr>
        <w:t>S. aureus</w:t>
      </w:r>
      <w:r>
        <w:rPr>
          <w:rFonts w:ascii="Times New Roman" w:hAnsi="Times New Roman" w:eastAsia="Times New Roman" w:cs="Times New Roman"/>
          <w:color w:val="212121"/>
          <w:sz w:val="24"/>
          <w:szCs w:val="24"/>
        </w:rPr>
        <w:t xml:space="preserve"> infection is highly dependent on the innate immune system. However, adaptive immunity in the form of B cell and T cell responses may influence this control. Adaptive immunity can influence susceptibility to </w:t>
      </w:r>
      <w:r>
        <w:rPr>
          <w:rFonts w:ascii="Times New Roman" w:hAnsi="Times New Roman" w:eastAsia="Times New Roman" w:cs="Times New Roman"/>
          <w:i/>
          <w:iCs/>
          <w:color w:val="212121"/>
          <w:sz w:val="24"/>
          <w:szCs w:val="24"/>
        </w:rPr>
        <w:t>S. aureus</w:t>
      </w:r>
      <w:r>
        <w:rPr>
          <w:rFonts w:ascii="Times New Roman" w:hAnsi="Times New Roman" w:eastAsia="Times New Roman" w:cs="Times New Roman"/>
          <w:color w:val="212121"/>
          <w:sz w:val="24"/>
          <w:szCs w:val="24"/>
        </w:rPr>
        <w:t xml:space="preserve"> infections and is of</w:t>
      </w:r>
    </w:p>
    <w:p>
      <w:pPr>
        <w:spacing w:after="0" w:line="81"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12</w:t>
      </w:r>
    </w:p>
    <w:p>
      <w:pPr>
        <w:sectPr>
          <w:pgSz w:w="12240" w:h="15840"/>
          <w:pgMar w:top="1431" w:right="1440" w:bottom="431" w:left="1440" w:header="0" w:footer="0" w:gutter="0"/>
          <w:cols w:equalWidth="0" w:num="1">
            <w:col w:w="9360"/>
          </w:cols>
        </w:sectPr>
      </w:pPr>
    </w:p>
    <w:p>
      <w:pPr>
        <w:spacing w:after="0" w:line="5" w:lineRule="exact"/>
        <w:rPr>
          <w:color w:val="auto"/>
          <w:sz w:val="20"/>
          <w:szCs w:val="20"/>
        </w:rPr>
      </w:pPr>
      <w:bookmarkStart w:id="21" w:name="page25"/>
      <w:bookmarkEnd w:id="21"/>
    </w:p>
    <w:p>
      <w:pPr>
        <w:spacing w:after="0" w:line="358" w:lineRule="auto"/>
        <w:jc w:val="both"/>
        <w:rPr>
          <w:color w:val="auto"/>
          <w:sz w:val="20"/>
          <w:szCs w:val="20"/>
        </w:rPr>
      </w:pPr>
      <w:r>
        <w:rPr>
          <w:rFonts w:ascii="Times New Roman" w:hAnsi="Times New Roman" w:eastAsia="Times New Roman" w:cs="Times New Roman"/>
          <w:color w:val="212121"/>
          <w:sz w:val="24"/>
          <w:szCs w:val="24"/>
        </w:rPr>
        <w:t xml:space="preserve">particular importance in determining the outcome of chronic persistent infections (Boguniewicz </w:t>
      </w:r>
      <w:r>
        <w:rPr>
          <w:rFonts w:ascii="Times New Roman" w:hAnsi="Times New Roman" w:eastAsia="Times New Roman" w:cs="Times New Roman"/>
          <w:i/>
          <w:iCs/>
          <w:color w:val="212121"/>
          <w:sz w:val="24"/>
          <w:szCs w:val="24"/>
        </w:rPr>
        <w:t>et al.,</w:t>
      </w:r>
      <w:r>
        <w:rPr>
          <w:rFonts w:ascii="Times New Roman" w:hAnsi="Times New Roman" w:eastAsia="Times New Roman" w:cs="Times New Roman"/>
          <w:color w:val="212121"/>
          <w:sz w:val="24"/>
          <w:szCs w:val="24"/>
        </w:rPr>
        <w:t xml:space="preserve"> 2011). Finding a protective vaccine will depend on our ability to induce an effective</w:t>
      </w:r>
      <w:r>
        <w:rPr>
          <w:rFonts w:ascii="Times New Roman" w:hAnsi="Times New Roman" w:eastAsia="Times New Roman" w:cs="Times New Roman"/>
          <w:i/>
          <w:iCs/>
          <w:color w:val="212121"/>
          <w:sz w:val="24"/>
          <w:szCs w:val="24"/>
        </w:rPr>
        <w:t xml:space="preserve"> </w:t>
      </w:r>
      <w:r>
        <w:rPr>
          <w:rFonts w:ascii="Times New Roman" w:hAnsi="Times New Roman" w:eastAsia="Times New Roman" w:cs="Times New Roman"/>
          <w:color w:val="212121"/>
          <w:sz w:val="24"/>
          <w:szCs w:val="24"/>
        </w:rPr>
        <w:t xml:space="preserve">adaptive immune response. Recent studies suggest that the induction of an antibody response alone may not be sufficient and that an appropriate vaccine-induced T-cell response is required for protective immunity (Brauweiler </w:t>
      </w:r>
      <w:r>
        <w:rPr>
          <w:rFonts w:ascii="Times New Roman" w:hAnsi="Times New Roman" w:eastAsia="Times New Roman" w:cs="Times New Roman"/>
          <w:i/>
          <w:iCs/>
          <w:color w:val="212121"/>
          <w:sz w:val="24"/>
          <w:szCs w:val="24"/>
        </w:rPr>
        <w:t>et al.,</w:t>
      </w:r>
      <w:r>
        <w:rPr>
          <w:rFonts w:ascii="Times New Roman" w:hAnsi="Times New Roman" w:eastAsia="Times New Roman" w:cs="Times New Roman"/>
          <w:color w:val="212121"/>
          <w:sz w:val="24"/>
          <w:szCs w:val="24"/>
        </w:rPr>
        <w:t xml:space="preserve"> 2014). The potential to induce harmful adaptive immune responses has become evident in animal models and clinical trials of vaccination. This highlights the need to further elucidate the components of an effective immune response, a task complicated by the multiple virulence strategies and infection sites employed by this beetle. Each will require targeting with unique strategies for effective prevention and treatment (Choi </w:t>
      </w:r>
      <w:r>
        <w:rPr>
          <w:rFonts w:ascii="Times New Roman" w:hAnsi="Times New Roman" w:eastAsia="Times New Roman" w:cs="Times New Roman"/>
          <w:i/>
          <w:iCs/>
          <w:color w:val="212121"/>
          <w:sz w:val="24"/>
          <w:szCs w:val="24"/>
        </w:rPr>
        <w:t>et al.,</w:t>
      </w:r>
      <w:r>
        <w:rPr>
          <w:rFonts w:ascii="Times New Roman" w:hAnsi="Times New Roman" w:eastAsia="Times New Roman" w:cs="Times New Roman"/>
          <w:color w:val="212121"/>
          <w:sz w:val="24"/>
          <w:szCs w:val="24"/>
        </w:rPr>
        <w:t xml:space="preserve"> 2013).</w:t>
      </w:r>
    </w:p>
    <w:p>
      <w:pPr>
        <w:spacing w:after="0" w:line="21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w:t>
      </w:r>
      <w:r>
        <w:rPr>
          <w:color w:val="auto"/>
          <w:sz w:val="20"/>
          <w:szCs w:val="20"/>
        </w:rPr>
        <w:tab/>
      </w:r>
      <w:r>
        <w:rPr>
          <w:rFonts w:ascii="Times New Roman" w:hAnsi="Times New Roman" w:eastAsia="Times New Roman" w:cs="Times New Roman"/>
          <w:b/>
          <w:bCs/>
          <w:color w:val="auto"/>
          <w:sz w:val="24"/>
          <w:szCs w:val="24"/>
        </w:rPr>
        <w:t xml:space="preserve">ANTIBIOTICS USED IN THE TREATMENT OF </w:t>
      </w:r>
      <w:r>
        <w:rPr>
          <w:rFonts w:ascii="Times New Roman" w:hAnsi="Times New Roman" w:eastAsia="Times New Roman" w:cs="Times New Roman"/>
          <w:b/>
          <w:bCs/>
          <w:i/>
          <w:iCs/>
          <w:color w:val="auto"/>
          <w:sz w:val="24"/>
          <w:szCs w:val="24"/>
        </w:rPr>
        <w:t>STAPHYLOCOCCUS AUREUS</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INFECTION</w:t>
      </w: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2.6.1</w:t>
      </w:r>
      <w:r>
        <w:rPr>
          <w:color w:val="auto"/>
          <w:sz w:val="20"/>
          <w:szCs w:val="20"/>
        </w:rPr>
        <w:tab/>
      </w:r>
      <w:r>
        <w:rPr>
          <w:rFonts w:ascii="Times New Roman" w:hAnsi="Times New Roman" w:eastAsia="Times New Roman" w:cs="Times New Roman"/>
          <w:b/>
          <w:bCs/>
          <w:color w:val="auto"/>
          <w:sz w:val="23"/>
          <w:szCs w:val="23"/>
        </w:rPr>
        <w:t>NAFCILLIN</w:t>
      </w:r>
    </w:p>
    <w:p>
      <w:pPr>
        <w:spacing w:after="0" w:line="147"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192027"/>
          <w:sz w:val="24"/>
          <w:szCs w:val="24"/>
        </w:rPr>
        <w:t>A semi-synthetic antibiotic related to penicillin, Naficillin is a narrow-spectrum beta-lactam antibiotic drug. It is a beta-lactamase-resistant penicillin that is indicated for the treatment of Staphylococcal infections caused by strains that are resistant to other penicillins, except those caused by MRSA.</w:t>
      </w:r>
    </w:p>
    <w:p>
      <w:pPr>
        <w:spacing w:after="0" w:line="211" w:lineRule="exact"/>
        <w:rPr>
          <w:color w:val="auto"/>
          <w:sz w:val="20"/>
          <w:szCs w:val="20"/>
        </w:rPr>
      </w:pPr>
    </w:p>
    <w:p>
      <w:pPr>
        <w:spacing w:after="0"/>
        <w:rPr>
          <w:color w:val="auto"/>
          <w:sz w:val="20"/>
          <w:szCs w:val="20"/>
        </w:rPr>
      </w:pPr>
      <w:r>
        <w:rPr>
          <w:rFonts w:ascii="Times New Roman" w:hAnsi="Times New Roman" w:eastAsia="Times New Roman" w:cs="Times New Roman"/>
          <w:b/>
          <w:bCs/>
          <w:color w:val="192027"/>
          <w:sz w:val="24"/>
          <w:szCs w:val="24"/>
        </w:rPr>
        <w:t>MODE OF ACTION</w:t>
      </w:r>
    </w:p>
    <w:p>
      <w:pPr>
        <w:spacing w:after="0" w:line="346"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192027"/>
          <w:sz w:val="24"/>
          <w:szCs w:val="24"/>
        </w:rPr>
        <w:t xml:space="preserve">Nafcillin exerts a bactericidal action against penicillin-susceptible microorganisms during the state of active multiplication in the bacterial cell wall synthesis. It inhibits the biosynthesis of the bacterial cell wall by forming covalent bonds with penicillin-binding proteins that play a critical role in the final transpeptidation process (Sakoulas </w:t>
      </w:r>
      <w:r>
        <w:rPr>
          <w:rFonts w:ascii="Times New Roman" w:hAnsi="Times New Roman" w:eastAsia="Times New Roman" w:cs="Times New Roman"/>
          <w:i/>
          <w:iCs/>
          <w:color w:val="192027"/>
          <w:sz w:val="24"/>
          <w:szCs w:val="24"/>
        </w:rPr>
        <w:t>et al.,</w:t>
      </w:r>
      <w:r>
        <w:rPr>
          <w:rFonts w:ascii="Times New Roman" w:hAnsi="Times New Roman" w:eastAsia="Times New Roman" w:cs="Times New Roman"/>
          <w:color w:val="192027"/>
          <w:sz w:val="24"/>
          <w:szCs w:val="24"/>
        </w:rPr>
        <w:t xml:space="preserve"> 2014).</w:t>
      </w:r>
    </w:p>
    <w:p>
      <w:pPr>
        <w:spacing w:after="0" w:line="21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2.6.2</w:t>
      </w:r>
      <w:r>
        <w:rPr>
          <w:color w:val="auto"/>
          <w:sz w:val="20"/>
          <w:szCs w:val="20"/>
        </w:rPr>
        <w:tab/>
      </w:r>
      <w:r>
        <w:rPr>
          <w:rFonts w:ascii="Times New Roman" w:hAnsi="Times New Roman" w:eastAsia="Times New Roman" w:cs="Times New Roman"/>
          <w:b/>
          <w:bCs/>
          <w:color w:val="auto"/>
          <w:sz w:val="23"/>
          <w:szCs w:val="23"/>
        </w:rPr>
        <w:t>CEFAZOLIN</w:t>
      </w:r>
    </w:p>
    <w:p>
      <w:pPr>
        <w:spacing w:after="0" w:line="144"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b/>
          <w:bCs/>
          <w:color w:val="192027"/>
          <w:sz w:val="24"/>
          <w:szCs w:val="24"/>
        </w:rPr>
        <w:t>Cefazolin</w:t>
      </w:r>
      <w:r>
        <w:rPr>
          <w:rFonts w:ascii="Times New Roman" w:hAnsi="Times New Roman" w:eastAsia="Times New Roman" w:cs="Times New Roman"/>
          <w:color w:val="192027"/>
          <w:sz w:val="24"/>
          <w:szCs w:val="24"/>
        </w:rPr>
        <w:t xml:space="preserve"> is a broad-spectrum cephalosporin antibiotic mainly used for the treatment of skin bacterial infections and other moderate to severe bacterial infections in the lung, bone, joint, stomach, blood, heart valve, and urinary tract. It is clinically effective against infections caused by staphylococci and streptococci species of Gram positive bacteria.</w:t>
      </w: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b/>
          <w:bCs/>
          <w:color w:val="192027"/>
          <w:sz w:val="24"/>
          <w:szCs w:val="24"/>
        </w:rPr>
        <w:t>MODE OF ACTION</w:t>
      </w:r>
    </w:p>
    <w:p>
      <w:pPr>
        <w:spacing w:after="0" w:line="203"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13</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22" w:name="page26"/>
      <w:bookmarkEnd w:id="22"/>
    </w:p>
    <w:p>
      <w:pPr>
        <w:spacing w:after="0" w:line="356" w:lineRule="auto"/>
        <w:jc w:val="both"/>
        <w:rPr>
          <w:color w:val="auto"/>
          <w:sz w:val="20"/>
          <w:szCs w:val="20"/>
        </w:rPr>
      </w:pPr>
      <w:r>
        <w:rPr>
          <w:rFonts w:ascii="Times New Roman" w:hAnsi="Times New Roman" w:eastAsia="Times New Roman" w:cs="Times New Roman"/>
          <w:color w:val="192027"/>
          <w:sz w:val="24"/>
          <w:szCs w:val="24"/>
        </w:rPr>
        <w:t xml:space="preserve">In vitro tests demonstrate that the bactericidal action of cephalosporins results from inhibition of cell wall synthesis. By binding to specific penicillin-binding proteins (PBPs) located inside the bacterial cell wall, it inhibits the third and last stage of bacterial cell wall synthesis. Cell lysis is then mediated by bacterial cell wall autolytic enzymes such as autolysins (Mause </w:t>
      </w:r>
      <w:r>
        <w:rPr>
          <w:rFonts w:ascii="Times New Roman" w:hAnsi="Times New Roman" w:eastAsia="Times New Roman" w:cs="Times New Roman"/>
          <w:i/>
          <w:iCs/>
          <w:color w:val="192027"/>
          <w:sz w:val="24"/>
          <w:szCs w:val="24"/>
        </w:rPr>
        <w:t>et al.,</w:t>
      </w:r>
      <w:r>
        <w:rPr>
          <w:rFonts w:ascii="Times New Roman" w:hAnsi="Times New Roman" w:eastAsia="Times New Roman" w:cs="Times New Roman"/>
          <w:color w:val="192027"/>
          <w:sz w:val="24"/>
          <w:szCs w:val="24"/>
        </w:rPr>
        <w:t xml:space="preserve"> 2021).</w:t>
      </w:r>
    </w:p>
    <w:p>
      <w:pPr>
        <w:spacing w:after="0" w:line="21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2.6.3</w:t>
      </w:r>
      <w:r>
        <w:rPr>
          <w:color w:val="auto"/>
          <w:sz w:val="20"/>
          <w:szCs w:val="20"/>
        </w:rPr>
        <w:tab/>
      </w:r>
      <w:r>
        <w:rPr>
          <w:rFonts w:ascii="Times New Roman" w:hAnsi="Times New Roman" w:eastAsia="Times New Roman" w:cs="Times New Roman"/>
          <w:b/>
          <w:bCs/>
          <w:color w:val="auto"/>
          <w:sz w:val="23"/>
          <w:szCs w:val="23"/>
        </w:rPr>
        <w:t>OXACILLIN</w:t>
      </w:r>
    </w:p>
    <w:p>
      <w:pPr>
        <w:spacing w:after="0" w:line="147" w:lineRule="exact"/>
        <w:rPr>
          <w:color w:val="auto"/>
          <w:sz w:val="20"/>
          <w:szCs w:val="20"/>
        </w:rPr>
      </w:pPr>
    </w:p>
    <w:p>
      <w:pPr>
        <w:spacing w:after="0" w:line="348" w:lineRule="auto"/>
        <w:jc w:val="both"/>
        <w:rPr>
          <w:color w:val="auto"/>
          <w:sz w:val="20"/>
          <w:szCs w:val="20"/>
        </w:rPr>
      </w:pPr>
      <w:r>
        <w:rPr>
          <w:rFonts w:ascii="Times New Roman" w:hAnsi="Times New Roman" w:eastAsia="Times New Roman" w:cs="Times New Roman"/>
          <w:b/>
          <w:bCs/>
          <w:color w:val="192027"/>
          <w:sz w:val="24"/>
          <w:szCs w:val="24"/>
        </w:rPr>
        <w:t>Oxacillin</w:t>
      </w:r>
      <w:r>
        <w:rPr>
          <w:rFonts w:ascii="Times New Roman" w:hAnsi="Times New Roman" w:eastAsia="Times New Roman" w:cs="Times New Roman"/>
          <w:color w:val="192027"/>
          <w:sz w:val="24"/>
          <w:szCs w:val="24"/>
        </w:rPr>
        <w:t xml:space="preserve"> is a penicillin beta-lactam antibiotic used in the treatment of bacterial infections caused by susceptible, usually gram-positive, organisms.</w:t>
      </w:r>
    </w:p>
    <w:p>
      <w:pPr>
        <w:spacing w:after="0" w:line="219" w:lineRule="exact"/>
        <w:rPr>
          <w:color w:val="auto"/>
          <w:sz w:val="20"/>
          <w:szCs w:val="20"/>
        </w:rPr>
      </w:pPr>
    </w:p>
    <w:p>
      <w:pPr>
        <w:spacing w:after="0"/>
        <w:rPr>
          <w:color w:val="auto"/>
          <w:sz w:val="20"/>
          <w:szCs w:val="20"/>
        </w:rPr>
      </w:pPr>
      <w:r>
        <w:rPr>
          <w:rFonts w:ascii="Times New Roman" w:hAnsi="Times New Roman" w:eastAsia="Times New Roman" w:cs="Times New Roman"/>
          <w:b/>
          <w:bCs/>
          <w:color w:val="192027"/>
          <w:sz w:val="24"/>
          <w:szCs w:val="24"/>
        </w:rPr>
        <w:t>MODE OF ACTION</w:t>
      </w:r>
    </w:p>
    <w:p>
      <w:pPr>
        <w:spacing w:after="0" w:line="346"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192027"/>
          <w:sz w:val="24"/>
          <w:szCs w:val="24"/>
        </w:rPr>
        <w:t>By binding to specific penicillin-binding proteins (PBPs) located inside the bacterial cell wall, Oxacillin inhibits the third and last stage of bacterial cell wall synthesis. Cell lysis is then mediated by bacterial cell wall autolytic enzymes such as autolysins; it is possible that Oxacillin interferes with an autolysin inhibitor. Oxacillin is stable against hydrolysis by a variety of beta-lactamases, including penicillinases, and cephalosporinases and extended spectrum beta-lactamases (Zhou et al.,2017)</w:t>
      </w:r>
    </w:p>
    <w:p>
      <w:pPr>
        <w:spacing w:after="0" w:line="21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2.6.4</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VANCOMYCIN</w:t>
      </w:r>
    </w:p>
    <w:p>
      <w:pPr>
        <w:spacing w:after="0" w:line="14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b/>
          <w:bCs/>
          <w:color w:val="192027"/>
          <w:sz w:val="24"/>
          <w:szCs w:val="24"/>
        </w:rPr>
        <w:t>Vancomycin</w:t>
      </w:r>
      <w:r>
        <w:rPr>
          <w:rFonts w:ascii="Times New Roman" w:hAnsi="Times New Roman" w:eastAsia="Times New Roman" w:cs="Times New Roman"/>
          <w:color w:val="192027"/>
          <w:sz w:val="24"/>
          <w:szCs w:val="24"/>
        </w:rPr>
        <w:t xml:space="preserve"> is a glycopeptide antibiotic used to treat severe but susceptible bacterial infections such as MRSA (methicillin-resistant Staphylococcus aureus) infections. It is often reserved as the "drug of last resort", used only after treatment with other antibiotics has failed. The combination of vancomycin and an aminoglycoside acts synergistically in vitro against many strains of </w:t>
      </w:r>
      <w:r>
        <w:rPr>
          <w:rFonts w:ascii="Times New Roman" w:hAnsi="Times New Roman" w:eastAsia="Times New Roman" w:cs="Times New Roman"/>
          <w:i/>
          <w:iCs/>
          <w:color w:val="192027"/>
          <w:sz w:val="24"/>
          <w:szCs w:val="24"/>
        </w:rPr>
        <w:t>Staphylococcus aureus.</w:t>
      </w:r>
    </w:p>
    <w:p>
      <w:pPr>
        <w:spacing w:after="0" w:line="208" w:lineRule="exact"/>
        <w:rPr>
          <w:color w:val="auto"/>
          <w:sz w:val="20"/>
          <w:szCs w:val="20"/>
        </w:rPr>
      </w:pPr>
    </w:p>
    <w:p>
      <w:pPr>
        <w:spacing w:after="0"/>
        <w:rPr>
          <w:color w:val="auto"/>
          <w:sz w:val="20"/>
          <w:szCs w:val="20"/>
        </w:rPr>
      </w:pPr>
      <w:r>
        <w:rPr>
          <w:rFonts w:ascii="Times New Roman" w:hAnsi="Times New Roman" w:eastAsia="Times New Roman" w:cs="Times New Roman"/>
          <w:b/>
          <w:bCs/>
          <w:color w:val="192027"/>
          <w:sz w:val="24"/>
          <w:szCs w:val="24"/>
        </w:rPr>
        <w:t>MODE OF ACTION</w:t>
      </w:r>
    </w:p>
    <w:p>
      <w:pPr>
        <w:spacing w:after="0" w:line="346"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Vancomycin, long considered a “drug of last resort” kills by preventing bacteria from building cell walls. It binds to wall-building fragments called peptides, in particular those that end with two copies of the amino acid D-alanine (D-ala). But bacteria have evolved. In addition, vancomycin alters bacterial-cell-membrane permeability and RNA synthesis. There is no cross-resistance between vancomycin and other antibiotics. Vancomycin is not active in vitro against gram-negative bacilli, mycobacteria, or fungi (Umstatter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w:t>
      </w: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14</w:t>
      </w:r>
    </w:p>
    <w:p>
      <w:pPr>
        <w:sectPr>
          <w:pgSz w:w="12240" w:h="15840"/>
          <w:pgMar w:top="1440" w:right="1440" w:bottom="431" w:left="1440" w:header="0" w:footer="0" w:gutter="0"/>
          <w:cols w:equalWidth="0" w:num="1">
            <w:col w:w="9360"/>
          </w:cols>
        </w:sectPr>
      </w:pPr>
    </w:p>
    <w:p>
      <w:pPr>
        <w:tabs>
          <w:tab w:val="left" w:pos="700"/>
        </w:tabs>
        <w:spacing w:after="0"/>
        <w:rPr>
          <w:color w:val="auto"/>
          <w:sz w:val="20"/>
          <w:szCs w:val="20"/>
        </w:rPr>
      </w:pPr>
      <w:bookmarkStart w:id="23" w:name="page27"/>
      <w:bookmarkEnd w:id="23"/>
      <w:r>
        <w:rPr>
          <w:rFonts w:ascii="Times New Roman" w:hAnsi="Times New Roman" w:eastAsia="Times New Roman" w:cs="Times New Roman"/>
          <w:b/>
          <w:bCs/>
          <w:color w:val="auto"/>
          <w:sz w:val="24"/>
          <w:szCs w:val="24"/>
        </w:rPr>
        <w:t>2.6.5</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DAPTOMYCIN</w:t>
      </w:r>
    </w:p>
    <w:p>
      <w:pPr>
        <w:spacing w:after="0" w:line="145"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b/>
          <w:bCs/>
          <w:color w:val="192027"/>
          <w:sz w:val="24"/>
          <w:szCs w:val="24"/>
        </w:rPr>
        <w:t>Daptomycin</w:t>
      </w:r>
      <w:r>
        <w:rPr>
          <w:rFonts w:ascii="Times New Roman" w:hAnsi="Times New Roman" w:eastAsia="Times New Roman" w:cs="Times New Roman"/>
          <w:color w:val="192027"/>
          <w:sz w:val="24"/>
          <w:szCs w:val="24"/>
        </w:rPr>
        <w:t xml:space="preserve"> is a cyclic lipopeptide antibiotic used to treat complicated skin and skin structure infections by susceptible Gram-positive bacteria and bacteremia due to Staphylococcus aureus.</w:t>
      </w:r>
    </w:p>
    <w:p>
      <w:pPr>
        <w:spacing w:after="0" w:line="217" w:lineRule="exact"/>
        <w:rPr>
          <w:color w:val="auto"/>
          <w:sz w:val="20"/>
          <w:szCs w:val="20"/>
        </w:rPr>
      </w:pPr>
    </w:p>
    <w:p>
      <w:pPr>
        <w:spacing w:after="0"/>
        <w:rPr>
          <w:color w:val="auto"/>
          <w:sz w:val="20"/>
          <w:szCs w:val="20"/>
        </w:rPr>
      </w:pPr>
      <w:r>
        <w:rPr>
          <w:rFonts w:ascii="Times New Roman" w:hAnsi="Times New Roman" w:eastAsia="Times New Roman" w:cs="Times New Roman"/>
          <w:b/>
          <w:bCs/>
          <w:color w:val="192027"/>
          <w:sz w:val="24"/>
          <w:szCs w:val="24"/>
        </w:rPr>
        <w:t>MODE OF ACTION</w:t>
      </w:r>
    </w:p>
    <w:p>
      <w:pPr>
        <w:spacing w:after="0" w:line="346"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192027"/>
          <w:sz w:val="24"/>
          <w:szCs w:val="24"/>
        </w:rPr>
        <w:t xml:space="preserve">Daptomycin binds to the cytoplasmic membrane in a calcium-dependent manner. It causes rapid membrane depolarization and a potassium efflux. It is followed by arrest of DNA, RNA and protein synthesis resulting in bacterial cell death. The rapid cell death does not result in rapid bacterial cell lysis (Gray </w:t>
      </w:r>
      <w:r>
        <w:rPr>
          <w:rFonts w:ascii="Times New Roman" w:hAnsi="Times New Roman" w:eastAsia="Times New Roman" w:cs="Times New Roman"/>
          <w:i/>
          <w:iCs/>
          <w:color w:val="192027"/>
          <w:sz w:val="24"/>
          <w:szCs w:val="24"/>
        </w:rPr>
        <w:t>et al.,</w:t>
      </w:r>
      <w:r>
        <w:rPr>
          <w:rFonts w:ascii="Times New Roman" w:hAnsi="Times New Roman" w:eastAsia="Times New Roman" w:cs="Times New Roman"/>
          <w:color w:val="192027"/>
          <w:sz w:val="24"/>
          <w:szCs w:val="24"/>
        </w:rPr>
        <w:t xml:space="preserve"> 2020).</w:t>
      </w:r>
    </w:p>
    <w:p>
      <w:pPr>
        <w:spacing w:after="0" w:line="21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2.6.6</w:t>
      </w:r>
      <w:r>
        <w:rPr>
          <w:color w:val="auto"/>
          <w:sz w:val="20"/>
          <w:szCs w:val="20"/>
        </w:rPr>
        <w:tab/>
      </w:r>
      <w:r>
        <w:rPr>
          <w:rFonts w:ascii="Times New Roman" w:hAnsi="Times New Roman" w:eastAsia="Times New Roman" w:cs="Times New Roman"/>
          <w:b/>
          <w:bCs/>
          <w:color w:val="auto"/>
          <w:sz w:val="23"/>
          <w:szCs w:val="23"/>
        </w:rPr>
        <w:t>LINEZOLID</w:t>
      </w:r>
    </w:p>
    <w:p>
      <w:pPr>
        <w:spacing w:after="0" w:line="200" w:lineRule="exact"/>
        <w:rPr>
          <w:color w:val="auto"/>
          <w:sz w:val="20"/>
          <w:szCs w:val="20"/>
        </w:rPr>
      </w:pPr>
    </w:p>
    <w:p>
      <w:pPr>
        <w:spacing w:after="0" w:line="383"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192027"/>
          <w:sz w:val="24"/>
          <w:szCs w:val="24"/>
        </w:rPr>
        <w:t>Linezolid is a synthetic antibiotic which is used for the treatment of infections caused by aerobic Gram-positive bacteria. Its effects are bacteriostatic against both enterococci and staphylococci and bactericidal against most isolates of streptococci.</w:t>
      </w:r>
    </w:p>
    <w:p>
      <w:pPr>
        <w:spacing w:after="0" w:line="214" w:lineRule="exact"/>
        <w:rPr>
          <w:color w:val="auto"/>
          <w:sz w:val="20"/>
          <w:szCs w:val="20"/>
        </w:rPr>
      </w:pPr>
    </w:p>
    <w:p>
      <w:pPr>
        <w:spacing w:after="0"/>
        <w:rPr>
          <w:color w:val="auto"/>
          <w:sz w:val="20"/>
          <w:szCs w:val="20"/>
        </w:rPr>
      </w:pPr>
      <w:r>
        <w:rPr>
          <w:rFonts w:ascii="Times New Roman" w:hAnsi="Times New Roman" w:eastAsia="Times New Roman" w:cs="Times New Roman"/>
          <w:b/>
          <w:bCs/>
          <w:color w:val="192027"/>
          <w:sz w:val="24"/>
          <w:szCs w:val="24"/>
        </w:rPr>
        <w:t>MODE OF ACTION</w:t>
      </w:r>
    </w:p>
    <w:p>
      <w:pPr>
        <w:spacing w:after="0" w:line="346"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192027"/>
          <w:sz w:val="24"/>
          <w:szCs w:val="24"/>
        </w:rPr>
        <w:t xml:space="preserve">Linezolid exerts its antibacterial effects by interfering with bacterial protein translation. It binds to a site on the bacterial 23S ribosomal RNA of the 50S subunit and prevents the formation of a functional 70S initiation complex, which is essential for bacterial reproduction, thereby preventing bacteria from dividing (Leach </w:t>
      </w:r>
      <w:r>
        <w:rPr>
          <w:rFonts w:ascii="Times New Roman" w:hAnsi="Times New Roman" w:eastAsia="Times New Roman" w:cs="Times New Roman"/>
          <w:i/>
          <w:iCs/>
          <w:color w:val="192027"/>
          <w:sz w:val="24"/>
          <w:szCs w:val="24"/>
        </w:rPr>
        <w:t>et al.,</w:t>
      </w:r>
      <w:r>
        <w:rPr>
          <w:rFonts w:ascii="Times New Roman" w:hAnsi="Times New Roman" w:eastAsia="Times New Roman" w:cs="Times New Roman"/>
          <w:color w:val="192027"/>
          <w:sz w:val="24"/>
          <w:szCs w:val="24"/>
        </w:rPr>
        <w:t xml:space="preserve">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2.7 ANTIBIOTIC RESISTANCE IN </w:t>
      </w:r>
      <w:r>
        <w:rPr>
          <w:rFonts w:ascii="Times New Roman" w:hAnsi="Times New Roman" w:eastAsia="Times New Roman" w:cs="Times New Roman"/>
          <w:b/>
          <w:bCs/>
          <w:i/>
          <w:iCs/>
          <w:color w:val="auto"/>
          <w:sz w:val="24"/>
          <w:szCs w:val="24"/>
        </w:rPr>
        <w:t>STAPHYLOCOCCUS AUREUS</w:t>
      </w:r>
    </w:p>
    <w:p>
      <w:pPr>
        <w:spacing w:after="0" w:line="346"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i/>
          <w:iCs/>
          <w:color w:val="212121"/>
          <w:sz w:val="24"/>
          <w:szCs w:val="24"/>
        </w:rPr>
        <w:t>Staphylococcus aureus</w:t>
      </w:r>
      <w:r>
        <w:rPr>
          <w:rFonts w:ascii="Times New Roman" w:hAnsi="Times New Roman" w:eastAsia="Times New Roman" w:cs="Times New Roman"/>
          <w:color w:val="212121"/>
          <w:sz w:val="24"/>
          <w:szCs w:val="24"/>
        </w:rPr>
        <w:t xml:space="preserve"> can exemplify better than any other human pathogen the adaptive evolution of bacteria in the antibiotic era, as it has demonstrated a unique ability to quickly respond to each new antibiotic with the development of a resistance mechanism, starting with penicillin and methicillin, until the most recent, linezolid and daptomycin.</w:t>
      </w:r>
    </w:p>
    <w:p>
      <w:pPr>
        <w:spacing w:after="0" w:line="206"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212121"/>
          <w:sz w:val="24"/>
          <w:szCs w:val="24"/>
        </w:rPr>
        <w:t>Resistance mechanisms include;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15</w:t>
      </w:r>
    </w:p>
    <w:p>
      <w:pPr>
        <w:sectPr>
          <w:pgSz w:w="12240" w:h="15840"/>
          <w:pgMar w:top="1437" w:right="1440" w:bottom="431" w:left="1440" w:header="0" w:footer="0" w:gutter="0"/>
          <w:cols w:equalWidth="0" w:num="1">
            <w:col w:w="9360"/>
          </w:cols>
        </w:sectPr>
      </w:pPr>
    </w:p>
    <w:p>
      <w:pPr>
        <w:spacing w:after="0" w:line="5" w:lineRule="exact"/>
        <w:rPr>
          <w:color w:val="auto"/>
          <w:sz w:val="20"/>
          <w:szCs w:val="20"/>
        </w:rPr>
      </w:pPr>
      <w:bookmarkStart w:id="24" w:name="page28"/>
      <w:bookmarkEnd w:id="24"/>
    </w:p>
    <w:p>
      <w:pPr>
        <w:numPr>
          <w:ilvl w:val="0"/>
          <w:numId w:val="20"/>
        </w:numPr>
        <w:tabs>
          <w:tab w:val="left" w:pos="720"/>
        </w:tabs>
        <w:spacing w:after="0" w:line="200" w:lineRule="auto"/>
        <w:rPr>
          <w:rFonts w:ascii="Wingdings" w:hAnsi="Wingdings" w:eastAsia="Wingdings" w:cs="Wingdings"/>
          <w:color w:val="212121"/>
          <w:sz w:val="48"/>
          <w:szCs w:val="48"/>
          <w:vertAlign w:val="superscript"/>
        </w:rPr>
      </w:pPr>
      <w:r>
        <w:rPr>
          <w:rFonts w:ascii="Times New Roman" w:hAnsi="Times New Roman" w:eastAsia="Times New Roman" w:cs="Times New Roman"/>
          <w:color w:val="212121"/>
          <w:sz w:val="24"/>
          <w:szCs w:val="24"/>
        </w:rPr>
        <w:t>Enzymatic inactivation of the antibiotic (penicillinase and aminoglycoside-modification enzymes).</w:t>
      </w:r>
    </w:p>
    <w:p>
      <w:pPr>
        <w:spacing w:after="0" w:line="3" w:lineRule="exact"/>
        <w:rPr>
          <w:rFonts w:ascii="Wingdings" w:hAnsi="Wingdings" w:eastAsia="Wingdings" w:cs="Wingdings"/>
          <w:color w:val="212121"/>
          <w:sz w:val="48"/>
          <w:szCs w:val="48"/>
          <w:vertAlign w:val="superscript"/>
        </w:rPr>
      </w:pPr>
    </w:p>
    <w:p>
      <w:pPr>
        <w:numPr>
          <w:ilvl w:val="0"/>
          <w:numId w:val="20"/>
        </w:numPr>
        <w:tabs>
          <w:tab w:val="left" w:pos="780"/>
        </w:tabs>
        <w:spacing w:after="0" w:line="187" w:lineRule="auto"/>
        <w:ind w:left="780" w:hanging="780"/>
        <w:rPr>
          <w:rFonts w:ascii="Wingdings" w:hAnsi="Wingdings" w:eastAsia="Wingdings" w:cs="Wingdings"/>
          <w:color w:val="212121"/>
          <w:sz w:val="48"/>
          <w:szCs w:val="48"/>
          <w:vertAlign w:val="superscript"/>
        </w:rPr>
      </w:pPr>
      <w:r>
        <w:rPr>
          <w:rFonts w:ascii="Times New Roman" w:hAnsi="Times New Roman" w:eastAsia="Times New Roman" w:cs="Times New Roman"/>
          <w:color w:val="212121"/>
          <w:sz w:val="24"/>
          <w:szCs w:val="24"/>
        </w:rPr>
        <w:t>Alteration of the target with decreased affinity for the antibiotic.</w:t>
      </w:r>
    </w:p>
    <w:p>
      <w:pPr>
        <w:spacing w:after="0" w:line="159" w:lineRule="exact"/>
        <w:rPr>
          <w:rFonts w:ascii="Wingdings" w:hAnsi="Wingdings" w:eastAsia="Wingdings" w:cs="Wingdings"/>
          <w:color w:val="212121"/>
          <w:sz w:val="48"/>
          <w:szCs w:val="48"/>
          <w:vertAlign w:val="superscript"/>
        </w:rPr>
      </w:pPr>
    </w:p>
    <w:p>
      <w:pPr>
        <w:numPr>
          <w:ilvl w:val="0"/>
          <w:numId w:val="20"/>
        </w:numPr>
        <w:tabs>
          <w:tab w:val="left" w:pos="780"/>
        </w:tabs>
        <w:spacing w:after="0" w:line="198" w:lineRule="auto"/>
        <w:rPr>
          <w:rFonts w:ascii="Wingdings" w:hAnsi="Wingdings" w:eastAsia="Wingdings" w:cs="Wingdings"/>
          <w:color w:val="212121"/>
          <w:sz w:val="48"/>
          <w:szCs w:val="48"/>
          <w:vertAlign w:val="superscript"/>
        </w:rPr>
      </w:pPr>
      <w:r>
        <w:rPr>
          <w:rFonts w:ascii="Times New Roman" w:hAnsi="Times New Roman" w:eastAsia="Times New Roman" w:cs="Times New Roman"/>
          <w:color w:val="212121"/>
          <w:sz w:val="24"/>
          <w:szCs w:val="24"/>
        </w:rPr>
        <w:t>Trapping of the antibiotic (for vancomycin and possibly daptomycin) and efflux pumps (fluoroquinolones and tetracycline).</w:t>
      </w:r>
    </w:p>
    <w:p>
      <w:pPr>
        <w:spacing w:after="0" w:line="352" w:lineRule="exact"/>
        <w:rPr>
          <w:color w:val="auto"/>
          <w:sz w:val="20"/>
          <w:szCs w:val="20"/>
        </w:rPr>
      </w:pPr>
    </w:p>
    <w:p>
      <w:pPr>
        <w:spacing w:after="0" w:line="357" w:lineRule="auto"/>
        <w:ind w:firstLine="60"/>
        <w:jc w:val="both"/>
        <w:rPr>
          <w:color w:val="auto"/>
          <w:sz w:val="20"/>
          <w:szCs w:val="20"/>
        </w:rPr>
      </w:pPr>
      <w:r>
        <w:rPr>
          <w:rFonts w:ascii="Times New Roman" w:hAnsi="Times New Roman" w:eastAsia="Times New Roman" w:cs="Times New Roman"/>
          <w:color w:val="212121"/>
          <w:sz w:val="24"/>
          <w:szCs w:val="24"/>
        </w:rPr>
        <w:t>Complex genetic arrays (</w:t>
      </w:r>
      <w:r>
        <w:rPr>
          <w:rFonts w:ascii="Times New Roman" w:hAnsi="Times New Roman" w:eastAsia="Times New Roman" w:cs="Times New Roman"/>
          <w:i/>
          <w:iCs/>
          <w:color w:val="212121"/>
          <w:sz w:val="24"/>
          <w:szCs w:val="24"/>
        </w:rPr>
        <w:t>staphylococca</w:t>
      </w:r>
      <w:r>
        <w:rPr>
          <w:rFonts w:ascii="Times New Roman" w:hAnsi="Times New Roman" w:eastAsia="Times New Roman" w:cs="Times New Roman"/>
          <w:color w:val="212121"/>
          <w:sz w:val="24"/>
          <w:szCs w:val="24"/>
        </w:rPr>
        <w:t xml:space="preserve">l chromosomal cassette mec elements or the vanA operon) have been acquired by </w:t>
      </w:r>
      <w:r>
        <w:rPr>
          <w:rFonts w:ascii="Times New Roman" w:hAnsi="Times New Roman" w:eastAsia="Times New Roman" w:cs="Times New Roman"/>
          <w:i/>
          <w:iCs/>
          <w:color w:val="212121"/>
          <w:sz w:val="24"/>
          <w:szCs w:val="24"/>
        </w:rPr>
        <w:t>S. aureus</w:t>
      </w:r>
      <w:r>
        <w:rPr>
          <w:rFonts w:ascii="Times New Roman" w:hAnsi="Times New Roman" w:eastAsia="Times New Roman" w:cs="Times New Roman"/>
          <w:color w:val="212121"/>
          <w:sz w:val="24"/>
          <w:szCs w:val="24"/>
        </w:rPr>
        <w:t xml:space="preserve"> through horizontal gene transfer, while resistance to other antibiotics, including some of the most recent ones (e.g., fluoroquinolones, linezolid and daptomycin) have developed through spontaneous mutations and positive selection. Detection of the resistance mechanisms and their genetic basis is an important support to antibiotic susceptibility surveillance in </w:t>
      </w:r>
      <w:r>
        <w:rPr>
          <w:rFonts w:ascii="Times New Roman" w:hAnsi="Times New Roman" w:eastAsia="Times New Roman" w:cs="Times New Roman"/>
          <w:i/>
          <w:iCs/>
          <w:color w:val="212121"/>
          <w:sz w:val="24"/>
          <w:szCs w:val="24"/>
        </w:rPr>
        <w:t>S. aureus.</w:t>
      </w: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2.8</w:t>
      </w:r>
      <w:r>
        <w:rPr>
          <w:rFonts w:ascii="Times New Roman" w:hAnsi="Times New Roman" w:eastAsia="Times New Roman" w:cs="Times New Roman"/>
          <w:b/>
          <w:bCs/>
          <w:color w:val="auto"/>
          <w:sz w:val="24"/>
          <w:szCs w:val="24"/>
        </w:rPr>
        <w:t xml:space="preserve"> PATHOGENS ASSOCIATED WITH DOOR HANDLES</w:t>
      </w: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2.8.1 </w:t>
      </w:r>
      <w:r>
        <w:rPr>
          <w:rFonts w:ascii="Times New Roman" w:hAnsi="Times New Roman" w:eastAsia="Times New Roman" w:cs="Times New Roman"/>
          <w:b/>
          <w:bCs/>
          <w:i/>
          <w:iCs/>
          <w:color w:val="auto"/>
          <w:sz w:val="24"/>
          <w:szCs w:val="24"/>
        </w:rPr>
        <w:t>STAPHYLOCOCCUS AUREUS</w:t>
      </w:r>
    </w:p>
    <w:p>
      <w:pPr>
        <w:spacing w:after="0" w:line="346"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i/>
          <w:iCs/>
          <w:color w:val="212121"/>
          <w:sz w:val="24"/>
          <w:szCs w:val="24"/>
        </w:rPr>
        <w:t>Staphylococcus aureus</w:t>
      </w:r>
      <w:r>
        <w:rPr>
          <w:rFonts w:ascii="Times New Roman" w:hAnsi="Times New Roman" w:eastAsia="Times New Roman" w:cs="Times New Roman"/>
          <w:color w:val="212121"/>
          <w:sz w:val="24"/>
          <w:szCs w:val="24"/>
        </w:rPr>
        <w:t xml:space="preserve"> is a species of Gram-positive spherical bacteria that commonly causes surgical and skin infections, bacteremia (bacteria in the blood) and food poisoning. It’s a ubiquitous microorganism, and can be found on the skin of warm blooded animals. 20 different species of the </w:t>
      </w:r>
      <w:r>
        <w:rPr>
          <w:rFonts w:ascii="Times New Roman" w:hAnsi="Times New Roman" w:eastAsia="Times New Roman" w:cs="Times New Roman"/>
          <w:i/>
          <w:iCs/>
          <w:color w:val="212121"/>
          <w:sz w:val="24"/>
          <w:szCs w:val="24"/>
        </w:rPr>
        <w:t>Staphylococcus</w:t>
      </w:r>
      <w:r>
        <w:rPr>
          <w:rFonts w:ascii="Times New Roman" w:hAnsi="Times New Roman" w:eastAsia="Times New Roman" w:cs="Times New Roman"/>
          <w:color w:val="212121"/>
          <w:sz w:val="24"/>
          <w:szCs w:val="24"/>
        </w:rPr>
        <w:t xml:space="preserve"> genus have been recognized</w:t>
      </w:r>
    </w:p>
    <w:p>
      <w:pPr>
        <w:spacing w:after="0" w:line="211"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060"/>
        <w:gridCol w:w="120"/>
        <w:gridCol w:w="1760"/>
        <w:gridCol w:w="360"/>
        <w:gridCol w:w="160"/>
        <w:gridCol w:w="600"/>
        <w:gridCol w:w="600"/>
        <w:gridCol w:w="840"/>
        <w:gridCol w:w="120"/>
        <w:gridCol w:w="160"/>
        <w:gridCol w:w="1480"/>
        <w:gridCol w:w="1240"/>
        <w:gridCol w:w="120"/>
        <w:gridCol w:w="660"/>
        <w:gridCol w:w="80"/>
        <w:gridCol w:w="20"/>
      </w:tblGrid>
      <w:tr>
        <w:tblPrEx>
          <w:tblCellMar>
            <w:top w:w="0" w:type="dxa"/>
            <w:left w:w="0" w:type="dxa"/>
            <w:bottom w:w="0" w:type="dxa"/>
            <w:right w:w="0" w:type="dxa"/>
          </w:tblCellMar>
        </w:tblPrEx>
        <w:trPr>
          <w:trHeight w:val="276" w:hRule="atLeast"/>
        </w:trPr>
        <w:tc>
          <w:tcPr>
            <w:tcW w:w="5780" w:type="dxa"/>
            <w:gridSpan w:val="10"/>
            <w:vAlign w:val="bottom"/>
          </w:tcPr>
          <w:p>
            <w:pPr>
              <w:spacing w:after="0"/>
              <w:rPr>
                <w:color w:val="auto"/>
                <w:sz w:val="20"/>
                <w:szCs w:val="20"/>
              </w:rPr>
            </w:pPr>
            <w:r>
              <w:rPr>
                <w:rFonts w:ascii="Times New Roman" w:hAnsi="Times New Roman" w:eastAsia="Times New Roman" w:cs="Times New Roman"/>
                <w:b/>
                <w:bCs/>
                <w:color w:val="auto"/>
                <w:sz w:val="24"/>
                <w:szCs w:val="24"/>
              </w:rPr>
              <w:t xml:space="preserve">2.8.2 </w:t>
            </w:r>
            <w:r>
              <w:rPr>
                <w:rFonts w:ascii="Times New Roman" w:hAnsi="Times New Roman" w:eastAsia="Times New Roman" w:cs="Times New Roman"/>
                <w:b/>
                <w:bCs/>
                <w:i/>
                <w:iCs/>
                <w:color w:val="auto"/>
                <w:sz w:val="24"/>
                <w:szCs w:val="24"/>
              </w:rPr>
              <w:t>KLEBSIELLA PNEUMONIAE</w:t>
            </w:r>
          </w:p>
        </w:tc>
        <w:tc>
          <w:tcPr>
            <w:tcW w:w="148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660" w:type="dxa"/>
            <w:vAlign w:val="bottom"/>
          </w:tcPr>
          <w:p>
            <w:pPr>
              <w:spacing w:after="0"/>
              <w:rPr>
                <w:color w:val="auto"/>
                <w:sz w:val="23"/>
                <w:szCs w:val="23"/>
              </w:rPr>
            </w:pPr>
          </w:p>
        </w:tc>
        <w:tc>
          <w:tcPr>
            <w:tcW w:w="100" w:type="dxa"/>
            <w:gridSpan w:val="2"/>
            <w:vAlign w:val="bottom"/>
          </w:tcPr>
          <w:p>
            <w:pPr>
              <w:spacing w:after="0"/>
              <w:rPr>
                <w:color w:val="auto"/>
                <w:sz w:val="23"/>
                <w:szCs w:val="23"/>
              </w:rPr>
            </w:pPr>
          </w:p>
        </w:tc>
      </w:tr>
      <w:tr>
        <w:tblPrEx>
          <w:tblCellMar>
            <w:top w:w="0" w:type="dxa"/>
            <w:left w:w="0" w:type="dxa"/>
            <w:bottom w:w="0" w:type="dxa"/>
            <w:right w:w="0" w:type="dxa"/>
          </w:tblCellMar>
        </w:tblPrEx>
        <w:trPr>
          <w:gridAfter w:val="1"/>
          <w:trHeight w:val="507" w:hRule="atLeast"/>
        </w:trPr>
        <w:tc>
          <w:tcPr>
            <w:tcW w:w="1060" w:type="dxa"/>
            <w:vAlign w:val="bottom"/>
          </w:tcPr>
          <w:p>
            <w:pPr>
              <w:spacing w:after="0"/>
              <w:rPr>
                <w:color w:val="auto"/>
                <w:sz w:val="20"/>
                <w:szCs w:val="20"/>
              </w:rPr>
            </w:pPr>
            <w:r>
              <w:rPr>
                <w:rFonts w:ascii="Times New Roman" w:hAnsi="Times New Roman" w:eastAsia="Times New Roman" w:cs="Times New Roman"/>
                <w:i/>
                <w:iCs/>
                <w:color w:val="auto"/>
                <w:sz w:val="24"/>
                <w:szCs w:val="24"/>
              </w:rPr>
              <w:t>Klebsiella</w:t>
            </w:r>
          </w:p>
        </w:tc>
        <w:tc>
          <w:tcPr>
            <w:tcW w:w="120" w:type="dxa"/>
            <w:vAlign w:val="bottom"/>
          </w:tcPr>
          <w:p>
            <w:pPr>
              <w:spacing w:after="0"/>
              <w:rPr>
                <w:color w:val="auto"/>
                <w:sz w:val="24"/>
                <w:szCs w:val="24"/>
              </w:rPr>
            </w:pPr>
          </w:p>
        </w:tc>
        <w:tc>
          <w:tcPr>
            <w:tcW w:w="1760" w:type="dxa"/>
            <w:vAlign w:val="bottom"/>
          </w:tcPr>
          <w:p>
            <w:pPr>
              <w:spacing w:after="0"/>
              <w:ind w:left="300"/>
              <w:rPr>
                <w:color w:val="auto"/>
                <w:sz w:val="20"/>
                <w:szCs w:val="20"/>
              </w:rPr>
            </w:pPr>
            <w:r>
              <w:rPr>
                <w:rFonts w:ascii="Times New Roman" w:hAnsi="Times New Roman" w:eastAsia="Times New Roman" w:cs="Times New Roman"/>
                <w:i/>
                <w:iCs/>
                <w:color w:val="auto"/>
                <w:sz w:val="24"/>
                <w:szCs w:val="24"/>
              </w:rPr>
              <w:t>pneumoniae</w:t>
            </w:r>
          </w:p>
        </w:tc>
        <w:tc>
          <w:tcPr>
            <w:tcW w:w="520" w:type="dxa"/>
            <w:gridSpan w:val="2"/>
            <w:vAlign w:val="bottom"/>
          </w:tcPr>
          <w:p>
            <w:pPr>
              <w:spacing w:after="0"/>
              <w:ind w:left="280"/>
              <w:rPr>
                <w:color w:val="auto"/>
                <w:sz w:val="20"/>
                <w:szCs w:val="20"/>
              </w:rPr>
            </w:pPr>
            <w:r>
              <w:rPr>
                <w:rFonts w:ascii="Times New Roman" w:hAnsi="Times New Roman" w:eastAsia="Times New Roman" w:cs="Times New Roman"/>
                <w:color w:val="auto"/>
                <w:sz w:val="24"/>
                <w:szCs w:val="24"/>
              </w:rPr>
              <w:t>is</w:t>
            </w:r>
          </w:p>
        </w:tc>
        <w:tc>
          <w:tcPr>
            <w:tcW w:w="2320" w:type="dxa"/>
            <w:gridSpan w:val="5"/>
            <w:vAlign w:val="bottom"/>
          </w:tcPr>
          <w:p>
            <w:pPr>
              <w:spacing w:after="0"/>
              <w:ind w:left="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0000FF"/>
                <w:sz w:val="24"/>
                <w:szCs w:val="24"/>
              </w:rPr>
              <w:t xml:space="preserve"> </w:t>
            </w:r>
            <w:r>
              <w:fldChar w:fldCharType="begin"/>
            </w:r>
            <w:r>
              <w:instrText xml:space="preserve"> HYPERLINK "https://en.wikipedia.org/wiki/Gram-negative" \h </w:instrText>
            </w:r>
            <w:r>
              <w:fldChar w:fldCharType="separate"/>
            </w:r>
            <w:r>
              <w:rPr>
                <w:rFonts w:ascii="Times New Roman" w:hAnsi="Times New Roman" w:eastAsia="Times New Roman" w:cs="Times New Roman"/>
                <w:color w:val="0000FF"/>
                <w:sz w:val="24"/>
                <w:szCs w:val="24"/>
              </w:rPr>
              <w:t>Gram-negative</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p>
        </w:tc>
        <w:tc>
          <w:tcPr>
            <w:tcW w:w="3580" w:type="dxa"/>
            <w:gridSpan w:val="5"/>
            <w:vAlign w:val="bottom"/>
          </w:tcPr>
          <w:p>
            <w:pPr>
              <w:spacing w:after="0"/>
              <w:jc w:val="righ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non-motile,</w:t>
            </w:r>
            <w:r>
              <w:rPr>
                <w:rFonts w:ascii="Times New Roman" w:hAnsi="Times New Roman" w:eastAsia="Times New Roman" w:cs="Times New Roman"/>
                <w:color w:val="0000FF"/>
                <w:sz w:val="24"/>
                <w:szCs w:val="24"/>
              </w:rPr>
              <w:t xml:space="preserve"> </w:t>
            </w:r>
            <w:r>
              <w:fldChar w:fldCharType="begin"/>
            </w:r>
            <w:r>
              <w:instrText xml:space="preserve"> HYPERLINK "https://en.wikipedia.org/wiki/Bacterial_capsule" \h </w:instrText>
            </w:r>
            <w:r>
              <w:fldChar w:fldCharType="separate"/>
            </w:r>
            <w:r>
              <w:rPr>
                <w:rFonts w:ascii="Times New Roman" w:hAnsi="Times New Roman" w:eastAsia="Times New Roman" w:cs="Times New Roman"/>
                <w:color w:val="0000FF"/>
                <w:sz w:val="24"/>
                <w:szCs w:val="24"/>
              </w:rPr>
              <w:t>encapsulated</w:t>
            </w:r>
            <w:r>
              <w:rPr>
                <w:rFonts w:ascii="Times New Roman" w:hAnsi="Times New Roman" w:eastAsia="Times New Roman" w:cs="Times New Roman"/>
                <w:color w:val="auto"/>
                <w:sz w:val="24"/>
                <w:szCs w:val="24"/>
              </w:rPr>
              <w:t>,</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0000FF"/>
                <w:sz w:val="24"/>
                <w:szCs w:val="24"/>
              </w:rPr>
              <w:fldChar w:fldCharType="end"/>
            </w:r>
            <w:r>
              <w:fldChar w:fldCharType="begin"/>
            </w:r>
            <w:r>
              <w:instrText xml:space="preserve"> HYPERLINK "https://en.wikipedia.org/wiki/Lactose" \h </w:instrText>
            </w:r>
            <w:r>
              <w:fldChar w:fldCharType="separate"/>
            </w:r>
            <w:r>
              <w:rPr>
                <w:rFonts w:ascii="Times New Roman" w:hAnsi="Times New Roman" w:eastAsia="Times New Roman" w:cs="Times New Roman"/>
                <w:color w:val="0000FF"/>
                <w:sz w:val="24"/>
                <w:szCs w:val="24"/>
              </w:rPr>
              <w:t>lactose</w:t>
            </w:r>
            <w:r>
              <w:rPr>
                <w:rFonts w:ascii="Times New Roman" w:hAnsi="Times New Roman" w:eastAsia="Times New Roman" w:cs="Times New Roman"/>
                <w:color w:val="0000FF"/>
                <w:sz w:val="24"/>
                <w:szCs w:val="24"/>
              </w:rPr>
              <w:fldChar w:fldCharType="end"/>
            </w: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20" w:hRule="atLeast"/>
        </w:trPr>
        <w:tc>
          <w:tcPr>
            <w:tcW w:w="1180" w:type="dxa"/>
            <w:gridSpan w:val="2"/>
            <w:vAlign w:val="bottom"/>
          </w:tcPr>
          <w:p>
            <w:pPr>
              <w:spacing w:after="0" w:line="20" w:lineRule="exact"/>
              <w:rPr>
                <w:color w:val="auto"/>
                <w:sz w:val="1"/>
                <w:szCs w:val="1"/>
              </w:rPr>
            </w:pPr>
          </w:p>
        </w:tc>
        <w:tc>
          <w:tcPr>
            <w:tcW w:w="2120" w:type="dxa"/>
            <w:gridSpan w:val="2"/>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600" w:type="dxa"/>
            <w:shd w:val="clear" w:color="auto" w:fill="0000FF"/>
            <w:vAlign w:val="bottom"/>
          </w:tcPr>
          <w:p>
            <w:pPr>
              <w:spacing w:after="0" w:line="20" w:lineRule="exact"/>
              <w:rPr>
                <w:color w:val="auto"/>
                <w:sz w:val="1"/>
                <w:szCs w:val="1"/>
              </w:rPr>
            </w:pPr>
          </w:p>
        </w:tc>
        <w:tc>
          <w:tcPr>
            <w:tcW w:w="840" w:type="dxa"/>
            <w:shd w:val="clear" w:color="auto" w:fill="0000FF"/>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1480" w:type="dxa"/>
            <w:vAlign w:val="bottom"/>
          </w:tcPr>
          <w:p>
            <w:pPr>
              <w:spacing w:after="0" w:line="20" w:lineRule="exact"/>
              <w:rPr>
                <w:color w:val="auto"/>
                <w:sz w:val="1"/>
                <w:szCs w:val="1"/>
              </w:rPr>
            </w:pPr>
          </w:p>
        </w:tc>
        <w:tc>
          <w:tcPr>
            <w:tcW w:w="1240" w:type="dxa"/>
            <w:shd w:val="clear" w:color="auto" w:fill="0000FF"/>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660" w:type="dxa"/>
            <w:shd w:val="clear" w:color="auto" w:fill="0000FF"/>
            <w:vAlign w:val="bottom"/>
          </w:tcPr>
          <w:p>
            <w:pPr>
              <w:spacing w:after="0" w:line="20" w:lineRule="exact"/>
              <w:rPr>
                <w:color w:val="auto"/>
                <w:sz w:val="1"/>
                <w:szCs w:val="1"/>
              </w:rPr>
            </w:pPr>
          </w:p>
        </w:tc>
        <w:tc>
          <w:tcPr>
            <w:tcW w:w="10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gridAfter w:val="1"/>
          <w:trHeight w:val="395" w:hRule="atLeast"/>
        </w:trPr>
        <w:tc>
          <w:tcPr>
            <w:tcW w:w="3460" w:type="dxa"/>
            <w:gridSpan w:val="5"/>
            <w:vAlign w:val="bottom"/>
          </w:tcPr>
          <w:p>
            <w:pPr>
              <w:spacing w:after="0"/>
              <w:rPr>
                <w:rFonts w:ascii="Times New Roman" w:hAnsi="Times New Roman" w:eastAsia="Times New Roman" w:cs="Times New Roman"/>
                <w:color w:val="0000FF"/>
                <w:sz w:val="24"/>
                <w:szCs w:val="24"/>
              </w:rPr>
            </w:pPr>
            <w:r>
              <w:fldChar w:fldCharType="begin"/>
            </w:r>
            <w:r>
              <w:instrText xml:space="preserve"> HYPERLINK "https://en.wikipedia.org/wiki/Fermentation_(biochemistry)" \h </w:instrText>
            </w:r>
            <w:r>
              <w:fldChar w:fldCharType="separate"/>
            </w:r>
            <w:r>
              <w:rPr>
                <w:rFonts w:ascii="Times New Roman" w:hAnsi="Times New Roman" w:eastAsia="Times New Roman" w:cs="Times New Roman"/>
                <w:color w:val="0000FF"/>
                <w:sz w:val="24"/>
                <w:szCs w:val="24"/>
              </w:rPr>
              <w:t>fermenting</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0000FF"/>
                <w:sz w:val="24"/>
                <w:szCs w:val="24"/>
              </w:rPr>
              <w:fldChar w:fldCharType="end"/>
            </w:r>
            <w:r>
              <w:fldChar w:fldCharType="begin"/>
            </w:r>
            <w:r>
              <w:instrText xml:space="preserve"> HYPERLINK "https://en.wikipedia.org/wiki/Facultative_anaerobic" \h </w:instrText>
            </w:r>
            <w:r>
              <w:fldChar w:fldCharType="separate"/>
            </w:r>
            <w:r>
              <w:rPr>
                <w:rFonts w:ascii="Times New Roman" w:hAnsi="Times New Roman" w:eastAsia="Times New Roman" w:cs="Times New Roman"/>
                <w:color w:val="0000FF"/>
                <w:sz w:val="24"/>
                <w:szCs w:val="24"/>
              </w:rPr>
              <w:t>facultative  anaerobic</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fldChar w:fldCharType="end"/>
            </w:r>
          </w:p>
        </w:tc>
        <w:tc>
          <w:tcPr>
            <w:tcW w:w="2320" w:type="dxa"/>
            <w:gridSpan w:val="5"/>
            <w:vAlign w:val="bottom"/>
          </w:tcPr>
          <w:p>
            <w:pPr>
              <w:spacing w:after="0"/>
              <w:ind w:left="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rod-shaped</w:t>
            </w:r>
            <w:r>
              <w:rPr>
                <w:rFonts w:ascii="Times New Roman" w:hAnsi="Times New Roman" w:eastAsia="Times New Roman" w:cs="Times New Roman"/>
                <w:color w:val="0000FF"/>
                <w:sz w:val="24"/>
                <w:szCs w:val="24"/>
              </w:rPr>
              <w:t xml:space="preserve"> </w:t>
            </w:r>
            <w:r>
              <w:fldChar w:fldCharType="begin"/>
            </w:r>
            <w:r>
              <w:instrText xml:space="preserve"> HYPERLINK "https://en.wikipedia.org/wiki/Bacterium" \h </w:instrText>
            </w:r>
            <w:r>
              <w:fldChar w:fldCharType="separate"/>
            </w:r>
            <w:r>
              <w:rPr>
                <w:rFonts w:ascii="Times New Roman" w:hAnsi="Times New Roman" w:eastAsia="Times New Roman" w:cs="Times New Roman"/>
                <w:color w:val="0000FF"/>
                <w:sz w:val="24"/>
                <w:szCs w:val="24"/>
              </w:rPr>
              <w:t>bacterium</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p>
        </w:tc>
        <w:tc>
          <w:tcPr>
            <w:tcW w:w="3580" w:type="dxa"/>
            <w:gridSpan w:val="5"/>
            <w:vAlign w:val="bottom"/>
          </w:tcPr>
          <w:p>
            <w:pPr>
              <w:spacing w:after="0"/>
              <w:jc w:val="right"/>
              <w:rPr>
                <w:color w:val="auto"/>
                <w:sz w:val="20"/>
                <w:szCs w:val="20"/>
              </w:rPr>
            </w:pPr>
            <w:r>
              <w:rPr>
                <w:rFonts w:ascii="Times New Roman" w:hAnsi="Times New Roman" w:eastAsia="Times New Roman" w:cs="Times New Roman"/>
                <w:color w:val="auto"/>
                <w:sz w:val="24"/>
                <w:szCs w:val="24"/>
              </w:rPr>
              <w:t>It  appears  as  a  mucoid  lactose</w:t>
            </w:r>
          </w:p>
        </w:tc>
      </w:tr>
      <w:tr>
        <w:tblPrEx>
          <w:tblCellMar>
            <w:top w:w="0" w:type="dxa"/>
            <w:left w:w="0" w:type="dxa"/>
            <w:bottom w:w="0" w:type="dxa"/>
            <w:right w:w="0" w:type="dxa"/>
          </w:tblCellMar>
        </w:tblPrEx>
        <w:trPr>
          <w:trHeight w:val="20" w:hRule="atLeast"/>
        </w:trPr>
        <w:tc>
          <w:tcPr>
            <w:tcW w:w="1060" w:type="dxa"/>
            <w:shd w:val="clear" w:color="auto" w:fill="0000FF"/>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1760" w:type="dxa"/>
            <w:shd w:val="clear" w:color="auto" w:fill="0000FF"/>
            <w:vAlign w:val="bottom"/>
          </w:tcPr>
          <w:p>
            <w:pPr>
              <w:spacing w:after="0" w:line="20" w:lineRule="exact"/>
              <w:rPr>
                <w:color w:val="auto"/>
                <w:sz w:val="1"/>
                <w:szCs w:val="1"/>
              </w:rPr>
            </w:pPr>
          </w:p>
        </w:tc>
        <w:tc>
          <w:tcPr>
            <w:tcW w:w="360" w:type="dxa"/>
            <w:shd w:val="clear" w:color="auto" w:fill="0000FF"/>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840" w:type="dxa"/>
            <w:shd w:val="clear" w:color="auto" w:fill="0000FF"/>
            <w:vAlign w:val="bottom"/>
          </w:tcPr>
          <w:p>
            <w:pPr>
              <w:spacing w:after="0" w:line="20" w:lineRule="exact"/>
              <w:rPr>
                <w:color w:val="auto"/>
                <w:sz w:val="1"/>
                <w:szCs w:val="1"/>
              </w:rPr>
            </w:pPr>
          </w:p>
        </w:tc>
        <w:tc>
          <w:tcPr>
            <w:tcW w:w="120" w:type="dxa"/>
            <w:shd w:val="clear" w:color="auto" w:fill="0000FF"/>
            <w:vAlign w:val="bottom"/>
          </w:tcPr>
          <w:p>
            <w:pPr>
              <w:spacing w:after="0" w:line="20" w:lineRule="exact"/>
              <w:rPr>
                <w:color w:val="auto"/>
                <w:sz w:val="1"/>
                <w:szCs w:val="1"/>
              </w:rPr>
            </w:pPr>
          </w:p>
        </w:tc>
        <w:tc>
          <w:tcPr>
            <w:tcW w:w="160" w:type="dxa"/>
            <w:vAlign w:val="bottom"/>
          </w:tcPr>
          <w:p>
            <w:pPr>
              <w:spacing w:after="0" w:line="20" w:lineRule="exact"/>
              <w:rPr>
                <w:color w:val="auto"/>
                <w:sz w:val="1"/>
                <w:szCs w:val="1"/>
              </w:rPr>
            </w:pPr>
          </w:p>
        </w:tc>
        <w:tc>
          <w:tcPr>
            <w:tcW w:w="1480" w:type="dxa"/>
            <w:vAlign w:val="bottom"/>
          </w:tcPr>
          <w:p>
            <w:pPr>
              <w:spacing w:after="0" w:line="20" w:lineRule="exact"/>
              <w:rPr>
                <w:color w:val="auto"/>
                <w:sz w:val="1"/>
                <w:szCs w:val="1"/>
              </w:rPr>
            </w:pPr>
          </w:p>
        </w:tc>
        <w:tc>
          <w:tcPr>
            <w:tcW w:w="124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660" w:type="dxa"/>
            <w:vAlign w:val="bottom"/>
          </w:tcPr>
          <w:p>
            <w:pPr>
              <w:spacing w:after="0" w:line="20" w:lineRule="exact"/>
              <w:rPr>
                <w:color w:val="auto"/>
                <w:sz w:val="1"/>
                <w:szCs w:val="1"/>
              </w:rPr>
            </w:pPr>
          </w:p>
        </w:tc>
        <w:tc>
          <w:tcPr>
            <w:tcW w:w="100" w:type="dxa"/>
            <w:gridSpan w:val="2"/>
            <w:vAlign w:val="bottom"/>
          </w:tcPr>
          <w:p>
            <w:pPr>
              <w:spacing w:after="0" w:line="20" w:lineRule="exact"/>
              <w:rPr>
                <w:color w:val="auto"/>
                <w:sz w:val="1"/>
                <w:szCs w:val="1"/>
              </w:rPr>
            </w:pPr>
          </w:p>
        </w:tc>
      </w:tr>
    </w:tbl>
    <w:p>
      <w:pPr>
        <w:spacing w:after="0" w:line="161" w:lineRule="exact"/>
        <w:rPr>
          <w:color w:val="auto"/>
          <w:sz w:val="20"/>
          <w:szCs w:val="20"/>
        </w:rPr>
      </w:pPr>
    </w:p>
    <w:p>
      <w:pPr>
        <w:spacing w:after="0" w:line="350"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fermenter on</w:t>
      </w:r>
      <w:r>
        <w:rPr>
          <w:rFonts w:ascii="Times New Roman" w:hAnsi="Times New Roman" w:eastAsia="Times New Roman" w:cs="Times New Roman"/>
          <w:color w:val="0000FF"/>
          <w:sz w:val="24"/>
          <w:szCs w:val="24"/>
        </w:rPr>
        <w:t xml:space="preserve"> </w:t>
      </w:r>
      <w:r>
        <w:fldChar w:fldCharType="begin"/>
      </w:r>
      <w:r>
        <w:instrText xml:space="preserve"> HYPERLINK "https://en.wikipedia.org/wiki/MacConkey_agar" \h </w:instrText>
      </w:r>
      <w:r>
        <w:fldChar w:fldCharType="separate"/>
      </w:r>
      <w:r>
        <w:rPr>
          <w:rFonts w:ascii="Times New Roman" w:hAnsi="Times New Roman" w:eastAsia="Times New Roman" w:cs="Times New Roman"/>
          <w:color w:val="0000FF"/>
          <w:sz w:val="24"/>
          <w:szCs w:val="24"/>
          <w:u w:val="single" w:color="auto"/>
        </w:rPr>
        <w:t>MacConkey agar</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Although found in the normal flora of the mouth, skin, and intestines, it can cause destructive changes to human and animal lungs if aspirated.</w:t>
      </w:r>
    </w:p>
    <w:p>
      <w:pPr>
        <w:spacing w:after="0" w:line="21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2.8.3 </w:t>
      </w:r>
      <w:r>
        <w:rPr>
          <w:rFonts w:ascii="Times New Roman" w:hAnsi="Times New Roman" w:eastAsia="Times New Roman" w:cs="Times New Roman"/>
          <w:b/>
          <w:bCs/>
          <w:i/>
          <w:iCs/>
          <w:color w:val="auto"/>
          <w:sz w:val="24"/>
          <w:szCs w:val="24"/>
        </w:rPr>
        <w:t>ESCHERICHIA COLI</w:t>
      </w:r>
    </w:p>
    <w:p>
      <w:pPr>
        <w:spacing w:after="0" w:line="147"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i/>
          <w:iCs/>
          <w:color w:val="auto"/>
          <w:sz w:val="24"/>
          <w:szCs w:val="24"/>
        </w:rPr>
        <w:t>Escherichia coli (E. coli)</w:t>
      </w:r>
      <w:r>
        <w:rPr>
          <w:rFonts w:ascii="Times New Roman" w:hAnsi="Times New Roman" w:eastAsia="Times New Roman" w:cs="Times New Roman"/>
          <w:color w:val="auto"/>
          <w:sz w:val="24"/>
          <w:szCs w:val="24"/>
        </w:rPr>
        <w:t xml:space="preserve"> is a bacterium that normally lives in the intestines of both healthy people and animals. In most cases, this bacterium is harmless. It helps digest the food you eat. However, certain strains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can cause symptoms including diarrhea, stomach pain and cramps and low-grade fever. Some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infections can be dangerous.</w:t>
      </w:r>
    </w:p>
    <w:p>
      <w:pPr>
        <w:spacing w:after="0" w:line="383" w:lineRule="exact"/>
        <w:rPr>
          <w:color w:val="auto"/>
          <w:sz w:val="20"/>
          <w:szCs w:val="20"/>
        </w:rPr>
      </w:pPr>
    </w:p>
    <w:p>
      <w:pPr>
        <w:spacing w:after="0"/>
        <w:ind w:left="9140"/>
        <w:rPr>
          <w:color w:val="auto"/>
          <w:sz w:val="20"/>
          <w:szCs w:val="20"/>
        </w:rPr>
      </w:pPr>
      <w:r>
        <w:rPr>
          <w:rFonts w:ascii="Calibri" w:hAnsi="Calibri" w:eastAsia="Calibri" w:cs="Calibri"/>
          <w:color w:val="auto"/>
          <w:sz w:val="21"/>
          <w:szCs w:val="21"/>
        </w:rPr>
        <w:t>16</w:t>
      </w:r>
    </w:p>
    <w:p>
      <w:pPr>
        <w:sectPr>
          <w:pgSz w:w="12240" w:h="15840"/>
          <w:pgMar w:top="1440" w:right="1440" w:bottom="431" w:left="1440" w:header="0" w:footer="0" w:gutter="0"/>
          <w:cols w:equalWidth="0" w:num="1">
            <w:col w:w="9360"/>
          </w:cols>
        </w:sectPr>
      </w:pPr>
    </w:p>
    <w:p>
      <w:pPr>
        <w:spacing w:after="0"/>
        <w:rPr>
          <w:color w:val="auto"/>
          <w:sz w:val="20"/>
          <w:szCs w:val="20"/>
        </w:rPr>
      </w:pPr>
      <w:bookmarkStart w:id="25" w:name="page29"/>
      <w:bookmarkEnd w:id="25"/>
      <w:r>
        <w:rPr>
          <w:rFonts w:ascii="Times New Roman" w:hAnsi="Times New Roman" w:eastAsia="Times New Roman" w:cs="Times New Roman"/>
          <w:b/>
          <w:bCs/>
          <w:color w:val="auto"/>
          <w:sz w:val="24"/>
          <w:szCs w:val="24"/>
        </w:rPr>
        <w:t xml:space="preserve">2.8.4 </w:t>
      </w:r>
      <w:r>
        <w:rPr>
          <w:rFonts w:ascii="Times New Roman" w:hAnsi="Times New Roman" w:eastAsia="Times New Roman" w:cs="Times New Roman"/>
          <w:b/>
          <w:bCs/>
          <w:i/>
          <w:iCs/>
          <w:color w:val="auto"/>
          <w:sz w:val="24"/>
          <w:szCs w:val="24"/>
        </w:rPr>
        <w:t>PSEUDOMONAS AERUGINOSA</w:t>
      </w:r>
    </w:p>
    <w:p>
      <w:pPr>
        <w:spacing w:after="0" w:line="145"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i/>
          <w:iCs/>
          <w:color w:val="auto"/>
          <w:sz w:val="24"/>
          <w:szCs w:val="24"/>
        </w:rPr>
        <w:t>Pseudomonas</w:t>
      </w:r>
      <w:r>
        <w:rPr>
          <w:rFonts w:ascii="Times New Roman" w:hAnsi="Times New Roman" w:eastAsia="Times New Roman" w:cs="Times New Roman"/>
          <w:color w:val="auto"/>
          <w:sz w:val="24"/>
          <w:szCs w:val="24"/>
        </w:rPr>
        <w:t xml:space="preserve"> is a type of bacteria (germ) that is found commonly in the environment, like in soil and in water. Of the many different types of </w:t>
      </w:r>
      <w:r>
        <w:rPr>
          <w:rFonts w:ascii="Times New Roman" w:hAnsi="Times New Roman" w:eastAsia="Times New Roman" w:cs="Times New Roman"/>
          <w:i/>
          <w:iCs/>
          <w:color w:val="auto"/>
          <w:sz w:val="24"/>
          <w:szCs w:val="24"/>
        </w:rPr>
        <w:t>Pseudomonas</w:t>
      </w:r>
      <w:r>
        <w:rPr>
          <w:rFonts w:ascii="Times New Roman" w:hAnsi="Times New Roman" w:eastAsia="Times New Roman" w:cs="Times New Roman"/>
          <w:color w:val="auto"/>
          <w:sz w:val="24"/>
          <w:szCs w:val="24"/>
        </w:rPr>
        <w:t xml:space="preserve">, the one that most often causes infections in humans is called </w:t>
      </w:r>
      <w:r>
        <w:rPr>
          <w:rFonts w:ascii="Times New Roman" w:hAnsi="Times New Roman" w:eastAsia="Times New Roman" w:cs="Times New Roman"/>
          <w:i/>
          <w:iCs/>
          <w:color w:val="auto"/>
          <w:sz w:val="24"/>
          <w:szCs w:val="24"/>
        </w:rPr>
        <w:t>Pseudomonas aeruginosa</w:t>
      </w:r>
      <w:r>
        <w:rPr>
          <w:rFonts w:ascii="Times New Roman" w:hAnsi="Times New Roman" w:eastAsia="Times New Roman" w:cs="Times New Roman"/>
          <w:color w:val="auto"/>
          <w:sz w:val="24"/>
          <w:szCs w:val="24"/>
        </w:rPr>
        <w:t>, which can cause infections in the blood, lungs (pneumonia), or other parts of the body after surgery.</w:t>
      </w:r>
    </w:p>
    <w:p>
      <w:pPr>
        <w:spacing w:after="0" w:line="299" w:lineRule="exact"/>
        <w:rPr>
          <w:color w:val="auto"/>
          <w:sz w:val="20"/>
          <w:szCs w:val="20"/>
        </w:rPr>
      </w:pPr>
    </w:p>
    <w:p>
      <w:pPr>
        <w:spacing w:after="0" w:line="357"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These bacteria are constantly finding new ways to avoid the effects of the antibiotics used to treat the infections they cause. </w:t>
      </w:r>
      <w:r>
        <w:fldChar w:fldCharType="begin"/>
      </w:r>
      <w:r>
        <w:instrText xml:space="preserve"> HYPERLINK "https://www.cdc.gov/drugresistance/index.html" \h </w:instrText>
      </w:r>
      <w:r>
        <w:fldChar w:fldCharType="separate"/>
      </w:r>
      <w:r>
        <w:rPr>
          <w:rFonts w:ascii="Times New Roman" w:hAnsi="Times New Roman" w:eastAsia="Times New Roman" w:cs="Times New Roman"/>
          <w:color w:val="auto"/>
          <w:sz w:val="24"/>
          <w:szCs w:val="24"/>
          <w:u w:val="single" w:color="auto"/>
        </w:rPr>
        <w:t xml:space="preserve">Antibiotic resistance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occurs when the germs no longer respond to the antibiotics designed to kill them. If they develop resistance to several types of antibiotics, these germs can become multidrug-resistant.</w:t>
      </w:r>
    </w:p>
    <w:p>
      <w:pPr>
        <w:spacing w:after="0" w:line="28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Others pathogens associated with door handles include;</w:t>
      </w:r>
    </w:p>
    <w:p>
      <w:pPr>
        <w:spacing w:after="0" w:line="139" w:lineRule="exact"/>
        <w:rPr>
          <w:color w:val="auto"/>
          <w:sz w:val="20"/>
          <w:szCs w:val="20"/>
        </w:rPr>
      </w:pPr>
    </w:p>
    <w:p>
      <w:pPr>
        <w:numPr>
          <w:ilvl w:val="0"/>
          <w:numId w:val="21"/>
        </w:numPr>
        <w:tabs>
          <w:tab w:val="left" w:pos="720"/>
        </w:tabs>
        <w:spacing w:after="0"/>
        <w:ind w:left="720" w:hanging="720"/>
        <w:rPr>
          <w:rFonts w:ascii="Symbol" w:hAnsi="Symbol" w:eastAsia="Symbol" w:cs="Symbol"/>
          <w:color w:val="auto"/>
          <w:sz w:val="24"/>
          <w:szCs w:val="24"/>
        </w:rPr>
      </w:pPr>
      <w:r>
        <w:rPr>
          <w:rFonts w:ascii="Calibri" w:hAnsi="Calibri" w:eastAsia="Calibri" w:cs="Calibri"/>
          <w:i/>
          <w:iCs/>
          <w:color w:val="auto"/>
          <w:sz w:val="24"/>
          <w:szCs w:val="24"/>
        </w:rPr>
        <w:t>Enterobacter spp</w:t>
      </w:r>
    </w:p>
    <w:p>
      <w:pPr>
        <w:spacing w:after="0" w:line="147" w:lineRule="exact"/>
        <w:rPr>
          <w:rFonts w:ascii="Symbol" w:hAnsi="Symbol" w:eastAsia="Symbol" w:cs="Symbol"/>
          <w:color w:val="auto"/>
          <w:sz w:val="24"/>
          <w:szCs w:val="24"/>
        </w:rPr>
      </w:pPr>
    </w:p>
    <w:p>
      <w:pPr>
        <w:numPr>
          <w:ilvl w:val="0"/>
          <w:numId w:val="21"/>
        </w:numPr>
        <w:tabs>
          <w:tab w:val="left" w:pos="720"/>
        </w:tabs>
        <w:spacing w:after="0"/>
        <w:ind w:left="720" w:hanging="720"/>
        <w:rPr>
          <w:rFonts w:ascii="Symbol" w:hAnsi="Symbol" w:eastAsia="Symbol" w:cs="Symbol"/>
          <w:color w:val="auto"/>
          <w:sz w:val="24"/>
          <w:szCs w:val="24"/>
        </w:rPr>
      </w:pPr>
      <w:r>
        <w:rPr>
          <w:rFonts w:ascii="Calibri" w:hAnsi="Calibri" w:eastAsia="Calibri" w:cs="Calibri"/>
          <w:i/>
          <w:iCs/>
          <w:color w:val="auto"/>
          <w:sz w:val="24"/>
          <w:szCs w:val="24"/>
        </w:rPr>
        <w:t>Citrobacter spp</w:t>
      </w:r>
    </w:p>
    <w:p>
      <w:pPr>
        <w:spacing w:after="0" w:line="145" w:lineRule="exact"/>
        <w:rPr>
          <w:rFonts w:ascii="Symbol" w:hAnsi="Symbol" w:eastAsia="Symbol" w:cs="Symbol"/>
          <w:color w:val="auto"/>
          <w:sz w:val="24"/>
          <w:szCs w:val="24"/>
        </w:rPr>
      </w:pPr>
    </w:p>
    <w:p>
      <w:pPr>
        <w:numPr>
          <w:ilvl w:val="0"/>
          <w:numId w:val="21"/>
        </w:numPr>
        <w:tabs>
          <w:tab w:val="left" w:pos="720"/>
        </w:tabs>
        <w:spacing w:after="0"/>
        <w:ind w:left="720" w:hanging="720"/>
        <w:rPr>
          <w:rFonts w:ascii="Symbol" w:hAnsi="Symbol" w:eastAsia="Symbol" w:cs="Symbol"/>
          <w:color w:val="auto"/>
          <w:sz w:val="24"/>
          <w:szCs w:val="24"/>
        </w:rPr>
      </w:pPr>
      <w:r>
        <w:rPr>
          <w:rFonts w:ascii="Calibri" w:hAnsi="Calibri" w:eastAsia="Calibri" w:cs="Calibri"/>
          <w:i/>
          <w:iCs/>
          <w:color w:val="auto"/>
          <w:sz w:val="24"/>
          <w:szCs w:val="24"/>
        </w:rPr>
        <w:t>Proteus spp</w:t>
      </w:r>
    </w:p>
    <w:p>
      <w:pPr>
        <w:spacing w:after="0" w:line="35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2. 9 PREVENTION AND CONTROL OF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INFECTIONS</w:t>
      </w:r>
    </w:p>
    <w:p>
      <w:pPr>
        <w:spacing w:after="0" w:line="144"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associated with healthcare-related infections. Its diagnosis is based on performing microbial detection and identification tests within bacterial colonies. A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 can be prevented and controlled by:</w:t>
      </w:r>
    </w:p>
    <w:p>
      <w:pPr>
        <w:spacing w:after="0" w:line="200" w:lineRule="exact"/>
        <w:rPr>
          <w:color w:val="auto"/>
          <w:sz w:val="20"/>
          <w:szCs w:val="20"/>
        </w:rPr>
      </w:pPr>
    </w:p>
    <w:p>
      <w:pPr>
        <w:spacing w:after="0" w:line="223" w:lineRule="exact"/>
        <w:rPr>
          <w:color w:val="auto"/>
          <w:sz w:val="20"/>
          <w:szCs w:val="20"/>
        </w:rPr>
      </w:pPr>
    </w:p>
    <w:p>
      <w:pPr>
        <w:numPr>
          <w:ilvl w:val="0"/>
          <w:numId w:val="22"/>
        </w:numPr>
        <w:tabs>
          <w:tab w:val="left" w:pos="200"/>
        </w:tabs>
        <w:spacing w:after="0"/>
        <w:ind w:left="200" w:hanging="2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Practicing good hand hygiene</w:t>
      </w:r>
    </w:p>
    <w:p>
      <w:pPr>
        <w:spacing w:after="0" w:line="139" w:lineRule="exact"/>
        <w:rPr>
          <w:rFonts w:ascii="Times New Roman" w:hAnsi="Times New Roman" w:eastAsia="Times New Roman" w:cs="Times New Roman"/>
          <w:color w:val="auto"/>
          <w:sz w:val="24"/>
          <w:szCs w:val="24"/>
        </w:rPr>
      </w:pPr>
    </w:p>
    <w:p>
      <w:pPr>
        <w:numPr>
          <w:ilvl w:val="0"/>
          <w:numId w:val="22"/>
        </w:numPr>
        <w:tabs>
          <w:tab w:val="left" w:pos="200"/>
        </w:tabs>
        <w:spacing w:after="0"/>
        <w:ind w:left="200" w:hanging="2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Hygienic conditions for medical procedures and appropriate use of antimicrobial drugs</w:t>
      </w:r>
    </w:p>
    <w:p>
      <w:pPr>
        <w:spacing w:after="0" w:line="136" w:lineRule="exact"/>
        <w:rPr>
          <w:rFonts w:ascii="Times New Roman" w:hAnsi="Times New Roman" w:eastAsia="Times New Roman" w:cs="Times New Roman"/>
          <w:color w:val="auto"/>
          <w:sz w:val="24"/>
          <w:szCs w:val="24"/>
        </w:rPr>
      </w:pPr>
    </w:p>
    <w:p>
      <w:pPr>
        <w:numPr>
          <w:ilvl w:val="0"/>
          <w:numId w:val="22"/>
        </w:numPr>
        <w:tabs>
          <w:tab w:val="left" w:pos="260"/>
        </w:tabs>
        <w:spacing w:after="0"/>
        <w:ind w:left="26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Proper environmental control methods, including the regular monitoring of air, water and</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surfaces</w:t>
      </w:r>
    </w:p>
    <w:p>
      <w:pPr>
        <w:spacing w:after="0" w:line="137" w:lineRule="exact"/>
        <w:rPr>
          <w:color w:val="auto"/>
          <w:sz w:val="20"/>
          <w:szCs w:val="20"/>
        </w:rPr>
      </w:pPr>
    </w:p>
    <w:p>
      <w:pPr>
        <w:numPr>
          <w:ilvl w:val="0"/>
          <w:numId w:val="23"/>
        </w:numPr>
        <w:tabs>
          <w:tab w:val="left" w:pos="200"/>
        </w:tabs>
        <w:spacing w:after="0"/>
        <w:ind w:left="200" w:hanging="2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Stringent cleaning and disinfection of equipment and environments</w:t>
      </w:r>
    </w:p>
    <w:p>
      <w:pPr>
        <w:spacing w:after="0" w:line="139" w:lineRule="exact"/>
        <w:rPr>
          <w:rFonts w:ascii="Times New Roman" w:hAnsi="Times New Roman" w:eastAsia="Times New Roman" w:cs="Times New Roman"/>
          <w:color w:val="auto"/>
          <w:sz w:val="24"/>
          <w:szCs w:val="24"/>
        </w:rPr>
      </w:pPr>
    </w:p>
    <w:p>
      <w:pPr>
        <w:numPr>
          <w:ilvl w:val="0"/>
          <w:numId w:val="23"/>
        </w:numPr>
        <w:tabs>
          <w:tab w:val="left" w:pos="200"/>
        </w:tabs>
        <w:spacing w:after="0"/>
        <w:ind w:left="200" w:hanging="2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clinical environments, isolating patients when appropriate</w:t>
      </w:r>
    </w:p>
    <w:p>
      <w:pPr>
        <w:spacing w:after="0" w:line="136" w:lineRule="exact"/>
        <w:rPr>
          <w:rFonts w:ascii="Times New Roman" w:hAnsi="Times New Roman" w:eastAsia="Times New Roman" w:cs="Times New Roman"/>
          <w:color w:val="auto"/>
          <w:sz w:val="24"/>
          <w:szCs w:val="24"/>
        </w:rPr>
      </w:pPr>
    </w:p>
    <w:p>
      <w:pPr>
        <w:numPr>
          <w:ilvl w:val="0"/>
          <w:numId w:val="23"/>
        </w:numPr>
        <w:tabs>
          <w:tab w:val="left" w:pos="200"/>
        </w:tabs>
        <w:spacing w:after="0"/>
        <w:ind w:left="200" w:hanging="2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Close monitoring of at-risk patients and populations</w:t>
      </w:r>
    </w:p>
    <w:p>
      <w:pPr>
        <w:spacing w:after="0" w:line="34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2.10 TREATMENT OF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INFECTIONS</w:t>
      </w:r>
    </w:p>
    <w:p>
      <w:pPr>
        <w:spacing w:after="0" w:line="131" w:lineRule="exact"/>
        <w:rPr>
          <w:color w:val="auto"/>
          <w:sz w:val="20"/>
          <w:szCs w:val="20"/>
        </w:rPr>
      </w:pPr>
    </w:p>
    <w:p>
      <w:pPr>
        <w:numPr>
          <w:ilvl w:val="0"/>
          <w:numId w:val="24"/>
        </w:numPr>
        <w:tabs>
          <w:tab w:val="left" w:pos="720"/>
        </w:tabs>
        <w:spacing w:after="0"/>
        <w:ind w:left="720" w:hanging="720"/>
        <w:rPr>
          <w:rFonts w:ascii="Symbol" w:hAnsi="Symbol" w:eastAsia="Symbol" w:cs="Symbol"/>
          <w:color w:val="auto"/>
          <w:sz w:val="24"/>
          <w:szCs w:val="24"/>
        </w:rPr>
      </w:pPr>
      <w:r>
        <w:rPr>
          <w:rFonts w:ascii="Times New Roman" w:hAnsi="Times New Roman" w:eastAsia="Times New Roman" w:cs="Times New Roman"/>
          <w:color w:val="auto"/>
          <w:sz w:val="24"/>
          <w:szCs w:val="24"/>
        </w:rPr>
        <w:t>Treatment usually includes antibiotics and cleaning the infected area.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17</w:t>
      </w:r>
    </w:p>
    <w:p>
      <w:pPr>
        <w:sectPr>
          <w:pgSz w:w="12240" w:h="15840"/>
          <w:pgMar w:top="1437" w:right="1440" w:bottom="431" w:left="1440" w:header="0" w:footer="0" w:gutter="0"/>
          <w:cols w:equalWidth="0" w:num="1">
            <w:col w:w="9360"/>
          </w:cols>
        </w:sectPr>
      </w:pPr>
    </w:p>
    <w:p>
      <w:pPr>
        <w:spacing w:after="0" w:line="21" w:lineRule="exact"/>
        <w:rPr>
          <w:color w:val="auto"/>
          <w:sz w:val="20"/>
          <w:szCs w:val="20"/>
        </w:rPr>
      </w:pPr>
      <w:bookmarkStart w:id="26" w:name="page30"/>
      <w:bookmarkEnd w:id="26"/>
    </w:p>
    <w:p>
      <w:pPr>
        <w:numPr>
          <w:ilvl w:val="0"/>
          <w:numId w:val="25"/>
        </w:numPr>
        <w:tabs>
          <w:tab w:val="left" w:pos="780"/>
        </w:tabs>
        <w:spacing w:after="0" w:line="335" w:lineRule="auto"/>
        <w:rPr>
          <w:rFonts w:ascii="Symbol" w:hAnsi="Symbol" w:eastAsia="Symbol" w:cs="Symbol"/>
          <w:color w:val="auto"/>
          <w:sz w:val="24"/>
          <w:szCs w:val="24"/>
        </w:rPr>
      </w:pPr>
      <w:r>
        <w:rPr>
          <w:rFonts w:ascii="Times New Roman" w:hAnsi="Times New Roman" w:eastAsia="Times New Roman" w:cs="Times New Roman"/>
          <w:color w:val="auto"/>
          <w:sz w:val="24"/>
          <w:szCs w:val="24"/>
        </w:rPr>
        <w:t>However, some staph infections become unresponsive or resistant to common antibiotics.</w:t>
      </w:r>
    </w:p>
    <w:p>
      <w:pPr>
        <w:spacing w:after="0" w:line="49" w:lineRule="exact"/>
        <w:rPr>
          <w:rFonts w:ascii="Symbol" w:hAnsi="Symbol" w:eastAsia="Symbol" w:cs="Symbol"/>
          <w:color w:val="auto"/>
          <w:sz w:val="24"/>
          <w:szCs w:val="24"/>
        </w:rPr>
      </w:pPr>
    </w:p>
    <w:p>
      <w:pPr>
        <w:numPr>
          <w:ilvl w:val="0"/>
          <w:numId w:val="25"/>
        </w:numPr>
        <w:tabs>
          <w:tab w:val="left" w:pos="780"/>
        </w:tabs>
        <w:spacing w:after="0" w:line="334" w:lineRule="auto"/>
        <w:rPr>
          <w:rFonts w:ascii="Symbol" w:hAnsi="Symbol" w:eastAsia="Symbol" w:cs="Symbol"/>
          <w:color w:val="auto"/>
          <w:sz w:val="24"/>
          <w:szCs w:val="24"/>
        </w:rPr>
      </w:pPr>
      <w:r>
        <w:rPr>
          <w:rFonts w:ascii="Times New Roman" w:hAnsi="Times New Roman" w:eastAsia="Times New Roman" w:cs="Times New Roman"/>
          <w:color w:val="auto"/>
          <w:sz w:val="24"/>
          <w:szCs w:val="24"/>
        </w:rPr>
        <w:t>To treat an infection caused by antibiotic-resistant staphylococcus, healthcare providers may need to use antibiotics that can cause more side effects.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THREE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18</w:t>
      </w:r>
    </w:p>
    <w:p>
      <w:pPr>
        <w:sectPr>
          <w:pgSz w:w="12240" w:h="15840"/>
          <w:pgMar w:top="1440" w:right="1440" w:bottom="431" w:left="1440" w:header="0" w:footer="0" w:gutter="0"/>
          <w:cols w:equalWidth="0" w:num="1">
            <w:col w:w="9360"/>
          </w:cols>
        </w:sectPr>
      </w:pPr>
    </w:p>
    <w:p>
      <w:pPr>
        <w:spacing w:after="0"/>
        <w:rPr>
          <w:color w:val="auto"/>
          <w:sz w:val="20"/>
          <w:szCs w:val="20"/>
        </w:rPr>
      </w:pPr>
      <w:bookmarkStart w:id="27" w:name="page31"/>
      <w:bookmarkEnd w:id="27"/>
      <w:r>
        <w:rPr>
          <w:rFonts w:ascii="Times New Roman" w:hAnsi="Times New Roman" w:eastAsia="Times New Roman" w:cs="Times New Roman"/>
          <w:b/>
          <w:bCs/>
          <w:color w:val="auto"/>
          <w:sz w:val="24"/>
          <w:szCs w:val="24"/>
        </w:rPr>
        <w:t>3.0 MATERIALS AND METHOD</w:t>
      </w:r>
    </w:p>
    <w:p>
      <w:pPr>
        <w:spacing w:after="0" w:line="3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3.1 SAMPLE COLLECTION</w:t>
      </w:r>
    </w:p>
    <w:p>
      <w:pPr>
        <w:spacing w:after="0" w:line="147"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A total of 30 samples were collected from door handles in the College of Basic and Applied Sciences, Mountain Top University.</w:t>
      </w:r>
    </w:p>
    <w:p>
      <w:pPr>
        <w:spacing w:after="0" w:line="225" w:lineRule="exact"/>
        <w:rPr>
          <w:color w:val="auto"/>
          <w:sz w:val="20"/>
          <w:szCs w:val="20"/>
        </w:rPr>
      </w:pPr>
    </w:p>
    <w:p>
      <w:pPr>
        <w:spacing w:after="0" w:line="354" w:lineRule="auto"/>
        <w:ind w:firstLine="300"/>
        <w:jc w:val="both"/>
        <w:rPr>
          <w:color w:val="auto"/>
          <w:sz w:val="20"/>
          <w:szCs w:val="20"/>
        </w:rPr>
      </w:pPr>
      <w:r>
        <w:rPr>
          <w:rFonts w:ascii="Times New Roman" w:hAnsi="Times New Roman" w:eastAsia="Times New Roman" w:cs="Times New Roman"/>
          <w:color w:val="auto"/>
          <w:sz w:val="24"/>
          <w:szCs w:val="24"/>
        </w:rPr>
        <w:t>The samples were collected using sterile swabs moistened using sterile normal saline by swabbing door handles. The samples were properly labeled using reference numbers so that the identity of the office was anonymous and transported to the laboratory for proper analysis,</w:t>
      </w:r>
    </w:p>
    <w:p>
      <w:pPr>
        <w:spacing w:after="0" w:line="21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3.2 MATERIALS</w:t>
      </w:r>
    </w:p>
    <w:p>
      <w:pPr>
        <w:spacing w:after="0" w:line="147"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Materials used include petri-dishes, beakers, swab sticks, conical flasks, measuring cylinders, markers, 70% ethanol, marCartney bottles, Eppendorf tubes, cotton wool, test tubes (with their racks), glass slides.</w:t>
      </w:r>
    </w:p>
    <w:p>
      <w:pPr>
        <w:spacing w:after="0" w:line="21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3.3 REAGENTS AND EQUIPMENT USED</w:t>
      </w:r>
    </w:p>
    <w:p>
      <w:pPr>
        <w:spacing w:after="0" w:line="144"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Equipment used: Autoclave, weighing balance, distiller, wash bottles, water bath (set at 50°C and 100°C), incubator (set at 37°C), Bunsen burner, oven, inoculating loop.</w:t>
      </w:r>
    </w:p>
    <w:p>
      <w:pPr>
        <w:spacing w:after="0" w:line="21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3.4</w:t>
      </w:r>
      <w:r>
        <w:rPr>
          <w:color w:val="auto"/>
          <w:sz w:val="20"/>
          <w:szCs w:val="20"/>
        </w:rPr>
        <w:tab/>
      </w:r>
      <w:r>
        <w:rPr>
          <w:rFonts w:ascii="Times New Roman" w:hAnsi="Times New Roman" w:eastAsia="Times New Roman" w:cs="Times New Roman"/>
          <w:b/>
          <w:bCs/>
          <w:color w:val="auto"/>
          <w:sz w:val="24"/>
          <w:szCs w:val="24"/>
        </w:rPr>
        <w:t>MEDIA AND REAGENT</w: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3.4.1 FOR ISOLATION OF STAPHYLOCOCCUS AUREUS</w:t>
      </w:r>
    </w:p>
    <w:p>
      <w:pPr>
        <w:spacing w:after="0" w:line="144" w:lineRule="exact"/>
        <w:rPr>
          <w:color w:val="auto"/>
          <w:sz w:val="20"/>
          <w:szCs w:val="20"/>
        </w:rPr>
      </w:pPr>
    </w:p>
    <w:p>
      <w:pPr>
        <w:spacing w:after="0" w:line="350" w:lineRule="auto"/>
        <w:ind w:firstLine="60"/>
        <w:jc w:val="both"/>
        <w:rPr>
          <w:color w:val="auto"/>
          <w:sz w:val="20"/>
          <w:szCs w:val="20"/>
        </w:rPr>
      </w:pPr>
      <w:r>
        <w:rPr>
          <w:rFonts w:ascii="Times New Roman" w:hAnsi="Times New Roman" w:eastAsia="Times New Roman" w:cs="Times New Roman"/>
          <w:color w:val="auto"/>
          <w:sz w:val="24"/>
          <w:szCs w:val="24"/>
        </w:rPr>
        <w:t>Nutrient Agar, Nutrient Broth, Mannitol Salt Agar (MSA), Brain Hearth Infusion Broth (BHI), Normal Saline, Distilled water, Ethanol.</w:t>
      </w:r>
    </w:p>
    <w:p>
      <w:pPr>
        <w:spacing w:after="0" w:line="21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3.4.2 FOR BIOCHEMICAL TEST</w:t>
      </w:r>
    </w:p>
    <w:p>
      <w:pPr>
        <w:spacing w:after="0" w:line="334"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Crystal violet, Iodine, Alcohol (95%), Safranin, 3% Hydrogen peroxide, blood plasma.</w:t>
      </w:r>
    </w:p>
    <w:p>
      <w:pPr>
        <w:spacing w:after="0" w:line="34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3.5</w:t>
      </w:r>
      <w:r>
        <w:rPr>
          <w:color w:val="auto"/>
          <w:sz w:val="20"/>
          <w:szCs w:val="20"/>
        </w:rPr>
        <w:tab/>
      </w:r>
      <w:r>
        <w:rPr>
          <w:rFonts w:ascii="Times New Roman" w:hAnsi="Times New Roman" w:eastAsia="Times New Roman" w:cs="Times New Roman"/>
          <w:b/>
          <w:bCs/>
          <w:color w:val="auto"/>
          <w:sz w:val="24"/>
          <w:szCs w:val="24"/>
        </w:rPr>
        <w:t>PREPARATION OF CULTURE MEDIA</w:t>
      </w: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rPr>
          <w:color w:val="auto"/>
          <w:sz w:val="20"/>
          <w:szCs w:val="20"/>
        </w:rPr>
      </w:pPr>
      <w:r>
        <w:rPr>
          <w:rFonts w:ascii="Cambria" w:hAnsi="Cambria" w:eastAsia="Cambria" w:cs="Cambria"/>
          <w:b/>
          <w:bCs/>
          <w:color w:val="auto"/>
          <w:sz w:val="24"/>
          <w:szCs w:val="24"/>
        </w:rPr>
        <w:t>3.5.1 NORMAL SALINE</w:t>
      </w:r>
    </w:p>
    <w:p>
      <w:pPr>
        <w:spacing w:after="0" w:line="149"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Normal saline is a crystalloid fluid. By definition, it is an aqueous solution of electrolytes and other hydrophilic molecules. It can come in various concentrations; the two specifically addressed are 0.9% and 0.45%.</w:t>
      </w:r>
    </w:p>
    <w:p>
      <w:pPr>
        <w:spacing w:after="0" w:line="232"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19</w:t>
      </w:r>
    </w:p>
    <w:p>
      <w:pPr>
        <w:sectPr>
          <w:pgSz w:w="12240" w:h="15840"/>
          <w:pgMar w:top="1437" w:right="1440" w:bottom="431" w:left="1440" w:header="0" w:footer="0" w:gutter="0"/>
          <w:cols w:equalWidth="0" w:num="1">
            <w:col w:w="9360"/>
          </w:cols>
        </w:sectPr>
      </w:pPr>
    </w:p>
    <w:p>
      <w:pPr>
        <w:spacing w:after="0"/>
        <w:rPr>
          <w:color w:val="auto"/>
          <w:sz w:val="20"/>
          <w:szCs w:val="20"/>
        </w:rPr>
      </w:pPr>
      <w:bookmarkStart w:id="28" w:name="page32"/>
      <w:bookmarkEnd w:id="28"/>
      <w:r>
        <w:rPr>
          <w:rFonts w:ascii="Times New Roman" w:hAnsi="Times New Roman" w:eastAsia="Times New Roman" w:cs="Times New Roman"/>
          <w:b/>
          <w:bCs/>
          <w:color w:val="auto"/>
          <w:sz w:val="24"/>
          <w:szCs w:val="24"/>
        </w:rPr>
        <w:t>PREPARATION</w:t>
      </w:r>
    </w:p>
    <w:p>
      <w:pPr>
        <w:spacing w:after="0" w:line="346"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0.9g of NaCl was dissolved in 100ml of distilled water based on manufacturer’s instructions in a conical flask and was mixed thoroughly. The conical flask is then closed with a cotton wool that is wrapped in aluminum foil. The mixture was heated for a while to dissolve the powder completely and was then sterilized by autoclaving at 121°C for 15mins. 7ml of the mixture was then dispensed into various MarCartney bottles and kept for use.</w:t>
      </w:r>
    </w:p>
    <w:p>
      <w:pPr>
        <w:spacing w:after="0" w:line="21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3.5.2</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NUTRIENT AGAR</w:t>
      </w:r>
    </w:p>
    <w:p>
      <w:pPr>
        <w:spacing w:after="0" w:line="144"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Nutrient agar was prepared according to the manufacturer’s instruction for isolation and detection of total count of mesophilic organism.</w:t>
      </w:r>
    </w:p>
    <w:p>
      <w:pPr>
        <w:spacing w:after="0" w:line="21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PREPARATION</w:t>
      </w:r>
    </w:p>
    <w:p>
      <w:pPr>
        <w:spacing w:after="0" w:line="346"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The dehydrated medium was dissolved in the appropriate volume of distilled water i.e. 28g of Nutrient agar in 1 liter of distilled water based on manufacturer’s instructions in a conical flask and mixed thoroughly. The conical flask is then closed in cotton wool that is wrapped in aluminum foil. The mixture was heated for a while to dissolve the powder completely and was then sterilized by autoclaving at 121°C for 15minutes. The medium was then allowed to cool to a range of 45-50°C and poured aseptically into sterile petri dishes and left to solidify.</w:t>
      </w:r>
    </w:p>
    <w:p>
      <w:pPr>
        <w:spacing w:after="0" w:line="20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Note</w:t>
      </w:r>
      <w:r>
        <w:rPr>
          <w:rFonts w:ascii="Times New Roman" w:hAnsi="Times New Roman" w:eastAsia="Times New Roman" w:cs="Times New Roman"/>
          <w:color w:val="auto"/>
          <w:sz w:val="24"/>
          <w:szCs w:val="24"/>
        </w:rPr>
        <w:t>: The medium appears opalescent and is light amber in color.</w:t>
      </w:r>
    </w:p>
    <w:p>
      <w:pPr>
        <w:spacing w:after="0" w:line="34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3.5.3 NUTRIENT BROTH</w:t>
      </w:r>
    </w:p>
    <w:p>
      <w:pPr>
        <w:spacing w:after="0" w:line="147" w:lineRule="exact"/>
        <w:rPr>
          <w:color w:val="auto"/>
          <w:sz w:val="20"/>
          <w:szCs w:val="20"/>
        </w:rPr>
      </w:pPr>
    </w:p>
    <w:p>
      <w:pPr>
        <w:spacing w:after="0" w:line="355" w:lineRule="auto"/>
        <w:jc w:val="both"/>
        <w:rPr>
          <w:color w:val="auto"/>
          <w:sz w:val="20"/>
          <w:szCs w:val="20"/>
        </w:rPr>
      </w:pPr>
      <w:r>
        <w:rPr>
          <w:rFonts w:ascii="Times New Roman" w:hAnsi="Times New Roman" w:eastAsia="Times New Roman" w:cs="Times New Roman"/>
          <w:color w:val="auto"/>
          <w:sz w:val="24"/>
          <w:szCs w:val="24"/>
        </w:rPr>
        <w:t>Nutrient broth is the nutrient agar that lack of the solidifying agent, agar powder. They remain in liquid form at room temperature and are usually used to maintain the stocks of microorganisms. In general, they are used to grow fastidious organisms</w:t>
      </w:r>
      <w:r>
        <w:rPr>
          <w:rFonts w:ascii="Arial" w:hAnsi="Arial" w:eastAsia="Arial" w:cs="Arial"/>
          <w:color w:val="202124"/>
          <w:sz w:val="24"/>
          <w:szCs w:val="24"/>
        </w:rPr>
        <w:t>.</w:t>
      </w:r>
    </w:p>
    <w:p>
      <w:pPr>
        <w:spacing w:after="0" w:line="209" w:lineRule="exact"/>
        <w:rPr>
          <w:color w:val="auto"/>
          <w:sz w:val="20"/>
          <w:szCs w:val="20"/>
        </w:rPr>
      </w:pPr>
    </w:p>
    <w:p>
      <w:pPr>
        <w:spacing w:after="0"/>
        <w:rPr>
          <w:color w:val="auto"/>
          <w:sz w:val="20"/>
          <w:szCs w:val="20"/>
        </w:rPr>
      </w:pPr>
      <w:r>
        <w:rPr>
          <w:rFonts w:ascii="Times New Roman" w:hAnsi="Times New Roman" w:eastAsia="Times New Roman" w:cs="Times New Roman"/>
          <w:b/>
          <w:bCs/>
          <w:color w:val="202124"/>
          <w:sz w:val="24"/>
          <w:szCs w:val="24"/>
        </w:rPr>
        <w:t>PREPARATION</w:t>
      </w:r>
    </w:p>
    <w:p>
      <w:pPr>
        <w:spacing w:after="0" w:line="346"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202124"/>
          <w:sz w:val="24"/>
          <w:szCs w:val="24"/>
        </w:rPr>
        <w:t>Add 13g of nutrient broth powder in 1L of distilled water. Mix and dissolve them completely. Pour them into the final containers (eg. conical flask). Sterilize by autoclaving at 121°C for 15 minutes.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20</w:t>
      </w:r>
    </w:p>
    <w:p>
      <w:pPr>
        <w:sectPr>
          <w:pgSz w:w="12240" w:h="15840"/>
          <w:pgMar w:top="1437" w:right="1440" w:bottom="431" w:left="1440" w:header="0" w:footer="0" w:gutter="0"/>
          <w:cols w:equalWidth="0" w:num="1">
            <w:col w:w="9360"/>
          </w:cols>
        </w:sectPr>
      </w:pPr>
    </w:p>
    <w:p>
      <w:pPr>
        <w:spacing w:after="0"/>
        <w:rPr>
          <w:color w:val="auto"/>
          <w:sz w:val="20"/>
          <w:szCs w:val="20"/>
        </w:rPr>
      </w:pPr>
      <w:bookmarkStart w:id="29" w:name="page33"/>
      <w:bookmarkEnd w:id="29"/>
      <w:r>
        <w:rPr>
          <w:rFonts w:ascii="Times New Roman" w:hAnsi="Times New Roman" w:eastAsia="Times New Roman" w:cs="Times New Roman"/>
          <w:b/>
          <w:bCs/>
          <w:color w:val="auto"/>
          <w:sz w:val="24"/>
          <w:szCs w:val="24"/>
        </w:rPr>
        <w:t>3.5.4 MANNITOL SALT AGAR (MSA)</w:t>
      </w:r>
    </w:p>
    <w:p>
      <w:pPr>
        <w:spacing w:after="0" w:line="145"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 xml:space="preserve">Mannitol Salt Agar (MSA) is used as a selective and differential medium for the isolation and identification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from clinical and non-clinical specimens.</w:t>
      </w:r>
    </w:p>
    <w:p>
      <w:pPr>
        <w:spacing w:after="0" w:line="21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PREPARATION</w:t>
      </w:r>
    </w:p>
    <w:p>
      <w:pPr>
        <w:spacing w:after="0" w:line="346" w:lineRule="exact"/>
        <w:rPr>
          <w:color w:val="auto"/>
          <w:sz w:val="20"/>
          <w:szCs w:val="20"/>
        </w:rPr>
      </w:pPr>
    </w:p>
    <w:p>
      <w:pPr>
        <w:spacing w:after="0" w:line="355" w:lineRule="auto"/>
        <w:jc w:val="both"/>
        <w:rPr>
          <w:color w:val="auto"/>
          <w:sz w:val="20"/>
          <w:szCs w:val="20"/>
        </w:rPr>
      </w:pPr>
      <w:r>
        <w:rPr>
          <w:rFonts w:ascii="Times New Roman" w:hAnsi="Times New Roman" w:eastAsia="Times New Roman" w:cs="Times New Roman"/>
          <w:color w:val="auto"/>
          <w:sz w:val="24"/>
          <w:szCs w:val="24"/>
        </w:rPr>
        <w:t>Suspend 111 g of the powder in 1 liter of distilled or deionized water. Mix well. Heat to boil for 1minute shaking frequently until completely dissolved. Sterilize in autoclave at 121°C for 15 minutes</w:t>
      </w:r>
      <w:r>
        <w:rPr>
          <w:rFonts w:ascii="Arial" w:hAnsi="Arial" w:eastAsia="Arial" w:cs="Arial"/>
          <w:color w:val="auto"/>
          <w:sz w:val="24"/>
          <w:szCs w:val="24"/>
        </w:rPr>
        <w:t>.</w:t>
      </w:r>
    </w:p>
    <w:p>
      <w:pPr>
        <w:spacing w:after="0" w:line="20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3.5.5 BRAIN HEART INFUSION (BHI)</w:t>
      </w:r>
    </w:p>
    <w:p>
      <w:pPr>
        <w:spacing w:after="0" w:line="144"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Brain Heart Infusion (BHI) broth is a general-purpose liquid medium for the culture and maintenance of a wide range of fastidious and non-fastidious microorganisms, including aerobic and anaerobic bacteria, yeast, and molds from a variety of clinical and non-clinical specimens.</w:t>
      </w:r>
    </w:p>
    <w:p>
      <w:pPr>
        <w:spacing w:after="0" w:line="21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PREPARATION</w:t>
      </w:r>
    </w:p>
    <w:p>
      <w:pPr>
        <w:spacing w:after="0" w:line="346"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The dehydrated medium was dissolved in 1 liter of distilled water based on manufacturer’s instructions in a conical flask and was mixed thoroughly. The conical flask is then closed with a cotton wool that is wrapped in aluminum foil. The mixture was heated for a while to dissolve the powder completely and was then sterilized by autoclaving at 121°C for 15mins. 5ml of the 0.1% was then dispensed into various test tubes.</w:t>
      </w:r>
    </w:p>
    <w:p>
      <w:pPr>
        <w:spacing w:after="0" w:line="21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3.6 </w:t>
      </w:r>
      <w:r>
        <w:rPr>
          <w:rFonts w:ascii="Times New Roman" w:hAnsi="Times New Roman" w:eastAsia="Times New Roman" w:cs="Times New Roman"/>
          <w:b/>
          <w:bCs/>
          <w:i/>
          <w:iCs/>
          <w:color w:val="auto"/>
          <w:sz w:val="24"/>
          <w:szCs w:val="24"/>
        </w:rPr>
        <w:t>STAPHYLOCOCCUS</w:t>
      </w:r>
      <w:r>
        <w:rPr>
          <w:rFonts w:ascii="Times New Roman" w:hAnsi="Times New Roman" w:eastAsia="Times New Roman" w:cs="Times New Roman"/>
          <w:b/>
          <w:bCs/>
          <w:color w:val="auto"/>
          <w:sz w:val="24"/>
          <w:szCs w:val="24"/>
        </w:rPr>
        <w:t xml:space="preserve"> SPECIES ISOLATION</w:t>
      </w:r>
    </w:p>
    <w:p>
      <w:pPr>
        <w:spacing w:after="0" w:line="343"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30 sterile swab sticks were dipped in normal saline to become moist and was used to swab 30 different door handles in the College of Basic and Applied Sciences, Mountain Top University and taken to the laboratory.</w:t>
      </w:r>
    </w:p>
    <w:p>
      <w:pPr>
        <w:spacing w:after="0" w:line="200" w:lineRule="exact"/>
        <w:rPr>
          <w:color w:val="auto"/>
          <w:sz w:val="20"/>
          <w:szCs w:val="20"/>
        </w:rPr>
      </w:pPr>
    </w:p>
    <w:p>
      <w:pPr>
        <w:spacing w:after="0" w:line="295" w:lineRule="exact"/>
        <w:rPr>
          <w:color w:val="auto"/>
          <w:sz w:val="20"/>
          <w:szCs w:val="20"/>
        </w:rPr>
      </w:pPr>
    </w:p>
    <w:p>
      <w:pPr>
        <w:tabs>
          <w:tab w:val="left" w:pos="700"/>
        </w:tabs>
        <w:spacing w:after="0"/>
        <w:ind w:left="60"/>
        <w:rPr>
          <w:color w:val="auto"/>
          <w:sz w:val="20"/>
          <w:szCs w:val="20"/>
        </w:rPr>
      </w:pPr>
      <w:r>
        <w:rPr>
          <w:rFonts w:ascii="Times New Roman" w:hAnsi="Times New Roman" w:eastAsia="Times New Roman" w:cs="Times New Roman"/>
          <w:b/>
          <w:bCs/>
          <w:color w:val="auto"/>
          <w:sz w:val="24"/>
          <w:szCs w:val="24"/>
        </w:rPr>
        <w:t>3.6.1</w:t>
      </w:r>
      <w:r>
        <w:rPr>
          <w:color w:val="auto"/>
          <w:sz w:val="20"/>
          <w:szCs w:val="20"/>
        </w:rPr>
        <w:tab/>
      </w:r>
      <w:r>
        <w:rPr>
          <w:rFonts w:ascii="Times New Roman" w:hAnsi="Times New Roman" w:eastAsia="Times New Roman" w:cs="Times New Roman"/>
          <w:b/>
          <w:bCs/>
          <w:color w:val="auto"/>
          <w:sz w:val="23"/>
          <w:szCs w:val="23"/>
        </w:rPr>
        <w:t>PRIMARY ENRICHMENT</w:t>
      </w:r>
    </w:p>
    <w:p>
      <w:pPr>
        <w:spacing w:after="0" w:line="144"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In the laboratory 20 swabs sticks were thoroughly mixed to suspend the microorganisms into the buffered normal saline solution. The suspension was inoculated into Mannitol Salt Agar media prepared Mannitol salt agar a using the streaking plate method then incubated at 35°C for 18-24 hours. Mannitol Salt Agar is used or the selective isolation and enumeration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from clinical and non-clinical materials. Only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grow on agar media</w:t>
      </w:r>
    </w:p>
    <w:p>
      <w:pPr>
        <w:spacing w:after="0" w:line="90"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21</w:t>
      </w:r>
    </w:p>
    <w:p>
      <w:pPr>
        <w:sectPr>
          <w:pgSz w:w="12240" w:h="15840"/>
          <w:pgMar w:top="1437" w:right="1440" w:bottom="431" w:left="1440" w:header="0" w:footer="0" w:gutter="0"/>
          <w:cols w:equalWidth="0" w:num="1">
            <w:col w:w="9360"/>
          </w:cols>
        </w:sectPr>
      </w:pPr>
    </w:p>
    <w:p>
      <w:pPr>
        <w:spacing w:after="0" w:line="5" w:lineRule="exact"/>
        <w:rPr>
          <w:color w:val="auto"/>
          <w:sz w:val="20"/>
          <w:szCs w:val="20"/>
        </w:rPr>
      </w:pPr>
      <w:bookmarkStart w:id="30" w:name="page34"/>
      <w:bookmarkEnd w:id="30"/>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containing 7.5% sodium chloride. Addition of 7.5% sodium chloride to phenol red mannitol salt agar results in an improved medium for the isolation of plasma coagulating </w:t>
      </w:r>
      <w:r>
        <w:rPr>
          <w:rFonts w:ascii="Times New Roman" w:hAnsi="Times New Roman" w:eastAsia="Times New Roman" w:cs="Times New Roman"/>
          <w:i/>
          <w:iCs/>
          <w:color w:val="auto"/>
          <w:sz w:val="24"/>
          <w:szCs w:val="24"/>
        </w:rPr>
        <w:t>staphylococci.</w:t>
      </w:r>
      <w:r>
        <w:rPr>
          <w:rFonts w:ascii="Times New Roman" w:hAnsi="Times New Roman" w:eastAsia="Times New Roman" w:cs="Times New Roman"/>
          <w:color w:val="auto"/>
          <w:sz w:val="24"/>
          <w:szCs w:val="24"/>
        </w:rPr>
        <w:t xml:space="preserve"> Mannitol fermentation, as indicated by a change in the phenol red indicator, aids in the differentiation of </w:t>
      </w:r>
      <w:r>
        <w:rPr>
          <w:rFonts w:ascii="Times New Roman" w:hAnsi="Times New Roman" w:eastAsia="Times New Roman" w:cs="Times New Roman"/>
          <w:i/>
          <w:iCs/>
          <w:color w:val="auto"/>
          <w:sz w:val="24"/>
          <w:szCs w:val="24"/>
        </w:rPr>
        <w:t>staphylococcal</w:t>
      </w:r>
      <w:r>
        <w:rPr>
          <w:rFonts w:ascii="Times New Roman" w:hAnsi="Times New Roman" w:eastAsia="Times New Roman" w:cs="Times New Roman"/>
          <w:color w:val="auto"/>
          <w:sz w:val="24"/>
          <w:szCs w:val="24"/>
        </w:rPr>
        <w:t xml:space="preserve"> species.</w:t>
      </w:r>
    </w:p>
    <w:p>
      <w:pPr>
        <w:spacing w:after="0" w:line="218" w:lineRule="exact"/>
        <w:rPr>
          <w:color w:val="auto"/>
          <w:sz w:val="20"/>
          <w:szCs w:val="20"/>
        </w:rPr>
      </w:pPr>
    </w:p>
    <w:p>
      <w:pPr>
        <w:spacing w:after="0" w:line="350" w:lineRule="auto"/>
        <w:ind w:firstLine="360"/>
        <w:jc w:val="both"/>
        <w:rPr>
          <w:color w:val="auto"/>
          <w:sz w:val="20"/>
          <w:szCs w:val="20"/>
        </w:rPr>
      </w:pPr>
      <w:r>
        <w:rPr>
          <w:rFonts w:ascii="Times New Roman" w:hAnsi="Times New Roman" w:eastAsia="Times New Roman" w:cs="Times New Roman"/>
          <w:color w:val="auto"/>
          <w:sz w:val="24"/>
          <w:szCs w:val="24"/>
        </w:rPr>
        <w:t>The identity of the isolates was confirmed by standard laboratory methods which included gram staining, catalase and coagulase test.</w:t>
      </w:r>
    </w:p>
    <w:p>
      <w:pPr>
        <w:spacing w:after="0" w:line="21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3.6.2</w:t>
      </w:r>
      <w:r>
        <w:rPr>
          <w:color w:val="auto"/>
          <w:sz w:val="20"/>
          <w:szCs w:val="20"/>
        </w:rPr>
        <w:tab/>
      </w:r>
      <w:r>
        <w:rPr>
          <w:rFonts w:ascii="Times New Roman" w:hAnsi="Times New Roman" w:eastAsia="Times New Roman" w:cs="Times New Roman"/>
          <w:b/>
          <w:bCs/>
          <w:color w:val="auto"/>
          <w:sz w:val="23"/>
          <w:szCs w:val="23"/>
        </w:rPr>
        <w:t>SECONDARY ENRICHMENT</w:t>
      </w:r>
    </w:p>
    <w:p>
      <w:pPr>
        <w:spacing w:after="0" w:line="144" w:lineRule="exact"/>
        <w:rPr>
          <w:color w:val="auto"/>
          <w:sz w:val="20"/>
          <w:szCs w:val="20"/>
        </w:rPr>
      </w:pPr>
    </w:p>
    <w:p>
      <w:pPr>
        <w:spacing w:after="0" w:line="357" w:lineRule="auto"/>
        <w:ind w:firstLine="60"/>
        <w:jc w:val="both"/>
        <w:rPr>
          <w:color w:val="auto"/>
          <w:sz w:val="20"/>
          <w:szCs w:val="20"/>
        </w:rPr>
      </w:pPr>
      <w:r>
        <w:rPr>
          <w:rFonts w:ascii="Times New Roman" w:hAnsi="Times New Roman" w:eastAsia="Times New Roman" w:cs="Times New Roman"/>
          <w:color w:val="auto"/>
          <w:sz w:val="24"/>
          <w:szCs w:val="24"/>
        </w:rPr>
        <w:t>The remaining ten swab sticks with the samples was dipped into 7mls Nutrient broth in marCartney bottles and incubated for 24hrs in 37°C. After incubation for 24hrs. Colonies counted on plate were sub-cultured from Nutrient broth to the newly prepared Mannitol Salt Agar.</w:t>
      </w:r>
    </w:p>
    <w:p>
      <w:pPr>
        <w:spacing w:after="0" w:line="20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3.6.3 PURE CULTURE TECHNIQUE</w:t>
      </w:r>
    </w:p>
    <w:p>
      <w:pPr>
        <w:spacing w:after="0" w:line="14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Sub culturing is done to purify the isolated bacterial colonies from a mixed culture to a new and single culture, the bacterial isolates transferred or sub-cultured were those which were differentiated based on their colony morphology, shape, color, elevation, and other physical characteristics. Colonies differentiated by morphological characteristics are transferred onto fresh petri dishes containing Nutrient agar. From the primary plates (Mannitol Salt Agar), different isolates were sub-cultured aseptically by streaking onto prepared nutrient agar. For 24hours the plates were incubated at 37°C which resulted in pure culture of the isolated organism.</w:t>
      </w:r>
    </w:p>
    <w:p>
      <w:pPr>
        <w:spacing w:after="0" w:line="314" w:lineRule="exact"/>
        <w:rPr>
          <w:color w:val="auto"/>
          <w:sz w:val="20"/>
          <w:szCs w:val="20"/>
        </w:rPr>
      </w:pPr>
    </w:p>
    <w:p>
      <w:pPr>
        <w:numPr>
          <w:ilvl w:val="0"/>
          <w:numId w:val="26"/>
        </w:numPr>
        <w:tabs>
          <w:tab w:val="left" w:pos="720"/>
        </w:tabs>
        <w:spacing w:after="0" w:line="334" w:lineRule="auto"/>
        <w:rPr>
          <w:rFonts w:ascii="Symbol" w:hAnsi="Symbol" w:eastAsia="Symbol" w:cs="Symbol"/>
          <w:color w:val="auto"/>
          <w:sz w:val="24"/>
          <w:szCs w:val="24"/>
        </w:rPr>
      </w:pPr>
      <w:r>
        <w:rPr>
          <w:rFonts w:ascii="Times New Roman" w:hAnsi="Times New Roman" w:eastAsia="Times New Roman" w:cs="Times New Roman"/>
          <w:color w:val="auto"/>
          <w:sz w:val="24"/>
          <w:szCs w:val="24"/>
        </w:rPr>
        <w:t xml:space="preserve">On MSA agar </w:t>
      </w:r>
      <w:r>
        <w:rPr>
          <w:rFonts w:ascii="Times New Roman" w:hAnsi="Times New Roman" w:eastAsia="Times New Roman" w:cs="Times New Roman"/>
          <w:i/>
          <w:iCs/>
          <w:color w:val="auto"/>
          <w:sz w:val="24"/>
          <w:szCs w:val="24"/>
        </w:rPr>
        <w:t>s.aureus</w:t>
      </w:r>
      <w:r>
        <w:rPr>
          <w:rFonts w:ascii="Times New Roman" w:hAnsi="Times New Roman" w:eastAsia="Times New Roman" w:cs="Times New Roman"/>
          <w:color w:val="auto"/>
          <w:sz w:val="24"/>
          <w:szCs w:val="24"/>
        </w:rPr>
        <w:t xml:space="preserve"> is color yellow which indicates the presence of a mannitol fermenter.</w:t>
      </w:r>
    </w:p>
    <w:p>
      <w:pPr>
        <w:spacing w:after="0" w:line="23" w:lineRule="exact"/>
        <w:rPr>
          <w:rFonts w:ascii="Symbol" w:hAnsi="Symbol" w:eastAsia="Symbol" w:cs="Symbol"/>
          <w:color w:val="auto"/>
          <w:sz w:val="24"/>
          <w:szCs w:val="24"/>
        </w:rPr>
      </w:pPr>
    </w:p>
    <w:p>
      <w:pPr>
        <w:numPr>
          <w:ilvl w:val="0"/>
          <w:numId w:val="26"/>
        </w:numPr>
        <w:tabs>
          <w:tab w:val="left" w:pos="720"/>
        </w:tabs>
        <w:spacing w:after="0"/>
        <w:ind w:left="720" w:hanging="720"/>
        <w:rPr>
          <w:rFonts w:ascii="Symbol" w:hAnsi="Symbol" w:eastAsia="Symbol" w:cs="Symbol"/>
          <w:color w:val="auto"/>
          <w:sz w:val="24"/>
          <w:szCs w:val="24"/>
        </w:rPr>
      </w:pPr>
      <w:r>
        <w:rPr>
          <w:rFonts w:ascii="Times New Roman" w:hAnsi="Times New Roman" w:eastAsia="Times New Roman" w:cs="Times New Roman"/>
          <w:color w:val="auto"/>
          <w:sz w:val="24"/>
          <w:szCs w:val="24"/>
        </w:rPr>
        <w:t xml:space="preserve">On Nutrient agar </w:t>
      </w:r>
      <w:r>
        <w:rPr>
          <w:rFonts w:ascii="Times New Roman" w:hAnsi="Times New Roman" w:eastAsia="Times New Roman" w:cs="Times New Roman"/>
          <w:i/>
          <w:iCs/>
          <w:color w:val="auto"/>
          <w:sz w:val="24"/>
          <w:szCs w:val="24"/>
        </w:rPr>
        <w:t>s.aureus</w:t>
      </w:r>
      <w:r>
        <w:rPr>
          <w:rFonts w:ascii="Times New Roman" w:hAnsi="Times New Roman" w:eastAsia="Times New Roman" w:cs="Times New Roman"/>
          <w:color w:val="auto"/>
          <w:sz w:val="24"/>
          <w:szCs w:val="24"/>
        </w:rPr>
        <w:t xml:space="preserve"> is color yellow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ind w:left="9140"/>
        <w:rPr>
          <w:color w:val="auto"/>
          <w:sz w:val="20"/>
          <w:szCs w:val="20"/>
        </w:rPr>
      </w:pPr>
      <w:r>
        <w:rPr>
          <w:rFonts w:ascii="Calibri" w:hAnsi="Calibri" w:eastAsia="Calibri" w:cs="Calibri"/>
          <w:color w:val="auto"/>
          <w:sz w:val="21"/>
          <w:szCs w:val="21"/>
        </w:rPr>
        <w:t>22</w:t>
      </w:r>
    </w:p>
    <w:p>
      <w:pPr>
        <w:sectPr>
          <w:pgSz w:w="12240" w:h="15840"/>
          <w:pgMar w:top="1440" w:right="1440" w:bottom="431" w:left="1440" w:header="0" w:footer="0" w:gutter="0"/>
          <w:cols w:equalWidth="0" w:num="1">
            <w:col w:w="9360"/>
          </w:cols>
        </w:sectPr>
      </w:pPr>
    </w:p>
    <w:p>
      <w:pPr>
        <w:spacing w:after="0"/>
        <w:rPr>
          <w:color w:val="auto"/>
          <w:sz w:val="20"/>
          <w:szCs w:val="20"/>
        </w:rPr>
      </w:pPr>
      <w:bookmarkStart w:id="31" w:name="page35"/>
      <w:bookmarkEnd w:id="31"/>
      <w:r>
        <w:rPr>
          <w:rFonts w:ascii="Times New Roman" w:hAnsi="Times New Roman" w:eastAsia="Times New Roman" w:cs="Times New Roman"/>
          <w:b/>
          <w:bCs/>
          <w:color w:val="auto"/>
          <w:sz w:val="24"/>
          <w:szCs w:val="24"/>
        </w:rPr>
        <w:t xml:space="preserve">3.6.4 PRESERVATION OF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ISOLATES</w:t>
      </w:r>
    </w:p>
    <w:p>
      <w:pPr>
        <w:spacing w:after="0" w:line="185" w:lineRule="exact"/>
        <w:rPr>
          <w:color w:val="auto"/>
          <w:sz w:val="20"/>
          <w:szCs w:val="20"/>
        </w:rPr>
      </w:pPr>
    </w:p>
    <w:p>
      <w:pPr>
        <w:spacing w:after="0" w:line="321" w:lineRule="auto"/>
        <w:jc w:val="both"/>
        <w:rPr>
          <w:color w:val="auto"/>
          <w:sz w:val="20"/>
          <w:szCs w:val="20"/>
        </w:rPr>
      </w:pPr>
      <w:r>
        <w:rPr>
          <w:rFonts w:ascii="Times New Roman" w:hAnsi="Times New Roman" w:eastAsia="Times New Roman" w:cs="Times New Roman"/>
          <w:color w:val="auto"/>
          <w:sz w:val="24"/>
          <w:szCs w:val="24"/>
        </w:rPr>
        <w:t>Two or three colonies of the isolates were diluted into 5ml of Brain heart infusion (BHI) broth each in a test tube and incubated at 37</w:t>
      </w:r>
      <w:r>
        <w:rPr>
          <w:rFonts w:ascii="Times New Roman" w:hAnsi="Times New Roman" w:eastAsia="Times New Roman" w:cs="Times New Roman"/>
          <w:color w:val="auto"/>
          <w:sz w:val="32"/>
          <w:szCs w:val="32"/>
          <w:vertAlign w:val="superscript"/>
        </w:rPr>
        <w:t>O</w:t>
      </w:r>
      <w:r>
        <w:rPr>
          <w:rFonts w:ascii="Times New Roman" w:hAnsi="Times New Roman" w:eastAsia="Times New Roman" w:cs="Times New Roman"/>
          <w:color w:val="auto"/>
          <w:sz w:val="24"/>
          <w:szCs w:val="24"/>
        </w:rPr>
        <w:t>C for 18- 24 hour. One ml of the organism was put into a sterile Eppendorf tube containing one ml of sterile 20% glycerol (duplicated) which acts as a cryoprotectant and was stored in a freezer at -4 ºC.</w:t>
      </w:r>
    </w:p>
    <w:p>
      <w:pPr>
        <w:spacing w:after="0" w:line="24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3.6.5</w:t>
      </w:r>
      <w:r>
        <w:rPr>
          <w:color w:val="auto"/>
          <w:sz w:val="20"/>
          <w:szCs w:val="20"/>
        </w:rPr>
        <w:tab/>
      </w:r>
      <w:r>
        <w:rPr>
          <w:rFonts w:ascii="Times New Roman" w:hAnsi="Times New Roman" w:eastAsia="Times New Roman" w:cs="Times New Roman"/>
          <w:b/>
          <w:bCs/>
          <w:color w:val="auto"/>
          <w:sz w:val="23"/>
          <w:szCs w:val="23"/>
        </w:rPr>
        <w:t>PRECAUTIONS</w:t>
      </w:r>
    </w:p>
    <w:p>
      <w:pPr>
        <w:spacing w:after="0" w:line="134" w:lineRule="exact"/>
        <w:rPr>
          <w:color w:val="auto"/>
          <w:sz w:val="20"/>
          <w:szCs w:val="20"/>
        </w:rPr>
      </w:pPr>
    </w:p>
    <w:p>
      <w:pPr>
        <w:numPr>
          <w:ilvl w:val="0"/>
          <w:numId w:val="27"/>
        </w:numPr>
        <w:tabs>
          <w:tab w:val="left" w:pos="140"/>
        </w:tabs>
        <w:spacing w:after="0"/>
        <w:ind w:left="140" w:hanging="1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Aseptic techniques were observed at every stage of work.</w:t>
      </w:r>
    </w:p>
    <w:p>
      <w:pPr>
        <w:spacing w:after="0" w:line="338" w:lineRule="exact"/>
        <w:rPr>
          <w:rFonts w:ascii="Times New Roman" w:hAnsi="Times New Roman" w:eastAsia="Times New Roman" w:cs="Times New Roman"/>
          <w:color w:val="auto"/>
          <w:sz w:val="24"/>
          <w:szCs w:val="24"/>
        </w:rPr>
      </w:pPr>
    </w:p>
    <w:p>
      <w:pPr>
        <w:numPr>
          <w:ilvl w:val="0"/>
          <w:numId w:val="27"/>
        </w:numPr>
        <w:tabs>
          <w:tab w:val="left" w:pos="160"/>
        </w:tabs>
        <w:spacing w:after="0"/>
        <w:ind w:left="160" w:hanging="1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Personal protective technique was also observed, such as wearing of covered shoe, nose cover,</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gloves, lab coat, etc.</w:t>
      </w:r>
    </w:p>
    <w:p>
      <w:pPr>
        <w:spacing w:after="0" w:line="351" w:lineRule="exact"/>
        <w:rPr>
          <w:color w:val="auto"/>
          <w:sz w:val="20"/>
          <w:szCs w:val="20"/>
        </w:rPr>
      </w:pPr>
    </w:p>
    <w:p>
      <w:pPr>
        <w:numPr>
          <w:ilvl w:val="0"/>
          <w:numId w:val="28"/>
        </w:numPr>
        <w:tabs>
          <w:tab w:val="left" w:pos="175"/>
        </w:tabs>
        <w:spacing w:after="0" w:line="350"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Ensured that the inoculating loop cooled before picking the organism when sub-culturing in order not to kill organism of interest.</w:t>
      </w:r>
    </w:p>
    <w:p>
      <w:pPr>
        <w:spacing w:after="0" w:line="210" w:lineRule="exact"/>
        <w:rPr>
          <w:rFonts w:ascii="Times New Roman" w:hAnsi="Times New Roman" w:eastAsia="Times New Roman" w:cs="Times New Roman"/>
          <w:color w:val="auto"/>
          <w:sz w:val="24"/>
          <w:szCs w:val="24"/>
        </w:rPr>
      </w:pPr>
    </w:p>
    <w:p>
      <w:pPr>
        <w:numPr>
          <w:ilvl w:val="0"/>
          <w:numId w:val="28"/>
        </w:numPr>
        <w:tabs>
          <w:tab w:val="left" w:pos="140"/>
        </w:tabs>
        <w:spacing w:after="0"/>
        <w:ind w:left="140" w:hanging="1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Ensured that the petri-dish was incubated inverted.</w:t>
      </w:r>
    </w:p>
    <w:p>
      <w:pPr>
        <w:spacing w:after="0" w:line="338" w:lineRule="exact"/>
        <w:rPr>
          <w:rFonts w:ascii="Times New Roman" w:hAnsi="Times New Roman" w:eastAsia="Times New Roman" w:cs="Times New Roman"/>
          <w:color w:val="auto"/>
          <w:sz w:val="24"/>
          <w:szCs w:val="24"/>
        </w:rPr>
      </w:pPr>
    </w:p>
    <w:p>
      <w:pPr>
        <w:numPr>
          <w:ilvl w:val="0"/>
          <w:numId w:val="28"/>
        </w:numPr>
        <w:tabs>
          <w:tab w:val="left" w:pos="140"/>
        </w:tabs>
        <w:spacing w:after="0"/>
        <w:ind w:left="140" w:hanging="1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Ensured proper timing, most especially during autoclaving.</w:t>
      </w:r>
    </w:p>
    <w:p>
      <w:pPr>
        <w:spacing w:after="0" w:line="34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3.7 BIOCHEMICAL TEST FOR STAPHYLOCOCCUS AUREUS</w:t>
      </w: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3.7.1 GRAM STAINING</w:t>
      </w:r>
    </w:p>
    <w:p>
      <w:pPr>
        <w:spacing w:after="0" w:line="14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The gram stain is fundamental to the phenotypic characterization of bacteria. A smear was made on a glass slide and heat fixed. The crystal violet which is the primary stain was flooded on the fixed culture for 60 seconds; the stain was washed off with water. Iodine solution was added to the smear for 60 seconds and was poured off; then rinsed with water. A few drops of ethyl alcohol (decolourizer) was added and rinsed with water immediately after 5 seconds and finally safranin which is the counter stain was added for 60 seconds and washed off, the the smear was left to air dry. After drying of the slide, it was observed under the microscope. Gram staining was done to find reactions of the bacterial isolates to gram reagents. It helps in classifying and distinguishing bacterial species into two large groups; gram-positive bacteria and gram-negative bacteria.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23</w:t>
      </w:r>
    </w:p>
    <w:p>
      <w:pPr>
        <w:sectPr>
          <w:pgSz w:w="12240" w:h="15840"/>
          <w:pgMar w:top="1437" w:right="1440" w:bottom="431" w:left="1440" w:header="0" w:footer="0" w:gutter="0"/>
          <w:cols w:equalWidth="0" w:num="1">
            <w:col w:w="9360"/>
          </w:cols>
        </w:sectPr>
      </w:pPr>
    </w:p>
    <w:p>
      <w:pPr>
        <w:spacing w:after="0"/>
        <w:rPr>
          <w:color w:val="auto"/>
          <w:sz w:val="20"/>
          <w:szCs w:val="20"/>
        </w:rPr>
      </w:pPr>
      <w:bookmarkStart w:id="32" w:name="page36"/>
      <w:bookmarkEnd w:id="32"/>
      <w:r>
        <w:rPr>
          <w:rFonts w:ascii="Times New Roman" w:hAnsi="Times New Roman" w:eastAsia="Times New Roman" w:cs="Times New Roman"/>
          <w:b/>
          <w:bCs/>
          <w:color w:val="auto"/>
          <w:sz w:val="24"/>
          <w:szCs w:val="24"/>
        </w:rPr>
        <w:t>3.7.2 CATALASE TEST</w:t>
      </w:r>
    </w:p>
    <w:p>
      <w:pPr>
        <w:spacing w:after="0" w:line="145"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Catalase test is used in differentiating Staphylococci (which produces catalase enzyme) from Streptococci (which does not produce catalase enzyme). 1Ml of hydrogen peroxide solution is placed in a test tube, and a small amount of bacteria growth was added by wood stick. The formation of air bubbles indicates a postive result.</w:t>
      </w: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3.7.3 COAGULASE TEST</w:t>
      </w:r>
    </w:p>
    <w:p>
      <w:pPr>
        <w:spacing w:after="0" w:line="14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Coagulase test is a biochemical test that is used to differentiate Staphylococcus aureus (coagulase positive) from other Staphylococci species (coagulase negative) on the basis of the ability to produce the coagulase enzyme. This enzyme clots the plasma by converting fibrinogen to fibrin. The test was done by placing a drop of plasma on the slide and the isolated organism was added and mixed gently. Within 10 seconds, positivity was detected by the clumping bacterial cells.</w:t>
      </w:r>
    </w:p>
    <w:p>
      <w:pPr>
        <w:spacing w:after="0" w:line="20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3.8 ANTIMICROBIAL SUSCEPTIBILITY TESTING</w:t>
      </w:r>
    </w:p>
    <w:p>
      <w:pPr>
        <w:spacing w:after="0" w:line="147"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Antimicrobial susceptibility testing was done by the use of Kirby Bauer disk diffusion method under Clinical Laboratory Standards Institute (CLSI) guidelines. Five colonies of the organisms were emulsified in 5 mls of sterile normal saline and mixed well, the turbidity was compared to 0.5 Mac Farland standard.</w:t>
      </w:r>
    </w:p>
    <w:p>
      <w:pPr>
        <w:spacing w:after="0" w:line="218" w:lineRule="exact"/>
        <w:rPr>
          <w:color w:val="auto"/>
          <w:sz w:val="20"/>
          <w:szCs w:val="20"/>
        </w:rPr>
      </w:pPr>
    </w:p>
    <w:p>
      <w:pPr>
        <w:spacing w:after="0" w:line="358" w:lineRule="auto"/>
        <w:ind w:firstLine="180"/>
        <w:jc w:val="both"/>
        <w:rPr>
          <w:color w:val="auto"/>
          <w:sz w:val="20"/>
          <w:szCs w:val="20"/>
        </w:rPr>
      </w:pPr>
      <w:r>
        <w:rPr>
          <w:rFonts w:ascii="Times New Roman" w:hAnsi="Times New Roman" w:eastAsia="Times New Roman" w:cs="Times New Roman"/>
          <w:color w:val="auto"/>
          <w:sz w:val="24"/>
          <w:szCs w:val="24"/>
        </w:rPr>
        <w:t>A sterile cotton swab was used to inoculate the sample into Mueller-Hinton agar plates and allowed to dry. The following antibiotics were used; oxacillin (3 μg cefoxitin), 20/10μg amoxicillin/clavulanic acid,10μg gentamycin, 30μg ceftazidime, 30μg vancomycin, 5μg Levofloxacin, 10μg ampicillin, 30μg tetracycline, 1.25/ 23.75μg trimethoprim-sulfamethoxazole and 15μg erythromycin. Zone of inhibitions were determined by measuring the size of clear zones and compared to the CLSI guidelines.</w:t>
      </w:r>
    </w:p>
    <w:p>
      <w:pPr>
        <w:spacing w:after="0" w:line="20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reporting was done by indicating Resistant, Intermediate or Sensitive.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FOUR</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left="9140"/>
        <w:rPr>
          <w:color w:val="auto"/>
          <w:sz w:val="20"/>
          <w:szCs w:val="20"/>
        </w:rPr>
      </w:pPr>
      <w:r>
        <w:rPr>
          <w:rFonts w:ascii="Calibri" w:hAnsi="Calibri" w:eastAsia="Calibri" w:cs="Calibri"/>
          <w:color w:val="auto"/>
          <w:sz w:val="21"/>
          <w:szCs w:val="21"/>
        </w:rPr>
        <w:t>24</w:t>
      </w:r>
    </w:p>
    <w:p>
      <w:pPr>
        <w:sectPr>
          <w:pgSz w:w="12240" w:h="15840"/>
          <w:pgMar w:top="1437" w:right="1440" w:bottom="431" w:left="1440" w:header="0" w:footer="0" w:gutter="0"/>
          <w:cols w:equalWidth="0" w:num="1">
            <w:col w:w="9360"/>
          </w:cols>
        </w:sectPr>
      </w:pPr>
    </w:p>
    <w:p>
      <w:pPr>
        <w:spacing w:after="0"/>
        <w:ind w:left="820"/>
        <w:rPr>
          <w:color w:val="auto"/>
          <w:sz w:val="20"/>
          <w:szCs w:val="20"/>
        </w:rPr>
      </w:pPr>
      <w:bookmarkStart w:id="33" w:name="page37"/>
      <w:bookmarkEnd w:id="33"/>
      <w:r>
        <w:rPr>
          <w:rFonts w:ascii="Times New Roman" w:hAnsi="Times New Roman" w:eastAsia="Times New Roman" w:cs="Times New Roman"/>
          <w:b/>
          <w:bCs/>
          <w:color w:val="auto"/>
          <w:sz w:val="24"/>
          <w:szCs w:val="24"/>
        </w:rPr>
        <w:t>4.0 RESULTS</w:t>
      </w: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left="820"/>
        <w:rPr>
          <w:color w:val="auto"/>
          <w:sz w:val="20"/>
          <w:szCs w:val="20"/>
        </w:rPr>
      </w:pPr>
      <w:r>
        <w:rPr>
          <w:rFonts w:ascii="Times New Roman" w:hAnsi="Times New Roman" w:eastAsia="Times New Roman" w:cs="Times New Roman"/>
          <w:b/>
          <w:bCs/>
          <w:color w:val="auto"/>
          <w:sz w:val="24"/>
          <w:szCs w:val="24"/>
        </w:rPr>
        <w:t>4.1 MORPHOLOGICAL CHARACTERISTICS OF THE ISOLATES</w:t>
      </w:r>
    </w:p>
    <w:p>
      <w:pPr>
        <w:spacing w:after="0" w:line="144" w:lineRule="exact"/>
        <w:rPr>
          <w:color w:val="auto"/>
          <w:sz w:val="20"/>
          <w:szCs w:val="20"/>
        </w:rPr>
      </w:pPr>
    </w:p>
    <w:p>
      <w:pPr>
        <w:spacing w:after="0" w:line="357" w:lineRule="auto"/>
        <w:ind w:left="820" w:right="820"/>
        <w:jc w:val="both"/>
        <w:rPr>
          <w:color w:val="auto"/>
          <w:sz w:val="20"/>
          <w:szCs w:val="20"/>
        </w:rPr>
      </w:pPr>
      <w:r>
        <w:rPr>
          <w:rFonts w:ascii="Times New Roman" w:hAnsi="Times New Roman" w:eastAsia="Times New Roman" w:cs="Times New Roman"/>
          <w:color w:val="auto"/>
          <w:sz w:val="24"/>
          <w:szCs w:val="24"/>
        </w:rPr>
        <w:t xml:space="preserve">Following inoculation of a sample onto MSA, one colony with the right morphology characteristic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was picked and then subcultured onto nutrient agar to obtain a pure culture. The colony selected/picked from the MSA culture of each sample had the following characteristics: have an entire margin, convex elevation, small size, round shape and an opaque transparency (as shown in Table 4.1</w:t>
      </w:r>
      <w:r>
        <w:rPr>
          <w:rFonts w:ascii="Times New Roman" w:hAnsi="Times New Roman" w:eastAsia="Times New Roman" w:cs="Times New Roman"/>
          <w:b/>
          <w:bCs/>
          <w:i/>
          <w:iCs/>
          <w:color w:val="auto"/>
          <w:sz w:val="24"/>
          <w:szCs w:val="24"/>
        </w:rPr>
        <w:t>).</w:t>
      </w:r>
      <w:r>
        <w:rPr>
          <w:rFonts w:ascii="Times New Roman" w:hAnsi="Times New Roman" w:eastAsia="Times New Roman" w:cs="Times New Roman"/>
          <w:color w:val="auto"/>
          <w:sz w:val="24"/>
          <w:szCs w:val="24"/>
        </w:rPr>
        <w:t xml:space="preserve"> Most of the isolates fermented mannitol</w:t>
      </w:r>
    </w:p>
    <w:p>
      <w:pPr>
        <w:spacing w:after="0" w:line="211" w:lineRule="exact"/>
        <w:rPr>
          <w:color w:val="auto"/>
          <w:sz w:val="20"/>
          <w:szCs w:val="20"/>
        </w:rPr>
      </w:pPr>
    </w:p>
    <w:p>
      <w:pPr>
        <w:spacing w:after="0"/>
        <w:ind w:left="820"/>
        <w:rPr>
          <w:color w:val="auto"/>
          <w:sz w:val="20"/>
          <w:szCs w:val="20"/>
        </w:rPr>
      </w:pPr>
      <w:r>
        <w:rPr>
          <w:rFonts w:ascii="Times New Roman" w:hAnsi="Times New Roman" w:eastAsia="Times New Roman" w:cs="Times New Roman"/>
          <w:b/>
          <w:bCs/>
          <w:color w:val="auto"/>
          <w:sz w:val="24"/>
          <w:szCs w:val="24"/>
        </w:rPr>
        <w:t>Table 4.1 Morphological characteristics of the isolates on Mannitol Salt Agar</w:t>
      </w:r>
    </w:p>
    <w:p>
      <w:pPr>
        <w:spacing w:after="0" w:line="321"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180"/>
        <w:gridCol w:w="1400"/>
        <w:gridCol w:w="1420"/>
        <w:gridCol w:w="1740"/>
        <w:gridCol w:w="1460"/>
        <w:gridCol w:w="1980"/>
        <w:gridCol w:w="1840"/>
      </w:tblGrid>
      <w:tr>
        <w:tblPrEx>
          <w:tblCellMar>
            <w:top w:w="0" w:type="dxa"/>
            <w:left w:w="0" w:type="dxa"/>
            <w:bottom w:w="0" w:type="dxa"/>
            <w:right w:w="0" w:type="dxa"/>
          </w:tblCellMar>
        </w:tblPrEx>
        <w:trPr>
          <w:trHeight w:val="236" w:hRule="atLeast"/>
        </w:trPr>
        <w:tc>
          <w:tcPr>
            <w:tcW w:w="1180" w:type="dxa"/>
            <w:tcBorders>
              <w:top w:val="single" w:color="auto" w:sz="8" w:space="0"/>
            </w:tcBorders>
            <w:vAlign w:val="bottom"/>
          </w:tcPr>
          <w:p>
            <w:pPr>
              <w:spacing w:after="0"/>
              <w:ind w:left="260"/>
              <w:rPr>
                <w:color w:val="auto"/>
                <w:sz w:val="20"/>
                <w:szCs w:val="20"/>
              </w:rPr>
            </w:pPr>
            <w:r>
              <w:rPr>
                <w:rFonts w:ascii="Times New Roman" w:hAnsi="Times New Roman" w:eastAsia="Times New Roman" w:cs="Times New Roman"/>
                <w:b/>
                <w:bCs/>
                <w:color w:val="auto"/>
                <w:sz w:val="20"/>
                <w:szCs w:val="20"/>
              </w:rPr>
              <w:t>Isolate</w:t>
            </w:r>
          </w:p>
        </w:tc>
        <w:tc>
          <w:tcPr>
            <w:tcW w:w="14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0"/>
                <w:szCs w:val="20"/>
              </w:rPr>
              <w:t>Margin</w:t>
            </w:r>
          </w:p>
        </w:tc>
        <w:tc>
          <w:tcPr>
            <w:tcW w:w="1420" w:type="dxa"/>
            <w:tcBorders>
              <w:top w:val="single" w:color="auto" w:sz="8" w:space="0"/>
            </w:tcBorders>
            <w:vAlign w:val="bottom"/>
          </w:tcPr>
          <w:p>
            <w:pPr>
              <w:spacing w:after="0"/>
              <w:ind w:left="440"/>
              <w:rPr>
                <w:color w:val="auto"/>
                <w:sz w:val="20"/>
                <w:szCs w:val="20"/>
              </w:rPr>
            </w:pPr>
            <w:r>
              <w:rPr>
                <w:rFonts w:ascii="Times New Roman" w:hAnsi="Times New Roman" w:eastAsia="Times New Roman" w:cs="Times New Roman"/>
                <w:b/>
                <w:bCs/>
                <w:color w:val="auto"/>
                <w:sz w:val="20"/>
                <w:szCs w:val="20"/>
              </w:rPr>
              <w:t>Surface</w:t>
            </w:r>
          </w:p>
        </w:tc>
        <w:tc>
          <w:tcPr>
            <w:tcW w:w="174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8"/>
                <w:sz w:val="20"/>
                <w:szCs w:val="20"/>
              </w:rPr>
              <w:t>Mannitol</w:t>
            </w:r>
          </w:p>
        </w:tc>
        <w:tc>
          <w:tcPr>
            <w:tcW w:w="146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8"/>
                <w:sz w:val="20"/>
                <w:szCs w:val="20"/>
              </w:rPr>
              <w:t>Elevation</w:t>
            </w:r>
          </w:p>
        </w:tc>
        <w:tc>
          <w:tcPr>
            <w:tcW w:w="19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0"/>
                <w:szCs w:val="20"/>
              </w:rPr>
              <w:t>Color (MSA)</w:t>
            </w:r>
          </w:p>
        </w:tc>
        <w:tc>
          <w:tcPr>
            <w:tcW w:w="184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8"/>
                <w:sz w:val="20"/>
                <w:szCs w:val="20"/>
              </w:rPr>
              <w:t>Transparency</w:t>
            </w:r>
          </w:p>
        </w:tc>
      </w:tr>
      <w:tr>
        <w:tblPrEx>
          <w:tblCellMar>
            <w:top w:w="0" w:type="dxa"/>
            <w:left w:w="0" w:type="dxa"/>
            <w:bottom w:w="0" w:type="dxa"/>
            <w:right w:w="0" w:type="dxa"/>
          </w:tblCellMar>
        </w:tblPrEx>
        <w:trPr>
          <w:trHeight w:val="230" w:hRule="atLeast"/>
        </w:trPr>
        <w:tc>
          <w:tcPr>
            <w:tcW w:w="1180" w:type="dxa"/>
            <w:vAlign w:val="bottom"/>
          </w:tcPr>
          <w:p>
            <w:pPr>
              <w:spacing w:after="0"/>
              <w:rPr>
                <w:color w:val="auto"/>
                <w:sz w:val="20"/>
                <w:szCs w:val="20"/>
              </w:rPr>
            </w:pPr>
          </w:p>
        </w:tc>
        <w:tc>
          <w:tcPr>
            <w:tcW w:w="1400" w:type="dxa"/>
            <w:vAlign w:val="bottom"/>
          </w:tcPr>
          <w:p>
            <w:pPr>
              <w:spacing w:after="0"/>
              <w:rPr>
                <w:color w:val="auto"/>
                <w:sz w:val="20"/>
                <w:szCs w:val="20"/>
              </w:rPr>
            </w:pPr>
          </w:p>
        </w:tc>
        <w:tc>
          <w:tcPr>
            <w:tcW w:w="1420" w:type="dxa"/>
            <w:vAlign w:val="bottom"/>
          </w:tcPr>
          <w:p>
            <w:pPr>
              <w:spacing w:after="0"/>
              <w:rPr>
                <w:color w:val="auto"/>
                <w:sz w:val="20"/>
                <w:szCs w:val="20"/>
              </w:rPr>
            </w:pPr>
          </w:p>
        </w:tc>
        <w:tc>
          <w:tcPr>
            <w:tcW w:w="1740" w:type="dxa"/>
            <w:vAlign w:val="bottom"/>
          </w:tcPr>
          <w:p>
            <w:pPr>
              <w:spacing w:after="0"/>
              <w:jc w:val="center"/>
              <w:rPr>
                <w:color w:val="auto"/>
                <w:sz w:val="20"/>
                <w:szCs w:val="20"/>
              </w:rPr>
            </w:pPr>
            <w:r>
              <w:rPr>
                <w:rFonts w:ascii="Times New Roman" w:hAnsi="Times New Roman" w:eastAsia="Times New Roman" w:cs="Times New Roman"/>
                <w:b/>
                <w:bCs/>
                <w:color w:val="auto"/>
                <w:w w:val="98"/>
                <w:sz w:val="20"/>
                <w:szCs w:val="20"/>
              </w:rPr>
              <w:t>fermentation</w:t>
            </w:r>
          </w:p>
        </w:tc>
        <w:tc>
          <w:tcPr>
            <w:tcW w:w="1460" w:type="dxa"/>
            <w:vAlign w:val="bottom"/>
          </w:tcPr>
          <w:p>
            <w:pPr>
              <w:spacing w:after="0"/>
              <w:rPr>
                <w:color w:val="auto"/>
                <w:sz w:val="20"/>
                <w:szCs w:val="20"/>
              </w:rPr>
            </w:pPr>
          </w:p>
        </w:tc>
        <w:tc>
          <w:tcPr>
            <w:tcW w:w="1980" w:type="dxa"/>
            <w:vAlign w:val="bottom"/>
          </w:tcPr>
          <w:p>
            <w:pPr>
              <w:spacing w:after="0"/>
              <w:rPr>
                <w:color w:val="auto"/>
                <w:sz w:val="20"/>
                <w:szCs w:val="20"/>
              </w:rPr>
            </w:pPr>
          </w:p>
        </w:tc>
        <w:tc>
          <w:tcPr>
            <w:tcW w:w="1840" w:type="dxa"/>
            <w:vAlign w:val="bottom"/>
          </w:tcPr>
          <w:p>
            <w:pPr>
              <w:spacing w:after="0"/>
              <w:rPr>
                <w:color w:val="auto"/>
                <w:sz w:val="20"/>
                <w:szCs w:val="20"/>
              </w:rPr>
            </w:pPr>
          </w:p>
        </w:tc>
      </w:tr>
      <w:tr>
        <w:tblPrEx>
          <w:tblCellMar>
            <w:top w:w="0" w:type="dxa"/>
            <w:left w:w="0" w:type="dxa"/>
            <w:bottom w:w="0" w:type="dxa"/>
            <w:right w:w="0" w:type="dxa"/>
          </w:tblCellMar>
        </w:tblPrEx>
        <w:trPr>
          <w:trHeight w:val="44" w:hRule="atLeast"/>
        </w:trPr>
        <w:tc>
          <w:tcPr>
            <w:tcW w:w="1180" w:type="dxa"/>
            <w:tcBorders>
              <w:bottom w:val="single" w:color="auto" w:sz="8" w:space="0"/>
            </w:tcBorders>
            <w:vAlign w:val="bottom"/>
          </w:tcPr>
          <w:p>
            <w:pPr>
              <w:spacing w:after="0"/>
              <w:rPr>
                <w:color w:val="auto"/>
                <w:sz w:val="3"/>
                <w:szCs w:val="3"/>
              </w:rPr>
            </w:pPr>
          </w:p>
        </w:tc>
        <w:tc>
          <w:tcPr>
            <w:tcW w:w="1400" w:type="dxa"/>
            <w:tcBorders>
              <w:bottom w:val="single" w:color="auto" w:sz="8" w:space="0"/>
            </w:tcBorders>
            <w:vAlign w:val="bottom"/>
          </w:tcPr>
          <w:p>
            <w:pPr>
              <w:spacing w:after="0"/>
              <w:rPr>
                <w:color w:val="auto"/>
                <w:sz w:val="3"/>
                <w:szCs w:val="3"/>
              </w:rPr>
            </w:pPr>
          </w:p>
        </w:tc>
        <w:tc>
          <w:tcPr>
            <w:tcW w:w="1420" w:type="dxa"/>
            <w:tcBorders>
              <w:bottom w:val="single" w:color="auto" w:sz="8" w:space="0"/>
            </w:tcBorders>
            <w:vAlign w:val="bottom"/>
          </w:tcPr>
          <w:p>
            <w:pPr>
              <w:spacing w:after="0"/>
              <w:rPr>
                <w:color w:val="auto"/>
                <w:sz w:val="3"/>
                <w:szCs w:val="3"/>
              </w:rPr>
            </w:pPr>
          </w:p>
        </w:tc>
        <w:tc>
          <w:tcPr>
            <w:tcW w:w="1740" w:type="dxa"/>
            <w:tcBorders>
              <w:bottom w:val="single" w:color="auto" w:sz="8" w:space="0"/>
            </w:tcBorders>
            <w:vAlign w:val="bottom"/>
          </w:tcPr>
          <w:p>
            <w:pPr>
              <w:spacing w:after="0"/>
              <w:rPr>
                <w:color w:val="auto"/>
                <w:sz w:val="3"/>
                <w:szCs w:val="3"/>
              </w:rPr>
            </w:pPr>
          </w:p>
        </w:tc>
        <w:tc>
          <w:tcPr>
            <w:tcW w:w="1460" w:type="dxa"/>
            <w:tcBorders>
              <w:bottom w:val="single" w:color="auto" w:sz="8" w:space="0"/>
            </w:tcBorders>
            <w:vAlign w:val="bottom"/>
          </w:tcPr>
          <w:p>
            <w:pPr>
              <w:spacing w:after="0"/>
              <w:rPr>
                <w:color w:val="auto"/>
                <w:sz w:val="3"/>
                <w:szCs w:val="3"/>
              </w:rPr>
            </w:pPr>
          </w:p>
        </w:tc>
        <w:tc>
          <w:tcPr>
            <w:tcW w:w="1980" w:type="dxa"/>
            <w:tcBorders>
              <w:bottom w:val="single" w:color="auto" w:sz="8" w:space="0"/>
            </w:tcBorders>
            <w:vAlign w:val="bottom"/>
          </w:tcPr>
          <w:p>
            <w:pPr>
              <w:spacing w:after="0"/>
              <w:rPr>
                <w:color w:val="auto"/>
                <w:sz w:val="3"/>
                <w:szCs w:val="3"/>
              </w:rPr>
            </w:pPr>
          </w:p>
        </w:tc>
        <w:tc>
          <w:tcPr>
            <w:tcW w:w="1840" w:type="dxa"/>
            <w:tcBorders>
              <w:bottom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40" w:hRule="atLeast"/>
        </w:trPr>
        <w:tc>
          <w:tcPr>
            <w:tcW w:w="1180" w:type="dxa"/>
            <w:vAlign w:val="bottom"/>
          </w:tcPr>
          <w:p>
            <w:pPr>
              <w:spacing w:after="0" w:line="240" w:lineRule="exact"/>
              <w:jc w:val="center"/>
              <w:rPr>
                <w:color w:val="auto"/>
                <w:sz w:val="20"/>
                <w:szCs w:val="20"/>
              </w:rPr>
            </w:pPr>
            <w:r>
              <w:rPr>
                <w:rFonts w:ascii="Times New Roman" w:hAnsi="Times New Roman" w:eastAsia="Times New Roman" w:cs="Times New Roman"/>
                <w:b/>
                <w:bCs/>
                <w:color w:val="auto"/>
                <w:w w:val="94"/>
                <w:sz w:val="22"/>
                <w:szCs w:val="22"/>
              </w:rPr>
              <w:t>S1</w:t>
            </w:r>
          </w:p>
        </w:tc>
        <w:tc>
          <w:tcPr>
            <w:tcW w:w="1400" w:type="dxa"/>
            <w:vAlign w:val="bottom"/>
          </w:tcPr>
          <w:p>
            <w:pPr>
              <w:spacing w:after="0" w:line="240"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0"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0"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0"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0"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0"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4"/>
                <w:sz w:val="22"/>
                <w:szCs w:val="22"/>
              </w:rPr>
              <w:t>S2</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4"/>
                <w:sz w:val="22"/>
                <w:szCs w:val="22"/>
              </w:rPr>
              <w:t>S3</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4"/>
                <w:sz w:val="22"/>
                <w:szCs w:val="22"/>
              </w:rPr>
              <w:t>S4</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4"/>
                <w:sz w:val="22"/>
                <w:szCs w:val="22"/>
              </w:rPr>
              <w:t>S5</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4"/>
                <w:sz w:val="22"/>
                <w:szCs w:val="22"/>
              </w:rPr>
              <w:t>S6</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4"/>
                <w:sz w:val="22"/>
                <w:szCs w:val="22"/>
              </w:rPr>
              <w:t>S7</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4"/>
                <w:sz w:val="22"/>
                <w:szCs w:val="22"/>
              </w:rPr>
              <w:t>S8</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4"/>
                <w:sz w:val="22"/>
                <w:szCs w:val="22"/>
              </w:rPr>
              <w:t>S9</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S10</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S11</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S12</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S13</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S14</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S15</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S16</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S17</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S18</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S19</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S20</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4"/>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S21</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S22</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3"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S23</w:t>
            </w:r>
          </w:p>
        </w:tc>
        <w:tc>
          <w:tcPr>
            <w:tcW w:w="1400" w:type="dxa"/>
            <w:vAlign w:val="bottom"/>
          </w:tcPr>
          <w:p>
            <w:pPr>
              <w:spacing w:after="0" w:line="248"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8"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8"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8"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8"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8"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S24</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S25</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S26</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S27</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S28</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4"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S29</w:t>
            </w:r>
          </w:p>
        </w:tc>
        <w:tc>
          <w:tcPr>
            <w:tcW w:w="140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9"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YES</w:t>
            </w:r>
          </w:p>
        </w:tc>
        <w:tc>
          <w:tcPr>
            <w:tcW w:w="1460" w:type="dxa"/>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Golden yellow</w:t>
            </w:r>
          </w:p>
        </w:tc>
        <w:tc>
          <w:tcPr>
            <w:tcW w:w="1840" w:type="dxa"/>
            <w:vAlign w:val="bottom"/>
          </w:tcPr>
          <w:p>
            <w:pPr>
              <w:spacing w:after="0" w:line="249" w:lineRule="exact"/>
              <w:jc w:val="center"/>
              <w:rPr>
                <w:color w:val="auto"/>
                <w:sz w:val="20"/>
                <w:szCs w:val="20"/>
              </w:rPr>
            </w:pPr>
            <w:r>
              <w:rPr>
                <w:rFonts w:ascii="Times New Roman" w:hAnsi="Times New Roman" w:eastAsia="Times New Roman" w:cs="Times New Roman"/>
                <w:color w:val="auto"/>
                <w:sz w:val="22"/>
                <w:szCs w:val="22"/>
              </w:rPr>
              <w:t>Opaque</w:t>
            </w:r>
          </w:p>
        </w:tc>
      </w:tr>
      <w:tr>
        <w:tblPrEx>
          <w:tblCellMar>
            <w:top w:w="0" w:type="dxa"/>
            <w:left w:w="0" w:type="dxa"/>
            <w:bottom w:w="0" w:type="dxa"/>
            <w:right w:w="0" w:type="dxa"/>
          </w:tblCellMar>
        </w:tblPrEx>
        <w:trPr>
          <w:trHeight w:val="252" w:hRule="atLeast"/>
        </w:trPr>
        <w:tc>
          <w:tcPr>
            <w:tcW w:w="11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S30</w:t>
            </w:r>
          </w:p>
        </w:tc>
        <w:tc>
          <w:tcPr>
            <w:tcW w:w="140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Entire</w:t>
            </w:r>
          </w:p>
        </w:tc>
        <w:tc>
          <w:tcPr>
            <w:tcW w:w="1420" w:type="dxa"/>
            <w:vAlign w:val="bottom"/>
          </w:tcPr>
          <w:p>
            <w:pPr>
              <w:spacing w:after="0" w:line="247" w:lineRule="exact"/>
              <w:ind w:left="420"/>
              <w:rPr>
                <w:color w:val="auto"/>
                <w:sz w:val="20"/>
                <w:szCs w:val="20"/>
              </w:rPr>
            </w:pPr>
            <w:r>
              <w:rPr>
                <w:rFonts w:ascii="Times New Roman" w:hAnsi="Times New Roman" w:eastAsia="Times New Roman" w:cs="Times New Roman"/>
                <w:color w:val="auto"/>
                <w:sz w:val="22"/>
                <w:szCs w:val="22"/>
              </w:rPr>
              <w:t>Smooth</w:t>
            </w:r>
          </w:p>
        </w:tc>
        <w:tc>
          <w:tcPr>
            <w:tcW w:w="174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6"/>
                <w:sz w:val="22"/>
                <w:szCs w:val="22"/>
              </w:rPr>
              <w:t>No</w:t>
            </w:r>
          </w:p>
        </w:tc>
        <w:tc>
          <w:tcPr>
            <w:tcW w:w="1460" w:type="dxa"/>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2"/>
                <w:szCs w:val="22"/>
              </w:rPr>
              <w:t>Convex</w:t>
            </w:r>
          </w:p>
        </w:tc>
        <w:tc>
          <w:tcPr>
            <w:tcW w:w="198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Red</w:t>
            </w:r>
          </w:p>
        </w:tc>
        <w:tc>
          <w:tcPr>
            <w:tcW w:w="1840" w:type="dxa"/>
            <w:vAlign w:val="bottom"/>
          </w:tcPr>
          <w:p>
            <w:pPr>
              <w:spacing w:after="0" w:line="247" w:lineRule="exact"/>
              <w:jc w:val="center"/>
              <w:rPr>
                <w:color w:val="auto"/>
                <w:sz w:val="20"/>
                <w:szCs w:val="20"/>
              </w:rPr>
            </w:pPr>
            <w:r>
              <w:rPr>
                <w:rFonts w:ascii="Times New Roman" w:hAnsi="Times New Roman" w:eastAsia="Times New Roman" w:cs="Times New Roman"/>
                <w:color w:val="auto"/>
                <w:sz w:val="22"/>
                <w:szCs w:val="22"/>
              </w:rPr>
              <w:t>Opaque</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left="9960"/>
        <w:rPr>
          <w:color w:val="auto"/>
          <w:sz w:val="20"/>
          <w:szCs w:val="20"/>
        </w:rPr>
      </w:pPr>
      <w:r>
        <w:rPr>
          <w:rFonts w:ascii="Calibri" w:hAnsi="Calibri" w:eastAsia="Calibri" w:cs="Calibri"/>
          <w:color w:val="auto"/>
          <w:sz w:val="22"/>
          <w:szCs w:val="22"/>
        </w:rPr>
        <w:t>25</w:t>
      </w:r>
    </w:p>
    <w:p>
      <w:pPr>
        <w:sectPr>
          <w:pgSz w:w="12240" w:h="15840"/>
          <w:pgMar w:top="1437" w:right="620" w:bottom="431" w:left="620" w:header="0" w:footer="0" w:gutter="0"/>
          <w:cols w:equalWidth="0" w:num="1">
            <w:col w:w="11000"/>
          </w:cols>
        </w:sectPr>
      </w:pPr>
    </w:p>
    <w:p>
      <w:pPr>
        <w:spacing w:after="0"/>
        <w:rPr>
          <w:color w:val="auto"/>
          <w:sz w:val="20"/>
          <w:szCs w:val="20"/>
        </w:rPr>
      </w:pPr>
      <w:bookmarkStart w:id="34" w:name="page38"/>
      <w:bookmarkEnd w:id="34"/>
      <w:r>
        <w:rPr>
          <w:rFonts w:ascii="Times New Roman" w:hAnsi="Times New Roman" w:eastAsia="Times New Roman" w:cs="Times New Roman"/>
          <w:b/>
          <w:bCs/>
          <w:color w:val="auto"/>
          <w:sz w:val="24"/>
          <w:szCs w:val="24"/>
        </w:rPr>
        <w:t>4.2 BIOCHEMICAL CHARACTERISTICS OF THE ISOLATES</w:t>
      </w:r>
    </w:p>
    <w:p>
      <w:pPr>
        <w:spacing w:after="0" w:line="1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Pure cultures of the selected colonies with the right morphology on MSA were then subjected to</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biochemical tests and results are as shown in </w:t>
      </w:r>
      <w:r>
        <w:rPr>
          <w:rFonts w:ascii="Times New Roman" w:hAnsi="Times New Roman" w:eastAsia="Times New Roman" w:cs="Times New Roman"/>
          <w:b/>
          <w:bCs/>
          <w:i/>
          <w:iCs/>
          <w:color w:val="auto"/>
          <w:sz w:val="24"/>
          <w:szCs w:val="24"/>
        </w:rPr>
        <w:t>Table 4.2</w:t>
      </w:r>
    </w:p>
    <w:p>
      <w:pPr>
        <w:spacing w:after="0" w:line="34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Table 4.2 Biochemical characteristics of the isolates</w:t>
      </w:r>
    </w:p>
    <w:p>
      <w:pPr>
        <w:spacing w:after="0" w:line="336"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1100"/>
        <w:gridCol w:w="2000"/>
        <w:gridCol w:w="1680"/>
        <w:gridCol w:w="2140"/>
        <w:gridCol w:w="1100"/>
      </w:tblGrid>
      <w:tr>
        <w:tblPrEx>
          <w:tblCellMar>
            <w:top w:w="0" w:type="dxa"/>
            <w:left w:w="0" w:type="dxa"/>
            <w:bottom w:w="0" w:type="dxa"/>
            <w:right w:w="0" w:type="dxa"/>
          </w:tblCellMar>
        </w:tblPrEx>
        <w:trPr>
          <w:trHeight w:val="276" w:hRule="atLeast"/>
        </w:trPr>
        <w:tc>
          <w:tcPr>
            <w:tcW w:w="1100" w:type="dxa"/>
            <w:vAlign w:val="bottom"/>
          </w:tcPr>
          <w:p>
            <w:pPr>
              <w:spacing w:after="0"/>
              <w:rPr>
                <w:color w:val="auto"/>
                <w:sz w:val="20"/>
                <w:szCs w:val="20"/>
              </w:rPr>
            </w:pPr>
            <w:r>
              <w:rPr>
                <w:rFonts w:ascii="Times New Roman" w:hAnsi="Times New Roman" w:eastAsia="Times New Roman" w:cs="Times New Roman"/>
                <w:b/>
                <w:bCs/>
                <w:color w:val="auto"/>
                <w:sz w:val="24"/>
                <w:szCs w:val="24"/>
              </w:rPr>
              <w:t>Isolates</w:t>
            </w:r>
          </w:p>
        </w:tc>
        <w:tc>
          <w:tcPr>
            <w:tcW w:w="2000" w:type="dxa"/>
            <w:vAlign w:val="bottom"/>
          </w:tcPr>
          <w:p>
            <w:pPr>
              <w:spacing w:after="0"/>
              <w:ind w:left="40"/>
              <w:jc w:val="center"/>
              <w:rPr>
                <w:color w:val="auto"/>
                <w:sz w:val="20"/>
                <w:szCs w:val="20"/>
              </w:rPr>
            </w:pPr>
            <w:r>
              <w:rPr>
                <w:rFonts w:ascii="Times New Roman" w:hAnsi="Times New Roman" w:eastAsia="Times New Roman" w:cs="Times New Roman"/>
                <w:b/>
                <w:bCs/>
                <w:color w:val="auto"/>
                <w:w w:val="99"/>
                <w:sz w:val="24"/>
                <w:szCs w:val="24"/>
              </w:rPr>
              <w:t>Gram Staining</w:t>
            </w:r>
          </w:p>
        </w:tc>
        <w:tc>
          <w:tcPr>
            <w:tcW w:w="1680" w:type="dxa"/>
            <w:vAlign w:val="bottom"/>
          </w:tcPr>
          <w:p>
            <w:pPr>
              <w:spacing w:after="0"/>
              <w:ind w:left="160"/>
              <w:rPr>
                <w:color w:val="auto"/>
                <w:sz w:val="20"/>
                <w:szCs w:val="20"/>
              </w:rPr>
            </w:pPr>
            <w:r>
              <w:rPr>
                <w:rFonts w:ascii="Times New Roman" w:hAnsi="Times New Roman" w:eastAsia="Times New Roman" w:cs="Times New Roman"/>
                <w:b/>
                <w:bCs/>
                <w:color w:val="auto"/>
                <w:sz w:val="24"/>
                <w:szCs w:val="24"/>
              </w:rPr>
              <w:t>Catalase Test</w:t>
            </w:r>
          </w:p>
        </w:tc>
        <w:tc>
          <w:tcPr>
            <w:tcW w:w="2140" w:type="dxa"/>
            <w:vAlign w:val="bottom"/>
          </w:tcPr>
          <w:p>
            <w:pPr>
              <w:spacing w:after="0"/>
              <w:ind w:left="140"/>
              <w:rPr>
                <w:color w:val="auto"/>
                <w:sz w:val="20"/>
                <w:szCs w:val="20"/>
              </w:rPr>
            </w:pPr>
            <w:r>
              <w:rPr>
                <w:rFonts w:ascii="Times New Roman" w:hAnsi="Times New Roman" w:eastAsia="Times New Roman" w:cs="Times New Roman"/>
                <w:b/>
                <w:bCs/>
                <w:color w:val="auto"/>
                <w:sz w:val="24"/>
                <w:szCs w:val="24"/>
              </w:rPr>
              <w:t>Coagulase Test</w:t>
            </w:r>
          </w:p>
        </w:tc>
        <w:tc>
          <w:tcPr>
            <w:tcW w:w="1100" w:type="dxa"/>
            <w:vAlign w:val="bottom"/>
          </w:tcPr>
          <w:p>
            <w:pPr>
              <w:spacing w:after="0"/>
              <w:ind w:left="440"/>
              <w:rPr>
                <w:color w:val="auto"/>
                <w:sz w:val="20"/>
                <w:szCs w:val="20"/>
              </w:rPr>
            </w:pPr>
            <w:r>
              <w:rPr>
                <w:rFonts w:ascii="Times New Roman" w:hAnsi="Times New Roman" w:eastAsia="Times New Roman" w:cs="Times New Roman"/>
                <w:b/>
                <w:bCs/>
                <w:color w:val="auto"/>
                <w:w w:val="98"/>
                <w:sz w:val="24"/>
                <w:szCs w:val="24"/>
              </w:rPr>
              <w:t>Shape</w:t>
            </w:r>
          </w:p>
        </w:tc>
      </w:tr>
      <w:tr>
        <w:tblPrEx>
          <w:tblCellMar>
            <w:top w:w="0" w:type="dxa"/>
            <w:left w:w="0" w:type="dxa"/>
            <w:bottom w:w="0" w:type="dxa"/>
            <w:right w:w="0" w:type="dxa"/>
          </w:tblCellMar>
        </w:tblPrEx>
        <w:trPr>
          <w:trHeight w:val="511"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180"/>
              <w:jc w:val="center"/>
              <w:rPr>
                <w:color w:val="auto"/>
                <w:sz w:val="20"/>
                <w:szCs w:val="20"/>
              </w:rPr>
            </w:pPr>
            <w:r>
              <w:rPr>
                <w:rFonts w:ascii="Times New Roman" w:hAnsi="Times New Roman" w:eastAsia="Times New Roman" w:cs="Times New Roman"/>
                <w:b/>
                <w:bCs/>
                <w:color w:val="auto"/>
                <w:w w:val="99"/>
                <w:sz w:val="24"/>
                <w:szCs w:val="24"/>
              </w:rPr>
              <w:t>-</w:t>
            </w:r>
          </w:p>
        </w:tc>
        <w:tc>
          <w:tcPr>
            <w:tcW w:w="1100" w:type="dxa"/>
            <w:vAlign w:val="bottom"/>
          </w:tcPr>
          <w:p>
            <w:pPr>
              <w:spacing w:after="0"/>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180"/>
              <w:jc w:val="center"/>
              <w:rPr>
                <w:color w:val="auto"/>
                <w:sz w:val="20"/>
                <w:szCs w:val="20"/>
              </w:rPr>
            </w:pPr>
            <w:r>
              <w:rPr>
                <w:rFonts w:ascii="Times New Roman" w:hAnsi="Times New Roman" w:eastAsia="Times New Roman" w:cs="Times New Roman"/>
                <w:b/>
                <w:bCs/>
                <w:color w:val="auto"/>
                <w:w w:val="99"/>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S3</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180"/>
              <w:jc w:val="center"/>
              <w:rPr>
                <w:color w:val="auto"/>
                <w:sz w:val="20"/>
                <w:szCs w:val="20"/>
              </w:rPr>
            </w:pPr>
            <w:r>
              <w:rPr>
                <w:rFonts w:ascii="Times New Roman" w:hAnsi="Times New Roman" w:eastAsia="Times New Roman" w:cs="Times New Roman"/>
                <w:b/>
                <w:bCs/>
                <w:color w:val="auto"/>
                <w:w w:val="99"/>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7"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S4</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2"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S5</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S6</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S7</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S8</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180"/>
              <w:jc w:val="center"/>
              <w:rPr>
                <w:color w:val="auto"/>
                <w:sz w:val="20"/>
                <w:szCs w:val="20"/>
              </w:rPr>
            </w:pPr>
            <w:r>
              <w:rPr>
                <w:rFonts w:ascii="Times New Roman" w:hAnsi="Times New Roman" w:eastAsia="Times New Roman" w:cs="Times New Roman"/>
                <w:b/>
                <w:bCs/>
                <w:color w:val="auto"/>
                <w:w w:val="99"/>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S9</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180"/>
              <w:jc w:val="center"/>
              <w:rPr>
                <w:color w:val="auto"/>
                <w:sz w:val="20"/>
                <w:szCs w:val="20"/>
              </w:rPr>
            </w:pPr>
            <w:r>
              <w:rPr>
                <w:rFonts w:ascii="Times New Roman" w:hAnsi="Times New Roman" w:eastAsia="Times New Roman" w:cs="Times New Roman"/>
                <w:b/>
                <w:bCs/>
                <w:color w:val="auto"/>
                <w:w w:val="99"/>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S10</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180"/>
              <w:jc w:val="center"/>
              <w:rPr>
                <w:color w:val="auto"/>
                <w:sz w:val="20"/>
                <w:szCs w:val="20"/>
              </w:rPr>
            </w:pPr>
            <w:r>
              <w:rPr>
                <w:rFonts w:ascii="Times New Roman" w:hAnsi="Times New Roman" w:eastAsia="Times New Roman" w:cs="Times New Roman"/>
                <w:b/>
                <w:bCs/>
                <w:color w:val="auto"/>
                <w:w w:val="99"/>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S11</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S12</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S13</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S14</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S15</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180"/>
              <w:jc w:val="center"/>
              <w:rPr>
                <w:color w:val="auto"/>
                <w:sz w:val="20"/>
                <w:szCs w:val="20"/>
              </w:rPr>
            </w:pPr>
            <w:r>
              <w:rPr>
                <w:rFonts w:ascii="Times New Roman" w:hAnsi="Times New Roman" w:eastAsia="Times New Roman" w:cs="Times New Roman"/>
                <w:b/>
                <w:bCs/>
                <w:color w:val="auto"/>
                <w:w w:val="99"/>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S16</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180"/>
              <w:jc w:val="center"/>
              <w:rPr>
                <w:color w:val="auto"/>
                <w:sz w:val="20"/>
                <w:szCs w:val="20"/>
              </w:rPr>
            </w:pPr>
            <w:r>
              <w:rPr>
                <w:rFonts w:ascii="Times New Roman" w:hAnsi="Times New Roman" w:eastAsia="Times New Roman" w:cs="Times New Roman"/>
                <w:b/>
                <w:bCs/>
                <w:color w:val="auto"/>
                <w:w w:val="99"/>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S17</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180"/>
              <w:jc w:val="center"/>
              <w:rPr>
                <w:color w:val="auto"/>
                <w:sz w:val="20"/>
                <w:szCs w:val="20"/>
              </w:rPr>
            </w:pPr>
            <w:r>
              <w:rPr>
                <w:rFonts w:ascii="Times New Roman" w:hAnsi="Times New Roman" w:eastAsia="Times New Roman" w:cs="Times New Roman"/>
                <w:b/>
                <w:bCs/>
                <w:color w:val="auto"/>
                <w:w w:val="99"/>
                <w:sz w:val="24"/>
                <w:szCs w:val="24"/>
              </w:rPr>
              <w:t>-</w:t>
            </w:r>
          </w:p>
        </w:tc>
        <w:tc>
          <w:tcPr>
            <w:tcW w:w="1100" w:type="dxa"/>
            <w:vAlign w:val="bottom"/>
          </w:tcPr>
          <w:p>
            <w:pPr>
              <w:spacing w:after="0" w:line="272"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S18</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S19</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S20</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S21</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S22</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S23</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S24</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S25</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S26</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S27</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S28</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7"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S29</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w:t>
            </w:r>
          </w:p>
        </w:tc>
        <w:tc>
          <w:tcPr>
            <w:tcW w:w="1100" w:type="dxa"/>
            <w:vAlign w:val="bottom"/>
          </w:tcPr>
          <w:p>
            <w:pPr>
              <w:spacing w:after="0" w:line="272" w:lineRule="exact"/>
              <w:ind w:left="320"/>
              <w:jc w:val="center"/>
              <w:rPr>
                <w:color w:val="auto"/>
                <w:sz w:val="20"/>
                <w:szCs w:val="20"/>
              </w:rPr>
            </w:pPr>
            <w:r>
              <w:rPr>
                <w:rFonts w:ascii="Times New Roman" w:hAnsi="Times New Roman" w:eastAsia="Times New Roman" w:cs="Times New Roman"/>
                <w:color w:val="auto"/>
                <w:w w:val="99"/>
                <w:sz w:val="24"/>
                <w:szCs w:val="24"/>
              </w:rPr>
              <w:t>Cocci</w:t>
            </w:r>
          </w:p>
        </w:tc>
      </w:tr>
      <w:tr>
        <w:tblPrEx>
          <w:tblCellMar>
            <w:top w:w="0" w:type="dxa"/>
            <w:left w:w="0" w:type="dxa"/>
            <w:bottom w:w="0" w:type="dxa"/>
            <w:right w:w="0" w:type="dxa"/>
          </w:tblCellMar>
        </w:tblPrEx>
        <w:trPr>
          <w:trHeight w:val="276" w:hRule="atLeast"/>
        </w:trPr>
        <w:tc>
          <w:tcPr>
            <w:tcW w:w="1100" w:type="dxa"/>
            <w:vAlign w:val="bottom"/>
          </w:tcPr>
          <w:p>
            <w:pPr>
              <w:spacing w:after="0"/>
              <w:ind w:right="200"/>
              <w:jc w:val="center"/>
              <w:rPr>
                <w:color w:val="auto"/>
                <w:sz w:val="20"/>
                <w:szCs w:val="20"/>
              </w:rPr>
            </w:pPr>
            <w:r>
              <w:rPr>
                <w:rFonts w:ascii="Times New Roman" w:hAnsi="Times New Roman" w:eastAsia="Times New Roman" w:cs="Times New Roman"/>
                <w:b/>
                <w:bCs/>
                <w:color w:val="auto"/>
                <w:sz w:val="24"/>
                <w:szCs w:val="24"/>
              </w:rPr>
              <w:t>S30</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auto"/>
                <w:sz w:val="24"/>
                <w:szCs w:val="24"/>
              </w:rPr>
              <w:t>+</w:t>
            </w:r>
          </w:p>
        </w:tc>
        <w:tc>
          <w:tcPr>
            <w:tcW w:w="16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w:t>
            </w:r>
          </w:p>
        </w:tc>
        <w:tc>
          <w:tcPr>
            <w:tcW w:w="2140" w:type="dxa"/>
            <w:vAlign w:val="bottom"/>
          </w:tcPr>
          <w:p>
            <w:pPr>
              <w:spacing w:after="0" w:line="271" w:lineRule="exact"/>
              <w:ind w:right="180"/>
              <w:jc w:val="center"/>
              <w:rPr>
                <w:color w:val="auto"/>
                <w:sz w:val="20"/>
                <w:szCs w:val="20"/>
              </w:rPr>
            </w:pPr>
            <w:r>
              <w:rPr>
                <w:rFonts w:ascii="Times New Roman" w:hAnsi="Times New Roman" w:eastAsia="Times New Roman" w:cs="Times New Roman"/>
                <w:color w:val="auto"/>
                <w:w w:val="99"/>
                <w:sz w:val="24"/>
                <w:szCs w:val="24"/>
              </w:rPr>
              <w:t>-</w:t>
            </w:r>
          </w:p>
        </w:tc>
        <w:tc>
          <w:tcPr>
            <w:tcW w:w="1100" w:type="dxa"/>
            <w:vAlign w:val="bottom"/>
          </w:tcPr>
          <w:p>
            <w:pPr>
              <w:spacing w:after="0" w:line="271" w:lineRule="exact"/>
              <w:ind w:left="320"/>
              <w:jc w:val="center"/>
              <w:rPr>
                <w:color w:val="auto"/>
                <w:sz w:val="20"/>
                <w:szCs w:val="20"/>
              </w:rPr>
            </w:pPr>
            <w:r>
              <w:rPr>
                <w:rFonts w:ascii="Times New Roman" w:hAnsi="Times New Roman" w:eastAsia="Times New Roman" w:cs="Times New Roman"/>
                <w:color w:val="auto"/>
                <w:w w:val="99"/>
                <w:sz w:val="24"/>
                <w:szCs w:val="24"/>
              </w:rPr>
              <w:t>Rod</w:t>
            </w:r>
          </w:p>
        </w:tc>
      </w:tr>
    </w:tbl>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KEY</w:t>
      </w:r>
    </w:p>
    <w:p>
      <w:pPr>
        <w:spacing w:after="0" w:line="332" w:lineRule="exact"/>
        <w:rPr>
          <w:color w:val="auto"/>
          <w:sz w:val="20"/>
          <w:szCs w:val="20"/>
        </w:rPr>
      </w:pPr>
    </w:p>
    <w:p>
      <w:pPr>
        <w:numPr>
          <w:ilvl w:val="0"/>
          <w:numId w:val="29"/>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Positive is represented as +</w:t>
      </w:r>
    </w:p>
    <w:p>
      <w:pPr>
        <w:spacing w:after="0" w:line="135" w:lineRule="exact"/>
        <w:rPr>
          <w:rFonts w:ascii="Symbol" w:hAnsi="Symbol" w:eastAsia="Symbol" w:cs="Symbol"/>
          <w:color w:val="auto"/>
          <w:sz w:val="24"/>
          <w:szCs w:val="24"/>
        </w:rPr>
      </w:pPr>
    </w:p>
    <w:p>
      <w:pPr>
        <w:numPr>
          <w:ilvl w:val="0"/>
          <w:numId w:val="29"/>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Negative is represented as -</w:t>
      </w:r>
    </w:p>
    <w:p>
      <w:pPr>
        <w:spacing w:after="0" w:line="343"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26</w:t>
      </w:r>
    </w:p>
    <w:p>
      <w:pPr>
        <w:sectPr>
          <w:pgSz w:w="12240" w:h="15840"/>
          <w:pgMar w:top="1437" w:right="1440" w:bottom="431" w:left="1440" w:header="0" w:footer="0" w:gutter="0"/>
          <w:cols w:equalWidth="0" w:num="1">
            <w:col w:w="9360"/>
          </w:cols>
        </w:sectPr>
      </w:pPr>
    </w:p>
    <w:p>
      <w:pPr>
        <w:spacing w:after="0"/>
        <w:rPr>
          <w:color w:val="auto"/>
          <w:sz w:val="20"/>
          <w:szCs w:val="20"/>
        </w:rPr>
      </w:pPr>
      <w:bookmarkStart w:id="35" w:name="page39"/>
      <w:bookmarkEnd w:id="35"/>
      <w:r>
        <w:rPr>
          <w:rFonts w:ascii="Times New Roman" w:hAnsi="Times New Roman" w:eastAsia="Times New Roman" w:cs="Times New Roman"/>
          <w:b/>
          <w:bCs/>
          <w:color w:val="auto"/>
          <w:sz w:val="24"/>
          <w:szCs w:val="24"/>
        </w:rPr>
        <w:t xml:space="preserve">4.3 PREVALENCE OF </w:t>
      </w:r>
      <w:r>
        <w:rPr>
          <w:rFonts w:ascii="Times New Roman" w:hAnsi="Times New Roman" w:eastAsia="Times New Roman" w:cs="Times New Roman"/>
          <w:b/>
          <w:bCs/>
          <w:i/>
          <w:iCs/>
          <w:color w:val="auto"/>
          <w:sz w:val="24"/>
          <w:szCs w:val="24"/>
        </w:rPr>
        <w:t>STAPHYLOCOCCUS AUREUS</w:t>
      </w:r>
    </w:p>
    <w:p>
      <w:pPr>
        <w:spacing w:after="0" w:line="145"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A total of 30 samples collected from door handles were processed (10 samples from Offices, 10 samples from lecture rooms and 10 samples from toilets).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was isolated from a total of 14 (46.7%) of the 30 door handle swab samples in the College of Basic and Applied Sciences, Mountain Top University.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line="348" w:lineRule="auto"/>
        <w:jc w:val="both"/>
        <w:rPr>
          <w:color w:val="auto"/>
          <w:sz w:val="20"/>
          <w:szCs w:val="20"/>
        </w:rPr>
      </w:pPr>
      <w:r>
        <w:rPr>
          <w:rFonts w:ascii="Times New Roman" w:hAnsi="Times New Roman" w:eastAsia="Times New Roman" w:cs="Times New Roman"/>
          <w:color w:val="auto"/>
          <w:sz w:val="24"/>
          <w:szCs w:val="24"/>
        </w:rPr>
        <w:t>The results showed that most of the isolates were from the handles of toilet doors; only 2 of the isolates were gotten from office doors (</w:t>
      </w:r>
      <w:r>
        <w:rPr>
          <w:rFonts w:ascii="Times New Roman" w:hAnsi="Times New Roman" w:eastAsia="Times New Roman" w:cs="Times New Roman"/>
          <w:b/>
          <w:bCs/>
          <w:i/>
          <w:iCs/>
          <w:color w:val="auto"/>
          <w:sz w:val="24"/>
          <w:szCs w:val="24"/>
        </w:rPr>
        <w:t>Table 4.3</w:t>
      </w:r>
      <w:r>
        <w:rPr>
          <w:rFonts w:ascii="Times New Roman" w:hAnsi="Times New Roman" w:eastAsia="Times New Roman" w:cs="Times New Roman"/>
          <w:color w:val="auto"/>
          <w:sz w:val="24"/>
          <w:szCs w:val="24"/>
        </w:rPr>
        <w:t>)</w:t>
      </w:r>
    </w:p>
    <w:p>
      <w:pPr>
        <w:spacing w:after="0" w:line="22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Table 4.3 Number of samples and percentage of staphylococcus aureus isolates</w:t>
      </w:r>
    </w:p>
    <w:p>
      <w:pPr>
        <w:spacing w:after="0" w:line="321"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720"/>
        <w:gridCol w:w="2180"/>
        <w:gridCol w:w="2360"/>
        <w:gridCol w:w="3760"/>
      </w:tblGrid>
      <w:tr>
        <w:tblPrEx>
          <w:tblCellMar>
            <w:top w:w="0" w:type="dxa"/>
            <w:left w:w="0" w:type="dxa"/>
            <w:bottom w:w="0" w:type="dxa"/>
            <w:right w:w="0" w:type="dxa"/>
          </w:tblCellMar>
        </w:tblPrEx>
        <w:trPr>
          <w:trHeight w:val="283" w:hRule="atLeast"/>
        </w:trPr>
        <w:tc>
          <w:tcPr>
            <w:tcW w:w="720" w:type="dxa"/>
            <w:vAlign w:val="bottom"/>
          </w:tcPr>
          <w:p>
            <w:pPr>
              <w:spacing w:after="0"/>
              <w:rPr>
                <w:color w:val="auto"/>
                <w:sz w:val="24"/>
                <w:szCs w:val="24"/>
              </w:rPr>
            </w:pPr>
          </w:p>
        </w:tc>
        <w:tc>
          <w:tcPr>
            <w:tcW w:w="218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Point of Collection</w:t>
            </w:r>
          </w:p>
        </w:tc>
        <w:tc>
          <w:tcPr>
            <w:tcW w:w="2360" w:type="dxa"/>
            <w:tcBorders>
              <w:top w:val="single" w:color="auto" w:sz="8" w:space="0"/>
            </w:tcBorders>
            <w:vAlign w:val="bottom"/>
          </w:tcPr>
          <w:p>
            <w:pPr>
              <w:spacing w:after="0"/>
              <w:ind w:left="180"/>
              <w:rPr>
                <w:color w:val="auto"/>
                <w:sz w:val="20"/>
                <w:szCs w:val="20"/>
              </w:rPr>
            </w:pPr>
            <w:r>
              <w:rPr>
                <w:rFonts w:ascii="Times New Roman" w:hAnsi="Times New Roman" w:eastAsia="Times New Roman" w:cs="Times New Roman"/>
                <w:b/>
                <w:bCs/>
                <w:color w:val="auto"/>
                <w:sz w:val="24"/>
                <w:szCs w:val="24"/>
              </w:rPr>
              <w:t>Number of Samples</w:t>
            </w:r>
          </w:p>
        </w:tc>
        <w:tc>
          <w:tcPr>
            <w:tcW w:w="376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b/>
                <w:bCs/>
                <w:color w:val="auto"/>
                <w:sz w:val="24"/>
                <w:szCs w:val="24"/>
              </w:rPr>
              <w:t xml:space="preserve">Number of </w:t>
            </w:r>
            <w:r>
              <w:rPr>
                <w:rFonts w:ascii="Times New Roman" w:hAnsi="Times New Roman" w:eastAsia="Times New Roman" w:cs="Times New Roman"/>
                <w:b/>
                <w:bCs/>
                <w:i/>
                <w:iCs/>
                <w:color w:val="auto"/>
                <w:sz w:val="24"/>
                <w:szCs w:val="24"/>
              </w:rPr>
              <w:t>S. aureus</w:t>
            </w:r>
            <w:r>
              <w:rPr>
                <w:rFonts w:ascii="Times New Roman" w:hAnsi="Times New Roman" w:eastAsia="Times New Roman" w:cs="Times New Roman"/>
                <w:b/>
                <w:bCs/>
                <w:color w:val="auto"/>
                <w:sz w:val="24"/>
                <w:szCs w:val="24"/>
              </w:rPr>
              <w:t xml:space="preserve"> isolates (%)</w:t>
            </w:r>
          </w:p>
        </w:tc>
      </w:tr>
      <w:tr>
        <w:tblPrEx>
          <w:tblCellMar>
            <w:top w:w="0" w:type="dxa"/>
            <w:left w:w="0" w:type="dxa"/>
            <w:bottom w:w="0" w:type="dxa"/>
            <w:right w:w="0" w:type="dxa"/>
          </w:tblCellMar>
        </w:tblPrEx>
        <w:trPr>
          <w:trHeight w:val="142" w:hRule="atLeast"/>
        </w:trPr>
        <w:tc>
          <w:tcPr>
            <w:tcW w:w="720" w:type="dxa"/>
            <w:vAlign w:val="bottom"/>
          </w:tcPr>
          <w:p>
            <w:pPr>
              <w:spacing w:after="0"/>
              <w:rPr>
                <w:color w:val="auto"/>
                <w:sz w:val="12"/>
                <w:szCs w:val="12"/>
              </w:rPr>
            </w:pPr>
          </w:p>
        </w:tc>
        <w:tc>
          <w:tcPr>
            <w:tcW w:w="2180" w:type="dxa"/>
            <w:tcBorders>
              <w:bottom w:val="single" w:color="auto" w:sz="8" w:space="0"/>
            </w:tcBorders>
            <w:vAlign w:val="bottom"/>
          </w:tcPr>
          <w:p>
            <w:pPr>
              <w:spacing w:after="0"/>
              <w:rPr>
                <w:color w:val="auto"/>
                <w:sz w:val="12"/>
                <w:szCs w:val="12"/>
              </w:rPr>
            </w:pPr>
          </w:p>
        </w:tc>
        <w:tc>
          <w:tcPr>
            <w:tcW w:w="2360" w:type="dxa"/>
            <w:tcBorders>
              <w:bottom w:val="single" w:color="auto" w:sz="8" w:space="0"/>
            </w:tcBorders>
            <w:vAlign w:val="bottom"/>
          </w:tcPr>
          <w:p>
            <w:pPr>
              <w:spacing w:after="0"/>
              <w:rPr>
                <w:color w:val="auto"/>
                <w:sz w:val="12"/>
                <w:szCs w:val="12"/>
              </w:rPr>
            </w:pPr>
          </w:p>
        </w:tc>
        <w:tc>
          <w:tcPr>
            <w:tcW w:w="376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3" w:hRule="atLeast"/>
        </w:trPr>
        <w:tc>
          <w:tcPr>
            <w:tcW w:w="720" w:type="dxa"/>
            <w:vAlign w:val="bottom"/>
          </w:tcPr>
          <w:p>
            <w:pPr>
              <w:spacing w:after="0" w:line="263" w:lineRule="exact"/>
              <w:ind w:right="480"/>
              <w:jc w:val="right"/>
              <w:rPr>
                <w:color w:val="auto"/>
                <w:sz w:val="20"/>
                <w:szCs w:val="20"/>
              </w:rPr>
            </w:pPr>
            <w:r>
              <w:rPr>
                <w:rFonts w:ascii="Times New Roman" w:hAnsi="Times New Roman" w:eastAsia="Times New Roman" w:cs="Times New Roman"/>
                <w:b/>
                <w:bCs/>
                <w:color w:val="auto"/>
                <w:w w:val="82"/>
                <w:sz w:val="24"/>
                <w:szCs w:val="24"/>
              </w:rPr>
              <w:t>1</w:t>
            </w:r>
          </w:p>
        </w:tc>
        <w:tc>
          <w:tcPr>
            <w:tcW w:w="2180" w:type="dxa"/>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Offices</w:t>
            </w:r>
          </w:p>
        </w:tc>
        <w:tc>
          <w:tcPr>
            <w:tcW w:w="2360" w:type="dxa"/>
            <w:vAlign w:val="bottom"/>
          </w:tcPr>
          <w:p>
            <w:pPr>
              <w:spacing w:after="0" w:line="263" w:lineRule="exact"/>
              <w:ind w:left="180"/>
              <w:rPr>
                <w:color w:val="auto"/>
                <w:sz w:val="20"/>
                <w:szCs w:val="20"/>
              </w:rPr>
            </w:pPr>
            <w:r>
              <w:rPr>
                <w:rFonts w:ascii="Times New Roman" w:hAnsi="Times New Roman" w:eastAsia="Times New Roman" w:cs="Times New Roman"/>
                <w:color w:val="auto"/>
                <w:sz w:val="24"/>
                <w:szCs w:val="24"/>
              </w:rPr>
              <w:t>10</w:t>
            </w:r>
          </w:p>
        </w:tc>
        <w:tc>
          <w:tcPr>
            <w:tcW w:w="3760" w:type="dxa"/>
            <w:vAlign w:val="bottom"/>
          </w:tcPr>
          <w:p>
            <w:pPr>
              <w:spacing w:after="0" w:line="263" w:lineRule="exact"/>
              <w:ind w:left="160"/>
              <w:rPr>
                <w:color w:val="auto"/>
                <w:sz w:val="20"/>
                <w:szCs w:val="20"/>
              </w:rPr>
            </w:pPr>
            <w:r>
              <w:rPr>
                <w:rFonts w:ascii="Times New Roman" w:hAnsi="Times New Roman" w:eastAsia="Times New Roman" w:cs="Times New Roman"/>
                <w:color w:val="auto"/>
                <w:sz w:val="24"/>
                <w:szCs w:val="24"/>
              </w:rPr>
              <w:t>2 (14%)</w:t>
            </w:r>
          </w:p>
        </w:tc>
      </w:tr>
      <w:tr>
        <w:tblPrEx>
          <w:tblCellMar>
            <w:top w:w="0" w:type="dxa"/>
            <w:left w:w="0" w:type="dxa"/>
            <w:bottom w:w="0" w:type="dxa"/>
            <w:right w:w="0" w:type="dxa"/>
          </w:tblCellMar>
        </w:tblPrEx>
        <w:trPr>
          <w:trHeight w:val="413" w:hRule="atLeast"/>
        </w:trPr>
        <w:tc>
          <w:tcPr>
            <w:tcW w:w="720" w:type="dxa"/>
            <w:vAlign w:val="bottom"/>
          </w:tcPr>
          <w:p>
            <w:pPr>
              <w:spacing w:after="0"/>
              <w:ind w:right="480"/>
              <w:jc w:val="right"/>
              <w:rPr>
                <w:color w:val="auto"/>
                <w:sz w:val="20"/>
                <w:szCs w:val="20"/>
              </w:rPr>
            </w:pPr>
            <w:r>
              <w:rPr>
                <w:rFonts w:ascii="Times New Roman" w:hAnsi="Times New Roman" w:eastAsia="Times New Roman" w:cs="Times New Roman"/>
                <w:b/>
                <w:bCs/>
                <w:color w:val="auto"/>
                <w:w w:val="82"/>
                <w:sz w:val="24"/>
                <w:szCs w:val="24"/>
              </w:rPr>
              <w:t>2</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Lecture Rooms</w:t>
            </w:r>
          </w:p>
        </w:tc>
        <w:tc>
          <w:tcPr>
            <w:tcW w:w="23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10</w:t>
            </w:r>
          </w:p>
        </w:tc>
        <w:tc>
          <w:tcPr>
            <w:tcW w:w="37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3 (21%)</w:t>
            </w:r>
          </w:p>
        </w:tc>
      </w:tr>
      <w:tr>
        <w:tblPrEx>
          <w:tblCellMar>
            <w:top w:w="0" w:type="dxa"/>
            <w:left w:w="0" w:type="dxa"/>
            <w:bottom w:w="0" w:type="dxa"/>
            <w:right w:w="0" w:type="dxa"/>
          </w:tblCellMar>
        </w:tblPrEx>
        <w:trPr>
          <w:trHeight w:val="415" w:hRule="atLeast"/>
        </w:trPr>
        <w:tc>
          <w:tcPr>
            <w:tcW w:w="720" w:type="dxa"/>
            <w:vAlign w:val="bottom"/>
          </w:tcPr>
          <w:p>
            <w:pPr>
              <w:spacing w:after="0"/>
              <w:ind w:right="480"/>
              <w:jc w:val="right"/>
              <w:rPr>
                <w:color w:val="auto"/>
                <w:sz w:val="20"/>
                <w:szCs w:val="20"/>
              </w:rPr>
            </w:pPr>
            <w:r>
              <w:rPr>
                <w:rFonts w:ascii="Times New Roman" w:hAnsi="Times New Roman" w:eastAsia="Times New Roman" w:cs="Times New Roman"/>
                <w:b/>
                <w:bCs/>
                <w:color w:val="auto"/>
                <w:w w:val="82"/>
                <w:sz w:val="24"/>
                <w:szCs w:val="24"/>
              </w:rPr>
              <w:t>3</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Toilet</w:t>
            </w:r>
          </w:p>
        </w:tc>
        <w:tc>
          <w:tcPr>
            <w:tcW w:w="23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10</w:t>
            </w:r>
          </w:p>
        </w:tc>
        <w:tc>
          <w:tcPr>
            <w:tcW w:w="37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9 (64%)</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b/>
          <w:bCs/>
          <w:color w:val="auto"/>
          <w:sz w:val="24"/>
          <w:szCs w:val="24"/>
        </w:rPr>
        <w:t xml:space="preserve">4.4 ANTIBIOTIC SUSCEPTIBILITY OF THE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ISOLATES</w:t>
      </w:r>
    </w:p>
    <w:p>
      <w:pPr>
        <w:spacing w:after="0" w:line="18"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Antibiotic susceptibility testing was performed on all the 14 isolates. Shows the proportion of isolates, classified as susceptible, intermediate or resistant to the antibiotics that were tested and these results are presented in </w:t>
      </w:r>
      <w:r>
        <w:rPr>
          <w:rFonts w:ascii="Times New Roman" w:hAnsi="Times New Roman" w:eastAsia="Times New Roman" w:cs="Times New Roman"/>
          <w:b/>
          <w:bCs/>
          <w:i/>
          <w:iCs/>
          <w:color w:val="auto"/>
          <w:sz w:val="24"/>
          <w:szCs w:val="24"/>
        </w:rPr>
        <w:t>Table 4.4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All S. aureus</w:t>
      </w:r>
      <w:r>
        <w:rPr>
          <w:rFonts w:ascii="Times New Roman" w:hAnsi="Times New Roman" w:eastAsia="Times New Roman" w:cs="Times New Roman"/>
          <w:color w:val="auto"/>
          <w:sz w:val="24"/>
          <w:szCs w:val="24"/>
        </w:rPr>
        <w:t xml:space="preserve"> tested showed various level of resistance to Augmentin (50%), Gentamicin (57 %), Cefuroxime (50%), Ciprofloxacin (50%), Cotrimoxazole (78 %), Erythromycin (50 %), Cefotaxime (29 %), Tetracycline (75 %), Cephalexin (57%) and Meropenem (64%).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27</w:t>
      </w:r>
    </w:p>
    <w:p>
      <w:pPr>
        <w:sectPr>
          <w:pgSz w:w="12240" w:h="15840"/>
          <w:pgMar w:top="1437" w:right="1440" w:bottom="431" w:left="1440" w:header="0" w:footer="0" w:gutter="0"/>
          <w:cols w:equalWidth="0" w:num="1">
            <w:col w:w="9360"/>
          </w:cols>
        </w:sectPr>
      </w:pPr>
    </w:p>
    <w:p>
      <w:pPr>
        <w:spacing w:after="0" w:line="200" w:lineRule="exact"/>
        <w:rPr>
          <w:color w:val="auto"/>
          <w:sz w:val="20"/>
          <w:szCs w:val="20"/>
        </w:rPr>
      </w:pPr>
      <w:bookmarkStart w:id="36" w:name="page40"/>
      <w:bookmarkEnd w:id="36"/>
    </w:p>
    <w:p>
      <w:pPr>
        <w:spacing w:after="0" w:line="200" w:lineRule="exact"/>
        <w:rPr>
          <w:color w:val="auto"/>
          <w:sz w:val="20"/>
          <w:szCs w:val="20"/>
        </w:rPr>
      </w:pPr>
    </w:p>
    <w:p>
      <w:pPr>
        <w:spacing w:after="0" w:line="224" w:lineRule="exact"/>
        <w:rPr>
          <w:color w:val="auto"/>
          <w:sz w:val="20"/>
          <w:szCs w:val="20"/>
        </w:rPr>
      </w:pPr>
    </w:p>
    <w:p>
      <w:pPr>
        <w:spacing w:after="0" w:line="348" w:lineRule="auto"/>
        <w:ind w:left="100" w:right="20"/>
        <w:rPr>
          <w:color w:val="auto"/>
          <w:sz w:val="20"/>
          <w:szCs w:val="20"/>
        </w:rPr>
      </w:pPr>
      <w:r>
        <w:rPr>
          <w:rFonts w:ascii="Times New Roman" w:hAnsi="Times New Roman" w:eastAsia="Times New Roman" w:cs="Times New Roman"/>
          <w:b/>
          <w:bCs/>
          <w:color w:val="auto"/>
          <w:sz w:val="24"/>
          <w:szCs w:val="24"/>
        </w:rPr>
        <w:t xml:space="preserve">Table 4.4 CLSI Guidelines for Interpretation of zone of inhibition for selected antibiotics to </w:t>
      </w:r>
      <w:r>
        <w:rPr>
          <w:rFonts w:ascii="Times New Roman" w:hAnsi="Times New Roman" w:eastAsia="Times New Roman" w:cs="Times New Roman"/>
          <w:b/>
          <w:bCs/>
          <w:i/>
          <w:iCs/>
          <w:color w:val="auto"/>
          <w:sz w:val="24"/>
          <w:szCs w:val="24"/>
        </w:rPr>
        <w:t>Staphylococcus aureus</w:t>
      </w:r>
    </w:p>
    <w:p>
      <w:pPr>
        <w:spacing w:after="0" w:line="19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3260"/>
        <w:gridCol w:w="1220"/>
        <w:gridCol w:w="1620"/>
        <w:gridCol w:w="1320"/>
      </w:tblGrid>
      <w:tr>
        <w:tblPrEx>
          <w:tblCellMar>
            <w:top w:w="0" w:type="dxa"/>
            <w:left w:w="0" w:type="dxa"/>
            <w:bottom w:w="0" w:type="dxa"/>
            <w:right w:w="0" w:type="dxa"/>
          </w:tblCellMar>
        </w:tblPrEx>
        <w:trPr>
          <w:trHeight w:val="283" w:hRule="atLeast"/>
        </w:trPr>
        <w:tc>
          <w:tcPr>
            <w:tcW w:w="32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Antibiotics</w:t>
            </w:r>
          </w:p>
        </w:tc>
        <w:tc>
          <w:tcPr>
            <w:tcW w:w="1220" w:type="dxa"/>
            <w:tcBorders>
              <w:top w:val="single" w:color="auto" w:sz="8" w:space="0"/>
            </w:tcBorders>
            <w:vAlign w:val="bottom"/>
          </w:tcPr>
          <w:p>
            <w:pPr>
              <w:spacing w:after="0"/>
              <w:ind w:left="180"/>
              <w:rPr>
                <w:color w:val="auto"/>
                <w:sz w:val="20"/>
                <w:szCs w:val="20"/>
              </w:rPr>
            </w:pPr>
            <w:r>
              <w:rPr>
                <w:rFonts w:ascii="Times New Roman" w:hAnsi="Times New Roman" w:eastAsia="Times New Roman" w:cs="Times New Roman"/>
                <w:b/>
                <w:bCs/>
                <w:color w:val="auto"/>
                <w:sz w:val="24"/>
                <w:szCs w:val="24"/>
              </w:rPr>
              <w:t>Sensitive</w:t>
            </w:r>
          </w:p>
        </w:tc>
        <w:tc>
          <w:tcPr>
            <w:tcW w:w="162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4"/>
                <w:szCs w:val="24"/>
              </w:rPr>
              <w:t>Intermediate</w:t>
            </w:r>
          </w:p>
        </w:tc>
        <w:tc>
          <w:tcPr>
            <w:tcW w:w="132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4"/>
                <w:szCs w:val="24"/>
              </w:rPr>
              <w:t>Resistant</w:t>
            </w:r>
          </w:p>
        </w:tc>
      </w:tr>
      <w:tr>
        <w:tblPrEx>
          <w:tblCellMar>
            <w:top w:w="0" w:type="dxa"/>
            <w:left w:w="0" w:type="dxa"/>
            <w:bottom w:w="0" w:type="dxa"/>
            <w:right w:w="0" w:type="dxa"/>
          </w:tblCellMar>
        </w:tblPrEx>
        <w:trPr>
          <w:trHeight w:val="142" w:hRule="atLeast"/>
        </w:trPr>
        <w:tc>
          <w:tcPr>
            <w:tcW w:w="3260" w:type="dxa"/>
            <w:tcBorders>
              <w:bottom w:val="single" w:color="auto" w:sz="8" w:space="0"/>
            </w:tcBorders>
            <w:vAlign w:val="bottom"/>
          </w:tcPr>
          <w:p>
            <w:pPr>
              <w:spacing w:after="0"/>
              <w:rPr>
                <w:color w:val="auto"/>
                <w:sz w:val="12"/>
                <w:szCs w:val="12"/>
              </w:rPr>
            </w:pPr>
          </w:p>
        </w:tc>
        <w:tc>
          <w:tcPr>
            <w:tcW w:w="1220" w:type="dxa"/>
            <w:tcBorders>
              <w:bottom w:val="single" w:color="auto" w:sz="8" w:space="0"/>
            </w:tcBorders>
            <w:vAlign w:val="bottom"/>
          </w:tcPr>
          <w:p>
            <w:pPr>
              <w:spacing w:after="0"/>
              <w:rPr>
                <w:color w:val="auto"/>
                <w:sz w:val="12"/>
                <w:szCs w:val="12"/>
              </w:rPr>
            </w:pPr>
          </w:p>
        </w:tc>
        <w:tc>
          <w:tcPr>
            <w:tcW w:w="1620" w:type="dxa"/>
            <w:tcBorders>
              <w:bottom w:val="single" w:color="auto" w:sz="8" w:space="0"/>
            </w:tcBorders>
            <w:vAlign w:val="bottom"/>
          </w:tcPr>
          <w:p>
            <w:pPr>
              <w:spacing w:after="0"/>
              <w:rPr>
                <w:color w:val="auto"/>
                <w:sz w:val="12"/>
                <w:szCs w:val="12"/>
              </w:rPr>
            </w:pPr>
          </w:p>
        </w:tc>
        <w:tc>
          <w:tcPr>
            <w:tcW w:w="132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3" w:hRule="atLeast"/>
        </w:trPr>
        <w:tc>
          <w:tcPr>
            <w:tcW w:w="3260" w:type="dxa"/>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AUGMENTIN (AUG)</w:t>
            </w:r>
          </w:p>
        </w:tc>
        <w:tc>
          <w:tcPr>
            <w:tcW w:w="1220" w:type="dxa"/>
            <w:vAlign w:val="bottom"/>
          </w:tcPr>
          <w:p>
            <w:pPr>
              <w:spacing w:after="0" w:line="263" w:lineRule="exact"/>
              <w:jc w:val="center"/>
              <w:rPr>
                <w:color w:val="auto"/>
                <w:sz w:val="20"/>
                <w:szCs w:val="20"/>
              </w:rPr>
            </w:pPr>
            <w:r>
              <w:rPr>
                <w:rFonts w:ascii="Times New Roman" w:hAnsi="Times New Roman" w:eastAsia="Times New Roman" w:cs="Times New Roman"/>
                <w:color w:val="auto"/>
                <w:sz w:val="24"/>
                <w:szCs w:val="24"/>
              </w:rPr>
              <w:t>≥22</w:t>
            </w:r>
          </w:p>
        </w:tc>
        <w:tc>
          <w:tcPr>
            <w:tcW w:w="1620" w:type="dxa"/>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w:t>
            </w:r>
          </w:p>
        </w:tc>
        <w:tc>
          <w:tcPr>
            <w:tcW w:w="1320" w:type="dxa"/>
            <w:vAlign w:val="bottom"/>
          </w:tcPr>
          <w:p>
            <w:pPr>
              <w:spacing w:after="0" w:line="263" w:lineRule="exact"/>
              <w:jc w:val="center"/>
              <w:rPr>
                <w:color w:val="auto"/>
                <w:sz w:val="20"/>
                <w:szCs w:val="20"/>
              </w:rPr>
            </w:pPr>
            <w:r>
              <w:rPr>
                <w:rFonts w:ascii="Times New Roman" w:hAnsi="Times New Roman" w:eastAsia="Times New Roman" w:cs="Times New Roman"/>
                <w:color w:val="auto"/>
                <w:w w:val="96"/>
                <w:sz w:val="24"/>
                <w:szCs w:val="24"/>
              </w:rPr>
              <w:t>≤21</w:t>
            </w:r>
          </w:p>
        </w:tc>
      </w:tr>
      <w:tr>
        <w:tblPrEx>
          <w:tblCellMar>
            <w:top w:w="0" w:type="dxa"/>
            <w:left w:w="0" w:type="dxa"/>
            <w:bottom w:w="0" w:type="dxa"/>
            <w:right w:w="0" w:type="dxa"/>
          </w:tblCellMar>
        </w:tblPrEx>
        <w:trPr>
          <w:trHeight w:val="413"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CEFOTAXIME (CTX)</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≥22</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≤21</w:t>
            </w:r>
          </w:p>
        </w:tc>
      </w:tr>
      <w:tr>
        <w:tblPrEx>
          <w:tblCellMar>
            <w:top w:w="0" w:type="dxa"/>
            <w:left w:w="0" w:type="dxa"/>
            <w:bottom w:w="0" w:type="dxa"/>
            <w:right w:w="0" w:type="dxa"/>
          </w:tblCellMar>
        </w:tblPrEx>
        <w:trPr>
          <w:trHeight w:val="415"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CEFUROXIME (CRX)</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≥22</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≤21</w:t>
            </w:r>
          </w:p>
        </w:tc>
      </w:tr>
      <w:tr>
        <w:tblPrEx>
          <w:tblCellMar>
            <w:top w:w="0" w:type="dxa"/>
            <w:left w:w="0" w:type="dxa"/>
            <w:bottom w:w="0" w:type="dxa"/>
            <w:right w:w="0" w:type="dxa"/>
          </w:tblCellMar>
        </w:tblPrEx>
        <w:trPr>
          <w:trHeight w:val="413"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CEPHALEXIN (CEX)</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≥22</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≤21</w:t>
            </w:r>
          </w:p>
        </w:tc>
      </w:tr>
      <w:tr>
        <w:tblPrEx>
          <w:tblCellMar>
            <w:top w:w="0" w:type="dxa"/>
            <w:left w:w="0" w:type="dxa"/>
            <w:bottom w:w="0" w:type="dxa"/>
            <w:right w:w="0" w:type="dxa"/>
          </w:tblCellMar>
        </w:tblPrEx>
        <w:trPr>
          <w:trHeight w:val="416"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CIPROFLOXACIN (CIP)</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≥21</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16-20</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≤15</w:t>
            </w:r>
          </w:p>
        </w:tc>
      </w:tr>
      <w:tr>
        <w:tblPrEx>
          <w:tblCellMar>
            <w:top w:w="0" w:type="dxa"/>
            <w:left w:w="0" w:type="dxa"/>
            <w:bottom w:w="0" w:type="dxa"/>
            <w:right w:w="0" w:type="dxa"/>
          </w:tblCellMar>
        </w:tblPrEx>
        <w:trPr>
          <w:trHeight w:val="413"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COTRIMOXAZOLE (COT)</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≥16</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11-15</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≤10</w:t>
            </w:r>
          </w:p>
        </w:tc>
      </w:tr>
      <w:tr>
        <w:tblPrEx>
          <w:tblCellMar>
            <w:top w:w="0" w:type="dxa"/>
            <w:left w:w="0" w:type="dxa"/>
            <w:bottom w:w="0" w:type="dxa"/>
            <w:right w:w="0" w:type="dxa"/>
          </w:tblCellMar>
        </w:tblPrEx>
        <w:trPr>
          <w:trHeight w:val="415"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ERYTHROMYCIN (ERY)</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≥23</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14-22</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≤13</w:t>
            </w:r>
          </w:p>
        </w:tc>
      </w:tr>
      <w:tr>
        <w:tblPrEx>
          <w:tblCellMar>
            <w:top w:w="0" w:type="dxa"/>
            <w:left w:w="0" w:type="dxa"/>
            <w:bottom w:w="0" w:type="dxa"/>
            <w:right w:w="0" w:type="dxa"/>
          </w:tblCellMar>
        </w:tblPrEx>
        <w:trPr>
          <w:trHeight w:val="413"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GENTAMICIN (GEN)</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≥15</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13-14</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≤12</w:t>
            </w:r>
          </w:p>
        </w:tc>
      </w:tr>
      <w:tr>
        <w:tblPrEx>
          <w:tblCellMar>
            <w:top w:w="0" w:type="dxa"/>
            <w:left w:w="0" w:type="dxa"/>
            <w:bottom w:w="0" w:type="dxa"/>
            <w:right w:w="0" w:type="dxa"/>
          </w:tblCellMar>
        </w:tblPrEx>
        <w:trPr>
          <w:trHeight w:val="415"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MEROPENEM (MEM)</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≥22</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≤21</w:t>
            </w:r>
          </w:p>
        </w:tc>
      </w:tr>
      <w:tr>
        <w:tblPrEx>
          <w:tblCellMar>
            <w:top w:w="0" w:type="dxa"/>
            <w:left w:w="0" w:type="dxa"/>
            <w:bottom w:w="0" w:type="dxa"/>
            <w:right w:w="0" w:type="dxa"/>
          </w:tblCellMar>
        </w:tblPrEx>
        <w:trPr>
          <w:trHeight w:val="413"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TETRACYCLINE (TET)</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≥16</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11-15</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≤10</w:t>
            </w:r>
          </w:p>
        </w:tc>
      </w:tr>
      <w:tr>
        <w:tblPrEx>
          <w:tblCellMar>
            <w:top w:w="0" w:type="dxa"/>
            <w:left w:w="0" w:type="dxa"/>
            <w:bottom w:w="0" w:type="dxa"/>
            <w:right w:w="0" w:type="dxa"/>
          </w:tblCellMar>
        </w:tblPrEx>
        <w:trPr>
          <w:trHeight w:val="415" w:hRule="atLeast"/>
        </w:trPr>
        <w:tc>
          <w:tcPr>
            <w:tcW w:w="32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VANCOMYCIN (VAN)</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c>
          <w:tcPr>
            <w:tcW w:w="1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r>
    </w:tbl>
    <w:p>
      <w:pPr>
        <w:spacing w:after="0" w:line="200" w:lineRule="exact"/>
        <w:rPr>
          <w:color w:val="auto"/>
          <w:sz w:val="20"/>
          <w:szCs w:val="20"/>
        </w:rPr>
      </w:pPr>
    </w:p>
    <w:p>
      <w:pPr>
        <w:spacing w:after="0" w:line="352" w:lineRule="exact"/>
        <w:rPr>
          <w:color w:val="auto"/>
          <w:sz w:val="20"/>
          <w:szCs w:val="20"/>
        </w:rPr>
      </w:pPr>
    </w:p>
    <w:p>
      <w:pPr>
        <w:spacing w:after="0"/>
        <w:ind w:left="5920"/>
        <w:rPr>
          <w:color w:val="auto"/>
          <w:sz w:val="20"/>
          <w:szCs w:val="20"/>
        </w:rPr>
      </w:pPr>
      <w:r>
        <w:rPr>
          <w:rFonts w:ascii="Times New Roman" w:hAnsi="Times New Roman" w:eastAsia="Times New Roman" w:cs="Times New Roman"/>
          <w:b/>
          <w:bCs/>
          <w:color w:val="auto"/>
          <w:sz w:val="24"/>
          <w:szCs w:val="24"/>
        </w:rPr>
        <w:t>CLSI,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28</w:t>
      </w:r>
    </w:p>
    <w:p>
      <w:pPr>
        <w:sectPr>
          <w:pgSz w:w="12240" w:h="15840"/>
          <w:pgMar w:top="1440" w:right="1440" w:bottom="431" w:left="1340" w:header="0" w:footer="0" w:gutter="0"/>
          <w:cols w:equalWidth="0" w:num="1">
            <w:col w:w="9460"/>
          </w:cols>
        </w:sectPr>
      </w:pPr>
    </w:p>
    <w:p>
      <w:pPr>
        <w:spacing w:after="0"/>
        <w:ind w:left="1180"/>
        <w:rPr>
          <w:color w:val="auto"/>
          <w:sz w:val="20"/>
          <w:szCs w:val="20"/>
        </w:rPr>
      </w:pPr>
      <w:bookmarkStart w:id="37" w:name="page41"/>
      <w:bookmarkEnd w:id="37"/>
      <w:r>
        <w:rPr>
          <w:rFonts w:ascii="Times New Roman" w:hAnsi="Times New Roman" w:eastAsia="Times New Roman" w:cs="Times New Roman"/>
          <w:b/>
          <w:bCs/>
          <w:color w:val="auto"/>
          <w:sz w:val="24"/>
          <w:szCs w:val="24"/>
        </w:rPr>
        <w:t>Table 4.5 Antibiotic resistance patterns of the isolates</w:t>
      </w:r>
    </w:p>
    <w:p>
      <w:pPr>
        <w:spacing w:after="0" w:line="32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140"/>
        <w:gridCol w:w="900"/>
        <w:gridCol w:w="800"/>
        <w:gridCol w:w="880"/>
        <w:gridCol w:w="760"/>
        <w:gridCol w:w="800"/>
        <w:gridCol w:w="560"/>
        <w:gridCol w:w="1060"/>
        <w:gridCol w:w="820"/>
        <w:gridCol w:w="900"/>
        <w:gridCol w:w="740"/>
        <w:gridCol w:w="2560"/>
      </w:tblGrid>
      <w:tr>
        <w:tblPrEx>
          <w:tblCellMar>
            <w:top w:w="0" w:type="dxa"/>
            <w:left w:w="0" w:type="dxa"/>
            <w:bottom w:w="0" w:type="dxa"/>
            <w:right w:w="0" w:type="dxa"/>
          </w:tblCellMar>
        </w:tblPrEx>
        <w:trPr>
          <w:trHeight w:val="283" w:hRule="atLeast"/>
        </w:trPr>
        <w:tc>
          <w:tcPr>
            <w:tcW w:w="114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Isolates</w:t>
            </w:r>
          </w:p>
        </w:tc>
        <w:tc>
          <w:tcPr>
            <w:tcW w:w="9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7"/>
                <w:sz w:val="24"/>
                <w:szCs w:val="24"/>
              </w:rPr>
              <w:t>AUG</w:t>
            </w:r>
          </w:p>
        </w:tc>
        <w:tc>
          <w:tcPr>
            <w:tcW w:w="80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4"/>
                <w:szCs w:val="24"/>
              </w:rPr>
              <w:t>CEX</w:t>
            </w:r>
          </w:p>
        </w:tc>
        <w:tc>
          <w:tcPr>
            <w:tcW w:w="88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b/>
                <w:bCs/>
                <w:color w:val="auto"/>
                <w:sz w:val="24"/>
                <w:szCs w:val="24"/>
              </w:rPr>
              <w:t>CIP</w:t>
            </w:r>
          </w:p>
        </w:tc>
        <w:tc>
          <w:tcPr>
            <w:tcW w:w="76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COT</w:t>
            </w:r>
          </w:p>
        </w:tc>
        <w:tc>
          <w:tcPr>
            <w:tcW w:w="8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CRX</w:t>
            </w:r>
          </w:p>
        </w:tc>
        <w:tc>
          <w:tcPr>
            <w:tcW w:w="1620" w:type="dxa"/>
            <w:gridSpan w:val="2"/>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4"/>
                <w:szCs w:val="24"/>
              </w:rPr>
              <w:t>CTX   ERY</w:t>
            </w:r>
          </w:p>
        </w:tc>
        <w:tc>
          <w:tcPr>
            <w:tcW w:w="8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GEN</w:t>
            </w:r>
          </w:p>
        </w:tc>
        <w:tc>
          <w:tcPr>
            <w:tcW w:w="9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MEM</w:t>
            </w:r>
          </w:p>
        </w:tc>
        <w:tc>
          <w:tcPr>
            <w:tcW w:w="74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TET</w:t>
            </w:r>
          </w:p>
        </w:tc>
        <w:tc>
          <w:tcPr>
            <w:tcW w:w="256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Phenotypic Resistance</w:t>
            </w:r>
          </w:p>
        </w:tc>
      </w:tr>
      <w:tr>
        <w:tblPrEx>
          <w:tblCellMar>
            <w:top w:w="0" w:type="dxa"/>
            <w:left w:w="0" w:type="dxa"/>
            <w:bottom w:w="0" w:type="dxa"/>
            <w:right w:w="0" w:type="dxa"/>
          </w:tblCellMar>
        </w:tblPrEx>
        <w:trPr>
          <w:trHeight w:val="140" w:hRule="atLeast"/>
        </w:trPr>
        <w:tc>
          <w:tcPr>
            <w:tcW w:w="1140" w:type="dxa"/>
            <w:tcBorders>
              <w:bottom w:val="single" w:color="auto" w:sz="8" w:space="0"/>
            </w:tcBorders>
            <w:vAlign w:val="bottom"/>
          </w:tcPr>
          <w:p>
            <w:pPr>
              <w:spacing w:after="0"/>
              <w:rPr>
                <w:color w:val="auto"/>
                <w:sz w:val="12"/>
                <w:szCs w:val="12"/>
              </w:rPr>
            </w:pPr>
          </w:p>
        </w:tc>
        <w:tc>
          <w:tcPr>
            <w:tcW w:w="900" w:type="dxa"/>
            <w:tcBorders>
              <w:bottom w:val="single" w:color="auto" w:sz="8" w:space="0"/>
            </w:tcBorders>
            <w:vAlign w:val="bottom"/>
          </w:tcPr>
          <w:p>
            <w:pPr>
              <w:spacing w:after="0"/>
              <w:rPr>
                <w:color w:val="auto"/>
                <w:sz w:val="12"/>
                <w:szCs w:val="12"/>
              </w:rPr>
            </w:pPr>
          </w:p>
        </w:tc>
        <w:tc>
          <w:tcPr>
            <w:tcW w:w="800" w:type="dxa"/>
            <w:tcBorders>
              <w:bottom w:val="single" w:color="auto" w:sz="8" w:space="0"/>
            </w:tcBorders>
            <w:vAlign w:val="bottom"/>
          </w:tcPr>
          <w:p>
            <w:pPr>
              <w:spacing w:after="0"/>
              <w:rPr>
                <w:color w:val="auto"/>
                <w:sz w:val="12"/>
                <w:szCs w:val="12"/>
              </w:rPr>
            </w:pPr>
          </w:p>
        </w:tc>
        <w:tc>
          <w:tcPr>
            <w:tcW w:w="880" w:type="dxa"/>
            <w:tcBorders>
              <w:bottom w:val="single" w:color="auto" w:sz="8" w:space="0"/>
            </w:tcBorders>
            <w:vAlign w:val="bottom"/>
          </w:tcPr>
          <w:p>
            <w:pPr>
              <w:spacing w:after="0"/>
              <w:rPr>
                <w:color w:val="auto"/>
                <w:sz w:val="12"/>
                <w:szCs w:val="12"/>
              </w:rPr>
            </w:pPr>
          </w:p>
        </w:tc>
        <w:tc>
          <w:tcPr>
            <w:tcW w:w="760" w:type="dxa"/>
            <w:tcBorders>
              <w:bottom w:val="single" w:color="auto" w:sz="8" w:space="0"/>
            </w:tcBorders>
            <w:vAlign w:val="bottom"/>
          </w:tcPr>
          <w:p>
            <w:pPr>
              <w:spacing w:after="0"/>
              <w:rPr>
                <w:color w:val="auto"/>
                <w:sz w:val="12"/>
                <w:szCs w:val="12"/>
              </w:rPr>
            </w:pPr>
          </w:p>
        </w:tc>
        <w:tc>
          <w:tcPr>
            <w:tcW w:w="800" w:type="dxa"/>
            <w:tcBorders>
              <w:bottom w:val="single" w:color="auto" w:sz="8" w:space="0"/>
            </w:tcBorders>
            <w:vAlign w:val="bottom"/>
          </w:tcPr>
          <w:p>
            <w:pPr>
              <w:spacing w:after="0"/>
              <w:rPr>
                <w:color w:val="auto"/>
                <w:sz w:val="12"/>
                <w:szCs w:val="12"/>
              </w:rPr>
            </w:pPr>
          </w:p>
        </w:tc>
        <w:tc>
          <w:tcPr>
            <w:tcW w:w="560" w:type="dxa"/>
            <w:tcBorders>
              <w:bottom w:val="single" w:color="auto" w:sz="8" w:space="0"/>
            </w:tcBorders>
            <w:vAlign w:val="bottom"/>
          </w:tcPr>
          <w:p>
            <w:pPr>
              <w:spacing w:after="0"/>
              <w:rPr>
                <w:color w:val="auto"/>
                <w:sz w:val="12"/>
                <w:szCs w:val="12"/>
              </w:rPr>
            </w:pPr>
          </w:p>
        </w:tc>
        <w:tc>
          <w:tcPr>
            <w:tcW w:w="1060" w:type="dxa"/>
            <w:tcBorders>
              <w:bottom w:val="single" w:color="auto" w:sz="8" w:space="0"/>
            </w:tcBorders>
            <w:vAlign w:val="bottom"/>
          </w:tcPr>
          <w:p>
            <w:pPr>
              <w:spacing w:after="0"/>
              <w:rPr>
                <w:color w:val="auto"/>
                <w:sz w:val="12"/>
                <w:szCs w:val="12"/>
              </w:rPr>
            </w:pPr>
          </w:p>
        </w:tc>
        <w:tc>
          <w:tcPr>
            <w:tcW w:w="820" w:type="dxa"/>
            <w:tcBorders>
              <w:bottom w:val="single" w:color="auto" w:sz="8" w:space="0"/>
            </w:tcBorders>
            <w:vAlign w:val="bottom"/>
          </w:tcPr>
          <w:p>
            <w:pPr>
              <w:spacing w:after="0"/>
              <w:rPr>
                <w:color w:val="auto"/>
                <w:sz w:val="12"/>
                <w:szCs w:val="12"/>
              </w:rPr>
            </w:pPr>
          </w:p>
        </w:tc>
        <w:tc>
          <w:tcPr>
            <w:tcW w:w="900" w:type="dxa"/>
            <w:tcBorders>
              <w:bottom w:val="single" w:color="auto" w:sz="8" w:space="0"/>
            </w:tcBorders>
            <w:vAlign w:val="bottom"/>
          </w:tcPr>
          <w:p>
            <w:pPr>
              <w:spacing w:after="0"/>
              <w:rPr>
                <w:color w:val="auto"/>
                <w:sz w:val="12"/>
                <w:szCs w:val="12"/>
              </w:rPr>
            </w:pPr>
          </w:p>
        </w:tc>
        <w:tc>
          <w:tcPr>
            <w:tcW w:w="740" w:type="dxa"/>
            <w:tcBorders>
              <w:bottom w:val="single" w:color="auto" w:sz="8" w:space="0"/>
            </w:tcBorders>
            <w:vAlign w:val="bottom"/>
          </w:tcPr>
          <w:p>
            <w:pPr>
              <w:spacing w:after="0"/>
              <w:rPr>
                <w:color w:val="auto"/>
                <w:sz w:val="12"/>
                <w:szCs w:val="12"/>
              </w:rPr>
            </w:pPr>
          </w:p>
        </w:tc>
        <w:tc>
          <w:tcPr>
            <w:tcW w:w="256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5" w:hRule="atLeast"/>
        </w:trPr>
        <w:tc>
          <w:tcPr>
            <w:tcW w:w="1140" w:type="dxa"/>
            <w:vAlign w:val="bottom"/>
          </w:tcPr>
          <w:p>
            <w:pPr>
              <w:spacing w:after="0" w:line="265" w:lineRule="exact"/>
              <w:ind w:left="120"/>
              <w:rPr>
                <w:color w:val="auto"/>
                <w:sz w:val="20"/>
                <w:szCs w:val="20"/>
              </w:rPr>
            </w:pPr>
            <w:r>
              <w:rPr>
                <w:rFonts w:ascii="Times New Roman" w:hAnsi="Times New Roman" w:eastAsia="Times New Roman" w:cs="Times New Roman"/>
                <w:b/>
                <w:bCs/>
                <w:color w:val="auto"/>
                <w:sz w:val="24"/>
                <w:szCs w:val="24"/>
              </w:rPr>
              <w:t>S4</w:t>
            </w:r>
          </w:p>
        </w:tc>
        <w:tc>
          <w:tcPr>
            <w:tcW w:w="900" w:type="dxa"/>
            <w:vAlign w:val="bottom"/>
          </w:tcPr>
          <w:p>
            <w:pPr>
              <w:spacing w:after="0" w:line="264" w:lineRule="exact"/>
              <w:ind w:left="6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line="264" w:lineRule="exact"/>
              <w:ind w:left="36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S</w:t>
            </w:r>
          </w:p>
        </w:tc>
        <w:tc>
          <w:tcPr>
            <w:tcW w:w="760" w:type="dxa"/>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R</w:t>
            </w:r>
          </w:p>
        </w:tc>
        <w:tc>
          <w:tcPr>
            <w:tcW w:w="560" w:type="dxa"/>
            <w:vAlign w:val="bottom"/>
          </w:tcPr>
          <w:p>
            <w:pPr>
              <w:spacing w:after="0" w:line="264" w:lineRule="exact"/>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line="264" w:lineRule="exact"/>
              <w:ind w:left="220"/>
              <w:jc w:val="center"/>
              <w:rPr>
                <w:color w:val="auto"/>
                <w:sz w:val="20"/>
                <w:szCs w:val="20"/>
              </w:rPr>
            </w:pPr>
            <w:r>
              <w:rPr>
                <w:rFonts w:ascii="Times New Roman" w:hAnsi="Times New Roman" w:eastAsia="Times New Roman" w:cs="Times New Roman"/>
                <w:color w:val="auto"/>
                <w:w w:val="99"/>
                <w:sz w:val="24"/>
                <w:szCs w:val="24"/>
              </w:rPr>
              <w:t>R</w:t>
            </w:r>
          </w:p>
        </w:tc>
        <w:tc>
          <w:tcPr>
            <w:tcW w:w="820" w:type="dxa"/>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R</w:t>
            </w:r>
          </w:p>
        </w:tc>
        <w:tc>
          <w:tcPr>
            <w:tcW w:w="900" w:type="dxa"/>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R</w:t>
            </w:r>
          </w:p>
        </w:tc>
        <w:tc>
          <w:tcPr>
            <w:tcW w:w="740" w:type="dxa"/>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S</w:t>
            </w:r>
          </w:p>
        </w:tc>
        <w:tc>
          <w:tcPr>
            <w:tcW w:w="2560" w:type="dxa"/>
            <w:vAlign w:val="bottom"/>
          </w:tcPr>
          <w:p>
            <w:pPr>
              <w:spacing w:after="0" w:line="197" w:lineRule="exact"/>
              <w:ind w:left="120"/>
              <w:rPr>
                <w:color w:val="auto"/>
                <w:sz w:val="20"/>
                <w:szCs w:val="20"/>
              </w:rPr>
            </w:pPr>
            <w:r>
              <w:rPr>
                <w:rFonts w:ascii="Times New Roman" w:hAnsi="Times New Roman" w:eastAsia="Times New Roman" w:cs="Times New Roman"/>
                <w:color w:val="auto"/>
                <w:sz w:val="18"/>
                <w:szCs w:val="18"/>
              </w:rPr>
              <w:t>AUG-CEX-TET-CRX-ERY-</w:t>
            </w:r>
          </w:p>
        </w:tc>
      </w:tr>
      <w:tr>
        <w:tblPrEx>
          <w:tblCellMar>
            <w:top w:w="0" w:type="dxa"/>
            <w:left w:w="0" w:type="dxa"/>
            <w:bottom w:w="0" w:type="dxa"/>
            <w:right w:w="0" w:type="dxa"/>
          </w:tblCellMar>
        </w:tblPrEx>
        <w:trPr>
          <w:trHeight w:val="238" w:hRule="atLeast"/>
        </w:trPr>
        <w:tc>
          <w:tcPr>
            <w:tcW w:w="114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880" w:type="dxa"/>
            <w:vAlign w:val="bottom"/>
          </w:tcPr>
          <w:p>
            <w:pPr>
              <w:spacing w:after="0"/>
              <w:rPr>
                <w:color w:val="auto"/>
                <w:sz w:val="20"/>
                <w:szCs w:val="20"/>
              </w:rPr>
            </w:pPr>
          </w:p>
        </w:tc>
        <w:tc>
          <w:tcPr>
            <w:tcW w:w="76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560" w:type="dxa"/>
            <w:vAlign w:val="bottom"/>
          </w:tcPr>
          <w:p>
            <w:pPr>
              <w:spacing w:after="0"/>
              <w:rPr>
                <w:color w:val="auto"/>
                <w:sz w:val="20"/>
                <w:szCs w:val="20"/>
              </w:rPr>
            </w:pPr>
          </w:p>
        </w:tc>
        <w:tc>
          <w:tcPr>
            <w:tcW w:w="1060" w:type="dxa"/>
            <w:vAlign w:val="bottom"/>
          </w:tcPr>
          <w:p>
            <w:pPr>
              <w:spacing w:after="0"/>
              <w:rPr>
                <w:color w:val="auto"/>
                <w:sz w:val="20"/>
                <w:szCs w:val="20"/>
              </w:rPr>
            </w:pPr>
          </w:p>
        </w:tc>
        <w:tc>
          <w:tcPr>
            <w:tcW w:w="82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GEN-MEM</w:t>
            </w:r>
          </w:p>
        </w:tc>
      </w:tr>
      <w:tr>
        <w:tblPrEx>
          <w:tblCellMar>
            <w:top w:w="0" w:type="dxa"/>
            <w:left w:w="0" w:type="dxa"/>
            <w:bottom w:w="0" w:type="dxa"/>
            <w:right w:w="0" w:type="dxa"/>
          </w:tblCellMar>
        </w:tblPrEx>
        <w:trPr>
          <w:trHeight w:val="382"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S7</w:t>
            </w:r>
          </w:p>
        </w:tc>
        <w:tc>
          <w:tcPr>
            <w:tcW w:w="900" w:type="dxa"/>
            <w:vAlign w:val="bottom"/>
          </w:tcPr>
          <w:p>
            <w:pPr>
              <w:spacing w:after="0"/>
              <w:ind w:left="40"/>
              <w:jc w:val="center"/>
              <w:rPr>
                <w:color w:val="auto"/>
                <w:sz w:val="20"/>
                <w:szCs w:val="20"/>
              </w:rPr>
            </w:pPr>
            <w:r>
              <w:rPr>
                <w:rFonts w:ascii="Times New Roman" w:hAnsi="Times New Roman" w:eastAsia="Times New Roman" w:cs="Times New Roman"/>
                <w:color w:val="auto"/>
                <w:sz w:val="24"/>
                <w:szCs w:val="24"/>
              </w:rPr>
              <w:t>S</w:t>
            </w:r>
          </w:p>
        </w:tc>
        <w:tc>
          <w:tcPr>
            <w:tcW w:w="8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560" w:type="dxa"/>
            <w:vAlign w:val="bottom"/>
          </w:tcPr>
          <w:p>
            <w:pPr>
              <w:spacing w:after="0"/>
              <w:ind w:left="200"/>
              <w:jc w:val="center"/>
              <w:rPr>
                <w:color w:val="auto"/>
                <w:sz w:val="20"/>
                <w:szCs w:val="20"/>
              </w:rPr>
            </w:pPr>
            <w:r>
              <w:rPr>
                <w:rFonts w:ascii="Times New Roman" w:hAnsi="Times New Roman" w:eastAsia="Times New Roman" w:cs="Times New Roman"/>
                <w:color w:val="auto"/>
                <w:w w:val="99"/>
                <w:sz w:val="24"/>
                <w:szCs w:val="24"/>
              </w:rPr>
              <w:t>R</w:t>
            </w:r>
          </w:p>
        </w:tc>
        <w:tc>
          <w:tcPr>
            <w:tcW w:w="1060" w:type="dxa"/>
            <w:vAlign w:val="bottom"/>
          </w:tcPr>
          <w:p>
            <w:pPr>
              <w:spacing w:after="0"/>
              <w:ind w:left="200"/>
              <w:jc w:val="center"/>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CEX-CRX-CTX-MEM-TET</w:t>
            </w:r>
          </w:p>
        </w:tc>
      </w:tr>
      <w:tr>
        <w:tblPrEx>
          <w:tblCellMar>
            <w:top w:w="0" w:type="dxa"/>
            <w:left w:w="0" w:type="dxa"/>
            <w:bottom w:w="0" w:type="dxa"/>
            <w:right w:w="0" w:type="dxa"/>
          </w:tblCellMar>
        </w:tblPrEx>
        <w:trPr>
          <w:trHeight w:val="415"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S11</w:t>
            </w:r>
          </w:p>
        </w:tc>
        <w:tc>
          <w:tcPr>
            <w:tcW w:w="900" w:type="dxa"/>
            <w:vAlign w:val="bottom"/>
          </w:tcPr>
          <w:p>
            <w:pPr>
              <w:spacing w:after="0"/>
              <w:ind w:left="40"/>
              <w:jc w:val="center"/>
              <w:rPr>
                <w:color w:val="auto"/>
                <w:sz w:val="20"/>
                <w:szCs w:val="20"/>
              </w:rPr>
            </w:pPr>
            <w:r>
              <w:rPr>
                <w:rFonts w:ascii="Times New Roman" w:hAnsi="Times New Roman" w:eastAsia="Times New Roman" w:cs="Times New Roman"/>
                <w:color w:val="auto"/>
                <w:sz w:val="24"/>
                <w:szCs w:val="24"/>
              </w:rPr>
              <w:t>S</w:t>
            </w:r>
          </w:p>
        </w:tc>
        <w:tc>
          <w:tcPr>
            <w:tcW w:w="80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560" w:type="dxa"/>
            <w:vAlign w:val="bottom"/>
          </w:tcPr>
          <w:p>
            <w:pPr>
              <w:spacing w:after="0"/>
              <w:ind w:left="200"/>
              <w:jc w:val="center"/>
              <w:rPr>
                <w:color w:val="auto"/>
                <w:sz w:val="20"/>
                <w:szCs w:val="20"/>
              </w:rPr>
            </w:pPr>
            <w:r>
              <w:rPr>
                <w:rFonts w:ascii="Times New Roman" w:hAnsi="Times New Roman" w:eastAsia="Times New Roman" w:cs="Times New Roman"/>
                <w:color w:val="auto"/>
                <w:w w:val="99"/>
                <w:sz w:val="24"/>
                <w:szCs w:val="24"/>
              </w:rPr>
              <w:t>R</w:t>
            </w:r>
          </w:p>
        </w:tc>
        <w:tc>
          <w:tcPr>
            <w:tcW w:w="106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R</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CIP-COT-CTX-ERY-MEM-</w:t>
            </w:r>
          </w:p>
        </w:tc>
      </w:tr>
      <w:tr>
        <w:tblPrEx>
          <w:tblCellMar>
            <w:top w:w="0" w:type="dxa"/>
            <w:left w:w="0" w:type="dxa"/>
            <w:bottom w:w="0" w:type="dxa"/>
            <w:right w:w="0" w:type="dxa"/>
          </w:tblCellMar>
        </w:tblPrEx>
        <w:trPr>
          <w:trHeight w:val="238" w:hRule="atLeast"/>
        </w:trPr>
        <w:tc>
          <w:tcPr>
            <w:tcW w:w="114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880" w:type="dxa"/>
            <w:vAlign w:val="bottom"/>
          </w:tcPr>
          <w:p>
            <w:pPr>
              <w:spacing w:after="0"/>
              <w:rPr>
                <w:color w:val="auto"/>
                <w:sz w:val="20"/>
                <w:szCs w:val="20"/>
              </w:rPr>
            </w:pPr>
          </w:p>
        </w:tc>
        <w:tc>
          <w:tcPr>
            <w:tcW w:w="76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560" w:type="dxa"/>
            <w:vAlign w:val="bottom"/>
          </w:tcPr>
          <w:p>
            <w:pPr>
              <w:spacing w:after="0"/>
              <w:rPr>
                <w:color w:val="auto"/>
                <w:sz w:val="20"/>
                <w:szCs w:val="20"/>
              </w:rPr>
            </w:pPr>
          </w:p>
        </w:tc>
        <w:tc>
          <w:tcPr>
            <w:tcW w:w="1060" w:type="dxa"/>
            <w:vAlign w:val="bottom"/>
          </w:tcPr>
          <w:p>
            <w:pPr>
              <w:spacing w:after="0"/>
              <w:rPr>
                <w:color w:val="auto"/>
                <w:sz w:val="20"/>
                <w:szCs w:val="20"/>
              </w:rPr>
            </w:pPr>
          </w:p>
        </w:tc>
        <w:tc>
          <w:tcPr>
            <w:tcW w:w="82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TET</w:t>
            </w:r>
          </w:p>
        </w:tc>
      </w:tr>
      <w:tr>
        <w:tblPrEx>
          <w:tblCellMar>
            <w:top w:w="0" w:type="dxa"/>
            <w:left w:w="0" w:type="dxa"/>
            <w:bottom w:w="0" w:type="dxa"/>
            <w:right w:w="0" w:type="dxa"/>
          </w:tblCellMar>
        </w:tblPrEx>
        <w:trPr>
          <w:trHeight w:val="384"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S14</w:t>
            </w:r>
          </w:p>
        </w:tc>
        <w:tc>
          <w:tcPr>
            <w:tcW w:w="90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560" w:type="dxa"/>
            <w:vAlign w:val="bottom"/>
          </w:tcPr>
          <w:p>
            <w:pPr>
              <w:spacing w:after="0"/>
              <w:ind w:left="200"/>
              <w:jc w:val="center"/>
              <w:rPr>
                <w:color w:val="auto"/>
                <w:sz w:val="20"/>
                <w:szCs w:val="20"/>
              </w:rPr>
            </w:pPr>
            <w:r>
              <w:rPr>
                <w:rFonts w:ascii="Times New Roman" w:hAnsi="Times New Roman" w:eastAsia="Times New Roman" w:cs="Times New Roman"/>
                <w:color w:val="auto"/>
                <w:w w:val="99"/>
                <w:sz w:val="24"/>
                <w:szCs w:val="24"/>
              </w:rPr>
              <w:t>R</w:t>
            </w:r>
          </w:p>
        </w:tc>
        <w:tc>
          <w:tcPr>
            <w:tcW w:w="106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R</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89"/>
                <w:sz w:val="24"/>
                <w:szCs w:val="24"/>
              </w:rPr>
              <w:t>S</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AUG-CEX-CIP-COT-CTX-</w:t>
            </w:r>
          </w:p>
        </w:tc>
      </w:tr>
      <w:tr>
        <w:tblPrEx>
          <w:tblCellMar>
            <w:top w:w="0" w:type="dxa"/>
            <w:left w:w="0" w:type="dxa"/>
            <w:bottom w:w="0" w:type="dxa"/>
            <w:right w:w="0" w:type="dxa"/>
          </w:tblCellMar>
        </w:tblPrEx>
        <w:trPr>
          <w:trHeight w:val="238" w:hRule="atLeast"/>
        </w:trPr>
        <w:tc>
          <w:tcPr>
            <w:tcW w:w="114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880" w:type="dxa"/>
            <w:vAlign w:val="bottom"/>
          </w:tcPr>
          <w:p>
            <w:pPr>
              <w:spacing w:after="0"/>
              <w:rPr>
                <w:color w:val="auto"/>
                <w:sz w:val="20"/>
                <w:szCs w:val="20"/>
              </w:rPr>
            </w:pPr>
          </w:p>
        </w:tc>
        <w:tc>
          <w:tcPr>
            <w:tcW w:w="76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560" w:type="dxa"/>
            <w:vAlign w:val="bottom"/>
          </w:tcPr>
          <w:p>
            <w:pPr>
              <w:spacing w:after="0"/>
              <w:rPr>
                <w:color w:val="auto"/>
                <w:sz w:val="20"/>
                <w:szCs w:val="20"/>
              </w:rPr>
            </w:pPr>
          </w:p>
        </w:tc>
        <w:tc>
          <w:tcPr>
            <w:tcW w:w="1060" w:type="dxa"/>
            <w:vAlign w:val="bottom"/>
          </w:tcPr>
          <w:p>
            <w:pPr>
              <w:spacing w:after="0"/>
              <w:rPr>
                <w:color w:val="auto"/>
                <w:sz w:val="20"/>
                <w:szCs w:val="20"/>
              </w:rPr>
            </w:pPr>
          </w:p>
        </w:tc>
        <w:tc>
          <w:tcPr>
            <w:tcW w:w="82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ERY-TET</w:t>
            </w:r>
          </w:p>
        </w:tc>
      </w:tr>
      <w:tr>
        <w:tblPrEx>
          <w:tblCellMar>
            <w:top w:w="0" w:type="dxa"/>
            <w:left w:w="0" w:type="dxa"/>
            <w:bottom w:w="0" w:type="dxa"/>
            <w:right w:w="0" w:type="dxa"/>
          </w:tblCellMar>
        </w:tblPrEx>
        <w:trPr>
          <w:trHeight w:val="382"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S18</w:t>
            </w:r>
          </w:p>
        </w:tc>
        <w:tc>
          <w:tcPr>
            <w:tcW w:w="90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560" w:type="dxa"/>
            <w:vAlign w:val="bottom"/>
          </w:tcPr>
          <w:p>
            <w:pPr>
              <w:spacing w:after="0"/>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ind w:left="200"/>
              <w:jc w:val="center"/>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89"/>
                <w:sz w:val="24"/>
                <w:szCs w:val="24"/>
              </w:rPr>
              <w:t>S</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AUG-CIP-COT-TET</w:t>
            </w:r>
          </w:p>
        </w:tc>
      </w:tr>
      <w:tr>
        <w:tblPrEx>
          <w:tblCellMar>
            <w:top w:w="0" w:type="dxa"/>
            <w:left w:w="0" w:type="dxa"/>
            <w:bottom w:w="0" w:type="dxa"/>
            <w:right w:w="0" w:type="dxa"/>
          </w:tblCellMar>
        </w:tblPrEx>
        <w:trPr>
          <w:trHeight w:val="416"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S21</w:t>
            </w:r>
          </w:p>
        </w:tc>
        <w:tc>
          <w:tcPr>
            <w:tcW w:w="90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560" w:type="dxa"/>
            <w:vAlign w:val="bottom"/>
          </w:tcPr>
          <w:p>
            <w:pPr>
              <w:spacing w:after="0"/>
              <w:ind w:left="200"/>
              <w:jc w:val="center"/>
              <w:rPr>
                <w:color w:val="auto"/>
                <w:sz w:val="20"/>
                <w:szCs w:val="20"/>
              </w:rPr>
            </w:pPr>
            <w:r>
              <w:rPr>
                <w:rFonts w:ascii="Times New Roman" w:hAnsi="Times New Roman" w:eastAsia="Times New Roman" w:cs="Times New Roman"/>
                <w:color w:val="auto"/>
                <w:w w:val="99"/>
                <w:sz w:val="24"/>
                <w:szCs w:val="24"/>
              </w:rPr>
              <w:t>R</w:t>
            </w:r>
          </w:p>
        </w:tc>
        <w:tc>
          <w:tcPr>
            <w:tcW w:w="1060" w:type="dxa"/>
            <w:vAlign w:val="bottom"/>
          </w:tcPr>
          <w:p>
            <w:pPr>
              <w:spacing w:after="0"/>
              <w:ind w:left="200"/>
              <w:jc w:val="center"/>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89"/>
                <w:sz w:val="24"/>
                <w:szCs w:val="24"/>
              </w:rPr>
              <w:t>S</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AUG-CIP-COT-CTX-TET</w:t>
            </w:r>
          </w:p>
        </w:tc>
      </w:tr>
      <w:tr>
        <w:tblPrEx>
          <w:tblCellMar>
            <w:top w:w="0" w:type="dxa"/>
            <w:left w:w="0" w:type="dxa"/>
            <w:bottom w:w="0" w:type="dxa"/>
            <w:right w:w="0" w:type="dxa"/>
          </w:tblCellMar>
        </w:tblPrEx>
        <w:trPr>
          <w:trHeight w:val="413"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S22</w:t>
            </w:r>
          </w:p>
        </w:tc>
        <w:tc>
          <w:tcPr>
            <w:tcW w:w="90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560" w:type="dxa"/>
            <w:vAlign w:val="bottom"/>
          </w:tcPr>
          <w:p>
            <w:pPr>
              <w:spacing w:after="0"/>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ind w:left="200"/>
              <w:jc w:val="center"/>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89"/>
                <w:sz w:val="24"/>
                <w:szCs w:val="24"/>
              </w:rPr>
              <w:t>S</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AUG-CIP-GEN</w:t>
            </w:r>
          </w:p>
        </w:tc>
      </w:tr>
      <w:tr>
        <w:tblPrEx>
          <w:tblCellMar>
            <w:top w:w="0" w:type="dxa"/>
            <w:left w:w="0" w:type="dxa"/>
            <w:bottom w:w="0" w:type="dxa"/>
            <w:right w:w="0" w:type="dxa"/>
          </w:tblCellMar>
        </w:tblPrEx>
        <w:trPr>
          <w:trHeight w:val="415"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S23</w:t>
            </w:r>
          </w:p>
        </w:tc>
        <w:tc>
          <w:tcPr>
            <w:tcW w:w="900" w:type="dxa"/>
            <w:vAlign w:val="bottom"/>
          </w:tcPr>
          <w:p>
            <w:pPr>
              <w:spacing w:after="0"/>
              <w:ind w:left="40"/>
              <w:jc w:val="center"/>
              <w:rPr>
                <w:color w:val="auto"/>
                <w:sz w:val="20"/>
                <w:szCs w:val="20"/>
              </w:rPr>
            </w:pPr>
            <w:r>
              <w:rPr>
                <w:rFonts w:ascii="Times New Roman" w:hAnsi="Times New Roman" w:eastAsia="Times New Roman" w:cs="Times New Roman"/>
                <w:color w:val="auto"/>
                <w:sz w:val="24"/>
                <w:szCs w:val="24"/>
              </w:rPr>
              <w:t>S</w:t>
            </w:r>
          </w:p>
        </w:tc>
        <w:tc>
          <w:tcPr>
            <w:tcW w:w="8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560" w:type="dxa"/>
            <w:vAlign w:val="bottom"/>
          </w:tcPr>
          <w:p>
            <w:pPr>
              <w:spacing w:after="0"/>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R</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CEX-CRX-ERY-GEN-MEM-</w:t>
            </w:r>
          </w:p>
        </w:tc>
      </w:tr>
      <w:tr>
        <w:tblPrEx>
          <w:tblCellMar>
            <w:top w:w="0" w:type="dxa"/>
            <w:left w:w="0" w:type="dxa"/>
            <w:bottom w:w="0" w:type="dxa"/>
            <w:right w:w="0" w:type="dxa"/>
          </w:tblCellMar>
        </w:tblPrEx>
        <w:trPr>
          <w:trHeight w:val="238" w:hRule="atLeast"/>
        </w:trPr>
        <w:tc>
          <w:tcPr>
            <w:tcW w:w="114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880" w:type="dxa"/>
            <w:vAlign w:val="bottom"/>
          </w:tcPr>
          <w:p>
            <w:pPr>
              <w:spacing w:after="0"/>
              <w:rPr>
                <w:color w:val="auto"/>
                <w:sz w:val="20"/>
                <w:szCs w:val="20"/>
              </w:rPr>
            </w:pPr>
          </w:p>
        </w:tc>
        <w:tc>
          <w:tcPr>
            <w:tcW w:w="76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560" w:type="dxa"/>
            <w:vAlign w:val="bottom"/>
          </w:tcPr>
          <w:p>
            <w:pPr>
              <w:spacing w:after="0"/>
              <w:rPr>
                <w:color w:val="auto"/>
                <w:sz w:val="20"/>
                <w:szCs w:val="20"/>
              </w:rPr>
            </w:pPr>
          </w:p>
        </w:tc>
        <w:tc>
          <w:tcPr>
            <w:tcW w:w="1060" w:type="dxa"/>
            <w:vAlign w:val="bottom"/>
          </w:tcPr>
          <w:p>
            <w:pPr>
              <w:spacing w:after="0"/>
              <w:rPr>
                <w:color w:val="auto"/>
                <w:sz w:val="20"/>
                <w:szCs w:val="20"/>
              </w:rPr>
            </w:pPr>
          </w:p>
        </w:tc>
        <w:tc>
          <w:tcPr>
            <w:tcW w:w="82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TET</w:t>
            </w:r>
          </w:p>
        </w:tc>
      </w:tr>
      <w:tr>
        <w:tblPrEx>
          <w:tblCellMar>
            <w:top w:w="0" w:type="dxa"/>
            <w:left w:w="0" w:type="dxa"/>
            <w:bottom w:w="0" w:type="dxa"/>
            <w:right w:w="0" w:type="dxa"/>
          </w:tblCellMar>
        </w:tblPrEx>
        <w:trPr>
          <w:trHeight w:val="382"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S24</w:t>
            </w:r>
          </w:p>
        </w:tc>
        <w:tc>
          <w:tcPr>
            <w:tcW w:w="900" w:type="dxa"/>
            <w:vAlign w:val="bottom"/>
          </w:tcPr>
          <w:p>
            <w:pPr>
              <w:spacing w:after="0"/>
              <w:ind w:left="40"/>
              <w:jc w:val="center"/>
              <w:rPr>
                <w:color w:val="auto"/>
                <w:sz w:val="20"/>
                <w:szCs w:val="20"/>
              </w:rPr>
            </w:pPr>
            <w:r>
              <w:rPr>
                <w:rFonts w:ascii="Times New Roman" w:hAnsi="Times New Roman" w:eastAsia="Times New Roman" w:cs="Times New Roman"/>
                <w:color w:val="auto"/>
                <w:sz w:val="24"/>
                <w:szCs w:val="24"/>
              </w:rPr>
              <w:t>S</w:t>
            </w:r>
          </w:p>
        </w:tc>
        <w:tc>
          <w:tcPr>
            <w:tcW w:w="8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560" w:type="dxa"/>
            <w:vAlign w:val="bottom"/>
          </w:tcPr>
          <w:p>
            <w:pPr>
              <w:spacing w:after="0"/>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I</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CEX-COT-CRX-GEN-MEM</w:t>
            </w:r>
          </w:p>
        </w:tc>
      </w:tr>
      <w:tr>
        <w:tblPrEx>
          <w:tblCellMar>
            <w:top w:w="0" w:type="dxa"/>
            <w:left w:w="0" w:type="dxa"/>
            <w:bottom w:w="0" w:type="dxa"/>
            <w:right w:w="0" w:type="dxa"/>
          </w:tblCellMar>
        </w:tblPrEx>
        <w:trPr>
          <w:trHeight w:val="415"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S25</w:t>
            </w:r>
          </w:p>
        </w:tc>
        <w:tc>
          <w:tcPr>
            <w:tcW w:w="900" w:type="dxa"/>
            <w:vAlign w:val="bottom"/>
          </w:tcPr>
          <w:p>
            <w:pPr>
              <w:spacing w:after="0"/>
              <w:ind w:left="40"/>
              <w:jc w:val="center"/>
              <w:rPr>
                <w:color w:val="auto"/>
                <w:sz w:val="20"/>
                <w:szCs w:val="20"/>
              </w:rPr>
            </w:pPr>
            <w:r>
              <w:rPr>
                <w:rFonts w:ascii="Times New Roman" w:hAnsi="Times New Roman" w:eastAsia="Times New Roman" w:cs="Times New Roman"/>
                <w:color w:val="auto"/>
                <w:sz w:val="24"/>
                <w:szCs w:val="24"/>
              </w:rPr>
              <w:t>S</w:t>
            </w:r>
          </w:p>
        </w:tc>
        <w:tc>
          <w:tcPr>
            <w:tcW w:w="8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560" w:type="dxa"/>
            <w:vAlign w:val="bottom"/>
          </w:tcPr>
          <w:p>
            <w:pPr>
              <w:spacing w:after="0"/>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R</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89"/>
                <w:sz w:val="24"/>
                <w:szCs w:val="24"/>
              </w:rPr>
              <w:t>S</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CEX-CIP-COT-CRX-ERY-</w:t>
            </w:r>
          </w:p>
        </w:tc>
      </w:tr>
      <w:tr>
        <w:tblPrEx>
          <w:tblCellMar>
            <w:top w:w="0" w:type="dxa"/>
            <w:left w:w="0" w:type="dxa"/>
            <w:bottom w:w="0" w:type="dxa"/>
            <w:right w:w="0" w:type="dxa"/>
          </w:tblCellMar>
        </w:tblPrEx>
        <w:trPr>
          <w:trHeight w:val="238" w:hRule="atLeast"/>
        </w:trPr>
        <w:tc>
          <w:tcPr>
            <w:tcW w:w="114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880" w:type="dxa"/>
            <w:vAlign w:val="bottom"/>
          </w:tcPr>
          <w:p>
            <w:pPr>
              <w:spacing w:after="0"/>
              <w:rPr>
                <w:color w:val="auto"/>
                <w:sz w:val="20"/>
                <w:szCs w:val="20"/>
              </w:rPr>
            </w:pPr>
          </w:p>
        </w:tc>
        <w:tc>
          <w:tcPr>
            <w:tcW w:w="76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560" w:type="dxa"/>
            <w:vAlign w:val="bottom"/>
          </w:tcPr>
          <w:p>
            <w:pPr>
              <w:spacing w:after="0"/>
              <w:rPr>
                <w:color w:val="auto"/>
                <w:sz w:val="20"/>
                <w:szCs w:val="20"/>
              </w:rPr>
            </w:pPr>
          </w:p>
        </w:tc>
        <w:tc>
          <w:tcPr>
            <w:tcW w:w="1060" w:type="dxa"/>
            <w:vAlign w:val="bottom"/>
          </w:tcPr>
          <w:p>
            <w:pPr>
              <w:spacing w:after="0"/>
              <w:rPr>
                <w:color w:val="auto"/>
                <w:sz w:val="20"/>
                <w:szCs w:val="20"/>
              </w:rPr>
            </w:pPr>
          </w:p>
        </w:tc>
        <w:tc>
          <w:tcPr>
            <w:tcW w:w="82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TET</w:t>
            </w:r>
          </w:p>
        </w:tc>
      </w:tr>
      <w:tr>
        <w:tblPrEx>
          <w:tblCellMar>
            <w:top w:w="0" w:type="dxa"/>
            <w:left w:w="0" w:type="dxa"/>
            <w:bottom w:w="0" w:type="dxa"/>
            <w:right w:w="0" w:type="dxa"/>
          </w:tblCellMar>
        </w:tblPrEx>
        <w:trPr>
          <w:trHeight w:val="384"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S26</w:t>
            </w:r>
          </w:p>
        </w:tc>
        <w:tc>
          <w:tcPr>
            <w:tcW w:w="900" w:type="dxa"/>
            <w:vAlign w:val="bottom"/>
          </w:tcPr>
          <w:p>
            <w:pPr>
              <w:spacing w:after="0"/>
              <w:ind w:left="40"/>
              <w:jc w:val="center"/>
              <w:rPr>
                <w:color w:val="auto"/>
                <w:sz w:val="20"/>
                <w:szCs w:val="20"/>
              </w:rPr>
            </w:pPr>
            <w:r>
              <w:rPr>
                <w:rFonts w:ascii="Times New Roman" w:hAnsi="Times New Roman" w:eastAsia="Times New Roman" w:cs="Times New Roman"/>
                <w:color w:val="auto"/>
                <w:sz w:val="24"/>
                <w:szCs w:val="24"/>
              </w:rPr>
              <w:t>S</w:t>
            </w:r>
          </w:p>
        </w:tc>
        <w:tc>
          <w:tcPr>
            <w:tcW w:w="8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560" w:type="dxa"/>
            <w:vAlign w:val="bottom"/>
          </w:tcPr>
          <w:p>
            <w:pPr>
              <w:spacing w:after="0"/>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I</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89"/>
                <w:sz w:val="24"/>
                <w:szCs w:val="24"/>
              </w:rPr>
              <w:t>S</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CEX-CIP-CRX-GEN-TET</w:t>
            </w:r>
          </w:p>
        </w:tc>
      </w:tr>
      <w:tr>
        <w:tblPrEx>
          <w:tblCellMar>
            <w:top w:w="0" w:type="dxa"/>
            <w:left w:w="0" w:type="dxa"/>
            <w:bottom w:w="0" w:type="dxa"/>
            <w:right w:w="0" w:type="dxa"/>
          </w:tblCellMar>
        </w:tblPrEx>
        <w:trPr>
          <w:trHeight w:val="413"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S27</w:t>
            </w:r>
          </w:p>
        </w:tc>
        <w:tc>
          <w:tcPr>
            <w:tcW w:w="900" w:type="dxa"/>
            <w:vAlign w:val="bottom"/>
          </w:tcPr>
          <w:p>
            <w:pPr>
              <w:spacing w:after="0"/>
              <w:ind w:left="40"/>
              <w:jc w:val="center"/>
              <w:rPr>
                <w:color w:val="auto"/>
                <w:sz w:val="20"/>
                <w:szCs w:val="20"/>
              </w:rPr>
            </w:pPr>
            <w:r>
              <w:rPr>
                <w:rFonts w:ascii="Times New Roman" w:hAnsi="Times New Roman" w:eastAsia="Times New Roman" w:cs="Times New Roman"/>
                <w:color w:val="auto"/>
                <w:sz w:val="24"/>
                <w:szCs w:val="24"/>
              </w:rPr>
              <w:t>S</w:t>
            </w:r>
          </w:p>
        </w:tc>
        <w:tc>
          <w:tcPr>
            <w:tcW w:w="80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560" w:type="dxa"/>
            <w:vAlign w:val="bottom"/>
          </w:tcPr>
          <w:p>
            <w:pPr>
              <w:spacing w:after="0"/>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I</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89"/>
                <w:sz w:val="24"/>
                <w:szCs w:val="24"/>
              </w:rPr>
              <w:t>S</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CIP-GEN-TET</w:t>
            </w:r>
          </w:p>
        </w:tc>
      </w:tr>
      <w:tr>
        <w:tblPrEx>
          <w:tblCellMar>
            <w:top w:w="0" w:type="dxa"/>
            <w:left w:w="0" w:type="dxa"/>
            <w:bottom w:w="0" w:type="dxa"/>
            <w:right w:w="0" w:type="dxa"/>
          </w:tblCellMar>
        </w:tblPrEx>
        <w:trPr>
          <w:trHeight w:val="416"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S28</w:t>
            </w:r>
          </w:p>
        </w:tc>
        <w:tc>
          <w:tcPr>
            <w:tcW w:w="90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S</w:t>
            </w:r>
          </w:p>
        </w:tc>
        <w:tc>
          <w:tcPr>
            <w:tcW w:w="560" w:type="dxa"/>
            <w:vAlign w:val="bottom"/>
          </w:tcPr>
          <w:p>
            <w:pPr>
              <w:spacing w:after="0"/>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R</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89"/>
                <w:sz w:val="24"/>
                <w:szCs w:val="24"/>
              </w:rPr>
              <w:t>S</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AUG-COT-ERY-GEN-TET</w:t>
            </w:r>
          </w:p>
        </w:tc>
      </w:tr>
      <w:tr>
        <w:tblPrEx>
          <w:tblCellMar>
            <w:top w:w="0" w:type="dxa"/>
            <w:left w:w="0" w:type="dxa"/>
            <w:bottom w:w="0" w:type="dxa"/>
            <w:right w:w="0" w:type="dxa"/>
          </w:tblCellMar>
        </w:tblPrEx>
        <w:trPr>
          <w:trHeight w:val="413"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S29</w:t>
            </w:r>
          </w:p>
        </w:tc>
        <w:tc>
          <w:tcPr>
            <w:tcW w:w="90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560" w:type="dxa"/>
            <w:vAlign w:val="bottom"/>
          </w:tcPr>
          <w:p>
            <w:pPr>
              <w:spacing w:after="0"/>
              <w:ind w:left="220"/>
              <w:jc w:val="center"/>
              <w:rPr>
                <w:color w:val="auto"/>
                <w:sz w:val="20"/>
                <w:szCs w:val="20"/>
              </w:rPr>
            </w:pPr>
            <w:r>
              <w:rPr>
                <w:rFonts w:ascii="Times New Roman" w:hAnsi="Times New Roman" w:eastAsia="Times New Roman" w:cs="Times New Roman"/>
                <w:color w:val="auto"/>
                <w:sz w:val="24"/>
                <w:szCs w:val="24"/>
              </w:rPr>
              <w:t>S</w:t>
            </w:r>
          </w:p>
        </w:tc>
        <w:tc>
          <w:tcPr>
            <w:tcW w:w="106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R</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89"/>
                <w:sz w:val="24"/>
                <w:szCs w:val="24"/>
              </w:rPr>
              <w:t>S</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w:t>
            </w: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AUG-CEX-COT-CRX-ERY-</w:t>
            </w:r>
          </w:p>
        </w:tc>
      </w:tr>
      <w:tr>
        <w:tblPrEx>
          <w:tblCellMar>
            <w:top w:w="0" w:type="dxa"/>
            <w:left w:w="0" w:type="dxa"/>
            <w:bottom w:w="0" w:type="dxa"/>
            <w:right w:w="0" w:type="dxa"/>
          </w:tblCellMar>
        </w:tblPrEx>
        <w:trPr>
          <w:trHeight w:val="240" w:hRule="atLeast"/>
        </w:trPr>
        <w:tc>
          <w:tcPr>
            <w:tcW w:w="114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880" w:type="dxa"/>
            <w:vAlign w:val="bottom"/>
          </w:tcPr>
          <w:p>
            <w:pPr>
              <w:spacing w:after="0"/>
              <w:rPr>
                <w:color w:val="auto"/>
                <w:sz w:val="20"/>
                <w:szCs w:val="20"/>
              </w:rPr>
            </w:pPr>
          </w:p>
        </w:tc>
        <w:tc>
          <w:tcPr>
            <w:tcW w:w="760" w:type="dxa"/>
            <w:vAlign w:val="bottom"/>
          </w:tcPr>
          <w:p>
            <w:pPr>
              <w:spacing w:after="0"/>
              <w:rPr>
                <w:color w:val="auto"/>
                <w:sz w:val="20"/>
                <w:szCs w:val="20"/>
              </w:rPr>
            </w:pPr>
          </w:p>
        </w:tc>
        <w:tc>
          <w:tcPr>
            <w:tcW w:w="800" w:type="dxa"/>
            <w:vAlign w:val="bottom"/>
          </w:tcPr>
          <w:p>
            <w:pPr>
              <w:spacing w:after="0"/>
              <w:rPr>
                <w:color w:val="auto"/>
                <w:sz w:val="20"/>
                <w:szCs w:val="20"/>
              </w:rPr>
            </w:pPr>
          </w:p>
        </w:tc>
        <w:tc>
          <w:tcPr>
            <w:tcW w:w="560" w:type="dxa"/>
            <w:vAlign w:val="bottom"/>
          </w:tcPr>
          <w:p>
            <w:pPr>
              <w:spacing w:after="0"/>
              <w:rPr>
                <w:color w:val="auto"/>
                <w:sz w:val="20"/>
                <w:szCs w:val="20"/>
              </w:rPr>
            </w:pPr>
          </w:p>
        </w:tc>
        <w:tc>
          <w:tcPr>
            <w:tcW w:w="1060" w:type="dxa"/>
            <w:vAlign w:val="bottom"/>
          </w:tcPr>
          <w:p>
            <w:pPr>
              <w:spacing w:after="0"/>
              <w:rPr>
                <w:color w:val="auto"/>
                <w:sz w:val="20"/>
                <w:szCs w:val="20"/>
              </w:rPr>
            </w:pPr>
          </w:p>
        </w:tc>
        <w:tc>
          <w:tcPr>
            <w:tcW w:w="820" w:type="dxa"/>
            <w:vAlign w:val="bottom"/>
          </w:tcPr>
          <w:p>
            <w:pPr>
              <w:spacing w:after="0"/>
              <w:rPr>
                <w:color w:val="auto"/>
                <w:sz w:val="20"/>
                <w:szCs w:val="20"/>
              </w:rPr>
            </w:pPr>
          </w:p>
        </w:tc>
        <w:tc>
          <w:tcPr>
            <w:tcW w:w="90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256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GEN-TET</w:t>
            </w:r>
          </w:p>
        </w:tc>
      </w:tr>
      <w:tr>
        <w:tblPrEx>
          <w:tblCellMar>
            <w:top w:w="0" w:type="dxa"/>
            <w:left w:w="0" w:type="dxa"/>
            <w:bottom w:w="0" w:type="dxa"/>
            <w:right w:w="0" w:type="dxa"/>
          </w:tblCellMar>
        </w:tblPrEx>
        <w:trPr>
          <w:trHeight w:val="108" w:hRule="atLeast"/>
        </w:trPr>
        <w:tc>
          <w:tcPr>
            <w:tcW w:w="1140" w:type="dxa"/>
            <w:tcBorders>
              <w:bottom w:val="single" w:color="auto" w:sz="8" w:space="0"/>
            </w:tcBorders>
            <w:vAlign w:val="bottom"/>
          </w:tcPr>
          <w:p>
            <w:pPr>
              <w:spacing w:after="0"/>
              <w:rPr>
                <w:color w:val="auto"/>
                <w:sz w:val="9"/>
                <w:szCs w:val="9"/>
              </w:rPr>
            </w:pPr>
          </w:p>
        </w:tc>
        <w:tc>
          <w:tcPr>
            <w:tcW w:w="900" w:type="dxa"/>
            <w:tcBorders>
              <w:bottom w:val="single" w:color="auto" w:sz="8" w:space="0"/>
            </w:tcBorders>
            <w:vAlign w:val="bottom"/>
          </w:tcPr>
          <w:p>
            <w:pPr>
              <w:spacing w:after="0"/>
              <w:rPr>
                <w:color w:val="auto"/>
                <w:sz w:val="9"/>
                <w:szCs w:val="9"/>
              </w:rPr>
            </w:pPr>
          </w:p>
        </w:tc>
        <w:tc>
          <w:tcPr>
            <w:tcW w:w="800" w:type="dxa"/>
            <w:tcBorders>
              <w:bottom w:val="single" w:color="auto" w:sz="8" w:space="0"/>
            </w:tcBorders>
            <w:vAlign w:val="bottom"/>
          </w:tcPr>
          <w:p>
            <w:pPr>
              <w:spacing w:after="0"/>
              <w:rPr>
                <w:color w:val="auto"/>
                <w:sz w:val="9"/>
                <w:szCs w:val="9"/>
              </w:rPr>
            </w:pPr>
          </w:p>
        </w:tc>
        <w:tc>
          <w:tcPr>
            <w:tcW w:w="880" w:type="dxa"/>
            <w:tcBorders>
              <w:bottom w:val="single" w:color="auto" w:sz="8" w:space="0"/>
            </w:tcBorders>
            <w:vAlign w:val="bottom"/>
          </w:tcPr>
          <w:p>
            <w:pPr>
              <w:spacing w:after="0"/>
              <w:rPr>
                <w:color w:val="auto"/>
                <w:sz w:val="9"/>
                <w:szCs w:val="9"/>
              </w:rPr>
            </w:pPr>
          </w:p>
        </w:tc>
        <w:tc>
          <w:tcPr>
            <w:tcW w:w="760" w:type="dxa"/>
            <w:tcBorders>
              <w:bottom w:val="single" w:color="auto" w:sz="8" w:space="0"/>
            </w:tcBorders>
            <w:vAlign w:val="bottom"/>
          </w:tcPr>
          <w:p>
            <w:pPr>
              <w:spacing w:after="0"/>
              <w:rPr>
                <w:color w:val="auto"/>
                <w:sz w:val="9"/>
                <w:szCs w:val="9"/>
              </w:rPr>
            </w:pPr>
          </w:p>
        </w:tc>
        <w:tc>
          <w:tcPr>
            <w:tcW w:w="800" w:type="dxa"/>
            <w:tcBorders>
              <w:bottom w:val="single" w:color="auto" w:sz="8" w:space="0"/>
            </w:tcBorders>
            <w:vAlign w:val="bottom"/>
          </w:tcPr>
          <w:p>
            <w:pPr>
              <w:spacing w:after="0"/>
              <w:rPr>
                <w:color w:val="auto"/>
                <w:sz w:val="9"/>
                <w:szCs w:val="9"/>
              </w:rPr>
            </w:pPr>
          </w:p>
        </w:tc>
        <w:tc>
          <w:tcPr>
            <w:tcW w:w="560" w:type="dxa"/>
            <w:tcBorders>
              <w:bottom w:val="single" w:color="auto" w:sz="8" w:space="0"/>
            </w:tcBorders>
            <w:vAlign w:val="bottom"/>
          </w:tcPr>
          <w:p>
            <w:pPr>
              <w:spacing w:after="0"/>
              <w:rPr>
                <w:color w:val="auto"/>
                <w:sz w:val="9"/>
                <w:szCs w:val="9"/>
              </w:rPr>
            </w:pPr>
          </w:p>
        </w:tc>
        <w:tc>
          <w:tcPr>
            <w:tcW w:w="1060" w:type="dxa"/>
            <w:tcBorders>
              <w:bottom w:val="single" w:color="auto" w:sz="8" w:space="0"/>
            </w:tcBorders>
            <w:vAlign w:val="bottom"/>
          </w:tcPr>
          <w:p>
            <w:pPr>
              <w:spacing w:after="0"/>
              <w:rPr>
                <w:color w:val="auto"/>
                <w:sz w:val="9"/>
                <w:szCs w:val="9"/>
              </w:rPr>
            </w:pPr>
          </w:p>
        </w:tc>
        <w:tc>
          <w:tcPr>
            <w:tcW w:w="820" w:type="dxa"/>
            <w:tcBorders>
              <w:bottom w:val="single" w:color="auto" w:sz="8" w:space="0"/>
            </w:tcBorders>
            <w:vAlign w:val="bottom"/>
          </w:tcPr>
          <w:p>
            <w:pPr>
              <w:spacing w:after="0"/>
              <w:rPr>
                <w:color w:val="auto"/>
                <w:sz w:val="9"/>
                <w:szCs w:val="9"/>
              </w:rPr>
            </w:pPr>
          </w:p>
        </w:tc>
        <w:tc>
          <w:tcPr>
            <w:tcW w:w="900" w:type="dxa"/>
            <w:tcBorders>
              <w:bottom w:val="single" w:color="auto" w:sz="8" w:space="0"/>
            </w:tcBorders>
            <w:vAlign w:val="bottom"/>
          </w:tcPr>
          <w:p>
            <w:pPr>
              <w:spacing w:after="0"/>
              <w:rPr>
                <w:color w:val="auto"/>
                <w:sz w:val="9"/>
                <w:szCs w:val="9"/>
              </w:rPr>
            </w:pPr>
          </w:p>
        </w:tc>
        <w:tc>
          <w:tcPr>
            <w:tcW w:w="740" w:type="dxa"/>
            <w:tcBorders>
              <w:bottom w:val="single" w:color="auto" w:sz="8" w:space="0"/>
            </w:tcBorders>
            <w:vAlign w:val="bottom"/>
          </w:tcPr>
          <w:p>
            <w:pPr>
              <w:spacing w:after="0"/>
              <w:rPr>
                <w:color w:val="auto"/>
                <w:sz w:val="9"/>
                <w:szCs w:val="9"/>
              </w:rPr>
            </w:pPr>
          </w:p>
        </w:tc>
        <w:tc>
          <w:tcPr>
            <w:tcW w:w="2560" w:type="dxa"/>
            <w:tcBorders>
              <w:bottom w:val="single" w:color="auto" w:sz="8" w:space="0"/>
            </w:tcBorders>
            <w:vAlign w:val="bottom"/>
          </w:tcPr>
          <w:p>
            <w:pPr>
              <w:spacing w:after="0"/>
              <w:rPr>
                <w:color w:val="auto"/>
                <w:sz w:val="9"/>
                <w:szCs w:val="9"/>
              </w:rPr>
            </w:pPr>
          </w:p>
        </w:tc>
      </w:tr>
      <w:tr>
        <w:tblPrEx>
          <w:tblCellMar>
            <w:top w:w="0" w:type="dxa"/>
            <w:left w:w="0" w:type="dxa"/>
            <w:bottom w:w="0" w:type="dxa"/>
            <w:right w:w="0" w:type="dxa"/>
          </w:tblCellMar>
        </w:tblPrEx>
        <w:trPr>
          <w:trHeight w:val="263" w:hRule="atLeast"/>
        </w:trPr>
        <w:tc>
          <w:tcPr>
            <w:tcW w:w="1140" w:type="dxa"/>
            <w:vAlign w:val="bottom"/>
          </w:tcPr>
          <w:p>
            <w:pPr>
              <w:spacing w:after="0" w:line="242" w:lineRule="exact"/>
              <w:ind w:left="120"/>
              <w:rPr>
                <w:color w:val="auto"/>
                <w:sz w:val="20"/>
                <w:szCs w:val="20"/>
              </w:rPr>
            </w:pPr>
            <w:r>
              <w:rPr>
                <w:rFonts w:ascii="Times New Roman" w:hAnsi="Times New Roman" w:eastAsia="Times New Roman" w:cs="Times New Roman"/>
                <w:b/>
                <w:bCs/>
                <w:color w:val="auto"/>
                <w:sz w:val="22"/>
                <w:szCs w:val="22"/>
              </w:rPr>
              <w:t>Resistance</w:t>
            </w:r>
          </w:p>
        </w:tc>
        <w:tc>
          <w:tcPr>
            <w:tcW w:w="900" w:type="dxa"/>
            <w:vAlign w:val="bottom"/>
          </w:tcPr>
          <w:p>
            <w:pPr>
              <w:spacing w:after="0" w:line="263" w:lineRule="exact"/>
              <w:ind w:left="60"/>
              <w:jc w:val="center"/>
              <w:rPr>
                <w:color w:val="auto"/>
                <w:sz w:val="20"/>
                <w:szCs w:val="20"/>
              </w:rPr>
            </w:pPr>
            <w:r>
              <w:rPr>
                <w:rFonts w:ascii="Times New Roman" w:hAnsi="Times New Roman" w:eastAsia="Times New Roman" w:cs="Times New Roman"/>
                <w:b/>
                <w:bCs/>
                <w:color w:val="auto"/>
                <w:w w:val="99"/>
                <w:sz w:val="24"/>
                <w:szCs w:val="24"/>
              </w:rPr>
              <w:t>50</w:t>
            </w:r>
          </w:p>
        </w:tc>
        <w:tc>
          <w:tcPr>
            <w:tcW w:w="800" w:type="dxa"/>
            <w:vAlign w:val="bottom"/>
          </w:tcPr>
          <w:p>
            <w:pPr>
              <w:spacing w:after="0" w:line="263" w:lineRule="exact"/>
              <w:ind w:left="320"/>
              <w:rPr>
                <w:color w:val="auto"/>
                <w:sz w:val="20"/>
                <w:szCs w:val="20"/>
              </w:rPr>
            </w:pPr>
            <w:r>
              <w:rPr>
                <w:rFonts w:ascii="Times New Roman" w:hAnsi="Times New Roman" w:eastAsia="Times New Roman" w:cs="Times New Roman"/>
                <w:b/>
                <w:bCs/>
                <w:color w:val="auto"/>
                <w:sz w:val="24"/>
                <w:szCs w:val="24"/>
              </w:rPr>
              <w:t>57</w:t>
            </w:r>
          </w:p>
        </w:tc>
        <w:tc>
          <w:tcPr>
            <w:tcW w:w="88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50</w:t>
            </w:r>
          </w:p>
        </w:tc>
        <w:tc>
          <w:tcPr>
            <w:tcW w:w="76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78</w:t>
            </w:r>
          </w:p>
        </w:tc>
        <w:tc>
          <w:tcPr>
            <w:tcW w:w="80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50</w:t>
            </w:r>
          </w:p>
        </w:tc>
        <w:tc>
          <w:tcPr>
            <w:tcW w:w="560" w:type="dxa"/>
            <w:vAlign w:val="bottom"/>
          </w:tcPr>
          <w:p>
            <w:pPr>
              <w:spacing w:after="0" w:line="263" w:lineRule="exact"/>
              <w:ind w:left="200"/>
              <w:jc w:val="center"/>
              <w:rPr>
                <w:color w:val="auto"/>
                <w:sz w:val="20"/>
                <w:szCs w:val="20"/>
              </w:rPr>
            </w:pPr>
            <w:r>
              <w:rPr>
                <w:rFonts w:ascii="Times New Roman" w:hAnsi="Times New Roman" w:eastAsia="Times New Roman" w:cs="Times New Roman"/>
                <w:b/>
                <w:bCs/>
                <w:color w:val="auto"/>
                <w:w w:val="99"/>
                <w:sz w:val="24"/>
                <w:szCs w:val="24"/>
              </w:rPr>
              <w:t>29</w:t>
            </w:r>
          </w:p>
        </w:tc>
        <w:tc>
          <w:tcPr>
            <w:tcW w:w="1060" w:type="dxa"/>
            <w:vAlign w:val="bottom"/>
          </w:tcPr>
          <w:p>
            <w:pPr>
              <w:spacing w:after="0" w:line="263" w:lineRule="exact"/>
              <w:ind w:left="220"/>
              <w:jc w:val="center"/>
              <w:rPr>
                <w:color w:val="auto"/>
                <w:sz w:val="20"/>
                <w:szCs w:val="20"/>
              </w:rPr>
            </w:pPr>
            <w:r>
              <w:rPr>
                <w:rFonts w:ascii="Times New Roman" w:hAnsi="Times New Roman" w:eastAsia="Times New Roman" w:cs="Times New Roman"/>
                <w:b/>
                <w:bCs/>
                <w:color w:val="auto"/>
                <w:w w:val="99"/>
                <w:sz w:val="24"/>
                <w:szCs w:val="24"/>
              </w:rPr>
              <w:t>50</w:t>
            </w:r>
          </w:p>
        </w:tc>
        <w:tc>
          <w:tcPr>
            <w:tcW w:w="82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57</w:t>
            </w:r>
          </w:p>
        </w:tc>
        <w:tc>
          <w:tcPr>
            <w:tcW w:w="90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64</w:t>
            </w:r>
          </w:p>
        </w:tc>
        <w:tc>
          <w:tcPr>
            <w:tcW w:w="7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78</w:t>
            </w:r>
          </w:p>
        </w:tc>
        <w:tc>
          <w:tcPr>
            <w:tcW w:w="2560" w:type="dxa"/>
            <w:vAlign w:val="bottom"/>
          </w:tcPr>
          <w:p>
            <w:pPr>
              <w:spacing w:after="0"/>
              <w:rPr>
                <w:color w:val="auto"/>
                <w:sz w:val="22"/>
                <w:szCs w:val="22"/>
              </w:rPr>
            </w:pPr>
          </w:p>
        </w:tc>
      </w:tr>
      <w:tr>
        <w:tblPrEx>
          <w:tblCellMar>
            <w:top w:w="0" w:type="dxa"/>
            <w:left w:w="0" w:type="dxa"/>
            <w:bottom w:w="0" w:type="dxa"/>
            <w:right w:w="0" w:type="dxa"/>
          </w:tblCellMar>
        </w:tblPrEx>
        <w:trPr>
          <w:trHeight w:val="356" w:hRule="atLeast"/>
        </w:trPr>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c>
          <w:tcPr>
            <w:tcW w:w="9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560" w:type="dxa"/>
            <w:vAlign w:val="bottom"/>
          </w:tcPr>
          <w:p>
            <w:pPr>
              <w:spacing w:after="0"/>
              <w:rPr>
                <w:color w:val="auto"/>
                <w:sz w:val="24"/>
                <w:szCs w:val="24"/>
              </w:rPr>
            </w:pPr>
          </w:p>
        </w:tc>
      </w:tr>
      <w:tr>
        <w:tblPrEx>
          <w:tblCellMar>
            <w:top w:w="0" w:type="dxa"/>
            <w:left w:w="0" w:type="dxa"/>
            <w:bottom w:w="0" w:type="dxa"/>
            <w:right w:w="0" w:type="dxa"/>
          </w:tblCellMar>
        </w:tblPrEx>
        <w:trPr>
          <w:trHeight w:val="398" w:hRule="atLeast"/>
        </w:trPr>
        <w:tc>
          <w:tcPr>
            <w:tcW w:w="1140" w:type="dxa"/>
            <w:vAlign w:val="bottom"/>
          </w:tcPr>
          <w:p>
            <w:pPr>
              <w:spacing w:after="0"/>
              <w:rPr>
                <w:color w:val="auto"/>
                <w:sz w:val="24"/>
                <w:szCs w:val="24"/>
              </w:rPr>
            </w:pPr>
          </w:p>
        </w:tc>
        <w:tc>
          <w:tcPr>
            <w:tcW w:w="900" w:type="dxa"/>
            <w:vAlign w:val="bottom"/>
          </w:tcPr>
          <w:p>
            <w:pPr>
              <w:spacing w:after="0"/>
              <w:ind w:left="40"/>
              <w:rPr>
                <w:color w:val="auto"/>
                <w:sz w:val="20"/>
                <w:szCs w:val="20"/>
              </w:rPr>
            </w:pPr>
            <w:r>
              <w:rPr>
                <w:rFonts w:ascii="Times New Roman" w:hAnsi="Times New Roman" w:eastAsia="Times New Roman" w:cs="Times New Roman"/>
                <w:b/>
                <w:bCs/>
                <w:color w:val="auto"/>
                <w:sz w:val="24"/>
                <w:szCs w:val="24"/>
              </w:rPr>
              <w:t>KEY:</w:t>
            </w:r>
          </w:p>
        </w:tc>
        <w:tc>
          <w:tcPr>
            <w:tcW w:w="1680" w:type="dxa"/>
            <w:gridSpan w:val="2"/>
            <w:vAlign w:val="bottom"/>
          </w:tcPr>
          <w:p>
            <w:pPr>
              <w:spacing w:after="0"/>
              <w:ind w:left="400"/>
              <w:rPr>
                <w:color w:val="auto"/>
                <w:sz w:val="20"/>
                <w:szCs w:val="20"/>
              </w:rPr>
            </w:pPr>
            <w:r>
              <w:rPr>
                <w:rFonts w:ascii="Times New Roman" w:hAnsi="Times New Roman" w:eastAsia="Times New Roman" w:cs="Times New Roman"/>
                <w:color w:val="auto"/>
                <w:sz w:val="24"/>
                <w:szCs w:val="24"/>
              </w:rPr>
              <w:t>S= Sensitive</w:t>
            </w:r>
          </w:p>
        </w:tc>
        <w:tc>
          <w:tcPr>
            <w:tcW w:w="2120" w:type="dxa"/>
            <w:gridSpan w:val="3"/>
            <w:vAlign w:val="bottom"/>
          </w:tcPr>
          <w:p>
            <w:pPr>
              <w:spacing w:after="0"/>
              <w:ind w:left="220"/>
              <w:rPr>
                <w:color w:val="auto"/>
                <w:sz w:val="20"/>
                <w:szCs w:val="20"/>
              </w:rPr>
            </w:pPr>
            <w:r>
              <w:rPr>
                <w:rFonts w:ascii="Times New Roman" w:hAnsi="Times New Roman" w:eastAsia="Times New Roman" w:cs="Times New Roman"/>
                <w:color w:val="auto"/>
                <w:sz w:val="24"/>
                <w:szCs w:val="24"/>
              </w:rPr>
              <w:t>I= Intermediate</w:t>
            </w:r>
          </w:p>
        </w:tc>
        <w:tc>
          <w:tcPr>
            <w:tcW w:w="188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R= Resistant</w:t>
            </w:r>
          </w:p>
        </w:tc>
        <w:tc>
          <w:tcPr>
            <w:tcW w:w="9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2560" w:type="dxa"/>
            <w:vAlign w:val="bottom"/>
          </w:tcPr>
          <w:p>
            <w:pPr>
              <w:spacing w:after="0"/>
              <w:rPr>
                <w:color w:val="auto"/>
                <w:sz w:val="24"/>
                <w:szCs w:val="24"/>
              </w:rPr>
            </w:pPr>
          </w:p>
        </w:tc>
      </w:tr>
    </w:tbl>
    <w:p>
      <w:pPr>
        <w:spacing w:after="0" w:line="351" w:lineRule="exact"/>
        <w:rPr>
          <w:color w:val="auto"/>
          <w:sz w:val="20"/>
          <w:szCs w:val="20"/>
        </w:rPr>
      </w:pPr>
    </w:p>
    <w:p>
      <w:pPr>
        <w:spacing w:after="0" w:line="357" w:lineRule="auto"/>
        <w:ind w:left="1180" w:right="1360"/>
        <w:jc w:val="both"/>
        <w:rPr>
          <w:color w:val="auto"/>
          <w:sz w:val="20"/>
          <w:szCs w:val="20"/>
        </w:rPr>
      </w:pPr>
      <w:r>
        <w:rPr>
          <w:rFonts w:ascii="Times New Roman" w:hAnsi="Times New Roman" w:eastAsia="Times New Roman" w:cs="Times New Roman"/>
          <w:color w:val="auto"/>
          <w:sz w:val="24"/>
          <w:szCs w:val="24"/>
        </w:rPr>
        <w:t>Vancomycin (VAN) 30 µg, Cotrimoxazole (COT) 25 µg. Erythromycin (ERY) 5 µg, Cefuroxime (CRX) 10 µg, Gentamicin (GEN) 10 µg, Ciprofloxacin (CIP) 5 µg, Ampicillin (AMP) 10 µg, Cephalexin (CEX) 1.5 µg, Meropenem (MEM) 10 µg, Augmentin (AUG) 30 µg, Tetracycline (TET) 30 µg</w:t>
      </w:r>
      <w:r>
        <w:rPr>
          <w:rFonts w:ascii="Times New Roman" w:hAnsi="Times New Roman" w:eastAsia="Times New Roman" w:cs="Times New Roman"/>
          <w:color w:val="auto"/>
          <w:sz w:val="18"/>
          <w:szCs w:val="18"/>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left="10320"/>
        <w:rPr>
          <w:color w:val="auto"/>
          <w:sz w:val="20"/>
          <w:szCs w:val="20"/>
        </w:rPr>
      </w:pPr>
      <w:r>
        <w:rPr>
          <w:rFonts w:ascii="Calibri" w:hAnsi="Calibri" w:eastAsia="Calibri" w:cs="Calibri"/>
          <w:color w:val="auto"/>
          <w:sz w:val="22"/>
          <w:szCs w:val="22"/>
        </w:rPr>
        <w:t>29</w:t>
      </w:r>
    </w:p>
    <w:p>
      <w:pPr>
        <w:sectPr>
          <w:pgSz w:w="12240" w:h="15840"/>
          <w:pgMar w:top="1437" w:right="80" w:bottom="431" w:left="260" w:header="0" w:footer="0" w:gutter="0"/>
          <w:cols w:equalWidth="0" w:num="1">
            <w:col w:w="11900"/>
          </w:cols>
        </w:sectPr>
      </w:pPr>
    </w:p>
    <w:p>
      <w:pPr>
        <w:spacing w:after="0" w:line="144" w:lineRule="exact"/>
        <w:rPr>
          <w:color w:val="auto"/>
          <w:sz w:val="20"/>
          <w:szCs w:val="20"/>
        </w:rPr>
      </w:pPr>
      <w:bookmarkStart w:id="38" w:name="page42"/>
      <w:bookmarkEnd w:id="38"/>
      <w:r>
        <w:rPr>
          <w:color w:val="auto"/>
          <w:sz w:val="20"/>
          <w:szCs w:val="20"/>
        </w:rPr>
        <w:drawing>
          <wp:anchor distT="0" distB="0" distL="114300" distR="114300" simplePos="0" relativeHeight="251659264" behindDoc="1" locked="0" layoutInCell="0" allowOverlap="1">
            <wp:simplePos x="0" y="0"/>
            <wp:positionH relativeFrom="page">
              <wp:posOffset>909955</wp:posOffset>
            </wp:positionH>
            <wp:positionV relativeFrom="page">
              <wp:posOffset>909955</wp:posOffset>
            </wp:positionV>
            <wp:extent cx="5448300" cy="3209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5448300" cy="3209925"/>
                    </a:xfrm>
                    <a:prstGeom prst="rect">
                      <a:avLst/>
                    </a:prstGeom>
                    <a:noFill/>
                  </pic:spPr>
                </pic:pic>
              </a:graphicData>
            </a:graphic>
          </wp:anchor>
        </w:drawing>
      </w:r>
    </w:p>
    <w:tbl>
      <w:tblPr>
        <w:tblStyle w:val="3"/>
        <w:tblW w:w="0" w:type="auto"/>
        <w:tblInd w:w="140" w:type="dxa"/>
        <w:tblLayout w:type="fixed"/>
        <w:tblCellMar>
          <w:top w:w="0" w:type="dxa"/>
          <w:left w:w="0" w:type="dxa"/>
          <w:bottom w:w="0" w:type="dxa"/>
          <w:right w:w="0" w:type="dxa"/>
        </w:tblCellMar>
      </w:tblPr>
      <w:tblGrid>
        <w:gridCol w:w="1780"/>
        <w:gridCol w:w="6460"/>
      </w:tblGrid>
      <w:tr>
        <w:tblPrEx>
          <w:tblCellMar>
            <w:top w:w="0" w:type="dxa"/>
            <w:left w:w="0" w:type="dxa"/>
            <w:bottom w:w="0" w:type="dxa"/>
            <w:right w:w="0" w:type="dxa"/>
          </w:tblCellMar>
        </w:tblPrEx>
        <w:trPr>
          <w:trHeight w:val="439" w:hRule="atLeast"/>
        </w:trPr>
        <w:tc>
          <w:tcPr>
            <w:tcW w:w="1780" w:type="dxa"/>
            <w:vAlign w:val="bottom"/>
          </w:tcPr>
          <w:p>
            <w:pPr>
              <w:spacing w:after="0"/>
              <w:rPr>
                <w:color w:val="auto"/>
                <w:sz w:val="24"/>
                <w:szCs w:val="24"/>
              </w:rPr>
            </w:pPr>
          </w:p>
        </w:tc>
        <w:tc>
          <w:tcPr>
            <w:tcW w:w="6460" w:type="dxa"/>
            <w:vAlign w:val="bottom"/>
          </w:tcPr>
          <w:p>
            <w:pPr>
              <w:spacing w:after="0"/>
              <w:ind w:left="1580"/>
              <w:rPr>
                <w:color w:val="auto"/>
                <w:sz w:val="20"/>
                <w:szCs w:val="20"/>
              </w:rPr>
            </w:pPr>
            <w:r>
              <w:rPr>
                <w:rFonts w:ascii="Calibri" w:hAnsi="Calibri" w:eastAsia="Calibri" w:cs="Calibri"/>
                <w:b/>
                <w:bCs/>
                <w:color w:val="auto"/>
                <w:sz w:val="36"/>
                <w:szCs w:val="36"/>
              </w:rPr>
              <w:t>Resistance</w:t>
            </w:r>
          </w:p>
        </w:tc>
      </w:tr>
      <w:tr>
        <w:tblPrEx>
          <w:tblCellMar>
            <w:top w:w="0" w:type="dxa"/>
            <w:left w:w="0" w:type="dxa"/>
            <w:bottom w:w="0" w:type="dxa"/>
            <w:right w:w="0" w:type="dxa"/>
          </w:tblCellMar>
        </w:tblPrEx>
        <w:trPr>
          <w:trHeight w:val="363" w:hRule="atLeast"/>
        </w:trPr>
        <w:tc>
          <w:tcPr>
            <w:tcW w:w="1780" w:type="dxa"/>
            <w:vAlign w:val="bottom"/>
          </w:tcPr>
          <w:p>
            <w:pPr>
              <w:spacing w:after="0"/>
              <w:ind w:right="1480"/>
              <w:jc w:val="right"/>
              <w:rPr>
                <w:color w:val="auto"/>
                <w:sz w:val="20"/>
                <w:szCs w:val="20"/>
              </w:rPr>
            </w:pPr>
            <w:r>
              <w:rPr>
                <w:rFonts w:ascii="Calibri" w:hAnsi="Calibri" w:eastAsia="Calibri" w:cs="Calibri"/>
                <w:color w:val="auto"/>
                <w:w w:val="88"/>
                <w:sz w:val="20"/>
                <w:szCs w:val="20"/>
              </w:rPr>
              <w:t>90</w:t>
            </w:r>
          </w:p>
        </w:tc>
        <w:tc>
          <w:tcPr>
            <w:tcW w:w="6460" w:type="dxa"/>
            <w:vAlign w:val="bottom"/>
          </w:tcPr>
          <w:p>
            <w:pPr>
              <w:spacing w:after="0"/>
              <w:rPr>
                <w:color w:val="auto"/>
                <w:sz w:val="24"/>
                <w:szCs w:val="24"/>
              </w:rPr>
            </w:pPr>
          </w:p>
        </w:tc>
      </w:tr>
      <w:tr>
        <w:tblPrEx>
          <w:tblCellMar>
            <w:top w:w="0" w:type="dxa"/>
            <w:left w:w="0" w:type="dxa"/>
            <w:bottom w:w="0" w:type="dxa"/>
            <w:right w:w="0" w:type="dxa"/>
          </w:tblCellMar>
        </w:tblPrEx>
        <w:trPr>
          <w:trHeight w:val="326" w:hRule="atLeast"/>
        </w:trPr>
        <w:tc>
          <w:tcPr>
            <w:tcW w:w="1780" w:type="dxa"/>
            <w:vAlign w:val="bottom"/>
          </w:tcPr>
          <w:p>
            <w:pPr>
              <w:spacing w:after="0"/>
              <w:ind w:right="1480"/>
              <w:jc w:val="right"/>
              <w:rPr>
                <w:color w:val="auto"/>
                <w:sz w:val="20"/>
                <w:szCs w:val="20"/>
              </w:rPr>
            </w:pPr>
            <w:r>
              <w:rPr>
                <w:rFonts w:ascii="Calibri" w:hAnsi="Calibri" w:eastAsia="Calibri" w:cs="Calibri"/>
                <w:color w:val="auto"/>
                <w:w w:val="88"/>
                <w:sz w:val="20"/>
                <w:szCs w:val="20"/>
              </w:rPr>
              <w:t>80</w:t>
            </w:r>
          </w:p>
        </w:tc>
        <w:tc>
          <w:tcPr>
            <w:tcW w:w="6460" w:type="dxa"/>
            <w:vAlign w:val="bottom"/>
          </w:tcPr>
          <w:p>
            <w:pPr>
              <w:spacing w:after="0"/>
              <w:rPr>
                <w:color w:val="auto"/>
                <w:sz w:val="24"/>
                <w:szCs w:val="24"/>
              </w:rPr>
            </w:pPr>
          </w:p>
        </w:tc>
      </w:tr>
      <w:tr>
        <w:tblPrEx>
          <w:tblCellMar>
            <w:top w:w="0" w:type="dxa"/>
            <w:left w:w="0" w:type="dxa"/>
            <w:bottom w:w="0" w:type="dxa"/>
            <w:right w:w="0" w:type="dxa"/>
          </w:tblCellMar>
        </w:tblPrEx>
        <w:trPr>
          <w:trHeight w:val="327" w:hRule="atLeast"/>
        </w:trPr>
        <w:tc>
          <w:tcPr>
            <w:tcW w:w="1780" w:type="dxa"/>
            <w:vAlign w:val="bottom"/>
          </w:tcPr>
          <w:p>
            <w:pPr>
              <w:spacing w:after="0"/>
              <w:ind w:right="1480"/>
              <w:jc w:val="right"/>
              <w:rPr>
                <w:color w:val="auto"/>
                <w:sz w:val="20"/>
                <w:szCs w:val="20"/>
              </w:rPr>
            </w:pPr>
            <w:r>
              <w:rPr>
                <w:rFonts w:ascii="Calibri" w:hAnsi="Calibri" w:eastAsia="Calibri" w:cs="Calibri"/>
                <w:color w:val="auto"/>
                <w:w w:val="88"/>
                <w:sz w:val="20"/>
                <w:szCs w:val="20"/>
              </w:rPr>
              <w:t>70</w:t>
            </w:r>
          </w:p>
        </w:tc>
        <w:tc>
          <w:tcPr>
            <w:tcW w:w="6460" w:type="dxa"/>
            <w:vAlign w:val="bottom"/>
          </w:tcPr>
          <w:p>
            <w:pPr>
              <w:spacing w:after="0"/>
              <w:rPr>
                <w:color w:val="auto"/>
                <w:sz w:val="24"/>
                <w:szCs w:val="24"/>
              </w:rPr>
            </w:pPr>
          </w:p>
        </w:tc>
      </w:tr>
      <w:tr>
        <w:tblPrEx>
          <w:tblCellMar>
            <w:top w:w="0" w:type="dxa"/>
            <w:left w:w="0" w:type="dxa"/>
            <w:bottom w:w="0" w:type="dxa"/>
            <w:right w:w="0" w:type="dxa"/>
          </w:tblCellMar>
        </w:tblPrEx>
        <w:trPr>
          <w:trHeight w:val="327" w:hRule="atLeast"/>
        </w:trPr>
        <w:tc>
          <w:tcPr>
            <w:tcW w:w="1780" w:type="dxa"/>
            <w:vAlign w:val="bottom"/>
          </w:tcPr>
          <w:p>
            <w:pPr>
              <w:spacing w:after="0"/>
              <w:ind w:right="1480"/>
              <w:jc w:val="right"/>
              <w:rPr>
                <w:color w:val="auto"/>
                <w:sz w:val="20"/>
                <w:szCs w:val="20"/>
              </w:rPr>
            </w:pPr>
            <w:r>
              <w:rPr>
                <w:rFonts w:ascii="Calibri" w:hAnsi="Calibri" w:eastAsia="Calibri" w:cs="Calibri"/>
                <w:color w:val="auto"/>
                <w:w w:val="88"/>
                <w:sz w:val="20"/>
                <w:szCs w:val="20"/>
              </w:rPr>
              <w:t>60</w:t>
            </w:r>
          </w:p>
        </w:tc>
        <w:tc>
          <w:tcPr>
            <w:tcW w:w="6460" w:type="dxa"/>
            <w:vAlign w:val="bottom"/>
          </w:tcPr>
          <w:p>
            <w:pPr>
              <w:spacing w:after="0"/>
              <w:rPr>
                <w:color w:val="auto"/>
                <w:sz w:val="24"/>
                <w:szCs w:val="24"/>
              </w:rPr>
            </w:pPr>
          </w:p>
        </w:tc>
      </w:tr>
      <w:tr>
        <w:tblPrEx>
          <w:tblCellMar>
            <w:top w:w="0" w:type="dxa"/>
            <w:left w:w="0" w:type="dxa"/>
            <w:bottom w:w="0" w:type="dxa"/>
            <w:right w:w="0" w:type="dxa"/>
          </w:tblCellMar>
        </w:tblPrEx>
        <w:trPr>
          <w:trHeight w:val="326" w:hRule="atLeast"/>
        </w:trPr>
        <w:tc>
          <w:tcPr>
            <w:tcW w:w="1780" w:type="dxa"/>
            <w:vAlign w:val="bottom"/>
          </w:tcPr>
          <w:p>
            <w:pPr>
              <w:spacing w:after="0"/>
              <w:ind w:right="1480"/>
              <w:jc w:val="right"/>
              <w:rPr>
                <w:color w:val="auto"/>
                <w:sz w:val="20"/>
                <w:szCs w:val="20"/>
              </w:rPr>
            </w:pPr>
            <w:r>
              <w:rPr>
                <w:rFonts w:ascii="Calibri" w:hAnsi="Calibri" w:eastAsia="Calibri" w:cs="Calibri"/>
                <w:color w:val="auto"/>
                <w:w w:val="88"/>
                <w:sz w:val="20"/>
                <w:szCs w:val="20"/>
              </w:rPr>
              <w:t>50</w:t>
            </w:r>
          </w:p>
        </w:tc>
        <w:tc>
          <w:tcPr>
            <w:tcW w:w="6460" w:type="dxa"/>
            <w:vAlign w:val="bottom"/>
          </w:tcPr>
          <w:p>
            <w:pPr>
              <w:spacing w:after="0"/>
              <w:rPr>
                <w:color w:val="auto"/>
                <w:sz w:val="24"/>
                <w:szCs w:val="24"/>
              </w:rPr>
            </w:pPr>
          </w:p>
        </w:tc>
      </w:tr>
      <w:tr>
        <w:tblPrEx>
          <w:tblCellMar>
            <w:top w:w="0" w:type="dxa"/>
            <w:left w:w="0" w:type="dxa"/>
            <w:bottom w:w="0" w:type="dxa"/>
            <w:right w:w="0" w:type="dxa"/>
          </w:tblCellMar>
        </w:tblPrEx>
        <w:trPr>
          <w:trHeight w:val="327" w:hRule="atLeast"/>
        </w:trPr>
        <w:tc>
          <w:tcPr>
            <w:tcW w:w="1780" w:type="dxa"/>
            <w:vAlign w:val="bottom"/>
          </w:tcPr>
          <w:p>
            <w:pPr>
              <w:spacing w:after="0"/>
              <w:ind w:right="1480"/>
              <w:jc w:val="right"/>
              <w:rPr>
                <w:color w:val="auto"/>
                <w:sz w:val="20"/>
                <w:szCs w:val="20"/>
              </w:rPr>
            </w:pPr>
            <w:r>
              <w:rPr>
                <w:rFonts w:ascii="Calibri" w:hAnsi="Calibri" w:eastAsia="Calibri" w:cs="Calibri"/>
                <w:color w:val="auto"/>
                <w:w w:val="88"/>
                <w:sz w:val="20"/>
                <w:szCs w:val="20"/>
              </w:rPr>
              <w:t>40</w:t>
            </w:r>
          </w:p>
        </w:tc>
        <w:tc>
          <w:tcPr>
            <w:tcW w:w="6460" w:type="dxa"/>
            <w:vAlign w:val="bottom"/>
          </w:tcPr>
          <w:p>
            <w:pPr>
              <w:spacing w:after="0"/>
              <w:rPr>
                <w:color w:val="auto"/>
                <w:sz w:val="24"/>
                <w:szCs w:val="24"/>
              </w:rPr>
            </w:pPr>
          </w:p>
        </w:tc>
      </w:tr>
      <w:tr>
        <w:tblPrEx>
          <w:tblCellMar>
            <w:top w:w="0" w:type="dxa"/>
            <w:left w:w="0" w:type="dxa"/>
            <w:bottom w:w="0" w:type="dxa"/>
            <w:right w:w="0" w:type="dxa"/>
          </w:tblCellMar>
        </w:tblPrEx>
        <w:trPr>
          <w:trHeight w:val="355" w:hRule="atLeast"/>
        </w:trPr>
        <w:tc>
          <w:tcPr>
            <w:tcW w:w="1780" w:type="dxa"/>
            <w:vAlign w:val="bottom"/>
          </w:tcPr>
          <w:p>
            <w:pPr>
              <w:spacing w:after="0"/>
              <w:ind w:right="1480"/>
              <w:jc w:val="right"/>
              <w:rPr>
                <w:color w:val="auto"/>
                <w:sz w:val="20"/>
                <w:szCs w:val="20"/>
              </w:rPr>
            </w:pPr>
            <w:r>
              <w:rPr>
                <w:rFonts w:ascii="Calibri" w:hAnsi="Calibri" w:eastAsia="Calibri" w:cs="Calibri"/>
                <w:color w:val="auto"/>
                <w:w w:val="88"/>
                <w:sz w:val="20"/>
                <w:szCs w:val="20"/>
              </w:rPr>
              <w:t>30</w:t>
            </w:r>
          </w:p>
        </w:tc>
        <w:tc>
          <w:tcPr>
            <w:tcW w:w="6460" w:type="dxa"/>
            <w:vAlign w:val="bottom"/>
          </w:tcPr>
          <w:p>
            <w:pPr>
              <w:spacing w:after="0"/>
              <w:ind w:left="5580"/>
              <w:rPr>
                <w:color w:val="auto"/>
                <w:sz w:val="20"/>
                <w:szCs w:val="20"/>
              </w:rPr>
            </w:pPr>
            <w:r>
              <w:rPr>
                <w:rFonts w:ascii="Calibri" w:hAnsi="Calibri" w:eastAsia="Calibri" w:cs="Calibri"/>
                <w:color w:val="auto"/>
                <w:w w:val="97"/>
                <w:sz w:val="20"/>
                <w:szCs w:val="20"/>
              </w:rPr>
              <w:t>Resistance</w:t>
            </w:r>
          </w:p>
        </w:tc>
      </w:tr>
      <w:tr>
        <w:tblPrEx>
          <w:tblCellMar>
            <w:top w:w="0" w:type="dxa"/>
            <w:left w:w="0" w:type="dxa"/>
            <w:bottom w:w="0" w:type="dxa"/>
            <w:right w:w="0" w:type="dxa"/>
          </w:tblCellMar>
        </w:tblPrEx>
        <w:trPr>
          <w:trHeight w:val="298" w:hRule="atLeast"/>
        </w:trPr>
        <w:tc>
          <w:tcPr>
            <w:tcW w:w="1780" w:type="dxa"/>
            <w:vAlign w:val="bottom"/>
          </w:tcPr>
          <w:p>
            <w:pPr>
              <w:spacing w:after="0"/>
              <w:ind w:right="1480"/>
              <w:jc w:val="right"/>
              <w:rPr>
                <w:color w:val="auto"/>
                <w:sz w:val="20"/>
                <w:szCs w:val="20"/>
              </w:rPr>
            </w:pPr>
            <w:r>
              <w:rPr>
                <w:rFonts w:ascii="Calibri" w:hAnsi="Calibri" w:eastAsia="Calibri" w:cs="Calibri"/>
                <w:color w:val="auto"/>
                <w:w w:val="88"/>
                <w:sz w:val="20"/>
                <w:szCs w:val="20"/>
              </w:rPr>
              <w:t>20</w:t>
            </w:r>
          </w:p>
        </w:tc>
        <w:tc>
          <w:tcPr>
            <w:tcW w:w="6460" w:type="dxa"/>
            <w:vAlign w:val="bottom"/>
          </w:tcPr>
          <w:p>
            <w:pPr>
              <w:spacing w:after="0"/>
              <w:rPr>
                <w:color w:val="auto"/>
                <w:sz w:val="24"/>
                <w:szCs w:val="24"/>
              </w:rPr>
            </w:pPr>
          </w:p>
        </w:tc>
      </w:tr>
      <w:tr>
        <w:tblPrEx>
          <w:tblCellMar>
            <w:top w:w="0" w:type="dxa"/>
            <w:left w:w="0" w:type="dxa"/>
            <w:bottom w:w="0" w:type="dxa"/>
            <w:right w:w="0" w:type="dxa"/>
          </w:tblCellMar>
        </w:tblPrEx>
        <w:trPr>
          <w:trHeight w:val="327" w:hRule="atLeast"/>
        </w:trPr>
        <w:tc>
          <w:tcPr>
            <w:tcW w:w="1780" w:type="dxa"/>
            <w:vAlign w:val="bottom"/>
          </w:tcPr>
          <w:p>
            <w:pPr>
              <w:spacing w:after="0"/>
              <w:ind w:right="1480"/>
              <w:jc w:val="right"/>
              <w:rPr>
                <w:color w:val="auto"/>
                <w:sz w:val="20"/>
                <w:szCs w:val="20"/>
              </w:rPr>
            </w:pPr>
            <w:r>
              <w:rPr>
                <w:rFonts w:ascii="Calibri" w:hAnsi="Calibri" w:eastAsia="Calibri" w:cs="Calibri"/>
                <w:color w:val="auto"/>
                <w:w w:val="88"/>
                <w:sz w:val="20"/>
                <w:szCs w:val="20"/>
              </w:rPr>
              <w:t>10</w:t>
            </w:r>
          </w:p>
        </w:tc>
        <w:tc>
          <w:tcPr>
            <w:tcW w:w="6460" w:type="dxa"/>
            <w:vAlign w:val="bottom"/>
          </w:tcPr>
          <w:p>
            <w:pPr>
              <w:spacing w:after="0"/>
              <w:rPr>
                <w:color w:val="auto"/>
                <w:sz w:val="24"/>
                <w:szCs w:val="24"/>
              </w:rPr>
            </w:pPr>
          </w:p>
        </w:tc>
      </w:tr>
      <w:tr>
        <w:tblPrEx>
          <w:tblCellMar>
            <w:top w:w="0" w:type="dxa"/>
            <w:left w:w="0" w:type="dxa"/>
            <w:bottom w:w="0" w:type="dxa"/>
            <w:right w:w="0" w:type="dxa"/>
          </w:tblCellMar>
        </w:tblPrEx>
        <w:trPr>
          <w:trHeight w:val="326" w:hRule="atLeast"/>
        </w:trPr>
        <w:tc>
          <w:tcPr>
            <w:tcW w:w="1780" w:type="dxa"/>
            <w:vAlign w:val="bottom"/>
          </w:tcPr>
          <w:p>
            <w:pPr>
              <w:spacing w:after="0"/>
              <w:ind w:right="1480"/>
              <w:jc w:val="right"/>
              <w:rPr>
                <w:color w:val="auto"/>
                <w:sz w:val="20"/>
                <w:szCs w:val="20"/>
              </w:rPr>
            </w:pPr>
            <w:r>
              <w:rPr>
                <w:rFonts w:ascii="Calibri" w:hAnsi="Calibri" w:eastAsia="Calibri" w:cs="Calibri"/>
                <w:color w:val="auto"/>
                <w:sz w:val="20"/>
                <w:szCs w:val="20"/>
              </w:rPr>
              <w:t>0</w:t>
            </w:r>
          </w:p>
        </w:tc>
        <w:tc>
          <w:tcPr>
            <w:tcW w:w="646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Figure 4.1 Resistance of the isolates to antibiotics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30</w:t>
      </w:r>
    </w:p>
    <w:p>
      <w:pPr>
        <w:sectPr>
          <w:pgSz w:w="12240" w:h="15840"/>
          <w:pgMar w:top="1440" w:right="1440" w:bottom="431" w:left="1440" w:header="0" w:footer="0" w:gutter="0"/>
          <w:cols w:equalWidth="0" w:num="1">
            <w:col w:w="9360"/>
          </w:cols>
        </w:sectPr>
      </w:pPr>
    </w:p>
    <w:p>
      <w:pPr>
        <w:spacing w:after="0"/>
        <w:jc w:val="center"/>
        <w:rPr>
          <w:color w:val="auto"/>
          <w:sz w:val="20"/>
          <w:szCs w:val="20"/>
        </w:rPr>
      </w:pPr>
      <w:bookmarkStart w:id="39" w:name="page43"/>
      <w:bookmarkEnd w:id="39"/>
      <w:r>
        <w:rPr>
          <w:rFonts w:ascii="Times New Roman" w:hAnsi="Times New Roman" w:eastAsia="Times New Roman" w:cs="Times New Roman"/>
          <w:b/>
          <w:bCs/>
          <w:color w:val="auto"/>
          <w:sz w:val="24"/>
          <w:szCs w:val="24"/>
        </w:rPr>
        <w:t>CHAPTER FIVE</w:t>
      </w: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5.0 DISCUSSION</w:t>
      </w:r>
    </w:p>
    <w:p>
      <w:pPr>
        <w:spacing w:after="0" w:line="14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This study was designed to isolate and determine the prevalence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from door handles in the College of Basic and Applied Sciences, Mountain Top University and to study its susceptibility to commonly prescribed antibiotics. A total of 14 isolates (46.7%) were obtained and identified as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out of 30 door samples obtained. This prevalence rate is relatively high as compared to the one reported by Owaku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(Owaku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in Nasarawa State University, Keffi Nigeria which found the incidence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to be 26% out of 100 door samples obtained. In another study, Caroline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(Caroline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2013) reported a higher prevalence of 52% obtained from door handles in selected secondary schools in Nairobi, Kenya which is slightly lower and this may be can be attributed due to the close proximity of the internal parts of the toilet handles to the water closet system and basin sink. Hence contamination is more likely as a result of being exposed to settling air borne microbes from coughing, sneezing, flushing, vector borne spread (flies) and contact with unwashed human hands (Flores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2011). The high frequency of </w:t>
      </w:r>
      <w:r>
        <w:rPr>
          <w:rFonts w:ascii="Times New Roman" w:hAnsi="Times New Roman" w:eastAsia="Times New Roman" w:cs="Times New Roman"/>
          <w:i/>
          <w:iCs/>
          <w:color w:val="auto"/>
          <w:sz w:val="24"/>
          <w:szCs w:val="24"/>
        </w:rPr>
        <w:t>S.aureus</w:t>
      </w:r>
      <w:r>
        <w:rPr>
          <w:rFonts w:ascii="Times New Roman" w:hAnsi="Times New Roman" w:eastAsia="Times New Roman" w:cs="Times New Roman"/>
          <w:color w:val="auto"/>
          <w:sz w:val="24"/>
          <w:szCs w:val="24"/>
        </w:rPr>
        <w:t xml:space="preserve"> on toilet door handles can be attributed to the high</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traffic of students, using these toilets. Offices had the least amount of contamination.</w:t>
      </w:r>
    </w:p>
    <w:p>
      <w:pPr>
        <w:spacing w:after="0" w:line="21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Finally, the higher abundance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on toilet door handles was also reported by other researchers in their work (Baker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2015).. This could be as a result of high rate of exposure of the door handles to large traffic users who crowd in and out without proper hand hygiene, thereby disseminating their flora to the door handles. Toilet environments usually contain higher microbial loads than other facilities within the University (Alonge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w:t>
      </w:r>
    </w:p>
    <w:p>
      <w:pPr>
        <w:spacing w:after="0" w:line="218"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Environmental factors such as relatively high humidity and moisture content can play crucial role in influencing microbial transfer rates on fomites or hands. It was found that greater microbial carriage and dissemination occurred typically at relative humidity (Emmanuel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31</w:t>
      </w:r>
    </w:p>
    <w:p>
      <w:pPr>
        <w:sectPr>
          <w:pgSz w:w="12240" w:h="15840"/>
          <w:pgMar w:top="1437" w:right="1440" w:bottom="431" w:left="1440" w:header="0" w:footer="0" w:gutter="0"/>
          <w:cols w:equalWidth="0" w:num="1">
            <w:col w:w="9360"/>
          </w:cols>
        </w:sectPr>
      </w:pPr>
    </w:p>
    <w:p>
      <w:pPr>
        <w:spacing w:after="0" w:line="5" w:lineRule="exact"/>
        <w:rPr>
          <w:color w:val="auto"/>
          <w:sz w:val="20"/>
          <w:szCs w:val="20"/>
        </w:rPr>
      </w:pPr>
      <w:bookmarkStart w:id="40" w:name="page44"/>
      <w:bookmarkEnd w:id="40"/>
    </w:p>
    <w:p>
      <w:pPr>
        <w:spacing w:after="0" w:line="354" w:lineRule="auto"/>
        <w:jc w:val="both"/>
        <w:rPr>
          <w:color w:val="auto"/>
          <w:sz w:val="20"/>
          <w:szCs w:val="20"/>
        </w:rPr>
      </w:pPr>
      <w:r>
        <w:rPr>
          <w:rFonts w:ascii="Times New Roman" w:hAnsi="Times New Roman" w:eastAsia="Times New Roman" w:cs="Times New Roman"/>
          <w:color w:val="auto"/>
          <w:sz w:val="24"/>
          <w:szCs w:val="24"/>
        </w:rPr>
        <w:t>This study shows a high level of resistance to tetracycline and this is because tetracycline is a highly abused drug and overtime many organism have acquired the resistant genes responsible for this antibiotic making them resistant.</w:t>
      </w:r>
    </w:p>
    <w:p>
      <w:pPr>
        <w:spacing w:after="0" w:line="21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5.1 CONCLUSION</w:t>
      </w:r>
    </w:p>
    <w:p>
      <w:pPr>
        <w:spacing w:after="0" w:line="14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This study has revealed that door handles of different places even the most unexpected places are contaminated by a variety of pathogenic and non- pathogenic microorganisms. Hence, door handle surfaces within could therefore act as potential fomites for communicable diseases dissemination. People are encouraged to pay strict attention to personal hygiene practices to avoid the incidence and spread of infections through door handles. This should be considered as a timely warning and proactive measures should be taken to prevent an outbreak of epidemics that could become difficult to handle. These therefore implies that it is possible to be infected with different other microorganisms with greater virulence. Also, the level of multidrug-resistant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 is high and should therefore be taken into consideration.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32</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41" w:name="page45"/>
      <w:bookmarkEnd w:id="4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5.2 REFERENCES</w:t>
      </w: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212121"/>
          <w:sz w:val="24"/>
          <w:szCs w:val="24"/>
        </w:rPr>
        <w:t xml:space="preserve">Adhikari RP, Ajao AO, Aman MJ, Karauzum H, Sarwar J, Lydecker AD, Johnson JK, Nguyen C, Chen WH, Roghmann MC. (2012). Lower antibody levels to Staphylococcus aureus exotoxins are associated with sepsis in hospitalized adults with invasive S. aureus infections. </w:t>
      </w:r>
      <w:r>
        <w:rPr>
          <w:rFonts w:ascii="Times New Roman" w:hAnsi="Times New Roman" w:eastAsia="Times New Roman" w:cs="Times New Roman"/>
          <w:i/>
          <w:iCs/>
          <w:color w:val="212121"/>
          <w:sz w:val="24"/>
          <w:szCs w:val="24"/>
        </w:rPr>
        <w:t>J Infect Dis.</w:t>
      </w:r>
      <w:r>
        <w:rPr>
          <w:rFonts w:ascii="Times New Roman" w:hAnsi="Times New Roman" w:eastAsia="Times New Roman" w:cs="Times New Roman"/>
          <w:color w:val="212121"/>
          <w:sz w:val="24"/>
          <w:szCs w:val="24"/>
        </w:rPr>
        <w:t xml:space="preserve"> 206(6), 915–923.</w:t>
      </w:r>
    </w:p>
    <w:p>
      <w:pPr>
        <w:spacing w:after="0" w:line="223"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Akinrotoye KP, Stephen OA. (2018). Occurrence of Pathogenic Bacteria on Public Surfaces within Community Schools in Abeokuta Environs, Ogun State. Journal of Environmental Treatment Techniques 6(3), 47-52.</w:t>
      </w:r>
    </w:p>
    <w:p>
      <w:pPr>
        <w:spacing w:after="0" w:line="221"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212121"/>
          <w:sz w:val="24"/>
          <w:szCs w:val="24"/>
        </w:rPr>
        <w:t xml:space="preserve">Allen JE, Sutherland TE. (2014). Host protective roles of type 2 immunity: parasite killing and tissue repair, flip sides of the same coin. </w:t>
      </w:r>
      <w:r>
        <w:rPr>
          <w:rFonts w:ascii="Times New Roman" w:hAnsi="Times New Roman" w:eastAsia="Times New Roman" w:cs="Times New Roman"/>
          <w:i/>
          <w:iCs/>
          <w:color w:val="212121"/>
          <w:sz w:val="24"/>
          <w:szCs w:val="24"/>
        </w:rPr>
        <w:t>Semin Immunol.</w:t>
      </w:r>
      <w:r>
        <w:rPr>
          <w:rFonts w:ascii="Times New Roman" w:hAnsi="Times New Roman" w:eastAsia="Times New Roman" w:cs="Times New Roman"/>
          <w:color w:val="212121"/>
          <w:sz w:val="24"/>
          <w:szCs w:val="24"/>
        </w:rPr>
        <w:t xml:space="preserve"> 26(4), 329–340.</w:t>
      </w:r>
    </w:p>
    <w:p>
      <w:pPr>
        <w:spacing w:after="0" w:line="228"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Alonge OO, Auwal BM, Aboh MI. (2019). Bacterial Contamination of toilet door handles on Baze University Campus Abuja, Nigeria.</w:t>
      </w:r>
    </w:p>
    <w:p>
      <w:pPr>
        <w:spacing w:after="0" w:line="228" w:lineRule="exact"/>
        <w:rPr>
          <w:color w:val="auto"/>
          <w:sz w:val="20"/>
          <w:szCs w:val="20"/>
        </w:rPr>
      </w:pPr>
    </w:p>
    <w:p>
      <w:pPr>
        <w:spacing w:after="0" w:line="274" w:lineRule="auto"/>
        <w:jc w:val="both"/>
        <w:rPr>
          <w:color w:val="auto"/>
          <w:sz w:val="20"/>
          <w:szCs w:val="20"/>
        </w:rPr>
      </w:pPr>
      <w:r>
        <w:rPr>
          <w:rFonts w:ascii="Times New Roman" w:hAnsi="Times New Roman" w:eastAsia="Times New Roman" w:cs="Times New Roman"/>
          <w:color w:val="212121"/>
          <w:sz w:val="24"/>
          <w:szCs w:val="24"/>
        </w:rPr>
        <w:t xml:space="preserve">Bagnoli F, Fontana MR, Soldaini E, Mishra RP, Fiaschi L, Cartocci E, Nardi-Dei V, Ruggiero P, Nosari S, De Falco MG, Lofano G, Marchi S, Galletti B, Mariotti P, Bacconi M, Torre A, Maccari S, Scarselli M, Rinaudo CD, Inoshima N, Savino S, Mori E, Rossi-Paccani S, Baudner B, Pallaoro M, Swennen E, Petracca R, Brettoni C, Liberatori S, Norais N, Monaci E, Bubeck Wardenburg J, Schneewind O, O'Hagan DT, Valiante NM, Bensi G, Bertholet S, De Gregorio E, Rappuoli R, Grandi G. (2015). Vaccine composition formulated with a novel TLR7-dependent adjuvant induces high and broad protection against Staphylococcus aureus. </w:t>
      </w:r>
      <w:r>
        <w:rPr>
          <w:rFonts w:ascii="Times New Roman" w:hAnsi="Times New Roman" w:eastAsia="Times New Roman" w:cs="Times New Roman"/>
          <w:i/>
          <w:iCs/>
          <w:color w:val="212121"/>
          <w:sz w:val="24"/>
          <w:szCs w:val="24"/>
        </w:rPr>
        <w:t>Proc Natl Acad Sci U S A.</w:t>
      </w:r>
      <w:r>
        <w:rPr>
          <w:rFonts w:ascii="Times New Roman" w:hAnsi="Times New Roman" w:eastAsia="Times New Roman" w:cs="Times New Roman"/>
          <w:color w:val="212121"/>
          <w:sz w:val="24"/>
          <w:szCs w:val="24"/>
        </w:rPr>
        <w:t xml:space="preserve"> 112(12), 3680–3685.</w:t>
      </w:r>
    </w:p>
    <w:p>
      <w:pPr>
        <w:spacing w:after="0" w:line="218"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Baker KA, Han IY, Bailey J, Johnson L, Jones E, Knight A, MacNaughton M, Marvin P, Nolan K, Martinez-Dawson R, Dawson PL (2015). Bacterial transfer from hands while eating popcorn. Food Nutritn. Sci. 6:1333-1338.</w:t>
      </w:r>
    </w:p>
    <w:p>
      <w:pPr>
        <w:spacing w:after="0" w:line="221"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Balaji V, Yamuna DB, Francis YI. (2017). Molecular characterization of panton-valentine leukocidin (PVL) toxin–encoding phages from South India [Internet]. New Microbes New Infect [cited 2020 Sep 2]. 20, 34–38.</w:t>
      </w:r>
    </w:p>
    <w:p>
      <w:pPr>
        <w:spacing w:after="0" w:line="208" w:lineRule="exact"/>
        <w:rPr>
          <w:color w:val="auto"/>
          <w:sz w:val="20"/>
          <w:szCs w:val="20"/>
        </w:rPr>
      </w:pPr>
    </w:p>
    <w:p>
      <w:pPr>
        <w:tabs>
          <w:tab w:val="left" w:pos="660"/>
          <w:tab w:val="left" w:pos="1140"/>
          <w:tab w:val="left" w:pos="2220"/>
          <w:tab w:val="left" w:pos="2600"/>
          <w:tab w:val="left" w:pos="3420"/>
          <w:tab w:val="left" w:pos="3800"/>
          <w:tab w:val="left" w:pos="4840"/>
          <w:tab w:val="left" w:pos="5260"/>
          <w:tab w:val="left" w:pos="6020"/>
          <w:tab w:val="left" w:pos="6360"/>
          <w:tab w:val="left" w:pos="7040"/>
          <w:tab w:val="left" w:pos="7520"/>
          <w:tab w:val="left" w:pos="8120"/>
          <w:tab w:val="left" w:pos="8640"/>
        </w:tabs>
        <w:spacing w:after="0"/>
        <w:rPr>
          <w:color w:val="auto"/>
          <w:sz w:val="20"/>
          <w:szCs w:val="20"/>
        </w:rPr>
      </w:pPr>
      <w:r>
        <w:rPr>
          <w:rFonts w:ascii="Times New Roman" w:hAnsi="Times New Roman" w:eastAsia="Times New Roman" w:cs="Times New Roman"/>
          <w:color w:val="222222"/>
          <w:sz w:val="24"/>
          <w:szCs w:val="24"/>
        </w:rPr>
        <w:t>Blum</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LS,</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Yemweni</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A,</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Trinies</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V,</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Kambere</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M,</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Tolani</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F,</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Allen</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JV,</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Ram</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PK.</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(2019).</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Programmatic implications for promotion of handwashing behavior in an internally displaced</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 xml:space="preserve">persons camp in North Kivu, Democratic Republic of Congo. </w:t>
      </w:r>
      <w:r>
        <w:rPr>
          <w:rFonts w:ascii="Times New Roman" w:hAnsi="Times New Roman" w:eastAsia="Times New Roman" w:cs="Times New Roman"/>
          <w:i/>
          <w:iCs/>
          <w:color w:val="222222"/>
          <w:sz w:val="24"/>
          <w:szCs w:val="24"/>
        </w:rPr>
        <w:t>Conflict and Health</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13</w:t>
      </w:r>
      <w:r>
        <w:rPr>
          <w:rFonts w:ascii="Times New Roman" w:hAnsi="Times New Roman" w:eastAsia="Times New Roman" w:cs="Times New Roman"/>
          <w:color w:val="222222"/>
          <w:sz w:val="24"/>
          <w:szCs w:val="24"/>
        </w:rPr>
        <w:t>(1), 1-14.</w:t>
      </w:r>
    </w:p>
    <w:p>
      <w:pPr>
        <w:spacing w:after="0" w:line="200" w:lineRule="exact"/>
        <w:rPr>
          <w:color w:val="auto"/>
          <w:sz w:val="20"/>
          <w:szCs w:val="20"/>
        </w:rPr>
      </w:pPr>
    </w:p>
    <w:p>
      <w:pPr>
        <w:spacing w:after="0" w:line="344"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33</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42" w:name="page46"/>
      <w:bookmarkEnd w:id="42"/>
    </w:p>
    <w:p>
      <w:pPr>
        <w:spacing w:after="0" w:line="265" w:lineRule="auto"/>
        <w:jc w:val="both"/>
        <w:rPr>
          <w:color w:val="auto"/>
          <w:sz w:val="20"/>
          <w:szCs w:val="20"/>
        </w:rPr>
      </w:pPr>
      <w:r>
        <w:rPr>
          <w:rFonts w:ascii="Times New Roman" w:hAnsi="Times New Roman" w:eastAsia="Times New Roman" w:cs="Times New Roman"/>
          <w:color w:val="212121"/>
          <w:sz w:val="24"/>
          <w:szCs w:val="24"/>
        </w:rPr>
        <w:t xml:space="preserve">Boguniewicz M, Leung DY. (2011). Atopic dermatitis: a disease of altered skin barrier and immune dysregulation. </w:t>
      </w:r>
      <w:r>
        <w:rPr>
          <w:rFonts w:ascii="Times New Roman" w:hAnsi="Times New Roman" w:eastAsia="Times New Roman" w:cs="Times New Roman"/>
          <w:i/>
          <w:iCs/>
          <w:color w:val="212121"/>
          <w:sz w:val="24"/>
          <w:szCs w:val="24"/>
        </w:rPr>
        <w:t>Immunol Rev.</w:t>
      </w:r>
      <w:r>
        <w:rPr>
          <w:rFonts w:ascii="Times New Roman" w:hAnsi="Times New Roman" w:eastAsia="Times New Roman" w:cs="Times New Roman"/>
          <w:color w:val="212121"/>
          <w:sz w:val="24"/>
          <w:szCs w:val="24"/>
        </w:rPr>
        <w:t xml:space="preserve"> 242(1):233–246.</w:t>
      </w:r>
    </w:p>
    <w:p>
      <w:pPr>
        <w:spacing w:after="0" w:line="226"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212121"/>
          <w:sz w:val="24"/>
          <w:szCs w:val="24"/>
        </w:rPr>
        <w:t xml:space="preserve">Brauweiler AM, Goleva E, Leung DY. (2014). Th2 cytokines increase Staphylococcus aureus alpha toxin-induced keratinocyte death through the signal transducer and activator of transcription 6 (STAT6) </w:t>
      </w:r>
      <w:r>
        <w:rPr>
          <w:rFonts w:ascii="Times New Roman" w:hAnsi="Times New Roman" w:eastAsia="Times New Roman" w:cs="Times New Roman"/>
          <w:i/>
          <w:iCs/>
          <w:color w:val="212121"/>
          <w:sz w:val="24"/>
          <w:szCs w:val="24"/>
        </w:rPr>
        <w:t>J Invest Dermatol.</w:t>
      </w:r>
      <w:r>
        <w:rPr>
          <w:rFonts w:ascii="Times New Roman" w:hAnsi="Times New Roman" w:eastAsia="Times New Roman" w:cs="Times New Roman"/>
          <w:color w:val="212121"/>
          <w:sz w:val="24"/>
          <w:szCs w:val="24"/>
        </w:rPr>
        <w:t xml:space="preserve"> 134(8), 2114–2121.</w:t>
      </w:r>
    </w:p>
    <w:p>
      <w:pPr>
        <w:spacing w:after="0" w:line="221"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Bright KR, Boone SA, Gerba CP. (2010). Occurrence of bacteria and viruses on Elementary classroom surfaces and the potential role of Elementary Classroom hygiene in the spread of infectious diseases. The Journal of School Nursing, 26 (1), 33-41.</w:t>
      </w:r>
    </w:p>
    <w:p>
      <w:pPr>
        <w:spacing w:after="0" w:line="221" w:lineRule="exact"/>
        <w:rPr>
          <w:color w:val="auto"/>
          <w:sz w:val="20"/>
          <w:szCs w:val="20"/>
        </w:rPr>
      </w:pPr>
    </w:p>
    <w:p>
      <w:pPr>
        <w:spacing w:after="0" w:line="348" w:lineRule="auto"/>
        <w:rPr>
          <w:color w:val="auto"/>
          <w:sz w:val="20"/>
          <w:szCs w:val="20"/>
        </w:rPr>
      </w:pPr>
      <w:r>
        <w:rPr>
          <w:rFonts w:ascii="Times New Roman" w:hAnsi="Times New Roman" w:eastAsia="Times New Roman" w:cs="Times New Roman"/>
          <w:color w:val="auto"/>
          <w:sz w:val="24"/>
          <w:szCs w:val="24"/>
        </w:rPr>
        <w:t>Brouillette E, Malouin F. (2005). The pathogenesis and control of staphylococcus aureus induced mastitis. Study models in mouse microbes infect, 7(3), 560-568.</w:t>
      </w:r>
    </w:p>
    <w:p>
      <w:pPr>
        <w:spacing w:after="0" w:line="215" w:lineRule="exact"/>
        <w:rPr>
          <w:color w:val="auto"/>
          <w:sz w:val="20"/>
          <w:szCs w:val="20"/>
        </w:rPr>
      </w:pPr>
    </w:p>
    <w:p>
      <w:pPr>
        <w:tabs>
          <w:tab w:val="left" w:pos="3820"/>
        </w:tabs>
        <w:spacing w:after="0"/>
        <w:rPr>
          <w:color w:val="auto"/>
          <w:sz w:val="20"/>
          <w:szCs w:val="20"/>
        </w:rPr>
      </w:pPr>
      <w:r>
        <w:rPr>
          <w:rFonts w:ascii="Times New Roman" w:hAnsi="Times New Roman" w:eastAsia="Times New Roman" w:cs="Times New Roman"/>
          <w:color w:val="222222"/>
          <w:sz w:val="24"/>
          <w:szCs w:val="24"/>
        </w:rPr>
        <w:t>Browne HP, Neville BA, Forster, SC,</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Lawley TD. (2017). Transmission of the gut microbiota:</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 xml:space="preserve">spreading of health. </w:t>
      </w:r>
      <w:r>
        <w:rPr>
          <w:rFonts w:ascii="Times New Roman" w:hAnsi="Times New Roman" w:eastAsia="Times New Roman" w:cs="Times New Roman"/>
          <w:i/>
          <w:iCs/>
          <w:color w:val="222222"/>
          <w:sz w:val="24"/>
          <w:szCs w:val="24"/>
        </w:rPr>
        <w:t>Nature Reviews Microbiology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15</w:t>
      </w:r>
      <w:r>
        <w:rPr>
          <w:rFonts w:ascii="Times New Roman" w:hAnsi="Times New Roman" w:eastAsia="Times New Roman" w:cs="Times New Roman"/>
          <w:color w:val="222222"/>
          <w:sz w:val="24"/>
          <w:szCs w:val="24"/>
        </w:rPr>
        <w:t>(9), 531-543.</w:t>
      </w:r>
    </w:p>
    <w:p>
      <w:pPr>
        <w:spacing w:after="0" w:line="338" w:lineRule="exact"/>
        <w:rPr>
          <w:color w:val="auto"/>
          <w:sz w:val="20"/>
          <w:szCs w:val="20"/>
        </w:rPr>
      </w:pPr>
    </w:p>
    <w:p>
      <w:pPr>
        <w:spacing w:after="0"/>
        <w:rPr>
          <w:color w:val="auto"/>
          <w:sz w:val="20"/>
          <w:szCs w:val="20"/>
        </w:rPr>
      </w:pPr>
      <w:r>
        <w:rPr>
          <w:rFonts w:ascii="Times New Roman" w:hAnsi="Times New Roman" w:eastAsia="Times New Roman" w:cs="Times New Roman"/>
          <w:color w:val="212121"/>
          <w:sz w:val="24"/>
          <w:szCs w:val="24"/>
        </w:rPr>
        <w:t>Burbelo PD, Browne SK, Sampaio EP, Giaccone G, Zaman R, Kristosturyan E, Rajan A, Ding</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212121"/>
          <w:sz w:val="24"/>
          <w:szCs w:val="24"/>
        </w:rPr>
        <w:t>L, Ching KH, Berman A, Oliveira JB, Hsu AP, Klimavicz CM, Iadarola MJ, Holland SM.</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212121"/>
          <w:sz w:val="24"/>
          <w:szCs w:val="24"/>
        </w:rPr>
        <w:t>(2010). Anti-cytokine autoantibodies are associated with opportunistic infection in patients with</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212121"/>
          <w:sz w:val="24"/>
          <w:szCs w:val="24"/>
        </w:rPr>
        <w:t xml:space="preserve">thymic neoplasia. </w:t>
      </w:r>
      <w:r>
        <w:rPr>
          <w:rFonts w:ascii="Times New Roman" w:hAnsi="Times New Roman" w:eastAsia="Times New Roman" w:cs="Times New Roman"/>
          <w:i/>
          <w:iCs/>
          <w:color w:val="212121"/>
          <w:sz w:val="24"/>
          <w:szCs w:val="24"/>
        </w:rPr>
        <w:t>Blood.</w:t>
      </w:r>
      <w:r>
        <w:rPr>
          <w:rFonts w:ascii="Times New Roman" w:hAnsi="Times New Roman" w:eastAsia="Times New Roman" w:cs="Times New Roman"/>
          <w:color w:val="212121"/>
          <w:sz w:val="24"/>
          <w:szCs w:val="24"/>
        </w:rPr>
        <w:t xml:space="preserve"> 116(23), 4848–4858.</w:t>
      </w:r>
    </w:p>
    <w:p>
      <w:pPr>
        <w:spacing w:after="0" w:line="339" w:lineRule="exact"/>
        <w:rPr>
          <w:color w:val="auto"/>
          <w:sz w:val="20"/>
          <w:szCs w:val="20"/>
        </w:rPr>
      </w:pPr>
    </w:p>
    <w:p>
      <w:pPr>
        <w:tabs>
          <w:tab w:val="left" w:pos="1200"/>
          <w:tab w:val="left" w:pos="1520"/>
          <w:tab w:val="left" w:pos="1880"/>
          <w:tab w:val="left" w:pos="3720"/>
          <w:tab w:val="left" w:pos="6240"/>
          <w:tab w:val="left" w:pos="8740"/>
        </w:tabs>
        <w:spacing w:after="0"/>
        <w:rPr>
          <w:color w:val="auto"/>
          <w:sz w:val="20"/>
          <w:szCs w:val="20"/>
        </w:rPr>
      </w:pPr>
      <w:r>
        <w:rPr>
          <w:rFonts w:ascii="Times New Roman" w:hAnsi="Times New Roman" w:eastAsia="Times New Roman" w:cs="Times New Roman"/>
          <w:color w:val="212121"/>
          <w:sz w:val="24"/>
          <w:szCs w:val="24"/>
        </w:rPr>
        <w:t>Burian  M,</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et</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al.</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(2010). Temporal</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expression  of  adhesion</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factors  and  activity  of</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global</w:t>
      </w:r>
    </w:p>
    <w:p>
      <w:pPr>
        <w:spacing w:after="0" w:line="137" w:lineRule="exact"/>
        <w:rPr>
          <w:color w:val="auto"/>
          <w:sz w:val="20"/>
          <w:szCs w:val="20"/>
        </w:rPr>
      </w:pPr>
    </w:p>
    <w:p>
      <w:pPr>
        <w:tabs>
          <w:tab w:val="left" w:pos="1140"/>
          <w:tab w:val="left" w:pos="1960"/>
          <w:tab w:val="left" w:pos="3460"/>
          <w:tab w:val="left" w:pos="3860"/>
          <w:tab w:val="left" w:pos="5560"/>
          <w:tab w:val="left" w:pos="6380"/>
          <w:tab w:val="left" w:pos="7060"/>
          <w:tab w:val="left" w:pos="8720"/>
        </w:tabs>
        <w:spacing w:after="0"/>
        <w:rPr>
          <w:color w:val="auto"/>
          <w:sz w:val="20"/>
          <w:szCs w:val="20"/>
        </w:rPr>
      </w:pPr>
      <w:r>
        <w:rPr>
          <w:rFonts w:ascii="Times New Roman" w:hAnsi="Times New Roman" w:eastAsia="Times New Roman" w:cs="Times New Roman"/>
          <w:color w:val="212121"/>
          <w:sz w:val="24"/>
          <w:szCs w:val="24"/>
        </w:rPr>
        <w:t>regulators</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during</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establishment</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of</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Staphylococcus</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aureus</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nasal</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colonization. J.</w:t>
      </w: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Infect.</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212121"/>
          <w:sz w:val="24"/>
          <w:szCs w:val="24"/>
        </w:rPr>
        <w:t xml:space="preserve">Dis. </w:t>
      </w:r>
      <w:r>
        <w:rPr>
          <w:rFonts w:ascii="Times New Roman" w:hAnsi="Times New Roman" w:eastAsia="Times New Roman" w:cs="Times New Roman"/>
          <w:b/>
          <w:bCs/>
          <w:color w:val="212121"/>
          <w:sz w:val="24"/>
          <w:szCs w:val="24"/>
        </w:rPr>
        <w:t>201</w:t>
      </w:r>
      <w:r>
        <w:rPr>
          <w:rFonts w:ascii="Times New Roman" w:hAnsi="Times New Roman" w:eastAsia="Times New Roman" w:cs="Times New Roman"/>
          <w:color w:val="212121"/>
          <w:sz w:val="24"/>
          <w:szCs w:val="24"/>
        </w:rPr>
        <w:t>:1414–1421.</w:t>
      </w:r>
    </w:p>
    <w:p>
      <w:pPr>
        <w:spacing w:after="0" w:line="351" w:lineRule="exact"/>
        <w:rPr>
          <w:color w:val="auto"/>
          <w:sz w:val="20"/>
          <w:szCs w:val="20"/>
        </w:rPr>
      </w:pPr>
    </w:p>
    <w:p>
      <w:pPr>
        <w:spacing w:after="0" w:line="348" w:lineRule="auto"/>
        <w:rPr>
          <w:color w:val="auto"/>
          <w:sz w:val="20"/>
          <w:szCs w:val="20"/>
        </w:rPr>
      </w:pPr>
      <w:r>
        <w:rPr>
          <w:rFonts w:ascii="Times New Roman" w:hAnsi="Times New Roman" w:eastAsia="Times New Roman" w:cs="Times New Roman"/>
          <w:color w:val="222222"/>
          <w:sz w:val="24"/>
          <w:szCs w:val="24"/>
        </w:rPr>
        <w:t xml:space="preserve">Burnham JP, Kollef MH. (2015). Understanding toxic shock syndrome </w:t>
      </w:r>
      <w:r>
        <w:rPr>
          <w:rFonts w:ascii="Times New Roman" w:hAnsi="Times New Roman" w:eastAsia="Times New Roman" w:cs="Times New Roman"/>
          <w:i/>
          <w:iCs/>
          <w:color w:val="222222"/>
          <w:sz w:val="24"/>
          <w:szCs w:val="24"/>
        </w:rPr>
        <w:t>Intensive care medicine</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41</w:t>
      </w:r>
      <w:r>
        <w:rPr>
          <w:rFonts w:ascii="Times New Roman" w:hAnsi="Times New Roman" w:eastAsia="Times New Roman" w:cs="Times New Roman"/>
          <w:color w:val="222222"/>
          <w:sz w:val="24"/>
          <w:szCs w:val="24"/>
        </w:rPr>
        <w:t>(9), 1707-1710.</w:t>
      </w:r>
    </w:p>
    <w:p>
      <w:pPr>
        <w:spacing w:after="0" w:line="227"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Caroline M, Anne M, Samuel K. (2013). Detection and Characterization of Methicillin Resistant Staphylococcus aureus from Toilet and Classroom Door Handles in Selected Secondary Schools in Nairobi Country. Open Journal of Medical Microbiology, 3:pp248-252.</w:t>
      </w:r>
    </w:p>
    <w:p>
      <w:pPr>
        <w:spacing w:after="0" w:line="221"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212121"/>
          <w:sz w:val="24"/>
          <w:szCs w:val="24"/>
        </w:rPr>
        <w:t xml:space="preserve">Chavez TT, Decker CF. (2008). Health care-associated MRSA </w:t>
      </w:r>
      <w:r>
        <w:rPr>
          <w:rFonts w:ascii="Times New Roman" w:hAnsi="Times New Roman" w:eastAsia="Times New Roman" w:cs="Times New Roman"/>
          <w:i/>
          <w:iCs/>
          <w:color w:val="212121"/>
          <w:sz w:val="24"/>
          <w:szCs w:val="24"/>
        </w:rPr>
        <w:t>versus</w:t>
      </w:r>
      <w:r>
        <w:rPr>
          <w:rFonts w:ascii="Times New Roman" w:hAnsi="Times New Roman" w:eastAsia="Times New Roman" w:cs="Times New Roman"/>
          <w:color w:val="212121"/>
          <w:sz w:val="24"/>
          <w:szCs w:val="24"/>
        </w:rPr>
        <w:t xml:space="preserve"> community-associated MRSA. </w:t>
      </w:r>
      <w:r>
        <w:rPr>
          <w:rFonts w:ascii="Times New Roman" w:hAnsi="Times New Roman" w:eastAsia="Times New Roman" w:cs="Times New Roman"/>
          <w:i/>
          <w:iCs/>
          <w:color w:val="212121"/>
          <w:sz w:val="24"/>
          <w:szCs w:val="24"/>
        </w:rPr>
        <w:t>Dis. Mon.</w:t>
      </w:r>
      <w:r>
        <w:rPr>
          <w:rFonts w:ascii="Times New Roman" w:hAnsi="Times New Roman" w:eastAsia="Times New Roman" w:cs="Times New Roman"/>
          <w:color w:val="212121"/>
          <w:sz w:val="24"/>
          <w:szCs w:val="24"/>
        </w:rPr>
        <w:t xml:space="preserve"> 54, 763–768.</w:t>
      </w:r>
    </w:p>
    <w:p>
      <w:pPr>
        <w:spacing w:after="0" w:line="228"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222222"/>
          <w:sz w:val="24"/>
          <w:szCs w:val="24"/>
        </w:rPr>
        <w:t xml:space="preserve">Cheung GY, Bae JS, Otto M. (2021). Pathogenicity and virulence of Staphylococcus aureus. </w:t>
      </w:r>
      <w:r>
        <w:rPr>
          <w:rFonts w:ascii="Times New Roman" w:hAnsi="Times New Roman" w:eastAsia="Times New Roman" w:cs="Times New Roman"/>
          <w:i/>
          <w:iCs/>
          <w:color w:val="222222"/>
          <w:sz w:val="24"/>
          <w:szCs w:val="24"/>
        </w:rPr>
        <w:t>Virulence</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12</w:t>
      </w:r>
      <w:r>
        <w:rPr>
          <w:rFonts w:ascii="Times New Roman" w:hAnsi="Times New Roman" w:eastAsia="Times New Roman" w:cs="Times New Roman"/>
          <w:color w:val="222222"/>
          <w:sz w:val="24"/>
          <w:szCs w:val="24"/>
        </w:rPr>
        <w:t>(1), 547-569.</w:t>
      </w:r>
    </w:p>
    <w:p>
      <w:pPr>
        <w:spacing w:after="0" w:line="228"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212121"/>
          <w:sz w:val="24"/>
          <w:szCs w:val="24"/>
        </w:rPr>
        <w:t xml:space="preserve">Chevalier C. (2010). Staphylococcus aureus RNA III binds to two distant regions of </w:t>
      </w:r>
      <w:r>
        <w:rPr>
          <w:rFonts w:ascii="Times New Roman" w:hAnsi="Times New Roman" w:eastAsia="Times New Roman" w:cs="Times New Roman"/>
          <w:i/>
          <w:iCs/>
          <w:color w:val="212121"/>
          <w:sz w:val="24"/>
          <w:szCs w:val="24"/>
        </w:rPr>
        <w:t>coa</w:t>
      </w:r>
      <w:r>
        <w:rPr>
          <w:rFonts w:ascii="Times New Roman" w:hAnsi="Times New Roman" w:eastAsia="Times New Roman" w:cs="Times New Roman"/>
          <w:color w:val="212121"/>
          <w:sz w:val="24"/>
          <w:szCs w:val="24"/>
        </w:rPr>
        <w:t xml:space="preserve"> mRNA to arrest translation and promote mRNA degradation. PLoS Pathog. </w:t>
      </w:r>
      <w:r>
        <w:rPr>
          <w:rFonts w:ascii="Times New Roman" w:hAnsi="Times New Roman" w:eastAsia="Times New Roman" w:cs="Times New Roman"/>
          <w:b/>
          <w:bCs/>
          <w:color w:val="212121"/>
          <w:sz w:val="24"/>
          <w:szCs w:val="24"/>
        </w:rPr>
        <w:t>6</w:t>
      </w:r>
      <w:r>
        <w:rPr>
          <w:rFonts w:ascii="Times New Roman" w:hAnsi="Times New Roman" w:eastAsia="Times New Roman" w:cs="Times New Roman"/>
          <w:color w:val="212121"/>
          <w:sz w:val="24"/>
          <w:szCs w:val="24"/>
        </w:rPr>
        <w:t>:e1000809.</w:t>
      </w:r>
    </w:p>
    <w:p>
      <w:pPr>
        <w:spacing w:after="0" w:line="179"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34</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43" w:name="page47"/>
      <w:bookmarkEnd w:id="43"/>
    </w:p>
    <w:p>
      <w:pPr>
        <w:spacing w:after="0" w:line="272" w:lineRule="auto"/>
        <w:jc w:val="both"/>
        <w:rPr>
          <w:color w:val="auto"/>
          <w:sz w:val="20"/>
          <w:szCs w:val="20"/>
        </w:rPr>
      </w:pPr>
      <w:r>
        <w:rPr>
          <w:rFonts w:ascii="Times New Roman" w:hAnsi="Times New Roman" w:eastAsia="Times New Roman" w:cs="Times New Roman"/>
          <w:color w:val="212121"/>
          <w:sz w:val="24"/>
          <w:szCs w:val="24"/>
        </w:rPr>
        <w:t>Cho SH, Strickland I, Tomkinson A, Fehringer AP , Gelfand EW, Leung DY. (2010). Preferential binding of</w:t>
      </w:r>
      <w:r>
        <w:rPr>
          <w:rFonts w:ascii="Calibri" w:hAnsi="Calibri" w:eastAsia="Calibri" w:cs="Calibri"/>
          <w:color w:val="212121"/>
          <w:sz w:val="24"/>
          <w:szCs w:val="24"/>
        </w:rPr>
        <w:t xml:space="preserve"> </w:t>
      </w:r>
      <w:r>
        <w:rPr>
          <w:rFonts w:ascii="Calibri" w:hAnsi="Calibri" w:eastAsia="Calibri" w:cs="Calibri"/>
          <w:i/>
          <w:iCs/>
          <w:color w:val="212121"/>
          <w:sz w:val="24"/>
          <w:szCs w:val="24"/>
        </w:rPr>
        <w:t>Staphylococcus aureus</w:t>
      </w:r>
      <w:r>
        <w:rPr>
          <w:rFonts w:ascii="Times New Roman" w:hAnsi="Times New Roman" w:eastAsia="Times New Roman" w:cs="Times New Roman"/>
          <w:color w:val="212121"/>
          <w:sz w:val="24"/>
          <w:szCs w:val="24"/>
        </w:rPr>
        <w:t xml:space="preserve"> to skin sites of Th2-mediated inflammation in a murine model. </w:t>
      </w:r>
      <w:r>
        <w:rPr>
          <w:rFonts w:ascii="Times New Roman" w:hAnsi="Times New Roman" w:eastAsia="Times New Roman" w:cs="Times New Roman"/>
          <w:i/>
          <w:iCs/>
          <w:color w:val="212121"/>
          <w:sz w:val="24"/>
          <w:szCs w:val="24"/>
        </w:rPr>
        <w:t>J. Invest. Dermatol.</w:t>
      </w:r>
      <w:r>
        <w:rPr>
          <w:rFonts w:ascii="Times New Roman" w:hAnsi="Times New Roman" w:eastAsia="Times New Roman" w:cs="Times New Roman"/>
          <w:color w:val="212121"/>
          <w:sz w:val="24"/>
          <w:szCs w:val="24"/>
        </w:rPr>
        <w:t xml:space="preserve"> 116, 658–663.</w:t>
      </w:r>
    </w:p>
    <w:p>
      <w:pPr>
        <w:spacing w:after="0" w:line="214" w:lineRule="exact"/>
        <w:rPr>
          <w:color w:val="auto"/>
          <w:sz w:val="20"/>
          <w:szCs w:val="20"/>
        </w:rPr>
      </w:pPr>
    </w:p>
    <w:p>
      <w:pPr>
        <w:spacing w:after="0" w:line="272" w:lineRule="auto"/>
        <w:jc w:val="both"/>
        <w:rPr>
          <w:color w:val="auto"/>
          <w:sz w:val="20"/>
          <w:szCs w:val="20"/>
        </w:rPr>
      </w:pPr>
      <w:r>
        <w:rPr>
          <w:rFonts w:ascii="Times New Roman" w:hAnsi="Times New Roman" w:eastAsia="Times New Roman" w:cs="Times New Roman"/>
          <w:color w:val="212121"/>
          <w:sz w:val="24"/>
          <w:szCs w:val="24"/>
        </w:rPr>
        <w:t xml:space="preserve">Choi SJ, Kim MH, Jeon J, Kim OY, Choi Y, Seo J, Hong SW, Lee WH, Jeon SG, Gho YS, Jee YK, Kim YK. (2015).Active Immunization with Extracellular Vesicles Derived from Staphylococcus aureus Effectively Protects against Staphylococcal Lung Infections, Mainly via Th1 Cell-Mediated Immunity. </w:t>
      </w:r>
      <w:r>
        <w:rPr>
          <w:rFonts w:ascii="Times New Roman" w:hAnsi="Times New Roman" w:eastAsia="Times New Roman" w:cs="Times New Roman"/>
          <w:i/>
          <w:iCs/>
          <w:color w:val="212121"/>
          <w:sz w:val="24"/>
          <w:szCs w:val="24"/>
        </w:rPr>
        <w:t>PLoS One.</w:t>
      </w:r>
      <w:r>
        <w:rPr>
          <w:rFonts w:ascii="Times New Roman" w:hAnsi="Times New Roman" w:eastAsia="Times New Roman" w:cs="Times New Roman"/>
          <w:color w:val="212121"/>
          <w:sz w:val="24"/>
          <w:szCs w:val="24"/>
        </w:rPr>
        <w:t xml:space="preserve"> 10(9), e0136021.</w:t>
      </w:r>
    </w:p>
    <w:p>
      <w:pPr>
        <w:spacing w:after="0" w:line="205"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Corrado A, Donato P, Maccari S, Cecchi R, Spadafina T, Arcidiacono L, Chiarot E. (2016).</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Staphylococcus aureus-dependent septic arthritis in murine knee joints: local immune response</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 xml:space="preserve">and beneficial effects of vaccination. </w:t>
      </w:r>
      <w:r>
        <w:rPr>
          <w:rFonts w:ascii="Times New Roman" w:hAnsi="Times New Roman" w:eastAsia="Times New Roman" w:cs="Times New Roman"/>
          <w:i/>
          <w:iCs/>
          <w:color w:val="222222"/>
          <w:sz w:val="24"/>
          <w:szCs w:val="24"/>
        </w:rPr>
        <w:t>Scientific reports</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6</w:t>
      </w:r>
      <w:r>
        <w:rPr>
          <w:rFonts w:ascii="Times New Roman" w:hAnsi="Times New Roman" w:eastAsia="Times New Roman" w:cs="Times New Roman"/>
          <w:color w:val="222222"/>
          <w:sz w:val="24"/>
          <w:szCs w:val="24"/>
        </w:rPr>
        <w:t>(1), 1-16.</w:t>
      </w:r>
    </w:p>
    <w:p>
      <w:pPr>
        <w:spacing w:after="0" w:line="351" w:lineRule="exact"/>
        <w:rPr>
          <w:color w:val="auto"/>
          <w:sz w:val="20"/>
          <w:szCs w:val="20"/>
        </w:rPr>
      </w:pPr>
    </w:p>
    <w:p>
      <w:pPr>
        <w:spacing w:after="0" w:line="266" w:lineRule="auto"/>
        <w:jc w:val="both"/>
        <w:rPr>
          <w:color w:val="auto"/>
          <w:sz w:val="20"/>
          <w:szCs w:val="20"/>
        </w:rPr>
      </w:pPr>
      <w:r>
        <w:rPr>
          <w:rFonts w:ascii="Times New Roman" w:hAnsi="Times New Roman" w:eastAsia="Times New Roman" w:cs="Times New Roman"/>
          <w:color w:val="222222"/>
          <w:sz w:val="24"/>
          <w:szCs w:val="24"/>
        </w:rPr>
        <w:t xml:space="preserve">Cranendonk DR., Lavrijsen APM, Prins JM, Wiersinga WJ. (2017). Cellulitis: current insights into pathophysiology and clinical management. </w:t>
      </w:r>
      <w:r>
        <w:rPr>
          <w:rFonts w:ascii="Times New Roman" w:hAnsi="Times New Roman" w:eastAsia="Times New Roman" w:cs="Times New Roman"/>
          <w:i/>
          <w:iCs/>
          <w:color w:val="222222"/>
          <w:sz w:val="24"/>
          <w:szCs w:val="24"/>
        </w:rPr>
        <w:t>Neth J Med</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75</w:t>
      </w:r>
      <w:r>
        <w:rPr>
          <w:rFonts w:ascii="Times New Roman" w:hAnsi="Times New Roman" w:eastAsia="Times New Roman" w:cs="Times New Roman"/>
          <w:color w:val="222222"/>
          <w:sz w:val="24"/>
          <w:szCs w:val="24"/>
        </w:rPr>
        <w:t>(9), 366-378.</w:t>
      </w:r>
    </w:p>
    <w:p>
      <w:pPr>
        <w:spacing w:after="0" w:line="223" w:lineRule="exact"/>
        <w:rPr>
          <w:color w:val="auto"/>
          <w:sz w:val="20"/>
          <w:szCs w:val="20"/>
        </w:rPr>
      </w:pPr>
    </w:p>
    <w:p>
      <w:pPr>
        <w:spacing w:after="0" w:line="350" w:lineRule="auto"/>
        <w:rPr>
          <w:color w:val="auto"/>
          <w:sz w:val="20"/>
          <w:szCs w:val="20"/>
        </w:rPr>
      </w:pPr>
      <w:r>
        <w:rPr>
          <w:rFonts w:ascii="Times New Roman" w:hAnsi="Times New Roman" w:eastAsia="Times New Roman" w:cs="Times New Roman"/>
          <w:color w:val="auto"/>
          <w:sz w:val="24"/>
          <w:szCs w:val="24"/>
        </w:rPr>
        <w:t>Curtis V and Carncross S. (2003). Effect of washing hands with soap on diarrhoea risk in the community: A systemic review. The Lancet Infectious Diseases, 3, 275-281.</w:t>
      </w:r>
    </w:p>
    <w:p>
      <w:pPr>
        <w:spacing w:after="0" w:line="2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David MZ, and Daum RS, (2010). Community-Associated Methicillin-Resistant Staphylococcus</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aureus: Epidemiology and Clinical Consequences of an Emerging Epidemic. Journal of Clinical</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Microbiology Review. 23(3), 616-687.</w:t>
      </w:r>
    </w:p>
    <w:p>
      <w:pPr>
        <w:spacing w:after="0" w:line="351"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212121"/>
          <w:sz w:val="24"/>
          <w:szCs w:val="24"/>
        </w:rPr>
        <w:t xml:space="preserve">Deleo FR, Otto M, Kreiswirth BN., Chambers HF. (2010). Community-associated meticillin-resistant Staphylococcus aureus. Lancet </w:t>
      </w:r>
      <w:r>
        <w:rPr>
          <w:rFonts w:ascii="Times New Roman" w:hAnsi="Times New Roman" w:eastAsia="Times New Roman" w:cs="Times New Roman"/>
          <w:b/>
          <w:bCs/>
          <w:color w:val="212121"/>
          <w:sz w:val="24"/>
          <w:szCs w:val="24"/>
        </w:rPr>
        <w:t>375</w:t>
      </w:r>
      <w:r>
        <w:rPr>
          <w:rFonts w:ascii="Times New Roman" w:hAnsi="Times New Roman" w:eastAsia="Times New Roman" w:cs="Times New Roman"/>
          <w:color w:val="212121"/>
          <w:sz w:val="24"/>
          <w:szCs w:val="24"/>
        </w:rPr>
        <w:t>, 1557–1568.</w:t>
      </w:r>
    </w:p>
    <w:p>
      <w:pPr>
        <w:spacing w:after="0" w:line="266" w:lineRule="exact"/>
        <w:rPr>
          <w:color w:val="auto"/>
          <w:sz w:val="20"/>
          <w:szCs w:val="20"/>
        </w:rPr>
      </w:pPr>
    </w:p>
    <w:p>
      <w:pPr>
        <w:spacing w:after="0" w:line="266" w:lineRule="auto"/>
        <w:jc w:val="both"/>
        <w:rPr>
          <w:color w:val="auto"/>
          <w:sz w:val="20"/>
          <w:szCs w:val="20"/>
        </w:rPr>
      </w:pPr>
      <w:r>
        <w:rPr>
          <w:rFonts w:ascii="Times New Roman" w:hAnsi="Times New Roman" w:eastAsia="Times New Roman" w:cs="Times New Roman"/>
          <w:color w:val="auto"/>
          <w:sz w:val="24"/>
          <w:szCs w:val="24"/>
        </w:rPr>
        <w:t>Deurenberg RH, Vink C, Kalenic S. (2007). The molecular evolution of methicillin-resistant Staphylococcus aureus. Clin Microbiol Infect [Internet]. 13 (3), 222–235.</w:t>
      </w:r>
    </w:p>
    <w:p>
      <w:pPr>
        <w:spacing w:after="0" w:line="223"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Emmanuel IO, Abdulwasiu OH, Favour UO. (2022). A Survey Of microbial contamination of door handles in various locations in Lokoja metropolis, Kogi state, Nigeria. Biol. Med . 7(1):8-16.</w:t>
      </w:r>
    </w:p>
    <w:p>
      <w:pPr>
        <w:spacing w:after="0" w:line="220"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222222"/>
          <w:sz w:val="24"/>
          <w:szCs w:val="24"/>
        </w:rPr>
        <w:t xml:space="preserve">Fleetwood J, Rahman S, Holland D, Millson D, Thomson L, Poppy G. (2019). As clean as they look? Food hygiene inspection scores, microbiological contamination, and foodborne illness. </w:t>
      </w:r>
      <w:r>
        <w:rPr>
          <w:rFonts w:ascii="Times New Roman" w:hAnsi="Times New Roman" w:eastAsia="Times New Roman" w:cs="Times New Roman"/>
          <w:i/>
          <w:iCs/>
          <w:color w:val="222222"/>
          <w:sz w:val="24"/>
          <w:szCs w:val="24"/>
        </w:rPr>
        <w:t>Food Control</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96</w:t>
      </w:r>
      <w:r>
        <w:rPr>
          <w:rFonts w:ascii="Times New Roman" w:hAnsi="Times New Roman" w:eastAsia="Times New Roman" w:cs="Times New Roman"/>
          <w:color w:val="222222"/>
          <w:sz w:val="24"/>
          <w:szCs w:val="24"/>
        </w:rPr>
        <w:t>, 76-86.</w:t>
      </w:r>
    </w:p>
    <w:p>
      <w:pPr>
        <w:spacing w:after="0" w:line="221"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Fewtrell L, Pruss-Ustun A, Bos R and Gore FB. (2007). Water, sanitation and hygiene: quantifying the health impact at national and local levels in countries with incomplete water supply and sanitation coverage. (WHO Environmental Burden of Disease Series No. 15). World Health Organization, Geneva.</w:t>
      </w:r>
    </w:p>
    <w:p>
      <w:pPr>
        <w:spacing w:after="0" w:line="200" w:lineRule="exact"/>
        <w:rPr>
          <w:color w:val="auto"/>
          <w:sz w:val="20"/>
          <w:szCs w:val="20"/>
        </w:rPr>
      </w:pPr>
    </w:p>
    <w:p>
      <w:pPr>
        <w:spacing w:after="0" w:line="293" w:lineRule="exact"/>
        <w:rPr>
          <w:color w:val="auto"/>
          <w:sz w:val="20"/>
          <w:szCs w:val="20"/>
        </w:rPr>
      </w:pPr>
    </w:p>
    <w:p>
      <w:pPr>
        <w:spacing w:after="0"/>
        <w:ind w:left="9140"/>
        <w:rPr>
          <w:color w:val="auto"/>
          <w:sz w:val="20"/>
          <w:szCs w:val="20"/>
        </w:rPr>
      </w:pPr>
      <w:r>
        <w:rPr>
          <w:rFonts w:ascii="Calibri" w:hAnsi="Calibri" w:eastAsia="Calibri" w:cs="Calibri"/>
          <w:color w:val="auto"/>
          <w:sz w:val="21"/>
          <w:szCs w:val="21"/>
        </w:rPr>
        <w:t>35</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44" w:name="page48"/>
      <w:bookmarkEnd w:id="44"/>
    </w:p>
    <w:p>
      <w:pPr>
        <w:spacing w:after="0" w:line="265" w:lineRule="auto"/>
        <w:jc w:val="both"/>
        <w:rPr>
          <w:color w:val="auto"/>
          <w:sz w:val="20"/>
          <w:szCs w:val="20"/>
        </w:rPr>
      </w:pPr>
      <w:r>
        <w:rPr>
          <w:rFonts w:ascii="Times New Roman" w:hAnsi="Times New Roman" w:eastAsia="Times New Roman" w:cs="Times New Roman"/>
          <w:color w:val="auto"/>
          <w:sz w:val="24"/>
          <w:szCs w:val="24"/>
        </w:rPr>
        <w:t>Flores GE, Bates ST, Knights D, Lauber CL, Stombaugh J, Knight R, Fierer N (2011). Microbial biogeography of public restroom surfaces. PLoS ONE, 6(11): e28132.</w:t>
      </w:r>
    </w:p>
    <w:p>
      <w:pPr>
        <w:spacing w:after="0" w:line="226"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Fournier B, Philpott D. (2010). Reconocimiento de carácteristicas de la degradación de pasturas en el Rancho San Luis – Morelia - Caquetá - Colombia. Rev Fac Ciencias Agropecu, 18(3), 3– 12.</w:t>
      </w:r>
    </w:p>
    <w:p>
      <w:pPr>
        <w:spacing w:after="0" w:line="221"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Galtelli M, Deschamp C, Rogers J. (2006). An assessment of the prevalence of pathogenic micro-organisms in the rotor wing air ambulance. Air Medical Journal, 25 (2), 81-84.</w:t>
      </w:r>
    </w:p>
    <w:p>
      <w:pPr>
        <w:spacing w:after="0" w:line="228"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Garci´A-A´ Lvarez L, Holden MT, Lindsay H, (2011). Methicillin-resistant Staphylococcus aureus with a novel mecA homologue in human and bovine populations in the UK and Denmark: A descriptive study. Lancet Infection &amp; Diseases, 11, 595–603.</w:t>
      </w:r>
    </w:p>
    <w:p>
      <w:pPr>
        <w:spacing w:after="0" w:line="221"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Ghebremedhin B, Olugbosi MO, Raji AM, Layer F, Bakare RA, Konig B, Konig W, (2009). Emergence of a community associated methicillin-resistant Staphylococcus aureus with unique resistance profile in Southwest of Nigeria. Journal of Clinical Microbiology. 47, 4740-4744.</w:t>
      </w:r>
    </w:p>
    <w:p>
      <w:pPr>
        <w:spacing w:after="0" w:line="221"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Giannini MA, Nance D, McCullers JA. (2009). Are toilet seats a vector for transmission of Methicillin-resistant Staphylococcus aureus? American Journal of Infection Control, 505-506.</w:t>
      </w:r>
    </w:p>
    <w:p>
      <w:pPr>
        <w:spacing w:after="0" w:line="228"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Goldhammer KA, Dooley DP, Ayala EW, Hill BL. (2006). Prospective study of bacterial and viral Contamination of exercise equipment. Clinical Journal of Sports Medicine, 16 (1), 34-38.</w:t>
      </w:r>
    </w:p>
    <w:p>
      <w:pPr>
        <w:spacing w:after="0" w:line="226" w:lineRule="exact"/>
        <w:rPr>
          <w:color w:val="auto"/>
          <w:sz w:val="20"/>
          <w:szCs w:val="20"/>
        </w:rPr>
      </w:pPr>
    </w:p>
    <w:p>
      <w:pPr>
        <w:spacing w:after="0" w:line="266" w:lineRule="auto"/>
        <w:jc w:val="both"/>
        <w:rPr>
          <w:color w:val="auto"/>
          <w:sz w:val="20"/>
          <w:szCs w:val="20"/>
        </w:rPr>
      </w:pPr>
      <w:r>
        <w:rPr>
          <w:rFonts w:ascii="Times New Roman" w:hAnsi="Times New Roman" w:eastAsia="Times New Roman" w:cs="Times New Roman"/>
          <w:color w:val="222222"/>
          <w:sz w:val="24"/>
          <w:szCs w:val="24"/>
        </w:rPr>
        <w:t xml:space="preserve">Gray DA, Wenzel M. (2020). More than a pore: a current perspective on the in vivo mode of action of the lipopeptide antibiotic daptomycin. </w:t>
      </w:r>
      <w:r>
        <w:rPr>
          <w:rFonts w:ascii="Times New Roman" w:hAnsi="Times New Roman" w:eastAsia="Times New Roman" w:cs="Times New Roman"/>
          <w:i/>
          <w:iCs/>
          <w:color w:val="222222"/>
          <w:sz w:val="24"/>
          <w:szCs w:val="24"/>
        </w:rPr>
        <w:t>Antibiotics</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9</w:t>
      </w:r>
      <w:r>
        <w:rPr>
          <w:rFonts w:ascii="Times New Roman" w:hAnsi="Times New Roman" w:eastAsia="Times New Roman" w:cs="Times New Roman"/>
          <w:color w:val="222222"/>
          <w:sz w:val="24"/>
          <w:szCs w:val="24"/>
        </w:rPr>
        <w:t>(1):17.</w:t>
      </w:r>
    </w:p>
    <w:p>
      <w:pPr>
        <w:spacing w:after="0" w:line="223"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Hidayat LK, Hsu DI, Quist R, Shriner KA, Wong-Beringer A. (2006). High-dose vancomycin therapy for methicillin in resistant staphylococcus aureus infection. Arch. Intern. Med, 166(19), 2138-2144.</w:t>
      </w:r>
    </w:p>
    <w:p>
      <w:pPr>
        <w:spacing w:after="0" w:line="217" w:lineRule="exact"/>
        <w:rPr>
          <w:color w:val="auto"/>
          <w:sz w:val="20"/>
          <w:szCs w:val="20"/>
        </w:rPr>
      </w:pPr>
    </w:p>
    <w:p>
      <w:pPr>
        <w:spacing w:after="0" w:line="350" w:lineRule="auto"/>
        <w:rPr>
          <w:color w:val="auto"/>
          <w:sz w:val="20"/>
          <w:szCs w:val="20"/>
        </w:rPr>
      </w:pPr>
      <w:r>
        <w:rPr>
          <w:rFonts w:ascii="Times New Roman" w:hAnsi="Times New Roman" w:eastAsia="Times New Roman" w:cs="Times New Roman"/>
          <w:color w:val="222222"/>
          <w:sz w:val="24"/>
          <w:szCs w:val="24"/>
        </w:rPr>
        <w:t xml:space="preserve">Horino T, Hori S. (2020). Metastatic infection during Staphylococcus aureus bacteremia. </w:t>
      </w:r>
      <w:r>
        <w:rPr>
          <w:rFonts w:ascii="Times New Roman" w:hAnsi="Times New Roman" w:eastAsia="Times New Roman" w:cs="Times New Roman"/>
          <w:i/>
          <w:iCs/>
          <w:color w:val="222222"/>
          <w:sz w:val="24"/>
          <w:szCs w:val="24"/>
        </w:rPr>
        <w:t>Journal of Infection and Chemotherapy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26</w:t>
      </w:r>
      <w:r>
        <w:rPr>
          <w:rFonts w:ascii="Times New Roman" w:hAnsi="Times New Roman" w:eastAsia="Times New Roman" w:cs="Times New Roman"/>
          <w:color w:val="222222"/>
          <w:sz w:val="24"/>
          <w:szCs w:val="24"/>
        </w:rPr>
        <w:t>(2), 162-169.</w:t>
      </w:r>
    </w:p>
    <w:p>
      <w:pPr>
        <w:spacing w:after="0" w:line="212"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 xml:space="preserve">Johnson MK. (2020). Impetigo. </w:t>
      </w:r>
      <w:r>
        <w:rPr>
          <w:rFonts w:ascii="Times New Roman" w:hAnsi="Times New Roman" w:eastAsia="Times New Roman" w:cs="Times New Roman"/>
          <w:i/>
          <w:iCs/>
          <w:color w:val="222222"/>
          <w:sz w:val="24"/>
          <w:szCs w:val="24"/>
        </w:rPr>
        <w:t>Advanced Emergency Nursing Journal</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42</w:t>
      </w:r>
      <w:r>
        <w:rPr>
          <w:rFonts w:ascii="Times New Roman" w:hAnsi="Times New Roman" w:eastAsia="Times New Roman" w:cs="Times New Roman"/>
          <w:color w:val="222222"/>
          <w:sz w:val="24"/>
          <w:szCs w:val="24"/>
        </w:rPr>
        <w:t>(4), 262-269.</w:t>
      </w:r>
    </w:p>
    <w:p>
      <w:pPr>
        <w:spacing w:after="0" w:line="349"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Kang S, Lee J, Kim M. (2017). The association between Staphylococcus aureus nasal colonization and symptomatic infection in children in Korea where ST72 is the major genotype. Med (United States) [Internet]. [cited 2020 Sep 3], 96(34).</w:t>
      </w:r>
    </w:p>
    <w:p>
      <w:pPr>
        <w:spacing w:after="0" w:line="217"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Klein EY, Sun L, Smith DL and Laxminarayan R. (2013). The changing epidemiology of methicillin-resistant Staphylococcus aureus in the United States: a national observational study. The American Journal of Epidemiology, 177(7), 74-666.</w: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36</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45" w:name="page49"/>
      <w:bookmarkEnd w:id="45"/>
    </w:p>
    <w:p>
      <w:pPr>
        <w:spacing w:after="0" w:line="348" w:lineRule="auto"/>
        <w:rPr>
          <w:color w:val="auto"/>
          <w:sz w:val="20"/>
          <w:szCs w:val="20"/>
        </w:rPr>
      </w:pPr>
      <w:r>
        <w:rPr>
          <w:rFonts w:ascii="Times New Roman" w:hAnsi="Times New Roman" w:eastAsia="Times New Roman" w:cs="Times New Roman"/>
          <w:color w:val="222222"/>
          <w:sz w:val="24"/>
          <w:szCs w:val="24"/>
        </w:rPr>
        <w:t xml:space="preserve">Kones R, Rumana U. (2017). Cardiometabolic diseases of civilization: history and maturation of an evolving global threat. An update and call to action. </w:t>
      </w:r>
      <w:r>
        <w:rPr>
          <w:rFonts w:ascii="Times New Roman" w:hAnsi="Times New Roman" w:eastAsia="Times New Roman" w:cs="Times New Roman"/>
          <w:i/>
          <w:iCs/>
          <w:color w:val="222222"/>
          <w:sz w:val="24"/>
          <w:szCs w:val="24"/>
        </w:rPr>
        <w:t>Annals of medicine</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49</w:t>
      </w:r>
      <w:r>
        <w:rPr>
          <w:rFonts w:ascii="Times New Roman" w:hAnsi="Times New Roman" w:eastAsia="Times New Roman" w:cs="Times New Roman"/>
          <w:color w:val="222222"/>
          <w:sz w:val="24"/>
          <w:szCs w:val="24"/>
        </w:rPr>
        <w:t>(3), 260-274.</w:t>
      </w:r>
    </w:p>
    <w:p>
      <w:pPr>
        <w:spacing w:after="0" w:line="227" w:lineRule="exact"/>
        <w:rPr>
          <w:color w:val="auto"/>
          <w:sz w:val="20"/>
          <w:szCs w:val="20"/>
        </w:rPr>
      </w:pPr>
    </w:p>
    <w:p>
      <w:pPr>
        <w:spacing w:after="0" w:line="266" w:lineRule="auto"/>
        <w:jc w:val="both"/>
        <w:rPr>
          <w:color w:val="auto"/>
          <w:sz w:val="20"/>
          <w:szCs w:val="20"/>
        </w:rPr>
      </w:pPr>
      <w:r>
        <w:rPr>
          <w:rFonts w:ascii="Times New Roman" w:hAnsi="Times New Roman" w:eastAsia="Times New Roman" w:cs="Times New Roman"/>
          <w:color w:val="222222"/>
          <w:sz w:val="24"/>
          <w:szCs w:val="24"/>
        </w:rPr>
        <w:t xml:space="preserve">Krautkramer KA, Fan J, Bäckhed F. (2021). Gut microbial metabolites as multi-kingdom intermediates. </w:t>
      </w:r>
      <w:r>
        <w:rPr>
          <w:rFonts w:ascii="Times New Roman" w:hAnsi="Times New Roman" w:eastAsia="Times New Roman" w:cs="Times New Roman"/>
          <w:i/>
          <w:iCs/>
          <w:color w:val="222222"/>
          <w:sz w:val="24"/>
          <w:szCs w:val="24"/>
        </w:rPr>
        <w:t>Nature Reviews Microbiology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19</w:t>
      </w:r>
      <w:r>
        <w:rPr>
          <w:rFonts w:ascii="Times New Roman" w:hAnsi="Times New Roman" w:eastAsia="Times New Roman" w:cs="Times New Roman"/>
          <w:color w:val="222222"/>
          <w:sz w:val="24"/>
          <w:szCs w:val="24"/>
        </w:rPr>
        <w:t>(2), 77-94.</w:t>
      </w:r>
    </w:p>
    <w:p>
      <w:pPr>
        <w:spacing w:after="0" w:line="223" w:lineRule="exact"/>
        <w:rPr>
          <w:color w:val="auto"/>
          <w:sz w:val="20"/>
          <w:szCs w:val="20"/>
        </w:rPr>
      </w:pPr>
    </w:p>
    <w:p>
      <w:pPr>
        <w:spacing w:after="0" w:line="272" w:lineRule="auto"/>
        <w:jc w:val="both"/>
        <w:rPr>
          <w:color w:val="auto"/>
          <w:sz w:val="20"/>
          <w:szCs w:val="20"/>
        </w:rPr>
      </w:pPr>
      <w:r>
        <w:rPr>
          <w:rFonts w:ascii="Times New Roman" w:hAnsi="Times New Roman" w:eastAsia="Times New Roman" w:cs="Times New Roman"/>
          <w:color w:val="212121"/>
          <w:sz w:val="24"/>
          <w:szCs w:val="24"/>
        </w:rPr>
        <w:t xml:space="preserve">Lai Y, Cogen AL, Radek KA, Park HJ, Macleod DT, Leichtle A, Ryan AF, Di Nardo A, Gallo RL. (2010). Activation of TLR2 by a small molecule produced by </w:t>
      </w:r>
      <w:r>
        <w:rPr>
          <w:rFonts w:ascii="Times New Roman" w:hAnsi="Times New Roman" w:eastAsia="Times New Roman" w:cs="Times New Roman"/>
          <w:i/>
          <w:iCs/>
          <w:color w:val="212121"/>
          <w:sz w:val="24"/>
          <w:szCs w:val="24"/>
        </w:rPr>
        <w:t>Staphylococcus epidermidis</w:t>
      </w:r>
      <w:r>
        <w:rPr>
          <w:rFonts w:ascii="Times New Roman" w:hAnsi="Times New Roman" w:eastAsia="Times New Roman" w:cs="Times New Roman"/>
          <w:color w:val="212121"/>
          <w:sz w:val="24"/>
          <w:szCs w:val="24"/>
        </w:rPr>
        <w:t xml:space="preserve"> increases antimicrobial defense against bacterial skin infections. </w:t>
      </w:r>
      <w:r>
        <w:rPr>
          <w:rFonts w:ascii="Times New Roman" w:hAnsi="Times New Roman" w:eastAsia="Times New Roman" w:cs="Times New Roman"/>
          <w:i/>
          <w:iCs/>
          <w:color w:val="212121"/>
          <w:sz w:val="24"/>
          <w:szCs w:val="24"/>
        </w:rPr>
        <w:t>J. Invest. Dermatol,</w:t>
      </w:r>
      <w:r>
        <w:rPr>
          <w:rFonts w:ascii="Times New Roman" w:hAnsi="Times New Roman" w:eastAsia="Times New Roman" w:cs="Times New Roman"/>
          <w:color w:val="212121"/>
          <w:sz w:val="24"/>
          <w:szCs w:val="24"/>
        </w:rPr>
        <w:t xml:space="preserve"> 130,2211–2221.</w:t>
      </w:r>
    </w:p>
    <w:p>
      <w:pPr>
        <w:spacing w:after="0" w:line="218" w:lineRule="exact"/>
        <w:rPr>
          <w:color w:val="auto"/>
          <w:sz w:val="20"/>
          <w:szCs w:val="20"/>
        </w:rPr>
      </w:pPr>
    </w:p>
    <w:p>
      <w:pPr>
        <w:spacing w:after="0" w:line="350" w:lineRule="auto"/>
        <w:rPr>
          <w:color w:val="auto"/>
          <w:sz w:val="20"/>
          <w:szCs w:val="20"/>
        </w:rPr>
      </w:pPr>
      <w:r>
        <w:rPr>
          <w:rFonts w:ascii="Times New Roman" w:hAnsi="Times New Roman" w:eastAsia="Times New Roman" w:cs="Times New Roman"/>
          <w:color w:val="222222"/>
          <w:sz w:val="24"/>
          <w:szCs w:val="24"/>
        </w:rPr>
        <w:t xml:space="preserve">Leung AK, Barankin B, Leong K. (2018). Staphylococcal-scalded skin syndrome: evaluation, diagnosis, and management. </w:t>
      </w:r>
      <w:r>
        <w:rPr>
          <w:rFonts w:ascii="Times New Roman" w:hAnsi="Times New Roman" w:eastAsia="Times New Roman" w:cs="Times New Roman"/>
          <w:i/>
          <w:iCs/>
          <w:color w:val="222222"/>
          <w:sz w:val="24"/>
          <w:szCs w:val="24"/>
        </w:rPr>
        <w:t>World Journal of Pediatrics</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14</w:t>
      </w:r>
      <w:r>
        <w:rPr>
          <w:rFonts w:ascii="Times New Roman" w:hAnsi="Times New Roman" w:eastAsia="Times New Roman" w:cs="Times New Roman"/>
          <w:color w:val="222222"/>
          <w:sz w:val="24"/>
          <w:szCs w:val="24"/>
        </w:rPr>
        <w:t>(2), 116-120.</w:t>
      </w:r>
    </w:p>
    <w:p>
      <w:pPr>
        <w:spacing w:after="0" w:line="225" w:lineRule="exact"/>
        <w:rPr>
          <w:color w:val="auto"/>
          <w:sz w:val="20"/>
          <w:szCs w:val="20"/>
        </w:rPr>
      </w:pPr>
    </w:p>
    <w:p>
      <w:pPr>
        <w:spacing w:after="0" w:line="186" w:lineRule="auto"/>
        <w:jc w:val="both"/>
        <w:rPr>
          <w:color w:val="auto"/>
          <w:sz w:val="20"/>
          <w:szCs w:val="20"/>
        </w:rPr>
      </w:pPr>
      <w:r>
        <w:rPr>
          <w:rFonts w:ascii="Times New Roman" w:hAnsi="Times New Roman" w:eastAsia="Times New Roman" w:cs="Times New Roman"/>
          <w:color w:val="222222"/>
          <w:sz w:val="13"/>
          <w:szCs w:val="13"/>
        </w:rPr>
        <w:t>Li B, Webster TJ. (2018). Bacteria antibiotic resistance: New challenges and opportunities for implant</w:t>
      </w:r>
      <w:r>
        <w:rPr>
          <w:rFonts w:ascii="Cambria Math" w:hAnsi="Cambria Math" w:eastAsia="Cambria Math" w:cs="Cambria Math"/>
          <w:color w:val="222222"/>
          <w:sz w:val="13"/>
          <w:szCs w:val="13"/>
        </w:rPr>
        <w:t>‐</w:t>
      </w:r>
      <w:r>
        <w:rPr>
          <w:rFonts w:ascii="Times New Roman" w:hAnsi="Times New Roman" w:eastAsia="Times New Roman" w:cs="Times New Roman"/>
          <w:color w:val="222222"/>
          <w:sz w:val="13"/>
          <w:szCs w:val="13"/>
        </w:rPr>
        <w:t xml:space="preserve"> associated orthopedic infections. </w:t>
      </w:r>
      <w:r>
        <w:rPr>
          <w:rFonts w:ascii="Times New Roman" w:hAnsi="Times New Roman" w:eastAsia="Times New Roman" w:cs="Times New Roman"/>
          <w:i/>
          <w:iCs/>
          <w:color w:val="222222"/>
          <w:sz w:val="13"/>
          <w:szCs w:val="13"/>
        </w:rPr>
        <w:t>Journal of Orthopaedic Research®</w:t>
      </w:r>
      <w:r>
        <w:rPr>
          <w:rFonts w:ascii="Times New Roman" w:hAnsi="Times New Roman" w:eastAsia="Times New Roman" w:cs="Times New Roman"/>
          <w:color w:val="222222"/>
          <w:sz w:val="13"/>
          <w:szCs w:val="13"/>
        </w:rPr>
        <w:t xml:space="preserve">, </w:t>
      </w:r>
      <w:r>
        <w:rPr>
          <w:rFonts w:ascii="Times New Roman" w:hAnsi="Times New Roman" w:eastAsia="Times New Roman" w:cs="Times New Roman"/>
          <w:i/>
          <w:iCs/>
          <w:color w:val="222222"/>
          <w:sz w:val="13"/>
          <w:szCs w:val="13"/>
        </w:rPr>
        <w:t>36</w:t>
      </w:r>
      <w:r>
        <w:rPr>
          <w:rFonts w:ascii="Times New Roman" w:hAnsi="Times New Roman" w:eastAsia="Times New Roman" w:cs="Times New Roman"/>
          <w:color w:val="222222"/>
          <w:sz w:val="13"/>
          <w:szCs w:val="13"/>
        </w:rPr>
        <w:t>(1), 22-32.</w:t>
      </w:r>
    </w:p>
    <w:p>
      <w:pPr>
        <w:spacing w:after="0" w:line="349"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Li S, Eiseberg JNS, Sicknall IH, Koopman JS. (2009). Dynamics and control of infections transmitted from person to person through the environment. American Journal of Epidemiology, 170 (2), 257-265.</w:t>
      </w:r>
    </w:p>
    <w:p>
      <w:pPr>
        <w:spacing w:after="0" w:line="221" w:lineRule="exact"/>
        <w:rPr>
          <w:color w:val="auto"/>
          <w:sz w:val="20"/>
          <w:szCs w:val="20"/>
        </w:rPr>
      </w:pPr>
    </w:p>
    <w:p>
      <w:pPr>
        <w:spacing w:after="0" w:line="265" w:lineRule="auto"/>
        <w:ind w:firstLine="62"/>
        <w:jc w:val="both"/>
        <w:rPr>
          <w:color w:val="auto"/>
          <w:sz w:val="20"/>
          <w:szCs w:val="20"/>
        </w:rPr>
      </w:pPr>
      <w:r>
        <w:rPr>
          <w:rFonts w:ascii="Times New Roman" w:hAnsi="Times New Roman" w:eastAsia="Times New Roman" w:cs="Times New Roman"/>
          <w:color w:val="212121"/>
          <w:sz w:val="24"/>
          <w:szCs w:val="24"/>
        </w:rPr>
        <w:t xml:space="preserve">Liu Y, et al. (2011). RNAIII activates </w:t>
      </w:r>
      <w:r>
        <w:rPr>
          <w:rFonts w:ascii="Times New Roman" w:hAnsi="Times New Roman" w:eastAsia="Times New Roman" w:cs="Times New Roman"/>
          <w:i/>
          <w:iCs/>
          <w:color w:val="212121"/>
          <w:sz w:val="24"/>
          <w:szCs w:val="24"/>
        </w:rPr>
        <w:t>map</w:t>
      </w:r>
      <w:r>
        <w:rPr>
          <w:rFonts w:ascii="Times New Roman" w:hAnsi="Times New Roman" w:eastAsia="Times New Roman" w:cs="Times New Roman"/>
          <w:color w:val="212121"/>
          <w:sz w:val="24"/>
          <w:szCs w:val="24"/>
        </w:rPr>
        <w:t xml:space="preserve"> expression by forming an RNA-RNA complex in Staphylococcus aureus. FEBS Lett. </w:t>
      </w:r>
      <w:r>
        <w:rPr>
          <w:rFonts w:ascii="Times New Roman" w:hAnsi="Times New Roman" w:eastAsia="Times New Roman" w:cs="Times New Roman"/>
          <w:b/>
          <w:bCs/>
          <w:color w:val="212121"/>
          <w:sz w:val="24"/>
          <w:szCs w:val="24"/>
        </w:rPr>
        <w:t>585</w:t>
      </w:r>
      <w:r>
        <w:rPr>
          <w:rFonts w:ascii="Times New Roman" w:hAnsi="Times New Roman" w:eastAsia="Times New Roman" w:cs="Times New Roman"/>
          <w:color w:val="212121"/>
          <w:sz w:val="24"/>
          <w:szCs w:val="24"/>
        </w:rPr>
        <w:t>, 899–905.</w:t>
      </w:r>
    </w:p>
    <w:p>
      <w:pPr>
        <w:spacing w:after="0" w:line="2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Mairi A, Touati A, Lavigne JP. (2020). Methicillin-resistant Staphylococcus aureus ST80 clone:</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 systematic review [Internet]. Toxins (Basel) [cited 2020 Sep 2]. 12:119.</w:t>
      </w:r>
    </w:p>
    <w:p>
      <w:pPr>
        <w:spacing w:after="0" w:line="255" w:lineRule="exact"/>
        <w:rPr>
          <w:color w:val="auto"/>
          <w:sz w:val="20"/>
          <w:szCs w:val="20"/>
        </w:rPr>
      </w:pPr>
    </w:p>
    <w:p>
      <w:pPr>
        <w:spacing w:after="0" w:line="348" w:lineRule="auto"/>
        <w:rPr>
          <w:color w:val="auto"/>
          <w:sz w:val="20"/>
          <w:szCs w:val="20"/>
        </w:rPr>
      </w:pPr>
      <w:r>
        <w:rPr>
          <w:rFonts w:ascii="Times New Roman" w:hAnsi="Times New Roman" w:eastAsia="Times New Roman" w:cs="Times New Roman"/>
          <w:color w:val="222222"/>
          <w:sz w:val="24"/>
          <w:szCs w:val="24"/>
        </w:rPr>
        <w:t xml:space="preserve">Mause E, Selim M, Velagapudi M. (2021). Cefazolin-induced hemolytic anemia: a case report and systematic review of literature. </w:t>
      </w:r>
      <w:r>
        <w:rPr>
          <w:rFonts w:ascii="Times New Roman" w:hAnsi="Times New Roman" w:eastAsia="Times New Roman" w:cs="Times New Roman"/>
          <w:i/>
          <w:iCs/>
          <w:color w:val="222222"/>
          <w:sz w:val="24"/>
          <w:szCs w:val="24"/>
        </w:rPr>
        <w:t>European Journal of Medical Research</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26</w:t>
      </w:r>
      <w:r>
        <w:rPr>
          <w:rFonts w:ascii="Times New Roman" w:hAnsi="Times New Roman" w:eastAsia="Times New Roman" w:cs="Times New Roman"/>
          <w:color w:val="222222"/>
          <w:sz w:val="24"/>
          <w:szCs w:val="24"/>
        </w:rPr>
        <w:t>(1), 1-6.</w:t>
      </w:r>
    </w:p>
    <w:p>
      <w:pPr>
        <w:spacing w:after="0" w:line="227"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McGuiness WA, Malachowa N, Delaaeo FR. (2017). Focus: Infectious diseases: Vancomycin resistance in staphylococcus aureus. Yale J. Biol. Med 90(2), 269-281.</w:t>
      </w:r>
    </w:p>
    <w:p>
      <w:pPr>
        <w:spacing w:after="0" w:line="228" w:lineRule="exact"/>
        <w:rPr>
          <w:color w:val="auto"/>
          <w:sz w:val="20"/>
          <w:szCs w:val="20"/>
        </w:rPr>
      </w:pPr>
    </w:p>
    <w:p>
      <w:pPr>
        <w:spacing w:after="0" w:line="265" w:lineRule="auto"/>
        <w:jc w:val="both"/>
        <w:rPr>
          <w:color w:val="auto"/>
          <w:sz w:val="20"/>
          <w:szCs w:val="20"/>
        </w:rPr>
      </w:pPr>
      <w:r>
        <w:rPr>
          <w:rFonts w:ascii="Times New Roman" w:hAnsi="Times New Roman" w:eastAsia="Times New Roman" w:cs="Times New Roman"/>
          <w:color w:val="auto"/>
          <w:sz w:val="24"/>
          <w:szCs w:val="24"/>
        </w:rPr>
        <w:t>Mediavilla JR, Chen L, Mathema B, et al. (2012). Global epidemiology of community-associated methicillin resistant Staphylococcus aureus (CA-MRSA). Curr Opin Microbiol. 15(5), 588–595.</w:t>
      </w:r>
    </w:p>
    <w:p>
      <w:pPr>
        <w:spacing w:after="0" w:line="226"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Murray RJ. (2005). Recognition and management of Staphylococcus aureus toxin-mediated disease. Intern. Med. J. 35, S106-S119.</w:t>
      </w:r>
    </w:p>
    <w:p>
      <w:pPr>
        <w:spacing w:after="0" w:line="226"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Nworie A, Ayeni, JA, Eze, UA, Azi SO (2012). Bacterial contamination of door handles / knobs in selected public conveniences in Abuja metropolis, Nigeria: A public health threat. Cont. J. Med. Res. 6(1):7-11.</w:t>
      </w:r>
    </w:p>
    <w:p>
      <w:pPr>
        <w:spacing w:after="0" w:line="200" w:lineRule="exact"/>
        <w:rPr>
          <w:color w:val="auto"/>
          <w:sz w:val="20"/>
          <w:szCs w:val="20"/>
        </w:rPr>
      </w:pPr>
    </w:p>
    <w:p>
      <w:pPr>
        <w:spacing w:after="0" w:line="254"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37</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46" w:name="page50"/>
      <w:bookmarkEnd w:id="46"/>
    </w:p>
    <w:p>
      <w:pPr>
        <w:spacing w:after="0" w:line="272" w:lineRule="auto"/>
        <w:jc w:val="both"/>
        <w:rPr>
          <w:color w:val="auto"/>
          <w:sz w:val="20"/>
          <w:szCs w:val="20"/>
        </w:rPr>
      </w:pPr>
      <w:r>
        <w:rPr>
          <w:rFonts w:ascii="Times New Roman" w:hAnsi="Times New Roman" w:eastAsia="Times New Roman" w:cs="Times New Roman"/>
          <w:color w:val="auto"/>
          <w:sz w:val="24"/>
          <w:szCs w:val="24"/>
        </w:rPr>
        <w:t>Okon KO, Basset A, Uba P, Oyawoye OM, Yusuf ZI, Shittu AO, and Blanc J. (2009). Epidemiology and characteristic pattern of Methicillin-Resistance Staphylococcus aureus Recovered from Tertiary Hospital in North eastern, Nigeria. International Journal of Tropical Medicine, 6(5), 106-112.</w:t>
      </w:r>
    </w:p>
    <w:p>
      <w:pPr>
        <w:spacing w:after="0" w:line="218"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Osterholm MT, Hederg CW, MacDonald KL. (2017). Epidemiology of infectious diseases. In: Mandell, Douglas and Bennett’s principles and Practice of Infectious diseases vol. 4th edition. Churchill-Livingstone, New York. P. 165.</w:t>
      </w:r>
    </w:p>
    <w:p>
      <w:pPr>
        <w:spacing w:after="0" w:line="217" w:lineRule="exact"/>
        <w:rPr>
          <w:color w:val="auto"/>
          <w:sz w:val="20"/>
          <w:szCs w:val="20"/>
        </w:rPr>
      </w:pPr>
    </w:p>
    <w:p>
      <w:pPr>
        <w:spacing w:after="0" w:line="266" w:lineRule="auto"/>
        <w:jc w:val="both"/>
        <w:rPr>
          <w:color w:val="auto"/>
          <w:sz w:val="20"/>
          <w:szCs w:val="20"/>
        </w:rPr>
      </w:pPr>
      <w:r>
        <w:rPr>
          <w:rFonts w:ascii="Times New Roman" w:hAnsi="Times New Roman" w:eastAsia="Times New Roman" w:cs="Times New Roman"/>
          <w:color w:val="auto"/>
          <w:sz w:val="24"/>
          <w:szCs w:val="24"/>
        </w:rPr>
        <w:t>Otto M. Staphylococcus aureus toxins. Curr Opin Microbiol [Internet]. 2014 Feb [cited 2019 Aug 26]. 17, 32–37.</w:t>
      </w:r>
    </w:p>
    <w:p>
      <w:pPr>
        <w:spacing w:after="0" w:line="224"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 xml:space="preserve">Owaku G, Oti V, Tsaku P, Ekeleme Kenneth1, Anumnu A, Anzaku S. (2018). Antibiotic susceptibility profile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from door handles in Nasarawa State University, Keffi, Nigeria. GSC Biological and Pharmaceutical Sciences, 02(02), 033–039.</w:t>
      </w:r>
    </w:p>
    <w:p>
      <w:pPr>
        <w:spacing w:after="0" w:line="217"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Pittet D, Dharan S, Touveneau S, Sauvan V, Pernegar TV. (2016). Bacterial contamination of the hands of hospital staff during routine Patient care. Archives of Internal Medicine, 159, 821-826.</w:t>
      </w:r>
    </w:p>
    <w:p>
      <w:pPr>
        <w:spacing w:after="0" w:line="228"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Plata K, Rosato AE, Wegrzyn G. (2009). Staphylococcus aureus as an infectious agent: overview of biochemistry and molecular genetics of its pathogenicity. Polish Journal of Acta Biochemistry 56, 597–612.</w:t>
      </w:r>
    </w:p>
    <w:p>
      <w:pPr>
        <w:spacing w:after="0" w:line="221"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222222"/>
          <w:sz w:val="24"/>
          <w:szCs w:val="24"/>
        </w:rPr>
        <w:t xml:space="preserve">Poolman JT, Anderson AS. (2018). Escherichia coli and Staphylococcus aureus: leading bacterial pathogens of healthcare associated infections and bacteremia in older-age populations. </w:t>
      </w:r>
      <w:r>
        <w:rPr>
          <w:rFonts w:ascii="Times New Roman" w:hAnsi="Times New Roman" w:eastAsia="Times New Roman" w:cs="Times New Roman"/>
          <w:i/>
          <w:iCs/>
          <w:color w:val="222222"/>
          <w:sz w:val="24"/>
          <w:szCs w:val="24"/>
        </w:rPr>
        <w:t>Expert Review of Vaccines</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17</w:t>
      </w:r>
      <w:r>
        <w:rPr>
          <w:rFonts w:ascii="Times New Roman" w:hAnsi="Times New Roman" w:eastAsia="Times New Roman" w:cs="Times New Roman"/>
          <w:color w:val="222222"/>
          <w:sz w:val="24"/>
          <w:szCs w:val="24"/>
        </w:rPr>
        <w:t>(7), 607-618.</w:t>
      </w:r>
    </w:p>
    <w:p>
      <w:pPr>
        <w:spacing w:after="0" w:line="205" w:lineRule="exact"/>
        <w:rPr>
          <w:color w:val="auto"/>
          <w:sz w:val="20"/>
          <w:szCs w:val="20"/>
        </w:rPr>
      </w:pPr>
    </w:p>
    <w:p>
      <w:pPr>
        <w:tabs>
          <w:tab w:val="left" w:pos="1100"/>
          <w:tab w:val="left" w:pos="1720"/>
          <w:tab w:val="left" w:pos="2660"/>
          <w:tab w:val="left" w:pos="3680"/>
          <w:tab w:val="left" w:pos="4100"/>
          <w:tab w:val="left" w:pos="5700"/>
          <w:tab w:val="left" w:pos="6760"/>
          <w:tab w:val="left" w:pos="8220"/>
          <w:tab w:val="left" w:pos="9140"/>
        </w:tabs>
        <w:spacing w:after="0"/>
        <w:rPr>
          <w:color w:val="auto"/>
          <w:sz w:val="20"/>
          <w:szCs w:val="20"/>
        </w:rPr>
      </w:pPr>
      <w:r>
        <w:rPr>
          <w:rFonts w:ascii="Times New Roman" w:hAnsi="Times New Roman" w:eastAsia="Times New Roman" w:cs="Times New Roman"/>
          <w:color w:val="auto"/>
          <w:sz w:val="24"/>
          <w:szCs w:val="24"/>
        </w:rPr>
        <w:t>Reynolds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KA.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(2005):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Hygiene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environmental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surfaces.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International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Journal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Environmental Health Research, 15 (3): 225-234.</w:t>
      </w: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Roussel S, Felix B, Vingadassalon N, Grout J, Hennekinne JA, Guillier L, Auvray F. (2015).</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Staphylococcus aureus strains associated with food poisoning outbreaks in France: comparison</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 xml:space="preserve">of different molecular typing methods, including MLVA. </w:t>
      </w:r>
      <w:r>
        <w:rPr>
          <w:rFonts w:ascii="Times New Roman" w:hAnsi="Times New Roman" w:eastAsia="Times New Roman" w:cs="Times New Roman"/>
          <w:i/>
          <w:iCs/>
          <w:color w:val="222222"/>
          <w:sz w:val="24"/>
          <w:szCs w:val="24"/>
        </w:rPr>
        <w:t>Frontiers in microbiology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6</w:t>
      </w:r>
      <w:r>
        <w:rPr>
          <w:rFonts w:ascii="Times New Roman" w:hAnsi="Times New Roman" w:eastAsia="Times New Roman" w:cs="Times New Roman"/>
          <w:color w:val="222222"/>
          <w:sz w:val="24"/>
          <w:szCs w:val="24"/>
        </w:rPr>
        <w:t>:882.</w:t>
      </w:r>
    </w:p>
    <w:p>
      <w:pPr>
        <w:spacing w:after="0" w:line="351"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222222"/>
          <w:sz w:val="24"/>
          <w:szCs w:val="24"/>
        </w:rPr>
        <w:t xml:space="preserve">Sakoulas G, Okumura CY, Thienphrapa W, Olson J, Nonejuie P, Dam Q, Nizet V. (2014). Nafcillin enhances innate immune-mediated killing of methicillin-resistant Staphylococcus aureus. </w:t>
      </w:r>
      <w:r>
        <w:rPr>
          <w:rFonts w:ascii="Times New Roman" w:hAnsi="Times New Roman" w:eastAsia="Times New Roman" w:cs="Times New Roman"/>
          <w:i/>
          <w:iCs/>
          <w:color w:val="222222"/>
          <w:sz w:val="24"/>
          <w:szCs w:val="24"/>
        </w:rPr>
        <w:t>Journal of molecular medicine</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92</w:t>
      </w:r>
      <w:r>
        <w:rPr>
          <w:rFonts w:ascii="Times New Roman" w:hAnsi="Times New Roman" w:eastAsia="Times New Roman" w:cs="Times New Roman"/>
          <w:color w:val="222222"/>
          <w:sz w:val="24"/>
          <w:szCs w:val="24"/>
        </w:rPr>
        <w:t>(2), 139-149.</w:t>
      </w:r>
    </w:p>
    <w:p>
      <w:pPr>
        <w:spacing w:after="0" w:line="221"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Scott E, Bloomfield SF, Barlow CG. (2010). An investigation of microbial contamination in the home. Journal of Hygiene, 89, 279-293.</w:t>
      </w:r>
    </w:p>
    <w:p>
      <w:pPr>
        <w:spacing w:after="0" w:line="228"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Sleigh DJ, Timbury MC. (2018). Notes on Medical Microbiology, 5th edition. Churchill-Livingstone, New York. P.173.</w:t>
      </w:r>
    </w:p>
    <w:p>
      <w:pPr>
        <w:spacing w:after="0" w:line="200" w:lineRule="exact"/>
        <w:rPr>
          <w:color w:val="auto"/>
          <w:sz w:val="20"/>
          <w:szCs w:val="20"/>
        </w:rPr>
      </w:pPr>
    </w:p>
    <w:p>
      <w:pPr>
        <w:spacing w:after="0" w:line="310"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38</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47" w:name="page51"/>
      <w:bookmarkEnd w:id="47"/>
    </w:p>
    <w:p>
      <w:pPr>
        <w:spacing w:after="0" w:line="265" w:lineRule="auto"/>
        <w:jc w:val="both"/>
        <w:rPr>
          <w:color w:val="auto"/>
          <w:sz w:val="20"/>
          <w:szCs w:val="20"/>
        </w:rPr>
      </w:pPr>
      <w:r>
        <w:rPr>
          <w:rFonts w:ascii="Times New Roman" w:hAnsi="Times New Roman" w:eastAsia="Times New Roman" w:cs="Times New Roman"/>
          <w:color w:val="212121"/>
          <w:sz w:val="24"/>
          <w:szCs w:val="24"/>
        </w:rPr>
        <w:t xml:space="preserve">Somerville GA., Proctor RA. (2009). At the crossroads of bacterial metabolism and virulencefactor synthesis in Staphylococci. Microbiol. Mol. Biol. Rev. </w:t>
      </w:r>
      <w:r>
        <w:rPr>
          <w:rFonts w:ascii="Times New Roman" w:hAnsi="Times New Roman" w:eastAsia="Times New Roman" w:cs="Times New Roman"/>
          <w:b/>
          <w:bCs/>
          <w:color w:val="212121"/>
          <w:sz w:val="24"/>
          <w:szCs w:val="24"/>
        </w:rPr>
        <w:t>73</w:t>
      </w:r>
      <w:r>
        <w:rPr>
          <w:rFonts w:ascii="Times New Roman" w:hAnsi="Times New Roman" w:eastAsia="Times New Roman" w:cs="Times New Roman"/>
          <w:color w:val="212121"/>
          <w:sz w:val="24"/>
          <w:szCs w:val="24"/>
        </w:rPr>
        <w:t>, 233–248.</w:t>
      </w:r>
    </w:p>
    <w:p>
      <w:pPr>
        <w:spacing w:after="0" w:line="226"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Taiwo SS, Onile BA, Akanbi AA, (2004). Methicillin -resistant Staphylococcus aureus (MRSA) isolates in Nigeria. African Journal of Clinical &amp; Experimental Microbiology, 5(2), 189-197.</w:t>
      </w:r>
    </w:p>
    <w:p>
      <w:pPr>
        <w:spacing w:after="0" w:line="216"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Tsaku PA, Ehinmidu JO, Mohammed SA. (2017). Antibiotic susceptibility and plasmid profile</w:t>
      </w:r>
    </w:p>
    <w:p>
      <w:pPr>
        <w:spacing w:after="0" w:line="137" w:lineRule="exact"/>
        <w:rPr>
          <w:color w:val="auto"/>
          <w:sz w:val="20"/>
          <w:szCs w:val="20"/>
        </w:rPr>
      </w:pPr>
    </w:p>
    <w:p>
      <w:pPr>
        <w:tabs>
          <w:tab w:val="left" w:pos="360"/>
          <w:tab w:val="left" w:pos="1640"/>
          <w:tab w:val="left" w:pos="2180"/>
          <w:tab w:val="left" w:pos="2820"/>
          <w:tab w:val="left" w:pos="3420"/>
          <w:tab w:val="left" w:pos="4320"/>
          <w:tab w:val="left" w:pos="4680"/>
          <w:tab w:val="left" w:pos="5220"/>
          <w:tab w:val="left" w:pos="6080"/>
          <w:tab w:val="left" w:pos="7320"/>
          <w:tab w:val="left" w:pos="7680"/>
          <w:tab w:val="left" w:pos="8800"/>
        </w:tabs>
        <w:spacing w:after="0"/>
        <w:rPr>
          <w:color w:val="auto"/>
          <w:sz w:val="20"/>
          <w:szCs w:val="20"/>
        </w:rPr>
      </w:pPr>
      <w:r>
        <w:rPr>
          <w:rFonts w:ascii="Times New Roman" w:hAnsi="Times New Roman" w:eastAsia="Times New Roman" w:cs="Times New Roman"/>
          <w:color w:val="222222"/>
          <w:sz w:val="24"/>
          <w:szCs w:val="24"/>
        </w:rPr>
        <w:t>of</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Escherichia</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coli</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from</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door</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handles</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in</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two</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tertiary</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institutions</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in</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Nasarawa</w:t>
      </w:r>
      <w:r>
        <w:rPr>
          <w:rFonts w:ascii="Times New Roman" w:hAnsi="Times New Roman" w:eastAsia="Times New Roman" w:cs="Times New Roman"/>
          <w:color w:val="222222"/>
          <w:sz w:val="24"/>
          <w:szCs w:val="24"/>
        </w:rPr>
        <w:tab/>
      </w:r>
      <w:r>
        <w:rPr>
          <w:rFonts w:ascii="Times New Roman" w:hAnsi="Times New Roman" w:eastAsia="Times New Roman" w:cs="Times New Roman"/>
          <w:color w:val="222222"/>
          <w:sz w:val="24"/>
          <w:szCs w:val="24"/>
        </w:rPr>
        <w:t>State,</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 xml:space="preserve">Nigeria. </w:t>
      </w:r>
      <w:r>
        <w:rPr>
          <w:rFonts w:ascii="Times New Roman" w:hAnsi="Times New Roman" w:eastAsia="Times New Roman" w:cs="Times New Roman"/>
          <w:i/>
          <w:iCs/>
          <w:color w:val="222222"/>
          <w:sz w:val="24"/>
          <w:szCs w:val="24"/>
        </w:rPr>
        <w:t>Journal of Advances in Microbiology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3</w:t>
      </w:r>
      <w:r>
        <w:rPr>
          <w:rFonts w:ascii="Times New Roman" w:hAnsi="Times New Roman" w:eastAsia="Times New Roman" w:cs="Times New Roman"/>
          <w:color w:val="222222"/>
          <w:sz w:val="24"/>
          <w:szCs w:val="24"/>
        </w:rPr>
        <w:t>(3), 1-13.</w:t>
      </w:r>
    </w:p>
    <w:p>
      <w:pPr>
        <w:spacing w:after="0" w:line="348"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222222"/>
          <w:sz w:val="24"/>
          <w:szCs w:val="24"/>
        </w:rPr>
        <w:t xml:space="preserve">Umstätter F, Domhan C, Hertlein T, Ohlsen K, Mühlberg E, Kleist C, Uhl P. (2020). Vancomycin resistance is overcome by conjugation of polycationic peptides. </w:t>
      </w:r>
      <w:r>
        <w:rPr>
          <w:rFonts w:ascii="Times New Roman" w:hAnsi="Times New Roman" w:eastAsia="Times New Roman" w:cs="Times New Roman"/>
          <w:i/>
          <w:iCs/>
          <w:color w:val="222222"/>
          <w:sz w:val="24"/>
          <w:szCs w:val="24"/>
        </w:rPr>
        <w:t>Angewandte Chemie International Edition</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59</w:t>
      </w:r>
      <w:r>
        <w:rPr>
          <w:rFonts w:ascii="Times New Roman" w:hAnsi="Times New Roman" w:eastAsia="Times New Roman" w:cs="Times New Roman"/>
          <w:color w:val="222222"/>
          <w:sz w:val="24"/>
          <w:szCs w:val="24"/>
        </w:rPr>
        <w:t>(23), 8823-8827.</w:t>
      </w:r>
    </w:p>
    <w:p>
      <w:pPr>
        <w:spacing w:after="0" w:line="218" w:lineRule="exact"/>
        <w:rPr>
          <w:color w:val="auto"/>
          <w:sz w:val="20"/>
          <w:szCs w:val="20"/>
        </w:rPr>
      </w:pPr>
    </w:p>
    <w:p>
      <w:pPr>
        <w:spacing w:after="0" w:line="266" w:lineRule="auto"/>
        <w:jc w:val="both"/>
        <w:rPr>
          <w:color w:val="auto"/>
          <w:sz w:val="20"/>
          <w:szCs w:val="20"/>
        </w:rPr>
      </w:pPr>
      <w:r>
        <w:rPr>
          <w:rFonts w:ascii="Times New Roman" w:hAnsi="Times New Roman" w:eastAsia="Times New Roman" w:cs="Times New Roman"/>
          <w:color w:val="auto"/>
          <w:sz w:val="24"/>
          <w:szCs w:val="24"/>
        </w:rPr>
        <w:t>Warnke P, Harnack T, Ottl P. (2014). Nasal screening for Staphylococcus aureus - daily routine with improvement potentials. PLoS One, 9(2), 1–7.</w:t>
      </w:r>
    </w:p>
    <w:p>
      <w:pPr>
        <w:spacing w:after="0" w:line="223"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222222"/>
          <w:sz w:val="24"/>
          <w:szCs w:val="24"/>
        </w:rPr>
        <w:t xml:space="preserve">Yaseen Hasan A, Ismael TK. (2018). Antimicrobial activity of Loranthus europaeus L. and Lawsonia inermis L. extracts against clinical Methicillin-resistant Staphylococcus aureus isolated from boil infections. </w:t>
      </w:r>
      <w:r>
        <w:rPr>
          <w:rFonts w:ascii="Times New Roman" w:hAnsi="Times New Roman" w:eastAsia="Times New Roman" w:cs="Times New Roman"/>
          <w:i/>
          <w:iCs/>
          <w:color w:val="222222"/>
          <w:sz w:val="24"/>
          <w:szCs w:val="24"/>
        </w:rPr>
        <w:t>Tikrit Journal of Pure Science</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23</w:t>
      </w:r>
      <w:r>
        <w:rPr>
          <w:rFonts w:ascii="Times New Roman" w:hAnsi="Times New Roman" w:eastAsia="Times New Roman" w:cs="Times New Roman"/>
          <w:color w:val="222222"/>
          <w:sz w:val="24"/>
          <w:szCs w:val="24"/>
        </w:rPr>
        <w:t>(6), 24-30.</w:t>
      </w:r>
    </w:p>
    <w:p>
      <w:pPr>
        <w:sectPr>
          <w:pgSz w:w="12240" w:h="15840"/>
          <w:pgMar w:top="1440" w:right="1440" w:bottom="431" w:left="1440" w:header="0" w:footer="0" w:gutter="0"/>
          <w:cols w:equalWidth="0" w:num="1">
            <w:col w:w="9360"/>
          </w:cols>
        </w:sectPr>
      </w:pPr>
    </w:p>
    <w:p>
      <w:pPr>
        <w:spacing w:after="0" w:line="217" w:lineRule="exact"/>
        <w:rPr>
          <w:color w:val="auto"/>
          <w:sz w:val="20"/>
          <w:szCs w:val="20"/>
        </w:rPr>
      </w:pPr>
    </w:p>
    <w:p>
      <w:pPr>
        <w:spacing w:after="0" w:line="266" w:lineRule="auto"/>
        <w:jc w:val="both"/>
        <w:rPr>
          <w:color w:val="auto"/>
          <w:sz w:val="20"/>
          <w:szCs w:val="20"/>
        </w:rPr>
      </w:pPr>
      <w:r>
        <w:rPr>
          <w:rFonts w:ascii="Times New Roman" w:hAnsi="Times New Roman" w:eastAsia="Times New Roman" w:cs="Times New Roman"/>
          <w:color w:val="212121"/>
          <w:sz w:val="24"/>
          <w:szCs w:val="24"/>
        </w:rPr>
        <w:t xml:space="preserve">Zecconi A, Scali F. (2013). </w:t>
      </w:r>
      <w:r>
        <w:rPr>
          <w:rFonts w:ascii="Times New Roman" w:hAnsi="Times New Roman" w:eastAsia="Times New Roman" w:cs="Times New Roman"/>
          <w:i/>
          <w:iCs/>
          <w:color w:val="212121"/>
          <w:sz w:val="24"/>
          <w:szCs w:val="24"/>
        </w:rPr>
        <w:t>Staphylococcus aureus</w:t>
      </w:r>
      <w:r>
        <w:rPr>
          <w:rFonts w:ascii="Times New Roman" w:hAnsi="Times New Roman" w:eastAsia="Times New Roman" w:cs="Times New Roman"/>
          <w:color w:val="212121"/>
          <w:sz w:val="24"/>
          <w:szCs w:val="24"/>
        </w:rPr>
        <w:t xml:space="preserve"> virulence immune defenses in human and animal diseases. </w:t>
      </w:r>
      <w:r>
        <w:rPr>
          <w:rFonts w:ascii="Times New Roman" w:hAnsi="Times New Roman" w:eastAsia="Times New Roman" w:cs="Times New Roman"/>
          <w:i/>
          <w:iCs/>
          <w:color w:val="212121"/>
          <w:sz w:val="24"/>
          <w:szCs w:val="24"/>
        </w:rPr>
        <w:t>Immunol. Lett.</w:t>
      </w:r>
    </w:p>
    <w:p>
      <w:pPr>
        <w:spacing w:after="0" w:line="20" w:lineRule="exact"/>
        <w:rPr>
          <w:color w:val="auto"/>
          <w:sz w:val="20"/>
          <w:szCs w:val="20"/>
        </w:rPr>
      </w:pPr>
      <w:r>
        <w:rPr>
          <w:color w:val="auto"/>
          <w:sz w:val="20"/>
          <w:szCs w:val="20"/>
        </w:rPr>
        <w:br w:type="column"/>
      </w:r>
    </w:p>
    <w:p>
      <w:pPr>
        <w:spacing w:after="0" w:line="197" w:lineRule="exact"/>
        <w:rPr>
          <w:color w:val="auto"/>
          <w:sz w:val="20"/>
          <w:szCs w:val="20"/>
        </w:rPr>
      </w:pPr>
    </w:p>
    <w:p>
      <w:pPr>
        <w:spacing w:after="0" w:line="266" w:lineRule="auto"/>
        <w:ind w:firstLine="9"/>
        <w:rPr>
          <w:color w:val="auto"/>
          <w:sz w:val="20"/>
          <w:szCs w:val="20"/>
        </w:rPr>
      </w:pPr>
      <w:r>
        <w:rPr>
          <w:rFonts w:ascii="Times New Roman" w:hAnsi="Times New Roman" w:eastAsia="Times New Roman" w:cs="Times New Roman"/>
          <w:color w:val="212121"/>
          <w:sz w:val="24"/>
          <w:szCs w:val="24"/>
        </w:rPr>
        <w:t>factors in evasion from innate 150,12–22.</w:t>
      </w:r>
    </w:p>
    <w:p>
      <w:pPr>
        <w:spacing w:after="0" w:line="200" w:lineRule="exact"/>
        <w:rPr>
          <w:color w:val="auto"/>
          <w:sz w:val="20"/>
          <w:szCs w:val="20"/>
        </w:rPr>
      </w:pPr>
    </w:p>
    <w:p>
      <w:pPr>
        <w:sectPr>
          <w:type w:val="continuous"/>
          <w:pgSz w:w="12240" w:h="15840"/>
          <w:pgMar w:top="1440" w:right="1440" w:bottom="431" w:left="1440" w:header="0" w:footer="0" w:gutter="0"/>
          <w:cols w:equalWidth="0" w:num="2">
            <w:col w:w="6140" w:space="100"/>
            <w:col w:w="3120"/>
          </w:cols>
        </w:sectPr>
      </w:pPr>
    </w:p>
    <w:p>
      <w:pPr>
        <w:spacing w:after="0" w:line="12"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Zhou T, Li Z, Kang OH, Mun SH, Seo YS, Kong R, Kwon DY. (2017). Antimicrobial activity</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and synergism of ursolic acid 3-O-α-L-arabinopyranoside with oxacillin  against methicillin-</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 xml:space="preserve">resistant  Staphylococcus  aureus. </w:t>
      </w:r>
      <w:r>
        <w:rPr>
          <w:rFonts w:ascii="Times New Roman" w:hAnsi="Times New Roman" w:eastAsia="Times New Roman" w:cs="Times New Roman"/>
          <w:i/>
          <w:iCs/>
          <w:color w:val="222222"/>
          <w:sz w:val="24"/>
          <w:szCs w:val="24"/>
        </w:rPr>
        <w:t>International  Journal  of  Molecular  Medicine</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40</w:t>
      </w:r>
      <w:r>
        <w:rPr>
          <w:rFonts w:ascii="Times New Roman" w:hAnsi="Times New Roman" w:eastAsia="Times New Roman" w:cs="Times New Roman"/>
          <w:color w:val="222222"/>
          <w:sz w:val="24"/>
          <w:szCs w:val="24"/>
        </w:rPr>
        <w:t>(4),  1285-</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222222"/>
          <w:sz w:val="24"/>
          <w:szCs w:val="24"/>
        </w:rPr>
        <w:t>1293.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jc w:val="right"/>
        <w:rPr>
          <w:color w:val="auto"/>
          <w:sz w:val="20"/>
          <w:szCs w:val="20"/>
        </w:rPr>
      </w:pPr>
      <w:r>
        <w:rPr>
          <w:rFonts w:ascii="Calibri" w:hAnsi="Calibri" w:eastAsia="Calibri" w:cs="Calibri"/>
          <w:color w:val="auto"/>
          <w:sz w:val="22"/>
          <w:szCs w:val="22"/>
        </w:rPr>
        <w:t>39</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48" w:name="page52"/>
      <w:bookmarkEnd w:id="4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ind w:left="9140"/>
        <w:rPr>
          <w:color w:val="auto"/>
          <w:sz w:val="20"/>
          <w:szCs w:val="20"/>
        </w:rPr>
      </w:pPr>
      <w:r>
        <w:rPr>
          <w:rFonts w:ascii="Calibri" w:hAnsi="Calibri" w:eastAsia="Calibri" w:cs="Calibri"/>
          <w:color w:val="auto"/>
          <w:sz w:val="21"/>
          <w:szCs w:val="21"/>
        </w:rPr>
        <w:t>40</w:t>
      </w:r>
    </w:p>
    <w:sectPr>
      <w:pgSz w:w="12240" w:h="15840"/>
      <w:pgMar w:top="1440" w:right="1440" w:bottom="431"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1D82"/>
    <w:multiLevelType w:val="singleLevel"/>
    <w:tmpl w:val="02901D82"/>
    <w:lvl w:ilvl="0" w:tentative="0">
      <w:start w:val="1"/>
      <w:numFmt w:val="bullet"/>
      <w:lvlText w:val=""/>
      <w:lvlJc w:val="left"/>
    </w:lvl>
  </w:abstractNum>
  <w:abstractNum w:abstractNumId="1">
    <w:nsid w:val="0836C40E"/>
    <w:multiLevelType w:val="singleLevel"/>
    <w:tmpl w:val="0836C40E"/>
    <w:lvl w:ilvl="0" w:tentative="0">
      <w:start w:val="1"/>
      <w:numFmt w:val="bullet"/>
      <w:lvlText w:val="•"/>
      <w:lvlJc w:val="left"/>
    </w:lvl>
  </w:abstractNum>
  <w:abstractNum w:abstractNumId="2">
    <w:nsid w:val="08EDBDAB"/>
    <w:multiLevelType w:val="singleLevel"/>
    <w:tmpl w:val="08EDBDAB"/>
    <w:lvl w:ilvl="0" w:tentative="0">
      <w:start w:val="1"/>
      <w:numFmt w:val="bullet"/>
      <w:lvlText w:val=""/>
      <w:lvlJc w:val="left"/>
    </w:lvl>
  </w:abstractNum>
  <w:abstractNum w:abstractNumId="3">
    <w:nsid w:val="0B03E0C6"/>
    <w:multiLevelType w:val="singleLevel"/>
    <w:tmpl w:val="0B03E0C6"/>
    <w:lvl w:ilvl="0" w:tentative="0">
      <w:start w:val="1"/>
      <w:numFmt w:val="bullet"/>
      <w:lvlText w:val="●"/>
      <w:lvlJc w:val="left"/>
    </w:lvl>
  </w:abstractNum>
  <w:abstractNum w:abstractNumId="4">
    <w:nsid w:val="189A769B"/>
    <w:multiLevelType w:val="singleLevel"/>
    <w:tmpl w:val="189A769B"/>
    <w:lvl w:ilvl="0" w:tentative="0">
      <w:start w:val="1"/>
      <w:numFmt w:val="bullet"/>
      <w:lvlText w:val=""/>
      <w:lvlJc w:val="left"/>
    </w:lvl>
  </w:abstractNum>
  <w:abstractNum w:abstractNumId="5">
    <w:nsid w:val="1BEFD79F"/>
    <w:multiLevelType w:val="singleLevel"/>
    <w:tmpl w:val="1BEFD79F"/>
    <w:lvl w:ilvl="0" w:tentative="0">
      <w:start w:val="1"/>
      <w:numFmt w:val="bullet"/>
      <w:lvlText w:val=""/>
      <w:lvlJc w:val="left"/>
    </w:lvl>
  </w:abstractNum>
  <w:abstractNum w:abstractNumId="6">
    <w:nsid w:val="2443A858"/>
    <w:multiLevelType w:val="singleLevel"/>
    <w:tmpl w:val="2443A858"/>
    <w:lvl w:ilvl="0" w:tentative="0">
      <w:start w:val="1"/>
      <w:numFmt w:val="bullet"/>
      <w:lvlText w:val=""/>
      <w:lvlJc w:val="left"/>
    </w:lvl>
  </w:abstractNum>
  <w:abstractNum w:abstractNumId="7">
    <w:nsid w:val="257130A3"/>
    <w:multiLevelType w:val="singleLevel"/>
    <w:tmpl w:val="257130A3"/>
    <w:lvl w:ilvl="0" w:tentative="0">
      <w:start w:val="1"/>
      <w:numFmt w:val="bullet"/>
      <w:lvlText w:val=""/>
      <w:lvlJc w:val="left"/>
    </w:lvl>
  </w:abstractNum>
  <w:abstractNum w:abstractNumId="8">
    <w:nsid w:val="25E45D32"/>
    <w:multiLevelType w:val="singleLevel"/>
    <w:tmpl w:val="25E45D32"/>
    <w:lvl w:ilvl="0" w:tentative="0">
      <w:start w:val="1"/>
      <w:numFmt w:val="bullet"/>
      <w:lvlText w:val=""/>
      <w:lvlJc w:val="left"/>
    </w:lvl>
  </w:abstractNum>
  <w:abstractNum w:abstractNumId="9">
    <w:nsid w:val="2CA88611"/>
    <w:multiLevelType w:val="singleLevel"/>
    <w:tmpl w:val="2CA88611"/>
    <w:lvl w:ilvl="0" w:tentative="0">
      <w:start w:val="1"/>
      <w:numFmt w:val="bullet"/>
      <w:lvlText w:val="•"/>
      <w:lvlJc w:val="left"/>
    </w:lvl>
  </w:abstractNum>
  <w:abstractNum w:abstractNumId="10">
    <w:nsid w:val="2D1D5AE9"/>
    <w:multiLevelType w:val="singleLevel"/>
    <w:tmpl w:val="2D1D5AE9"/>
    <w:lvl w:ilvl="0" w:tentative="0">
      <w:start w:val="1"/>
      <w:numFmt w:val="bullet"/>
      <w:lvlText w:val=""/>
      <w:lvlJc w:val="left"/>
    </w:lvl>
  </w:abstractNum>
  <w:abstractNum w:abstractNumId="11">
    <w:nsid w:val="333AB105"/>
    <w:multiLevelType w:val="singleLevel"/>
    <w:tmpl w:val="333AB105"/>
    <w:lvl w:ilvl="0" w:tentative="0">
      <w:start w:val="1"/>
      <w:numFmt w:val="bullet"/>
      <w:lvlText w:val=""/>
      <w:lvlJc w:val="left"/>
    </w:lvl>
  </w:abstractNum>
  <w:abstractNum w:abstractNumId="12">
    <w:nsid w:val="3F2DBA31"/>
    <w:multiLevelType w:val="singleLevel"/>
    <w:tmpl w:val="3F2DBA31"/>
    <w:lvl w:ilvl="0" w:tentative="0">
      <w:start w:val="1"/>
      <w:numFmt w:val="bullet"/>
      <w:lvlText w:val=""/>
      <w:lvlJc w:val="left"/>
    </w:lvl>
  </w:abstractNum>
  <w:abstractNum w:abstractNumId="13">
    <w:nsid w:val="41A7C4C9"/>
    <w:multiLevelType w:val="singleLevel"/>
    <w:tmpl w:val="41A7C4C9"/>
    <w:lvl w:ilvl="0" w:tentative="0">
      <w:start w:val="1"/>
      <w:numFmt w:val="bullet"/>
      <w:lvlText w:val=""/>
      <w:lvlJc w:val="left"/>
    </w:lvl>
  </w:abstractNum>
  <w:abstractNum w:abstractNumId="14">
    <w:nsid w:val="431BD7B7"/>
    <w:multiLevelType w:val="singleLevel"/>
    <w:tmpl w:val="431BD7B7"/>
    <w:lvl w:ilvl="0" w:tentative="0">
      <w:start w:val="1"/>
      <w:numFmt w:val="bullet"/>
      <w:lvlText w:val=""/>
      <w:lvlJc w:val="left"/>
    </w:lvl>
  </w:abstractNum>
  <w:abstractNum w:abstractNumId="15">
    <w:nsid w:val="4353D0CD"/>
    <w:multiLevelType w:val="singleLevel"/>
    <w:tmpl w:val="4353D0CD"/>
    <w:lvl w:ilvl="0" w:tentative="0">
      <w:start w:val="1"/>
      <w:numFmt w:val="bullet"/>
      <w:lvlText w:val="●"/>
      <w:lvlJc w:val="left"/>
    </w:lvl>
  </w:abstractNum>
  <w:abstractNum w:abstractNumId="16">
    <w:nsid w:val="436C6125"/>
    <w:multiLevelType w:val="singleLevel"/>
    <w:tmpl w:val="436C6125"/>
    <w:lvl w:ilvl="0" w:tentative="0">
      <w:start w:val="1"/>
      <w:numFmt w:val="bullet"/>
      <w:lvlText w:val=""/>
      <w:lvlJc w:val="left"/>
    </w:lvl>
  </w:abstractNum>
  <w:abstractNum w:abstractNumId="17">
    <w:nsid w:val="4E6AFB66"/>
    <w:multiLevelType w:val="singleLevel"/>
    <w:tmpl w:val="4E6AFB66"/>
    <w:lvl w:ilvl="0" w:tentative="0">
      <w:start w:val="1"/>
      <w:numFmt w:val="bullet"/>
      <w:lvlText w:val=""/>
      <w:lvlJc w:val="left"/>
    </w:lvl>
  </w:abstractNum>
  <w:abstractNum w:abstractNumId="18">
    <w:nsid w:val="519B500D"/>
    <w:multiLevelType w:val="singleLevel"/>
    <w:tmpl w:val="519B500D"/>
    <w:lvl w:ilvl="0" w:tentative="0">
      <w:start w:val="1"/>
      <w:numFmt w:val="bullet"/>
      <w:lvlText w:val=""/>
      <w:lvlJc w:val="left"/>
    </w:lvl>
  </w:abstractNum>
  <w:abstractNum w:abstractNumId="19">
    <w:nsid w:val="54E49EB4"/>
    <w:multiLevelType w:val="singleLevel"/>
    <w:tmpl w:val="54E49EB4"/>
    <w:lvl w:ilvl="0" w:tentative="0">
      <w:start w:val="1"/>
      <w:numFmt w:val="bullet"/>
      <w:lvlText w:val=""/>
      <w:lvlJc w:val="left"/>
    </w:lvl>
  </w:abstractNum>
  <w:abstractNum w:abstractNumId="20">
    <w:nsid w:val="628C895D"/>
    <w:multiLevelType w:val="singleLevel"/>
    <w:tmpl w:val="628C895D"/>
    <w:lvl w:ilvl="0" w:tentative="0">
      <w:start w:val="1"/>
      <w:numFmt w:val="bullet"/>
      <w:lvlText w:val=""/>
      <w:lvlJc w:val="left"/>
    </w:lvl>
  </w:abstractNum>
  <w:abstractNum w:abstractNumId="21">
    <w:nsid w:val="62BBD95A"/>
    <w:multiLevelType w:val="singleLevel"/>
    <w:tmpl w:val="62BBD95A"/>
    <w:lvl w:ilvl="0" w:tentative="0">
      <w:start w:val="1"/>
      <w:numFmt w:val="bullet"/>
      <w:lvlText w:val=""/>
      <w:lvlJc w:val="left"/>
    </w:lvl>
  </w:abstractNum>
  <w:abstractNum w:abstractNumId="22">
    <w:nsid w:val="6763845E"/>
    <w:multiLevelType w:val="singleLevel"/>
    <w:tmpl w:val="6763845E"/>
    <w:lvl w:ilvl="0" w:tentative="0">
      <w:start w:val="1"/>
      <w:numFmt w:val="bullet"/>
      <w:lvlText w:val=""/>
      <w:lvlJc w:val="left"/>
    </w:lvl>
  </w:abstractNum>
  <w:abstractNum w:abstractNumId="23">
    <w:nsid w:val="6B68079A"/>
    <w:multiLevelType w:val="singleLevel"/>
    <w:tmpl w:val="6B68079A"/>
    <w:lvl w:ilvl="0" w:tentative="0">
      <w:start w:val="1"/>
      <w:numFmt w:val="bullet"/>
      <w:lvlText w:val=""/>
      <w:lvlJc w:val="left"/>
    </w:lvl>
  </w:abstractNum>
  <w:abstractNum w:abstractNumId="24">
    <w:nsid w:val="71F32454"/>
    <w:multiLevelType w:val="singleLevel"/>
    <w:tmpl w:val="71F32454"/>
    <w:lvl w:ilvl="0" w:tentative="0">
      <w:start w:val="1"/>
      <w:numFmt w:val="bullet"/>
      <w:lvlText w:val=""/>
      <w:lvlJc w:val="left"/>
    </w:lvl>
  </w:abstractNum>
  <w:abstractNum w:abstractNumId="25">
    <w:nsid w:val="721DA317"/>
    <w:multiLevelType w:val="singleLevel"/>
    <w:tmpl w:val="721DA317"/>
    <w:lvl w:ilvl="0" w:tentative="0">
      <w:start w:val="1"/>
      <w:numFmt w:val="bullet"/>
      <w:lvlText w:val=""/>
      <w:lvlJc w:val="left"/>
    </w:lvl>
  </w:abstractNum>
  <w:abstractNum w:abstractNumId="26">
    <w:nsid w:val="75A2A8D4"/>
    <w:multiLevelType w:val="singleLevel"/>
    <w:tmpl w:val="75A2A8D4"/>
    <w:lvl w:ilvl="0" w:tentative="0">
      <w:start w:val="1"/>
      <w:numFmt w:val="bullet"/>
      <w:lvlText w:val=""/>
      <w:lvlJc w:val="left"/>
    </w:lvl>
  </w:abstractNum>
  <w:abstractNum w:abstractNumId="27">
    <w:nsid w:val="79838CB2"/>
    <w:multiLevelType w:val="singleLevel"/>
    <w:tmpl w:val="79838CB2"/>
    <w:lvl w:ilvl="0" w:tentative="0">
      <w:start w:val="1"/>
      <w:numFmt w:val="bullet"/>
      <w:lvlText w:val=""/>
      <w:lvlJc w:val="left"/>
    </w:lvl>
  </w:abstractNum>
  <w:abstractNum w:abstractNumId="28">
    <w:nsid w:val="7C83E458"/>
    <w:multiLevelType w:val="singleLevel"/>
    <w:tmpl w:val="7C83E458"/>
    <w:lvl w:ilvl="0" w:tentative="0">
      <w:start w:val="1"/>
      <w:numFmt w:val="bullet"/>
      <w:lvlText w:val=""/>
      <w:lvlJc w:val="left"/>
    </w:lvl>
  </w:abstractNum>
  <w:num w:numId="1">
    <w:abstractNumId w:val="5"/>
  </w:num>
  <w:num w:numId="2">
    <w:abstractNumId w:val="13"/>
  </w:num>
  <w:num w:numId="3">
    <w:abstractNumId w:val="23"/>
  </w:num>
  <w:num w:numId="4">
    <w:abstractNumId w:val="17"/>
  </w:num>
  <w:num w:numId="5">
    <w:abstractNumId w:val="8"/>
  </w:num>
  <w:num w:numId="6">
    <w:abstractNumId w:val="18"/>
  </w:num>
  <w:num w:numId="7">
    <w:abstractNumId w:val="14"/>
  </w:num>
  <w:num w:numId="8">
    <w:abstractNumId w:val="12"/>
  </w:num>
  <w:num w:numId="9">
    <w:abstractNumId w:val="28"/>
  </w:num>
  <w:num w:numId="10">
    <w:abstractNumId w:val="7"/>
  </w:num>
  <w:num w:numId="11">
    <w:abstractNumId w:val="21"/>
  </w:num>
  <w:num w:numId="12">
    <w:abstractNumId w:val="16"/>
  </w:num>
  <w:num w:numId="13">
    <w:abstractNumId w:val="20"/>
  </w:num>
  <w:num w:numId="14">
    <w:abstractNumId w:val="11"/>
  </w:num>
  <w:num w:numId="15">
    <w:abstractNumId w:val="25"/>
  </w:num>
  <w:num w:numId="16">
    <w:abstractNumId w:val="6"/>
  </w:num>
  <w:num w:numId="17">
    <w:abstractNumId w:val="10"/>
  </w:num>
  <w:num w:numId="18">
    <w:abstractNumId w:val="22"/>
  </w:num>
  <w:num w:numId="19">
    <w:abstractNumId w:val="26"/>
  </w:num>
  <w:num w:numId="20">
    <w:abstractNumId w:val="2"/>
  </w:num>
  <w:num w:numId="21">
    <w:abstractNumId w:val="27"/>
  </w:num>
  <w:num w:numId="22">
    <w:abstractNumId w:val="15"/>
  </w:num>
  <w:num w:numId="23">
    <w:abstractNumId w:val="3"/>
  </w:num>
  <w:num w:numId="24">
    <w:abstractNumId w:val="4"/>
  </w:num>
  <w:num w:numId="25">
    <w:abstractNumId w:val="19"/>
  </w:num>
  <w:num w:numId="26">
    <w:abstractNumId w:val="24"/>
  </w:num>
  <w:num w:numId="27">
    <w:abstractNumId w:val="9"/>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1544D"/>
    <w:rsid w:val="59114C91"/>
    <w:rsid w:val="63077425"/>
    <w:rsid w:val="72591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4</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2024-02-26T12:50:00Z</dcterms:created>
  <dc:creator>Windows User</dc:creator>
  <cp:lastModifiedBy>user</cp:lastModifiedBy>
  <dcterms:modified xsi:type="dcterms:W3CDTF">2024-02-28T13:44:17Z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9D8DAE22CBE743EDA83479C60731EE0F</vt:lpwstr>
  </property>
</Properties>
</file>