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tabs>
          <w:tab w:val="left" w:pos="900"/>
        </w:tabs>
        <w:kinsoku/>
        <w:wordWrap/>
        <w:overflowPunct/>
        <w:topLinePunct w:val="0"/>
        <w:bidi w:val="0"/>
        <w:snapToGrid/>
        <w:spacing w:after="0" w:line="240" w:lineRule="auto"/>
        <w:ind w:left="0"/>
        <w:jc w:val="center"/>
        <w:textAlignment w:val="auto"/>
        <w:outlineLvl w:val="2"/>
        <w:rPr>
          <w:rFonts w:hint="default" w:ascii="Tahoma" w:hAnsi="Tahoma" w:eastAsia="Times New Roman" w:cs="Tahoma"/>
          <w:b/>
          <w:bCs/>
          <w:color w:val="000000" w:themeColor="text1"/>
          <w:sz w:val="28"/>
          <w:szCs w:val="28"/>
          <w14:textFill>
            <w14:solidFill>
              <w14:schemeClr w14:val="tx1"/>
            </w14:solidFill>
          </w14:textFill>
        </w:rPr>
      </w:pPr>
      <w:r>
        <w:rPr>
          <w:rFonts w:hint="default" w:ascii="Tahoma" w:hAnsi="Tahoma" w:eastAsia="Times New Roman" w:cs="Tahoma"/>
          <w:b/>
          <w:bCs/>
          <w:color w:val="000000" w:themeColor="text1"/>
          <w:sz w:val="28"/>
          <w:szCs w:val="28"/>
          <w14:textFill>
            <w14:solidFill>
              <w14:schemeClr w14:val="tx1"/>
            </w14:solidFill>
          </w14:textFill>
        </w:rPr>
        <w:t>ATTITUDES OF WOMEN TOWARDS UTILIZATION OF MODERN CONTRACEPTIVES</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2"/>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0" w:name="_Toc264961976"/>
      <w:bookmarkStart w:id="1" w:name="_Toc263410636"/>
    </w:p>
    <w:p>
      <w:pPr>
        <w:pStyle w:val="2"/>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lang w:val="en-US"/>
          <w14:textFill>
            <w14:solidFill>
              <w14:schemeClr w14:val="tx1"/>
            </w14:solidFill>
          </w14:textFill>
        </w:rPr>
      </w:pP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ABSTRACT</w:t>
      </w:r>
      <w:bookmarkEnd w:id="0"/>
      <w:bookmarkEnd w:id="1"/>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2" w:name="_Toc434895394"/>
      <w:r>
        <w:rPr>
          <w:rFonts w:hint="default" w:ascii="Tahoma" w:hAnsi="Tahoma" w:cs="Tahoma"/>
          <w:color w:val="000000" w:themeColor="text1"/>
          <w:sz w:val="28"/>
          <w:szCs w:val="28"/>
          <w14:textFill>
            <w14:solidFill>
              <w14:schemeClr w14:val="tx1"/>
            </w14:solidFill>
          </w14:textFill>
        </w:rPr>
        <w:instrText xml:space="preserve">ABSTRACT</w:instrText>
      </w:r>
      <w:bookmarkEnd w:id="2"/>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study intended to assess the attitudes of women towards utilization of  modern contraceptive  in Nigeria. Lagos state was used as a case study. In specific, the study determined the trend of modern contraceptive use for women in the past ten years (from 2004/2005 to 2013/2014); women’s preference to modern  contraceptive methods. A cross-sectional study design adopted. Purposive sampling approaches through snow-ball approach was relevant to obtaining the study sample of 120 respondents in which 60 were users of modern contraceptive and 60 women were non-users of modern contraceptive methods. Structured questionnaire and interview methods were used for data collection. The study used descriptive analysis and binary logistic regression model for quantitative data while content analysis was used for qualitative data collected through interview. The study revealed that the trend of modern contraceptive use for women has improved during the past 10 years. The number of women using modern contraceptive method has almost doubled from 20549 women in 2004/2005 to 48647 women in 2013/2014.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sectPr>
          <w:type w:val="continuous"/>
          <w:pgSz w:w="11907" w:h="16839"/>
          <w:pgMar w:top="1440" w:right="1080" w:bottom="1440" w:left="1080" w:header="720" w:footer="144" w:gutter="0"/>
          <w:pgNumType w:start="1"/>
          <w:cols w:space="720" w:num="1"/>
          <w:docGrid w:linePitch="360" w:charSpace="0"/>
        </w:sectPr>
      </w:pPr>
      <w:r>
        <w:rPr>
          <w:rFonts w:hint="default" w:ascii="Tahoma" w:hAnsi="Tahoma" w:cs="Tahoma"/>
          <w:color w:val="000000" w:themeColor="text1"/>
          <w:sz w:val="28"/>
          <w:szCs w:val="28"/>
          <w14:textFill>
            <w14:solidFill>
              <w14:schemeClr w14:val="tx1"/>
            </w14:solidFill>
          </w14:textFill>
        </w:rPr>
        <w:t xml:space="preserve"> </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center"/>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CHAPTER ONE</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INTRODUCTION</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1.1   Background to the Study</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rapid growth of world population in recent times has received widespread attention especially in Africa where the highest crude-birth rates are found. The present population of Nigeria is between 90 and 100 million persons or perhaps even larger with the annual growth rate of 3.3 percent (Oni, 2006).</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If the current population estimate is something to go by, much population analysis already regards Nigeria as being over populated. Based on the contest, the Federal Government recently formulated a policy on the nations population. These include management and control of our human population with guided skills, goals, policies, plans, programmes and projects for the improvement of human quality (Planned Parenthood Federation of Nigeria 2010).</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We cannot dismiss as presumptuous the adverse effects of uncontrolled reproduction on women and such risk factors as childbirth before 18 years or after 35 years of age where as in the rich developed nations of the world, population growth rate has diminished as women and men have chosen to have fewer children, in developing nations like Nigeria, the growth rate remains high as only few couples limit the number of their children. Global and Regional Estimates of the Incidence of Unsafe Abortion and Associated Mortality in (2000) WHO (2004). This is probably because children are seen as the most valuable assets from God as such they are accepted whenever they come.</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There is the concern that Natural resources are not unlimited and uncontrolled therefore, population growth may result in crisis, statistics which statistics central statistical Agency: ICF International (2006). Shows that majority of the world’s people are neither adequately fed nor housed. The sad reality is that people that are less able to care for their children are having more children than those who have the means to support them (Shuaib </w:t>
      </w:r>
      <w:r>
        <w:rPr>
          <w:rFonts w:hint="default" w:ascii="Tahoma" w:hAnsi="Tahoma" w:cs="Tahoma"/>
          <w:color w:val="000000" w:themeColor="text1"/>
          <w:sz w:val="28"/>
          <w:szCs w:val="28"/>
          <w:lang w:val="en-US"/>
          <w14:textFill>
            <w14:solidFill>
              <w14:schemeClr w14:val="tx1"/>
            </w14:solidFill>
          </w14:textFill>
        </w:rPr>
        <w:t xml:space="preserve">&amp; </w:t>
      </w:r>
      <w:r>
        <w:rPr>
          <w:rFonts w:hint="default" w:ascii="Tahoma" w:hAnsi="Tahoma" w:cs="Tahoma"/>
          <w:color w:val="000000" w:themeColor="text1"/>
          <w:sz w:val="28"/>
          <w:szCs w:val="28"/>
          <w14:textFill>
            <w14:solidFill>
              <w14:schemeClr w14:val="tx1"/>
            </w14:solidFill>
          </w14:textFill>
        </w:rPr>
        <w:t> Oghdoh 2010).</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There is a growing concern among individuals and nations alike, to limit their family size and population respectively. (Nelson, Tom </w:t>
      </w:r>
      <w:r>
        <w:rPr>
          <w:rFonts w:hint="default" w:ascii="Tahoma" w:hAnsi="Tahoma" w:cs="Tahoma"/>
          <w:color w:val="000000" w:themeColor="text1"/>
          <w:sz w:val="28"/>
          <w:szCs w:val="28"/>
          <w:lang w:val="en-US"/>
          <w14:textFill>
            <w14:solidFill>
              <w14:schemeClr w14:val="tx1"/>
            </w14:solidFill>
          </w14:textFill>
        </w:rPr>
        <w:t>&amp;</w:t>
      </w:r>
      <w:r>
        <w:rPr>
          <w:rFonts w:hint="default" w:ascii="Tahoma" w:hAnsi="Tahoma" w:cs="Tahoma"/>
          <w:color w:val="000000" w:themeColor="text1"/>
          <w:sz w:val="28"/>
          <w:szCs w:val="28"/>
          <w14:textFill>
            <w14:solidFill>
              <w14:schemeClr w14:val="tx1"/>
            </w14:solidFill>
          </w14:textFill>
        </w:rPr>
        <w:t xml:space="preserve"> Timothy,. Soc. Sc. 2011). There is the need for adequate nutrition, housing and better quality of life. Health policy and the strategic framework and plan in 2012 was a major step by the Federal Government to reduced the unacceptable high levels of maternal and neonatal morbidity and mortality and to ensure the necessary improvement in access to quality reproductive health services at all levels. One of the major steps to achieve the declared objectives of reproductive health policy is to promote access to information on family planning, encourage wider choices of contraceptives methods and to encourage the development of new initiatives that would support availability of commodities and supplies at the service delivery points. All the stakeholders believed that availability of commodities (contraceptives and condoms for (HIV/AIDS) is critical to the success of the reproductive health, population and HIV/AIDS programmes.</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Therefore, in creating the necessary awareness for family planning, it is equally very vital to ensure a regular supply of the commodities at all levels.</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Family Planning emerged as a population control measure. The services were initially provided by independent agencies and private individuals provide the services in Nigeria. There is growing acceptance of the fact that men and women need so that they can protect themselves and make informed decisions regarding their reproductive health Dwger J. C. (2002). Inspite of the advantages of family planning, rumours and misinformation about family planning are widespread. Despite the awareness resistance persists, some people fear that when young people are educated about sexuality, providing them with family planning information will lead to irresponsibility and promiscuity on the other hand. Women of child bearing age are reluctant to seek information or help from their family or professional settings. They therefore do not got the information they need. Olugbenga-Bello, Abodunrin </w:t>
      </w:r>
      <w:r>
        <w:rPr>
          <w:rFonts w:hint="default" w:ascii="Tahoma" w:hAnsi="Tahoma" w:cs="Tahoma"/>
          <w:color w:val="000000" w:themeColor="text1"/>
          <w:sz w:val="28"/>
          <w:szCs w:val="28"/>
          <w:lang w:val="en-US"/>
          <w14:textFill>
            <w14:solidFill>
              <w14:schemeClr w14:val="tx1"/>
            </w14:solidFill>
          </w14:textFill>
        </w:rPr>
        <w:t>&amp;</w:t>
      </w:r>
      <w:r>
        <w:rPr>
          <w:rFonts w:hint="default" w:ascii="Tahoma" w:hAnsi="Tahoma" w:cs="Tahoma"/>
          <w:color w:val="000000" w:themeColor="text1"/>
          <w:sz w:val="28"/>
          <w:szCs w:val="28"/>
          <w14:textFill>
            <w14:solidFill>
              <w14:schemeClr w14:val="tx1"/>
            </w14:solidFill>
          </w14:textFill>
        </w:rPr>
        <w:t xml:space="preserve"> Adeomi (2011).</w:t>
      </w:r>
    </w:p>
    <w:p>
      <w:pPr>
        <w:pStyle w:val="20"/>
        <w:pageBreakBefore w:val="0"/>
        <w:shd w:val="clear" w:color="auto" w:fill="FFFFFF"/>
        <w:tabs>
          <w:tab w:val="left" w:pos="900"/>
        </w:tabs>
        <w:kinsoku/>
        <w:wordWrap/>
        <w:overflowPunct/>
        <w:topLinePunct w:val="0"/>
        <w:bidi w:val="0"/>
        <w:snapToGrid/>
        <w:spacing w:before="0" w:beforeAutospacing="0" w:after="0" w:afterAutospacing="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Planned Parenthood Federation of Nigeria (2001) stated that experience of Planned Parenthood Federation of Nigeria in 34 states out of the 36 states of Nigeria shows that women are very poorly informed about reproductive health and family planning.</w:t>
      </w:r>
      <w:r>
        <w:rPr>
          <w:rFonts w:hint="default" w:ascii="Tahoma" w:hAnsi="Tahoma" w:cs="Tahoma"/>
          <w:color w:val="000000" w:themeColor="text1"/>
          <w:sz w:val="28"/>
          <w:szCs w:val="28"/>
          <w:lang w:val="en-US"/>
          <w14:textFill>
            <w14:solidFill>
              <w14:schemeClr w14:val="tx1"/>
            </w14:solidFill>
          </w14:textFill>
        </w:rPr>
        <w:t xml:space="preserve"> </w:t>
      </w:r>
      <w:bookmarkStart w:id="106" w:name="_GoBack"/>
      <w:bookmarkEnd w:id="106"/>
      <w:r>
        <w:rPr>
          <w:rFonts w:hint="default" w:ascii="Tahoma" w:hAnsi="Tahoma" w:cs="Tahoma"/>
          <w:color w:val="000000" w:themeColor="text1"/>
          <w:sz w:val="28"/>
          <w:szCs w:val="28"/>
          <w14:textFill>
            <w14:solidFill>
              <w14:schemeClr w14:val="tx1"/>
            </w14:solidFill>
          </w14:textFill>
        </w:rPr>
        <w:t xml:space="preserve">For centuries, family planning has been a thing of concern as people tried to find ways to prevent unwanted pregnancies. Attempts to prevent these pregnancies have met oppositions both in the ancient and modern times Ali, Rozi </w:t>
      </w:r>
      <w:r>
        <w:rPr>
          <w:rFonts w:hint="default" w:ascii="Tahoma" w:hAnsi="Tahoma" w:cs="Tahoma"/>
          <w:color w:val="000000" w:themeColor="text1"/>
          <w:sz w:val="28"/>
          <w:szCs w:val="28"/>
          <w:lang w:val="en-US"/>
          <w14:textFill>
            <w14:solidFill>
              <w14:schemeClr w14:val="tx1"/>
            </w14:solidFill>
          </w14:textFill>
        </w:rPr>
        <w:t>&amp;</w:t>
      </w:r>
      <w:r>
        <w:rPr>
          <w:rFonts w:hint="default" w:ascii="Tahoma" w:hAnsi="Tahoma" w:cs="Tahoma"/>
          <w:color w:val="000000" w:themeColor="text1"/>
          <w:sz w:val="28"/>
          <w:szCs w:val="28"/>
          <w14:textFill>
            <w14:solidFill>
              <w14:schemeClr w14:val="tx1"/>
            </w14:solidFill>
          </w14:textFill>
        </w:rPr>
        <w:t xml:space="preserve"> Mahmood (2004). However, several researchers had been carried out resulting in the emergence of different methods of family planning to meet the varying needs of individual users.</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1.2 Problem Statement</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 w:name="_Toc434895402"/>
      <w:r>
        <w:rPr>
          <w:rFonts w:hint="default" w:ascii="Tahoma" w:hAnsi="Tahoma" w:cs="Tahoma"/>
          <w:b/>
          <w:color w:val="000000" w:themeColor="text1"/>
          <w:sz w:val="28"/>
          <w:szCs w:val="28"/>
          <w14:textFill>
            <w14:solidFill>
              <w14:schemeClr w14:val="tx1"/>
            </w14:solidFill>
          </w14:textFill>
        </w:rPr>
        <w:instrText xml:space="preserve">1.2 Problem Statement</w:instrText>
      </w:r>
      <w:bookmarkEnd w:id="3"/>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In a context where maternal and infant mortality rates are high, poverty is rampant, and malnutrition is common, empowering women with the knowledge and resources to plan their own families is vital. The ability of women to freely determine the timing and number of births may be limited partly due to unmet needs. Willingness to control fertility and ability to access and use contraception must also exist for a change in fertility to occur (Kathryn, 2009).</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According to the most recent data available reported by the United Nations in 2011, contraceptive prevalence among women of reproductive age who are married or in a union varies between 3 per cent in Chad and 88 per cent in Norway. Globally, contraceptive prevalence is estimated at 63 per cent and it is some what higher in more developed regions (72 per cent) than in the less developed regions (61 per cent), but in both a high proportion of women of reproductive age who are married or in a union are using contraception. In the majority of the less developed regions contraceptive prevalence is 50 per cent or more. The major exceptions are sub-Saharan Africa, Melanesia, Micronesia and Polynesia, where the estimated levels of contraceptive prevalence are still below 40 per cent. As a region, sub-Saharan Africa has the lowest level of contraceptive prevalence, with only 22 per cent of women of reproductive age who are married or in a union using some method of contraception. Over half of the 48 countries in sub-Saharan Africa with data available have a level of contraceptive prevalence below 20 per cent (United Nations, 2011).</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In Nigeria, the total fertility rate has been consistently high and stands at 5.4 children per woman (URT, 2010). Contraceptive Prevalence Rate stands at 29% among all women of 15-49 years old and 34% of married women age 15-49 years with 27% using modern methods (URT, 2010). However, little is known about the attitude of women in using modern contraceptives in Nigeria. This is why this study was done to fill the gap.</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1.3 Objectives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 w:name="_Toc434895403"/>
      <w:r>
        <w:rPr>
          <w:rFonts w:hint="default" w:ascii="Tahoma" w:hAnsi="Tahoma" w:cs="Tahoma"/>
          <w:b/>
          <w:color w:val="000000" w:themeColor="text1"/>
          <w:sz w:val="28"/>
          <w:szCs w:val="28"/>
          <w14:textFill>
            <w14:solidFill>
              <w14:schemeClr w14:val="tx1"/>
            </w14:solidFill>
          </w14:textFill>
        </w:rPr>
        <w:instrText xml:space="preserve">1.4 Objectives</w:instrText>
      </w:r>
      <w:bookmarkEnd w:id="4"/>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1.3.1 General objective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 w:name="_Toc434895404"/>
      <w:r>
        <w:rPr>
          <w:rFonts w:hint="default" w:ascii="Tahoma" w:hAnsi="Tahoma" w:cs="Tahoma"/>
          <w:b/>
          <w:color w:val="000000" w:themeColor="text1"/>
          <w:sz w:val="28"/>
          <w:szCs w:val="28"/>
          <w14:textFill>
            <w14:solidFill>
              <w14:schemeClr w14:val="tx1"/>
            </w14:solidFill>
          </w14:textFill>
        </w:rPr>
        <w:instrText xml:space="preserve">1.4.1 General objective</w:instrText>
      </w:r>
      <w:bookmarkEnd w:id="5"/>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General objective of the study was to explore the attitude of women towards the use of modern contraceptive in Nigeria. Lagos state was selected as the case study. </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1.3.2 Specific objectives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 w:name="_Toc434895405"/>
      <w:r>
        <w:rPr>
          <w:rFonts w:hint="default" w:ascii="Tahoma" w:hAnsi="Tahoma" w:cs="Tahoma"/>
          <w:b/>
          <w:color w:val="000000" w:themeColor="text1"/>
          <w:sz w:val="28"/>
          <w:szCs w:val="28"/>
          <w14:textFill>
            <w14:solidFill>
              <w14:schemeClr w14:val="tx1"/>
            </w14:solidFill>
          </w14:textFill>
        </w:rPr>
        <w:instrText xml:space="preserve">1.4.2 Specific objectives</w:instrText>
      </w:r>
      <w:bookmarkEnd w:id="6"/>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In specific, the study intended;</w:t>
      </w:r>
    </w:p>
    <w:p>
      <w:pPr>
        <w:pStyle w:val="28"/>
        <w:pageBreakBefore w:val="0"/>
        <w:numPr>
          <w:ilvl w:val="0"/>
          <w:numId w:val="1"/>
        </w:numPr>
        <w:tabs>
          <w:tab w:val="left" w:pos="900"/>
          <w:tab w:val="clear" w:pos="425"/>
        </w:tabs>
        <w:kinsoku/>
        <w:wordWrap/>
        <w:overflowPunct/>
        <w:topLinePunct w:val="0"/>
        <w:bidi w:val="0"/>
        <w:snapToGrid/>
        <w:spacing w:line="480" w:lineRule="auto"/>
        <w:ind w:left="425" w:leftChars="0" w:hanging="42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To outline a trend of women’s modern contraceptive use in the past ten years. </w:t>
      </w:r>
    </w:p>
    <w:p>
      <w:pPr>
        <w:pStyle w:val="28"/>
        <w:pageBreakBefore w:val="0"/>
        <w:numPr>
          <w:ilvl w:val="0"/>
          <w:numId w:val="1"/>
        </w:numPr>
        <w:tabs>
          <w:tab w:val="left" w:pos="900"/>
          <w:tab w:val="clear" w:pos="425"/>
        </w:tabs>
        <w:kinsoku/>
        <w:wordWrap/>
        <w:overflowPunct/>
        <w:topLinePunct w:val="0"/>
        <w:bidi w:val="0"/>
        <w:snapToGrid/>
        <w:spacing w:line="480" w:lineRule="auto"/>
        <w:ind w:left="425" w:leftChars="0" w:hanging="42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To assess women’s preference towards modern contraceptive use.</w:t>
      </w:r>
    </w:p>
    <w:p>
      <w:pPr>
        <w:pStyle w:val="28"/>
        <w:pageBreakBefore w:val="0"/>
        <w:numPr>
          <w:ilvl w:val="0"/>
          <w:numId w:val="1"/>
        </w:numPr>
        <w:tabs>
          <w:tab w:val="left" w:pos="900"/>
          <w:tab w:val="clear" w:pos="425"/>
        </w:tabs>
        <w:kinsoku/>
        <w:wordWrap/>
        <w:overflowPunct/>
        <w:topLinePunct w:val="0"/>
        <w:bidi w:val="0"/>
        <w:snapToGrid/>
        <w:spacing w:line="480" w:lineRule="auto"/>
        <w:ind w:left="425" w:leftChars="0" w:hanging="42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To identify socio-economic determinants of women’s attitude towards modern contraceptive use.</w:t>
      </w:r>
    </w:p>
    <w:p>
      <w:pPr>
        <w:pStyle w:val="28"/>
        <w:pageBreakBefore w:val="0"/>
        <w:numPr>
          <w:ilvl w:val="1"/>
          <w:numId w:val="2"/>
        </w:numPr>
        <w:tabs>
          <w:tab w:val="left" w:pos="540"/>
          <w:tab w:val="left" w:pos="900"/>
        </w:tabs>
        <w:kinsoku/>
        <w:wordWrap/>
        <w:overflowPunct/>
        <w:topLinePunct w:val="0"/>
        <w:bidi w:val="0"/>
        <w:snapToGrid/>
        <w:spacing w:line="480" w:lineRule="auto"/>
        <w:ind w:left="0" w:firstLine="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Research Questions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7" w:name="_Toc434895406"/>
      <w:r>
        <w:rPr>
          <w:rFonts w:hint="default" w:ascii="Tahoma" w:hAnsi="Tahoma" w:cs="Tahoma"/>
          <w:b/>
          <w:color w:val="000000" w:themeColor="text1"/>
          <w:sz w:val="28"/>
          <w:szCs w:val="28"/>
          <w14:textFill>
            <w14:solidFill>
              <w14:schemeClr w14:val="tx1"/>
            </w14:solidFill>
          </w14:textFill>
        </w:rPr>
        <w:instrText xml:space="preserve">1.5 Research Questions</w:instrText>
      </w:r>
      <w:bookmarkEnd w:id="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numPr>
          <w:ilvl w:val="0"/>
          <w:numId w:val="3"/>
        </w:numPr>
        <w:tabs>
          <w:tab w:val="left" w:pos="540"/>
          <w:tab w:val="left" w:pos="900"/>
        </w:tabs>
        <w:kinsoku/>
        <w:wordWrap/>
        <w:overflowPunct/>
        <w:topLinePunct w:val="0"/>
        <w:bidi w:val="0"/>
        <w:snapToGrid/>
        <w:spacing w:line="480" w:lineRule="auto"/>
        <w:ind w:left="0" w:firstLine="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What is the trend of change of women’s modern contraceptive use in the past ten years?</w:t>
      </w:r>
    </w:p>
    <w:p>
      <w:pPr>
        <w:pStyle w:val="28"/>
        <w:pageBreakBefore w:val="0"/>
        <w:numPr>
          <w:ilvl w:val="0"/>
          <w:numId w:val="3"/>
        </w:numPr>
        <w:tabs>
          <w:tab w:val="left" w:pos="540"/>
          <w:tab w:val="left" w:pos="900"/>
        </w:tabs>
        <w:kinsoku/>
        <w:wordWrap/>
        <w:overflowPunct/>
        <w:topLinePunct w:val="0"/>
        <w:bidi w:val="0"/>
        <w:snapToGrid/>
        <w:spacing w:line="480" w:lineRule="auto"/>
        <w:ind w:left="0" w:firstLine="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What modern contraceptive methods do women prefer to use?</w:t>
      </w:r>
    </w:p>
    <w:p>
      <w:pPr>
        <w:pStyle w:val="28"/>
        <w:pageBreakBefore w:val="0"/>
        <w:numPr>
          <w:ilvl w:val="0"/>
          <w:numId w:val="3"/>
        </w:numPr>
        <w:tabs>
          <w:tab w:val="left" w:pos="540"/>
          <w:tab w:val="left" w:pos="900"/>
        </w:tabs>
        <w:kinsoku/>
        <w:wordWrap/>
        <w:overflowPunct/>
        <w:topLinePunct w:val="0"/>
        <w:bidi w:val="0"/>
        <w:snapToGrid/>
        <w:spacing w:line="480" w:lineRule="auto"/>
        <w:ind w:left="0" w:firstLine="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What are socio-economic determinants of women’s attitude towards modern contraceptive use?</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1.5 significance of study</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w:t>
      </w:r>
      <w:r>
        <w:rPr>
          <w:rFonts w:hint="default" w:ascii="Tahoma" w:hAnsi="Tahoma" w:cs="Tahoma"/>
          <w:color w:val="000000" w:themeColor="text1"/>
          <w:sz w:val="28"/>
          <w:szCs w:val="28"/>
          <w:lang w:val="en-US"/>
          <w14:textFill>
            <w14:solidFill>
              <w14:schemeClr w14:val="tx1"/>
            </w14:solidFill>
          </w14:textFill>
        </w:rPr>
        <w:t>e</w:t>
      </w:r>
      <w:r>
        <w:rPr>
          <w:rFonts w:hint="default" w:ascii="Tahoma" w:hAnsi="Tahoma" w:cs="Tahoma"/>
          <w:color w:val="000000" w:themeColor="text1"/>
          <w:sz w:val="28"/>
          <w:szCs w:val="28"/>
          <w14:textFill>
            <w14:solidFill>
              <w14:schemeClr w14:val="tx1"/>
            </w14:solidFill>
          </w14:textFill>
        </w:rPr>
        <w:t xml:space="preserve"> result of this study will be beneficial to: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The health educators in planning awareness program for the client, thereby creating enlighten to the client in making decision that are related to family planning methods.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Findings of this study will enable the client to benefit from the awareness programs that are provided by the health educators in areas that are related to utilization of contraceptive.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Findings of this study will sensitize the policy makers in creating policies that would support family planning practices.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Findings of this study will help tremendously in reducing mortality and morbidity through the awareness program on issues or family planning and unwanted pregnancies.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Findings of this study would contribute to the body of knowledge for Researchers and other educational purposes.  </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1.6</w:t>
      </w:r>
      <w:r>
        <w:rPr>
          <w:rFonts w:hint="default" w:ascii="Tahoma" w:hAnsi="Tahoma" w:cs="Tahoma"/>
          <w:b w:val="0"/>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scope of the Study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This study “attitude of women towards the utilization of modern contraceptive in Nigeria” of reproductive age 15-49, was carried out in Lagos State, Nigeria. </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1.7 organization of study</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 w:name="_Toc434895407"/>
      <w:r>
        <w:rPr>
          <w:rFonts w:hint="default" w:ascii="Tahoma" w:hAnsi="Tahoma" w:cs="Tahoma"/>
          <w:b/>
          <w:color w:val="000000" w:themeColor="text1"/>
          <w:sz w:val="28"/>
          <w:szCs w:val="28"/>
          <w14:textFill>
            <w14:solidFill>
              <w14:schemeClr w14:val="tx1"/>
            </w14:solidFill>
          </w14:textFill>
        </w:rPr>
        <w:instrText xml:space="preserve">1.6 Study Structure</w:instrText>
      </w:r>
      <w:bookmarkEnd w:id="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first chapter covered the introduction. Chapter two of the study comprised of  literature review. In this chapter, theoretical and empirical literatures related by the study were exhaustively.</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Chapter three of the study  explains methodology used. The methodology  comprised of  the description of the study area, study design, sampling procedure, sample size, methods of data collection, data analysis as well as validity and reliability of the study. Chapter four of the study comprised of  results and discussion.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Chapter five of the study was about summary of the study, conclusion and recommendations.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br w:type="page"/>
      </w: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CHAPTER TWO</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 w:name="_Toc434895408"/>
      <w:r>
        <w:rPr>
          <w:rFonts w:hint="default" w:ascii="Tahoma" w:hAnsi="Tahoma" w:cs="Tahoma"/>
          <w:color w:val="000000" w:themeColor="text1"/>
          <w:sz w:val="28"/>
          <w:szCs w:val="28"/>
          <w14:textFill>
            <w14:solidFill>
              <w14:schemeClr w14:val="tx1"/>
            </w14:solidFill>
          </w14:textFill>
        </w:rPr>
        <w:instrText xml:space="preserve">CHAPTER TWO</w:instrText>
      </w:r>
      <w:bookmarkEnd w:id="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LITERATURE REVIEW</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 w:name="_Toc434895409"/>
      <w:r>
        <w:rPr>
          <w:rFonts w:hint="default" w:ascii="Tahoma" w:hAnsi="Tahoma" w:cs="Tahoma"/>
          <w:color w:val="000000" w:themeColor="text1"/>
          <w:sz w:val="28"/>
          <w:szCs w:val="28"/>
          <w14:textFill>
            <w14:solidFill>
              <w14:schemeClr w14:val="tx1"/>
            </w14:solidFill>
          </w14:textFill>
        </w:rPr>
        <w:instrText xml:space="preserve">2.0  LITERATURE REVIEW</w:instrText>
      </w:r>
      <w:bookmarkEnd w:id="10"/>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9"/>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2.1 Theoretical Literature review</w:t>
      </w:r>
      <w:r>
        <w:rPr>
          <w:rFonts w:hint="default" w:ascii="Tahoma" w:hAnsi="Tahoma" w:cs="Tahoma"/>
          <w:b/>
          <w:bCs/>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1" w:name="_Toc434895410"/>
      <w:r>
        <w:rPr>
          <w:rFonts w:hint="default" w:ascii="Tahoma" w:hAnsi="Tahoma" w:cs="Tahoma"/>
          <w:b/>
          <w:bCs/>
          <w:color w:val="000000" w:themeColor="text1"/>
          <w:sz w:val="28"/>
          <w:szCs w:val="28"/>
          <w14:textFill>
            <w14:solidFill>
              <w14:schemeClr w14:val="tx1"/>
            </w14:solidFill>
          </w14:textFill>
        </w:rPr>
        <w:instrText xml:space="preserve">2.1 Theoretical Literature review</w:instrText>
      </w:r>
      <w:bookmarkEnd w:id="11"/>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bCs/>
          <w:color w:val="000000" w:themeColor="text1"/>
          <w:sz w:val="28"/>
          <w:szCs w:val="28"/>
          <w14:textFill>
            <w14:solidFill>
              <w14:schemeClr w14:val="tx1"/>
            </w14:solidFill>
          </w14:textFill>
        </w:rPr>
        <w:fldChar w:fldCharType="end"/>
      </w:r>
    </w:p>
    <w:p>
      <w:pPr>
        <w:pStyle w:val="30"/>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proposed study adapted two theoretical frameworks. The theoretical frameworks used are Theory of Human Behaviour and Couple-Based Theories. These theoretical frameworks have been put forward by Jaccard (2009). The study also surveyed theoretical literature relevant to the study topic. </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2.2 Theory of Human Behaviour</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2" w:name="_Toc434895411"/>
      <w:r>
        <w:rPr>
          <w:rFonts w:hint="default" w:ascii="Tahoma" w:hAnsi="Tahoma" w:cs="Tahoma"/>
          <w:b/>
          <w:color w:val="000000" w:themeColor="text1"/>
          <w:sz w:val="28"/>
          <w:szCs w:val="28"/>
          <w14:textFill>
            <w14:solidFill>
              <w14:schemeClr w14:val="tx1"/>
            </w14:solidFill>
          </w14:textFill>
        </w:rPr>
        <w:instrText xml:space="preserve">2.2 Theory of Human Behaviour</w:instrText>
      </w:r>
      <w:bookmarkEnd w:id="12"/>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30"/>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Theory of Human Behaviour in the study of contraceptive behaviour requires thinking about behaviour on four levels. At the first (proximal) level, the theory starts with a simple proposition: A person’s behaviour is influenced by his or her intention to perform that behaviour. If people intend to do something, they will usually do it, and if they do not intend to do something, they usually will not do it. In fact, however, the relationship between intention and behaviour is complex-people do not always do what they intend to do (Jaccard, 2009).</w:t>
      </w:r>
    </w:p>
    <w:p>
      <w:pPr>
        <w:pStyle w:val="30"/>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Sexually active teenagers need access to family planning information and services to prevent unintended pregnancy. (Brindis, 1990; Kirby, 1997). They also need support and</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encouragement from their peers, adults, and the media to use contraception effectively and</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consistently.Though women can understand the use of modern contraceptive methods, they may not take a decision to apply the methods for preventing unnecessary pregnancies. The theory elaborates why this is the case by identifying variables that disrupt the link between intention and behaviour. These include environmental constraints, lack of the knowledge and skills needed to perform the behaviour, forgetting to perform the behaviour and the operation of habits and automatic processes. However, between 85 and 95 percent of sexually active adolescent women who use no</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method become pregnant within one year of initiating intercourse (AlanGuttmacher Institute, 1994).</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second (near-proximal) level of analysis addresses why some people including women intend to perform behaviour and other people do not. Such behaviour in women is their decision to use birth control methods in which modern contraceptives are among the methods (Jaccard, 2009). To change social norms around teen contraceptive</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use, parents must openly discuss responsible and healthy sexual behavior with their young people; peers must encourage and teach each other about the importance of safe, protected sex; and the media must present positive images of sexuality, including messages about responsible sexual behavior, abstinence, and contraception (Brindis and Davis, 1998).</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third (near-distal) level of analysis focuses on more general variables that do not refer to contraceptive behaviour perse, which are personality, values, goals, aspirations, general attitudes, mental health related constructs and alcohol and drug use and other problem behaviours. These variables may as well determine decisions undertaken by women to use or not use modern contraceptive methods as a way of birth control (Jaccard, 2009).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fourth (distal) level of analysis focuses on the broader contexts in which behaviour occurs and includes such contexts as families, peers, school, work, providers, religion, neighbourhoods, media, government/policy, and the cultural context. Armstrong et al., (1991) argued that counselors should be able address self-esteem, sexual violence, communication skills, risk reduction, contraceptive use and pregnancy. </w:t>
      </w:r>
    </w:p>
    <w:p>
      <w:pPr>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br w:type="page"/>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5128260</wp:posOffset>
                </wp:positionH>
                <wp:positionV relativeFrom="paragraph">
                  <wp:posOffset>142875</wp:posOffset>
                </wp:positionV>
                <wp:extent cx="981075" cy="2238375"/>
                <wp:effectExtent l="0" t="0" r="9525" b="9525"/>
                <wp:wrapNone/>
                <wp:docPr id="18" name="Rectangle 19"/>
                <wp:cNvGraphicFramePr/>
                <a:graphic xmlns:a="http://schemas.openxmlformats.org/drawingml/2006/main">
                  <a:graphicData uri="http://schemas.microsoft.com/office/word/2010/wordprocessingShape">
                    <wps:wsp>
                      <wps:cNvSpPr>
                        <a:spLocks noChangeArrowheads="1"/>
                      </wps:cNvSpPr>
                      <wps:spPr bwMode="auto">
                        <a:xfrm>
                          <a:off x="0" y="0"/>
                          <a:ext cx="981075" cy="2238375"/>
                        </a:xfrm>
                        <a:prstGeom prst="rect">
                          <a:avLst/>
                        </a:prstGeom>
                        <a:solidFill>
                          <a:srgbClr val="FFFFFF"/>
                        </a:solidFill>
                        <a:ln w="9525">
                          <a:solidFill>
                            <a:srgbClr val="000000"/>
                          </a:solidFill>
                          <a:miter lim="800000"/>
                        </a:ln>
                      </wps:spPr>
                      <wps:txbx>
                        <w:txbxContent>
                          <w:p>
                            <w:pPr>
                              <w:spacing w:after="0"/>
                              <w:rPr>
                                <w:b/>
                                <w:sz w:val="18"/>
                                <w:szCs w:val="18"/>
                              </w:rPr>
                            </w:pPr>
                            <w:r>
                              <w:rPr>
                                <w:b/>
                                <w:sz w:val="18"/>
                                <w:szCs w:val="18"/>
                              </w:rPr>
                              <w:t>Level 4</w:t>
                            </w:r>
                          </w:p>
                          <w:p>
                            <w:pPr>
                              <w:spacing w:after="0"/>
                              <w:rPr>
                                <w:rFonts w:ascii="Times New Roman" w:hAnsi="Times New Roman"/>
                                <w:b/>
                                <w:sz w:val="20"/>
                                <w:szCs w:val="20"/>
                              </w:rPr>
                            </w:pPr>
                            <w:r>
                              <w:rPr>
                                <w:b/>
                                <w:sz w:val="18"/>
                                <w:szCs w:val="18"/>
                              </w:rPr>
                              <w:t xml:space="preserve">Distal Variables: </w:t>
                            </w:r>
                            <w:r>
                              <w:rPr>
                                <w:rFonts w:ascii="Times New Roman" w:hAnsi="Times New Roman"/>
                                <w:sz w:val="18"/>
                                <w:szCs w:val="18"/>
                              </w:rPr>
                              <w:t>Family, Peer, School, Work, Health care provider, Religious, Neighbourhood, Government/Policy, Media, Cultural contexts, Demographics, Class</w:t>
                            </w:r>
                          </w:p>
                        </w:txbxContent>
                      </wps:txbx>
                      <wps:bodyPr rot="0" vert="horz" wrap="square" lIns="91440" tIns="45720" rIns="91440" bIns="45720" anchor="t" anchorCtr="0" upright="1">
                        <a:noAutofit/>
                      </wps:bodyPr>
                    </wps:wsp>
                  </a:graphicData>
                </a:graphic>
              </wp:anchor>
            </w:drawing>
          </mc:Choice>
          <mc:Fallback>
            <w:pict>
              <v:rect id="Rectangle 19" o:spid="_x0000_s1026" o:spt="1" style="position:absolute;left:0pt;margin-left:403.8pt;margin-top:11.25pt;height:176.25pt;width:77.25pt;z-index:251663360;mso-width-relative:page;mso-height-relative:page;" fillcolor="#FFFFFF" filled="t" stroked="t" coordsize="21600,21600" o:gfxdata="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OFRyktkAAAAKAQAADwAAAAAAAAABACAAAAAiAAAAZHJzL2Rvd25yZXYueG1sUEsB&#10;AhQAFAAAAAgAh07iQAd0QVItAgAAfwQAAA4AAAAAAAAAAQAgAAAAKAEAAGRycy9lMm9Eb2MueG1s&#10;UEsFBgAAAAAGAAYAWQEAAMcFAAAAAA==&#10;">
                <v:fill on="t" focussize="0,0"/>
                <v:stroke color="#000000" miterlimit="8" joinstyle="miter"/>
                <v:imagedata o:title=""/>
                <o:lock v:ext="edit" aspectratio="f"/>
                <v:textbox>
                  <w:txbxContent>
                    <w:p>
                      <w:pPr>
                        <w:spacing w:after="0"/>
                        <w:rPr>
                          <w:b/>
                          <w:sz w:val="18"/>
                          <w:szCs w:val="18"/>
                        </w:rPr>
                      </w:pPr>
                      <w:r>
                        <w:rPr>
                          <w:b/>
                          <w:sz w:val="18"/>
                          <w:szCs w:val="18"/>
                        </w:rPr>
                        <w:t>Level 4</w:t>
                      </w:r>
                    </w:p>
                    <w:p>
                      <w:pPr>
                        <w:spacing w:after="0"/>
                        <w:rPr>
                          <w:rFonts w:ascii="Times New Roman" w:hAnsi="Times New Roman"/>
                          <w:b/>
                          <w:sz w:val="20"/>
                          <w:szCs w:val="20"/>
                        </w:rPr>
                      </w:pPr>
                      <w:r>
                        <w:rPr>
                          <w:b/>
                          <w:sz w:val="18"/>
                          <w:szCs w:val="18"/>
                        </w:rPr>
                        <w:t xml:space="preserve">Distal Variables: </w:t>
                      </w:r>
                      <w:r>
                        <w:rPr>
                          <w:rFonts w:ascii="Times New Roman" w:hAnsi="Times New Roman"/>
                          <w:sz w:val="18"/>
                          <w:szCs w:val="18"/>
                        </w:rPr>
                        <w:t>Family, Peer, School, Work, Health care provider, Religious, Neighbourhood, Government/Policy, Media, Cultural contexts, Demographics, Class</w:t>
                      </w:r>
                    </w:p>
                  </w:txbxContent>
                </v:textbox>
              </v:rect>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3970020</wp:posOffset>
                </wp:positionH>
                <wp:positionV relativeFrom="paragraph">
                  <wp:posOffset>78740</wp:posOffset>
                </wp:positionV>
                <wp:extent cx="838200" cy="2160270"/>
                <wp:effectExtent l="0" t="0" r="0" b="0"/>
                <wp:wrapNone/>
                <wp:docPr id="17" name="Rectangle 18"/>
                <wp:cNvGraphicFramePr/>
                <a:graphic xmlns:a="http://schemas.openxmlformats.org/drawingml/2006/main">
                  <a:graphicData uri="http://schemas.microsoft.com/office/word/2010/wordprocessingShape">
                    <wps:wsp>
                      <wps:cNvSpPr>
                        <a:spLocks noChangeArrowheads="1"/>
                      </wps:cNvSpPr>
                      <wps:spPr bwMode="auto">
                        <a:xfrm>
                          <a:off x="0" y="0"/>
                          <a:ext cx="838200" cy="2160270"/>
                        </a:xfrm>
                        <a:prstGeom prst="rect">
                          <a:avLst/>
                        </a:prstGeom>
                        <a:solidFill>
                          <a:srgbClr val="FFFFFF"/>
                        </a:solidFill>
                        <a:ln w="9525">
                          <a:solidFill>
                            <a:srgbClr val="000000"/>
                          </a:solidFill>
                          <a:miter lim="800000"/>
                        </a:ln>
                      </wps:spPr>
                      <wps:txbx>
                        <w:txbxContent>
                          <w:p>
                            <w:pPr>
                              <w:spacing w:after="0"/>
                              <w:rPr>
                                <w:rFonts w:ascii="Times New Roman" w:hAnsi="Times New Roman"/>
                                <w:b/>
                                <w:sz w:val="18"/>
                                <w:szCs w:val="18"/>
                              </w:rPr>
                            </w:pPr>
                            <w:r>
                              <w:rPr>
                                <w:rFonts w:ascii="Times New Roman" w:hAnsi="Times New Roman"/>
                                <w:b/>
                                <w:sz w:val="18"/>
                                <w:szCs w:val="18"/>
                              </w:rPr>
                              <w:t>Level 3</w:t>
                            </w:r>
                          </w:p>
                          <w:p>
                            <w:pPr>
                              <w:spacing w:after="0"/>
                              <w:rPr>
                                <w:rFonts w:ascii="Times New Roman" w:hAnsi="Times New Roman"/>
                                <w:b/>
                                <w:sz w:val="20"/>
                                <w:szCs w:val="20"/>
                              </w:rPr>
                            </w:pPr>
                            <w:r>
                              <w:rPr>
                                <w:rFonts w:ascii="Times New Roman" w:hAnsi="Times New Roman"/>
                                <w:b/>
                                <w:sz w:val="18"/>
                                <w:szCs w:val="18"/>
                              </w:rPr>
                              <w:t xml:space="preserve">Near-Distal Variables:    </w:t>
                            </w:r>
                            <w:r>
                              <w:rPr>
                                <w:rFonts w:ascii="Times New Roman" w:hAnsi="Times New Roman"/>
                                <w:b/>
                                <w:sz w:val="20"/>
                                <w:szCs w:val="20"/>
                              </w:rPr>
                              <w:t>-</w:t>
                            </w:r>
                            <w:r>
                              <w:rPr>
                                <w:rFonts w:ascii="Times New Roman" w:hAnsi="Times New Roman"/>
                                <w:sz w:val="18"/>
                                <w:szCs w:val="18"/>
                              </w:rPr>
                              <w:t>Personality aspirations,   -Goals,             -Values,        -General attitudes,            -Mental health,            -Problem behaviours</w:t>
                            </w:r>
                          </w:p>
                        </w:txbxContent>
                      </wps:txbx>
                      <wps:bodyPr rot="0" vert="horz" wrap="square" lIns="91440" tIns="45720" rIns="91440" bIns="45720" anchor="t" anchorCtr="0" upright="1">
                        <a:noAutofit/>
                      </wps:bodyPr>
                    </wps:wsp>
                  </a:graphicData>
                </a:graphic>
              </wp:anchor>
            </w:drawing>
          </mc:Choice>
          <mc:Fallback>
            <w:pict>
              <v:rect id="Rectangle 18" o:spid="_x0000_s1026" o:spt="1" style="position:absolute;left:0pt;margin-left:312.6pt;margin-top:6.2pt;height:170.1pt;width:66pt;z-index:251662336;mso-width-relative:page;mso-height-relative:page;" fillcolor="#FFFFFF" filled="t" stroked="t" coordsize="21600,21600" o:gfxdata="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z3swP2AAAAAoBAAAPAAAAAAAAAAEAIAAAACIAAABkcnMvZG93bnJldi54bWxQ&#10;SwECFAAUAAAACACHTuJAU18rUDACAAB/BAAADgAAAAAAAAABACAAAAAnAQAAZHJzL2Uyb0RvYy54&#10;bWxQSwUGAAAAAAYABgBZAQAAyQUAAAAA&#10;">
                <v:fill on="t" focussize="0,0"/>
                <v:stroke color="#000000" miterlimit="8" joinstyle="miter"/>
                <v:imagedata o:title=""/>
                <o:lock v:ext="edit" aspectratio="f"/>
                <v:textbox>
                  <w:txbxContent>
                    <w:p>
                      <w:pPr>
                        <w:spacing w:after="0"/>
                        <w:rPr>
                          <w:rFonts w:ascii="Times New Roman" w:hAnsi="Times New Roman"/>
                          <w:b/>
                          <w:sz w:val="18"/>
                          <w:szCs w:val="18"/>
                        </w:rPr>
                      </w:pPr>
                      <w:r>
                        <w:rPr>
                          <w:rFonts w:ascii="Times New Roman" w:hAnsi="Times New Roman"/>
                          <w:b/>
                          <w:sz w:val="18"/>
                          <w:szCs w:val="18"/>
                        </w:rPr>
                        <w:t>Level 3</w:t>
                      </w:r>
                    </w:p>
                    <w:p>
                      <w:pPr>
                        <w:spacing w:after="0"/>
                        <w:rPr>
                          <w:rFonts w:ascii="Times New Roman" w:hAnsi="Times New Roman"/>
                          <w:b/>
                          <w:sz w:val="20"/>
                          <w:szCs w:val="20"/>
                        </w:rPr>
                      </w:pPr>
                      <w:r>
                        <w:rPr>
                          <w:rFonts w:ascii="Times New Roman" w:hAnsi="Times New Roman"/>
                          <w:b/>
                          <w:sz w:val="18"/>
                          <w:szCs w:val="18"/>
                        </w:rPr>
                        <w:t xml:space="preserve">Near-Distal Variables:    </w:t>
                      </w:r>
                      <w:r>
                        <w:rPr>
                          <w:rFonts w:ascii="Times New Roman" w:hAnsi="Times New Roman"/>
                          <w:b/>
                          <w:sz w:val="20"/>
                          <w:szCs w:val="20"/>
                        </w:rPr>
                        <w:t>-</w:t>
                      </w:r>
                      <w:r>
                        <w:rPr>
                          <w:rFonts w:ascii="Times New Roman" w:hAnsi="Times New Roman"/>
                          <w:sz w:val="18"/>
                          <w:szCs w:val="18"/>
                        </w:rPr>
                        <w:t>Personality aspirations,   -Goals,             -Values,        -General attitudes,            -Mental health,            -Problem behaviours</w:t>
                      </w:r>
                    </w:p>
                  </w:txbxContent>
                </v:textbox>
              </v:rect>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2617470</wp:posOffset>
                </wp:positionH>
                <wp:positionV relativeFrom="paragraph">
                  <wp:posOffset>78740</wp:posOffset>
                </wp:positionV>
                <wp:extent cx="1009650" cy="2160270"/>
                <wp:effectExtent l="0" t="0" r="0" b="0"/>
                <wp:wrapNone/>
                <wp:docPr id="16" name="Rectangle 17"/>
                <wp:cNvGraphicFramePr/>
                <a:graphic xmlns:a="http://schemas.openxmlformats.org/drawingml/2006/main">
                  <a:graphicData uri="http://schemas.microsoft.com/office/word/2010/wordprocessingShape">
                    <wps:wsp>
                      <wps:cNvSpPr>
                        <a:spLocks noChangeArrowheads="1"/>
                      </wps:cNvSpPr>
                      <wps:spPr bwMode="auto">
                        <a:xfrm>
                          <a:off x="0" y="0"/>
                          <a:ext cx="1009650" cy="2160270"/>
                        </a:xfrm>
                        <a:prstGeom prst="rect">
                          <a:avLst/>
                        </a:prstGeom>
                        <a:solidFill>
                          <a:srgbClr val="FFFFFF"/>
                        </a:solidFill>
                        <a:ln w="9525">
                          <a:solidFill>
                            <a:srgbClr val="000000"/>
                          </a:solidFill>
                          <a:miter lim="800000"/>
                        </a:ln>
                      </wps:spPr>
                      <wps:txbx>
                        <w:txbxContent>
                          <w:p>
                            <w:pPr>
                              <w:spacing w:after="0"/>
                              <w:jc w:val="center"/>
                              <w:rPr>
                                <w:rFonts w:ascii="Times New Roman" w:hAnsi="Times New Roman"/>
                                <w:b/>
                                <w:sz w:val="18"/>
                                <w:szCs w:val="18"/>
                              </w:rPr>
                            </w:pPr>
                            <w:r>
                              <w:rPr>
                                <w:rFonts w:ascii="Times New Roman" w:hAnsi="Times New Roman"/>
                                <w:b/>
                                <w:sz w:val="18"/>
                                <w:szCs w:val="18"/>
                              </w:rPr>
                              <w:t>Level 2</w:t>
                            </w:r>
                          </w:p>
                          <w:p>
                            <w:pPr>
                              <w:spacing w:after="0"/>
                              <w:rPr>
                                <w:rFonts w:ascii="Times New Roman" w:hAnsi="Times New Roman"/>
                                <w:b/>
                                <w:sz w:val="18"/>
                                <w:szCs w:val="18"/>
                              </w:rPr>
                            </w:pPr>
                            <w:r>
                              <w:rPr>
                                <w:rFonts w:ascii="Times New Roman" w:hAnsi="Times New Roman"/>
                                <w:b/>
                                <w:sz w:val="18"/>
                                <w:szCs w:val="18"/>
                              </w:rPr>
                              <w:t xml:space="preserve">Near-Proximal Variables:                   </w:t>
                            </w:r>
                            <w:r>
                              <w:rPr>
                                <w:rFonts w:ascii="Times New Roman" w:hAnsi="Times New Roman"/>
                                <w:sz w:val="18"/>
                                <w:szCs w:val="18"/>
                              </w:rPr>
                              <w:t>-Behavioural beliefs,                -Normative pressures,                   -Self-concept/Image Affect,                         -Emotions Self-Efficacy</w:t>
                            </w: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06.1pt;margin-top:6.2pt;height:170.1pt;width:79.5pt;z-index:251661312;mso-width-relative:page;mso-height-relative:page;" fillcolor="#FFFFFF" filled="t" stroked="t" coordsize="21600,21600" o:gfxdata="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dxlGn9gAAAAKAQAADwAAAAAAAAABACAAAAAiAAAAZHJzL2Rvd25yZXYueG1s&#10;UEsBAhQAFAAAAAgAh07iQHMgYYUxAgAAgAQAAA4AAAAAAAAAAQAgAAAAJwEAAGRycy9lMm9Eb2Mu&#10;eG1sUEsFBgAAAAAGAAYAWQEAAMoFAAAAAA==&#10;">
                <v:fill on="t" focussize="0,0"/>
                <v:stroke color="#000000" miterlimit="8" joinstyle="miter"/>
                <v:imagedata o:title=""/>
                <o:lock v:ext="edit" aspectratio="f"/>
                <v:textbox>
                  <w:txbxContent>
                    <w:p>
                      <w:pPr>
                        <w:spacing w:after="0"/>
                        <w:jc w:val="center"/>
                        <w:rPr>
                          <w:rFonts w:ascii="Times New Roman" w:hAnsi="Times New Roman"/>
                          <w:b/>
                          <w:sz w:val="18"/>
                          <w:szCs w:val="18"/>
                        </w:rPr>
                      </w:pPr>
                      <w:r>
                        <w:rPr>
                          <w:rFonts w:ascii="Times New Roman" w:hAnsi="Times New Roman"/>
                          <w:b/>
                          <w:sz w:val="18"/>
                          <w:szCs w:val="18"/>
                        </w:rPr>
                        <w:t>Level 2</w:t>
                      </w:r>
                    </w:p>
                    <w:p>
                      <w:pPr>
                        <w:spacing w:after="0"/>
                        <w:rPr>
                          <w:rFonts w:ascii="Times New Roman" w:hAnsi="Times New Roman"/>
                          <w:b/>
                          <w:sz w:val="18"/>
                          <w:szCs w:val="18"/>
                        </w:rPr>
                      </w:pPr>
                      <w:r>
                        <w:rPr>
                          <w:rFonts w:ascii="Times New Roman" w:hAnsi="Times New Roman"/>
                          <w:b/>
                          <w:sz w:val="18"/>
                          <w:szCs w:val="18"/>
                        </w:rPr>
                        <w:t xml:space="preserve">Near-Proximal Variables:                   </w:t>
                      </w:r>
                      <w:r>
                        <w:rPr>
                          <w:rFonts w:ascii="Times New Roman" w:hAnsi="Times New Roman"/>
                          <w:sz w:val="18"/>
                          <w:szCs w:val="18"/>
                        </w:rPr>
                        <w:t>-Behavioural beliefs,                -Normative pressures,                   -Self-concept/Image Affect,                         -Emotions Self-Efficacy</w:t>
                      </w:r>
                    </w:p>
                  </w:txbxContent>
                </v:textbox>
              </v:rect>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1217295</wp:posOffset>
                </wp:positionH>
                <wp:positionV relativeFrom="paragraph">
                  <wp:posOffset>78740</wp:posOffset>
                </wp:positionV>
                <wp:extent cx="1114425" cy="2160270"/>
                <wp:effectExtent l="0" t="0" r="9525" b="0"/>
                <wp:wrapNone/>
                <wp:docPr id="15" name="Rectangle 16"/>
                <wp:cNvGraphicFramePr/>
                <a:graphic xmlns:a="http://schemas.openxmlformats.org/drawingml/2006/main">
                  <a:graphicData uri="http://schemas.microsoft.com/office/word/2010/wordprocessingShape">
                    <wps:wsp>
                      <wps:cNvSpPr>
                        <a:spLocks noChangeArrowheads="1"/>
                      </wps:cNvSpPr>
                      <wps:spPr bwMode="auto">
                        <a:xfrm>
                          <a:off x="0" y="0"/>
                          <a:ext cx="1114425" cy="2160270"/>
                        </a:xfrm>
                        <a:prstGeom prst="rect">
                          <a:avLst/>
                        </a:prstGeom>
                        <a:solidFill>
                          <a:srgbClr val="FFFFFF"/>
                        </a:solidFill>
                        <a:ln w="9525">
                          <a:solidFill>
                            <a:srgbClr val="000000"/>
                          </a:solidFill>
                          <a:miter lim="800000"/>
                        </a:ln>
                      </wps:spPr>
                      <wps:txbx>
                        <w:txbxContent>
                          <w:p>
                            <w:pPr>
                              <w:spacing w:after="0"/>
                              <w:jc w:val="center"/>
                              <w:rPr>
                                <w:rFonts w:ascii="Times New Roman" w:hAnsi="Times New Roman"/>
                                <w:b/>
                                <w:sz w:val="18"/>
                                <w:szCs w:val="18"/>
                              </w:rPr>
                            </w:pPr>
                            <w:r>
                              <w:rPr>
                                <w:rFonts w:ascii="Times New Roman" w:hAnsi="Times New Roman"/>
                                <w:b/>
                                <w:sz w:val="18"/>
                                <w:szCs w:val="18"/>
                              </w:rPr>
                              <w:t>Level 1</w:t>
                            </w:r>
                          </w:p>
                          <w:p>
                            <w:pPr>
                              <w:spacing w:after="0"/>
                              <w:rPr>
                                <w:rFonts w:ascii="Times New Roman" w:hAnsi="Times New Roman"/>
                                <w:b/>
                                <w:sz w:val="18"/>
                                <w:szCs w:val="18"/>
                              </w:rPr>
                            </w:pPr>
                            <w:r>
                              <w:rPr>
                                <w:rFonts w:ascii="Times New Roman" w:hAnsi="Times New Roman"/>
                                <w:b/>
                                <w:sz w:val="18"/>
                                <w:szCs w:val="18"/>
                              </w:rPr>
                              <w:t>Proximal variables:               -</w:t>
                            </w:r>
                            <w:r>
                              <w:rPr>
                                <w:rFonts w:ascii="Times New Roman" w:hAnsi="Times New Roman"/>
                                <w:sz w:val="18"/>
                                <w:szCs w:val="18"/>
                              </w:rPr>
                              <w:t>Behavioural intention,                -Environmental constraints,                       -Knowledge/skills to perform,                              -Salience/cues to action, -Habit/Automatic Processes</w:t>
                            </w: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95.85pt;margin-top:6.2pt;height:170.1pt;width:87.75pt;z-index:251660288;mso-width-relative:page;mso-height-relative:page;" fillcolor="#FFFFFF" filled="t" stroked="t" coordsize="21600,21600" o:gfxdata="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Ax/TOLYAAAACgEAAA8AAAAAAAAAAQAgAAAAIgAAAGRycy9kb3ducmV2LnhtbFBLAQIU&#10;ABQAAAAIAIdO4kAOim1pLAIAAIAEAAAOAAAAAAAAAAEAIAAAACcBAABkcnMvZTJvRG9jLnhtbFBL&#10;BQYAAAAABgAGAFkBAADFBQAAAAA=&#10;">
                <v:fill on="t" focussize="0,0"/>
                <v:stroke color="#000000" miterlimit="8" joinstyle="miter"/>
                <v:imagedata o:title=""/>
                <o:lock v:ext="edit" aspectratio="f"/>
                <v:textbox>
                  <w:txbxContent>
                    <w:p>
                      <w:pPr>
                        <w:spacing w:after="0"/>
                        <w:jc w:val="center"/>
                        <w:rPr>
                          <w:rFonts w:ascii="Times New Roman" w:hAnsi="Times New Roman"/>
                          <w:b/>
                          <w:sz w:val="18"/>
                          <w:szCs w:val="18"/>
                        </w:rPr>
                      </w:pPr>
                      <w:r>
                        <w:rPr>
                          <w:rFonts w:ascii="Times New Roman" w:hAnsi="Times New Roman"/>
                          <w:b/>
                          <w:sz w:val="18"/>
                          <w:szCs w:val="18"/>
                        </w:rPr>
                        <w:t>Level 1</w:t>
                      </w:r>
                    </w:p>
                    <w:p>
                      <w:pPr>
                        <w:spacing w:after="0"/>
                        <w:rPr>
                          <w:rFonts w:ascii="Times New Roman" w:hAnsi="Times New Roman"/>
                          <w:b/>
                          <w:sz w:val="18"/>
                          <w:szCs w:val="18"/>
                        </w:rPr>
                      </w:pPr>
                      <w:r>
                        <w:rPr>
                          <w:rFonts w:ascii="Times New Roman" w:hAnsi="Times New Roman"/>
                          <w:b/>
                          <w:sz w:val="18"/>
                          <w:szCs w:val="18"/>
                        </w:rPr>
                        <w:t>Proximal variables:               -</w:t>
                      </w:r>
                      <w:r>
                        <w:rPr>
                          <w:rFonts w:ascii="Times New Roman" w:hAnsi="Times New Roman"/>
                          <w:sz w:val="18"/>
                          <w:szCs w:val="18"/>
                        </w:rPr>
                        <w:t>Behavioural intention,                -Environmental constraints,                       -Knowledge/skills to perform,                              -Salience/cues to action, -Habit/Automatic Processes</w:t>
                      </w:r>
                    </w:p>
                  </w:txbxContent>
                </v:textbox>
              </v:rect>
            </w:pict>
          </mc:Fallback>
        </mc:AlternateConten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237490</wp:posOffset>
                </wp:positionV>
                <wp:extent cx="914400" cy="457200"/>
                <wp:effectExtent l="0" t="0" r="0" b="0"/>
                <wp:wrapNone/>
                <wp:docPr id="14" name="Rectangle 15"/>
                <wp:cNvGraphicFramePr/>
                <a:graphic xmlns:a="http://schemas.openxmlformats.org/drawingml/2006/main">
                  <a:graphicData uri="http://schemas.microsoft.com/office/word/2010/wordprocessingShape">
                    <wps:wsp>
                      <wps:cNvSpPr>
                        <a:spLocks noChangeArrowheads="1"/>
                      </wps:cNvSpPr>
                      <wps:spPr bwMode="auto">
                        <a:xfrm>
                          <a:off x="0" y="0"/>
                          <a:ext cx="914400" cy="457200"/>
                        </a:xfrm>
                        <a:prstGeom prst="rect">
                          <a:avLst/>
                        </a:prstGeom>
                        <a:solidFill>
                          <a:srgbClr val="FFFFFF"/>
                        </a:solidFill>
                        <a:ln w="9525">
                          <a:solidFill>
                            <a:srgbClr val="000000"/>
                          </a:solidFill>
                          <a:miter lim="800000"/>
                        </a:ln>
                      </wps:spPr>
                      <wps:txbx>
                        <w:txbxContent>
                          <w:p>
                            <w:pPr>
                              <w:rPr>
                                <w:rFonts w:ascii="Times New Roman" w:hAnsi="Times New Roman"/>
                                <w:b/>
                                <w:sz w:val="18"/>
                                <w:szCs w:val="18"/>
                              </w:rPr>
                            </w:pPr>
                            <w:r>
                              <w:rPr>
                                <w:rFonts w:ascii="Times New Roman" w:hAnsi="Times New Roman"/>
                                <w:b/>
                                <w:sz w:val="18"/>
                                <w:szCs w:val="18"/>
                              </w:rPr>
                              <w:t>BEHAVIOUR</w:t>
                            </w:r>
                          </w:p>
                        </w:txbxContent>
                      </wps:txbx>
                      <wps:bodyPr rot="0" vert="horz" wrap="square" lIns="91440" tIns="45720" rIns="91440" bIns="45720" anchor="t" anchorCtr="0" upright="1">
                        <a:noAutofit/>
                      </wps:bodyPr>
                    </wps:wsp>
                  </a:graphicData>
                </a:graphic>
              </wp:anchor>
            </w:drawing>
          </mc:Choice>
          <mc:Fallback>
            <w:pict>
              <v:rect id="Rectangle 15" o:spid="_x0000_s1026" o:spt="1" style="position:absolute;left:0pt;margin-left:0pt;margin-top:18.7pt;height:36pt;width:72pt;z-index:251659264;mso-width-relative:page;mso-height-relative:page;" fillcolor="#FFFFFF" filled="t" stroked="t" coordsize="21600,21600" o:gfxdata="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JBrs/HVAAAABwEAAA8AAAAAAAAAAQAgAAAAIgAAAGRycy9kb3ducmV2LnhtbFBLAQIUABQAAAAI&#10;AIdO4kBffrZjKQIAAH4EAAAOAAAAAAAAAAEAIAAAACQBAABkcnMvZTJvRG9jLnhtbFBLBQYAAAAA&#10;BgAGAFkBAAC/BQAAAAA=&#10;">
                <v:fill on="t" focussize="0,0"/>
                <v:stroke color="#000000" miterlimit="8" joinstyle="miter"/>
                <v:imagedata o:title=""/>
                <o:lock v:ext="edit" aspectratio="f"/>
                <v:textbox>
                  <w:txbxContent>
                    <w:p>
                      <w:pPr>
                        <w:rPr>
                          <w:rFonts w:ascii="Times New Roman" w:hAnsi="Times New Roman"/>
                          <w:b/>
                          <w:sz w:val="18"/>
                          <w:szCs w:val="18"/>
                        </w:rPr>
                      </w:pPr>
                      <w:r>
                        <w:rPr>
                          <w:rFonts w:ascii="Times New Roman" w:hAnsi="Times New Roman"/>
                          <w:b/>
                          <w:sz w:val="18"/>
                          <w:szCs w:val="18"/>
                        </w:rPr>
                        <w:t>BEHAVIOUR</w:t>
                      </w:r>
                    </w:p>
                  </w:txbxContent>
                </v:textbox>
              </v:rect>
            </w:pict>
          </mc:Fallback>
        </mc:AlternateConten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4808220</wp:posOffset>
                </wp:positionH>
                <wp:positionV relativeFrom="paragraph">
                  <wp:posOffset>1905</wp:posOffset>
                </wp:positionV>
                <wp:extent cx="320040" cy="0"/>
                <wp:effectExtent l="7620" t="59055" r="15240" b="55245"/>
                <wp:wrapNone/>
                <wp:docPr id="13" name="AutoShape 23"/>
                <wp:cNvGraphicFramePr/>
                <a:graphic xmlns:a="http://schemas.openxmlformats.org/drawingml/2006/main">
                  <a:graphicData uri="http://schemas.microsoft.com/office/word/2010/wordprocessingShape">
                    <wps:wsp>
                      <wps:cNvCnPr>
                        <a:cxnSpLocks noChangeShapeType="1"/>
                      </wps:cNvCnPr>
                      <wps:spPr bwMode="auto">
                        <a:xfrm>
                          <a:off x="0" y="0"/>
                          <a:ext cx="320040" cy="0"/>
                        </a:xfrm>
                        <a:prstGeom prst="straightConnector1">
                          <a:avLst/>
                        </a:prstGeom>
                        <a:noFill/>
                        <a:ln w="9525">
                          <a:solidFill>
                            <a:srgbClr val="000000"/>
                          </a:solidFill>
                          <a:round/>
                          <a:tailEnd type="triangle" w="med" len="med"/>
                        </a:ln>
                      </wps:spPr>
                      <wps:bodyPr/>
                    </wps:wsp>
                  </a:graphicData>
                </a:graphic>
              </wp:anchor>
            </w:drawing>
          </mc:Choice>
          <mc:Fallback>
            <w:pict>
              <v:shape id="AutoShape 23" o:spid="_x0000_s1026" o:spt="32" type="#_x0000_t32" style="position:absolute;left:0pt;margin-left:378.6pt;margin-top:0.15pt;height:0pt;width:25.2pt;z-index:251666432;mso-width-relative:page;mso-height-relative:page;" filled="f" stroked="t" coordsize="21600,21600" o:gfxdata="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gDvui1gAAAAUBAAAPAAAAAAAAAAEAIAAAACIAAABkcnMvZG93bnJldi54bWxQSwECFAAUAAAA&#10;CACHTuJA6JH4TvABAADhAwAADgAAAAAAAAABACAAAAAlAQAAZHJzL2Uyb0RvYy54bWxQSwUGAAAA&#10;AAYABgBZAQAAhwUAAAAA&#10;">
                <v:fill on="f" focussize="0,0"/>
                <v:stroke color="#000000" joinstyle="round" endarrow="block"/>
                <v:imagedata o:title=""/>
                <o:lock v:ext="edit" aspectratio="f"/>
              </v:shape>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3627120</wp:posOffset>
                </wp:positionH>
                <wp:positionV relativeFrom="paragraph">
                  <wp:posOffset>1270</wp:posOffset>
                </wp:positionV>
                <wp:extent cx="342900" cy="0"/>
                <wp:effectExtent l="0" t="76200" r="0" b="76200"/>
                <wp:wrapNone/>
                <wp:docPr id="12" name="AutoShape 22"/>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straightConnector1">
                          <a:avLst/>
                        </a:prstGeom>
                        <a:noFill/>
                        <a:ln w="9525">
                          <a:solidFill>
                            <a:srgbClr val="000000"/>
                          </a:solidFill>
                          <a:round/>
                          <a:tailEnd type="triangle" w="med" len="med"/>
                        </a:ln>
                      </wps:spPr>
                      <wps:bodyPr/>
                    </wps:wsp>
                  </a:graphicData>
                </a:graphic>
              </wp:anchor>
            </w:drawing>
          </mc:Choice>
          <mc:Fallback>
            <w:pict>
              <v:shape id="AutoShape 22" o:spid="_x0000_s1026" o:spt="32" type="#_x0000_t32" style="position:absolute;left:0pt;margin-left:285.6pt;margin-top:0.1pt;height:0pt;width:27pt;z-index:251665408;mso-width-relative:page;mso-height-relative:page;" filled="f" stroked="t" coordsize="21600,21600" o:gfxdata="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FoGDVAAAABQEAAA8AAAAAAAAAAQAgAAAAIgAAAGRycy9kb3ducmV2LnhtbFBLAQIUABQAAAAI&#10;AIdO4kCEBDxy8AEAAOEDAAAOAAAAAAAAAAEAIAAAACQBAABkcnMvZTJvRG9jLnhtbFBLBQYAAAAA&#10;BgAGAFkBAACGBQAAAAA=&#10;">
                <v:fill on="f" focussize="0,0"/>
                <v:stroke color="#000000" joinstyle="round" endarrow="block"/>
                <v:imagedata o:title=""/>
                <o:lock v:ext="edit" aspectratio="f"/>
              </v:shape>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2331720</wp:posOffset>
                </wp:positionH>
                <wp:positionV relativeFrom="paragraph">
                  <wp:posOffset>1905</wp:posOffset>
                </wp:positionV>
                <wp:extent cx="285750" cy="0"/>
                <wp:effectExtent l="7620" t="59055" r="20955" b="55245"/>
                <wp:wrapNone/>
                <wp:docPr id="11" name="AutoShape 21"/>
                <wp:cNvGraphicFramePr/>
                <a:graphic xmlns:a="http://schemas.openxmlformats.org/drawingml/2006/main">
                  <a:graphicData uri="http://schemas.microsoft.com/office/word/2010/wordprocessingShape">
                    <wps:wsp>
                      <wps:cNvCnPr>
                        <a:cxnSpLocks noChangeShapeType="1"/>
                      </wps:cNvCnPr>
                      <wps:spPr bwMode="auto">
                        <a:xfrm>
                          <a:off x="0" y="0"/>
                          <a:ext cx="285750" cy="0"/>
                        </a:xfrm>
                        <a:prstGeom prst="straightConnector1">
                          <a:avLst/>
                        </a:prstGeom>
                        <a:noFill/>
                        <a:ln w="9525">
                          <a:solidFill>
                            <a:srgbClr val="000000"/>
                          </a:solidFill>
                          <a:round/>
                          <a:tailEnd type="triangle" w="med" len="med"/>
                        </a:ln>
                      </wps:spPr>
                      <wps:bodyPr/>
                    </wps:wsp>
                  </a:graphicData>
                </a:graphic>
              </wp:anchor>
            </w:drawing>
          </mc:Choice>
          <mc:Fallback>
            <w:pict>
              <v:shape id="AutoShape 21" o:spid="_x0000_s1026" o:spt="32" type="#_x0000_t32" style="position:absolute;left:0pt;margin-left:183.6pt;margin-top:0.15pt;height:0pt;width:22.5pt;z-index:251664384;mso-width-relative:page;mso-height-relative:page;" filled="f" stroked="t" coordsize="21600,21600" o:gfxdata="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NEl&#10;Pg7UAAAABQEAAA8AAAAAAAAAAQAgAAAAIgAAAGRycy9kb3ducmV2LnhtbFBLAQIUABQAAAAIAIdO&#10;4kCrTzfF7gEAAOEDAAAOAAAAAAAAAAEAIAAAACMBAABkcnMvZTJvRG9jLnhtbFBLBQYAAAAABgAG&#10;AFkBAACDBQAAAAA=&#10;">
                <v:fill on="f" focussize="0,0"/>
                <v:stroke color="#000000" joinstyle="round" endarrow="block"/>
                <v:imagedata o:title=""/>
                <o:lock v:ext="edit" aspectratio="f"/>
              </v:shape>
            </w:pict>
          </mc:Fallback>
        </mc:AlternateContent>
      </w:r>
      <w:r>
        <w:rPr>
          <w:rFonts w:hint="default" w:ascii="Tahoma" w:hAnsi="Tahoma" w:cs="Tahoma"/>
          <w:color w:val="000000" w:themeColor="text1"/>
          <w:sz w:val="28"/>
          <w:szCs w:val="28"/>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914400</wp:posOffset>
                </wp:positionH>
                <wp:positionV relativeFrom="paragraph">
                  <wp:posOffset>57150</wp:posOffset>
                </wp:positionV>
                <wp:extent cx="302895" cy="0"/>
                <wp:effectExtent l="9525" t="57150" r="20955" b="57150"/>
                <wp:wrapNone/>
                <wp:docPr id="10" name="AutoShape 20"/>
                <wp:cNvGraphicFramePr/>
                <a:graphic xmlns:a="http://schemas.openxmlformats.org/drawingml/2006/main">
                  <a:graphicData uri="http://schemas.microsoft.com/office/word/2010/wordprocessingShape">
                    <wps:wsp>
                      <wps:cNvCnPr>
                        <a:cxnSpLocks noChangeShapeType="1"/>
                      </wps:cNvCnPr>
                      <wps:spPr bwMode="auto">
                        <a:xfrm>
                          <a:off x="0" y="0"/>
                          <a:ext cx="302895" cy="0"/>
                        </a:xfrm>
                        <a:prstGeom prst="straightConnector1">
                          <a:avLst/>
                        </a:prstGeom>
                        <a:noFill/>
                        <a:ln w="9525">
                          <a:solidFill>
                            <a:srgbClr val="000000"/>
                          </a:solidFill>
                          <a:round/>
                          <a:tailEnd type="triangle" w="med" len="med"/>
                        </a:ln>
                      </wps:spPr>
                      <wps:bodyPr/>
                    </wps:wsp>
                  </a:graphicData>
                </a:graphic>
              </wp:anchor>
            </w:drawing>
          </mc:Choice>
          <mc:Fallback>
            <w:pict>
              <v:shape id="AutoShape 20" o:spid="_x0000_s1026" o:spt="32" type="#_x0000_t32" style="position:absolute;left:0pt;margin-left:72pt;margin-top:4.5pt;height:0pt;width:23.85pt;z-index:251664384;mso-width-relative:page;mso-height-relative:page;" filled="f" stroked="t" coordsize="21600,21600" o:gfxdata="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rL2g/VAAAABwEAAA8AAAAAAAAAAQAgAAAAIgAAAGRycy9kb3ducmV2LnhtbFBLAQIUABQAAAAI&#10;AIdO4kCrwA3v8AEAAOEDAAAOAAAAAAAAAAEAIAAAACQBAABkcnMvZTJvRG9jLnhtbFBLBQYAAAAA&#10;BgAGAFkBAACGBQAAAAA=&#10;">
                <v:fill on="f" focussize="0,0"/>
                <v:stroke color="#000000" joinstyle="round" endarrow="block"/>
                <v:imagedata o:title=""/>
                <o:lock v:ext="edit" aspectratio="f"/>
              </v:shape>
            </w:pict>
          </mc:Fallback>
        </mc:AlternateConten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13" w:name="_Toc434892585"/>
      <w:bookmarkStart w:id="14" w:name="_Toc429463175"/>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\s 1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1</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Four levels of analysis of individual human</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behaviour on use of modern contraceptive methods.</w:t>
      </w:r>
      <w:bookmarkEnd w:id="13"/>
      <w:bookmarkEnd w:id="14"/>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5" w:name="_Toc434892586"/>
      <w:r>
        <w:rPr>
          <w:rFonts w:hint="default" w:ascii="Tahoma" w:hAnsi="Tahoma" w:cs="Tahoma"/>
          <w:color w:val="000000" w:themeColor="text1"/>
          <w:sz w:val="28"/>
          <w:szCs w:val="28"/>
          <w14:textFill>
            <w14:solidFill>
              <w14:schemeClr w14:val="tx1"/>
            </w14:solidFill>
          </w14:textFill>
        </w:rPr>
        <w:instrText xml:space="preserve">Figure 1: Four levels of analysis of individual humanbehaviour on use of modern contraceptive methods.</w:instrText>
      </w:r>
      <w:bookmarkEnd w:id="15"/>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Source: Jaccard (2009)</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2.3 Couple-Based Theories of Behaviour</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6" w:name="_Toc434895412"/>
      <w:r>
        <w:rPr>
          <w:rFonts w:hint="default" w:ascii="Tahoma" w:hAnsi="Tahoma" w:cs="Tahoma"/>
          <w:color w:val="000000" w:themeColor="text1"/>
          <w:sz w:val="28"/>
          <w:szCs w:val="28"/>
          <w14:textFill>
            <w14:solidFill>
              <w14:schemeClr w14:val="tx1"/>
            </w14:solidFill>
          </w14:textFill>
        </w:rPr>
        <w:instrText xml:space="preserve">2.3 Couple-Based Theories of Behaviour</w:instrText>
      </w:r>
      <w:bookmarkEnd w:id="16"/>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Many contraceptive behaviours are couple-based; that is, a couple decides jointly whether or not to engage in them. In such cases, it is not sufficient to analyze contraceptive behavior using theories that emphasize individual characteristics. This section briefly considers couple-based perspectives in relation to decision about contraceptive use. In this case, women’s decisions about contraceptive use may be influenced by partner acceptance or rejection about use of contraceptives. Hence Communication between the individuals in a couple is important since the consent between them will determine whether to use  modern contraceptive or not (Jaccard, 2009). </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2.4 Contraceptive use in developing and developed countries</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7" w:name="_Toc434895413"/>
      <w:r>
        <w:rPr>
          <w:rFonts w:hint="default" w:ascii="Tahoma" w:hAnsi="Tahoma" w:cs="Tahoma"/>
          <w:color w:val="000000" w:themeColor="text1"/>
          <w:sz w:val="28"/>
          <w:szCs w:val="28"/>
          <w14:textFill>
            <w14:solidFill>
              <w14:schemeClr w14:val="tx1"/>
            </w14:solidFill>
          </w14:textFill>
        </w:rPr>
        <w:instrText xml:space="preserve">2.4 Contraceptive use in developing and developed countries</w:instrText>
      </w:r>
      <w:bookmarkEnd w:id="1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For analytical convenience, contraceptive methods are often classified as either modern or traditional. Modern methods of contraception include female and male sterilization, oral hormonal pills, the intra-uterine device (IUD), the male condom, injectables, the implant (including Norplant), vaginal barrier methods, the female condom and emergency contraception. Traditional methods of contraception include the rhythm (periodic abstinence), withdrawal, lactational amenorrhea method (LAM) and folk methods (UN, 2002).</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Contraception is of importance for a large part of the general population and is of utmost importance for a good and healthy sex life without the risk of unintended pregnancy and STI. The use of a condom is of importance in two aspects: to protect against unplanned pregnancies and as a protection against STI. The occurrence of CT in Sweden has trebled during the last ten year period. There are several possible explanations for this increase involving several interacting factors, such as a change in young people’s sexual behaviour. Adolescents and young adults constitute 88% of the 47000 cases of Chlamydia reported in the year 2007. This may be a signal of a rising sexual risk taking in these age groups (The National Board of Health and Welfare, 2009 cited in Lindh and Barnmorska, 2011).</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 study performed in Sweden to study development of sexual attitudes and risk behaviour in adolescents and young adults concluded that risk behaviour increased for 16-24 year olds and in particularly among young women. To reduce STI they concluded that condom use be encouraged in risky sexual contacts (Herlitz et al., 2010). Another study demonstrated that an early sexual debut is an important indicator for continued risk behaviour regarding reproductive health (Andersson-Ellström et al., 1996). The mean age for sexual debut (coitarche) is ≈ 16 years in Sweden with girls some months ahead of boys and ≈17 years in the other Scandinavian countries as well as in the USA, Canada, France and Great Britain (Danielsson et al., 2001; Häggström-Nordin et al., 2002; Edgardh, 2002).</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In Sweden and in some European countries the birth of a women’s first child is now later in life compared to several years ago. In Sweden today the mean age for the first child is 29 years of age (Statistics Sweden, 2009) which in turn often enhances the need for effective contraception for more than 10-15 years when young women are sexually active but do not wish to have children (Larsson et al., 1997; Wellings, 2005).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According to Lindh and Barnmorska (2011), there is today a wide variety of contraceptive methods available and continued research is being performed to improve and develop new contraceptives methods In Sweden as well as in most European countries these different contraceptive methods include: combined hormonal methods, combined oral contraceptives (COCs), the contraceptive patch and vaginal rings, progestogen-only pills (POPs), progestogen-only injectables and implants, intrauterine devices (IUDs), levonorgestrel releasing intrauterine system (LNG-IUS), diaphragms and cervical caps, male and female condoms, natural family planning, male and female sterilization and lactational amenorrhea method (LAM).</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most recently introduced contraceptive method is the oral contraceptive pill containing estradiol instead of ethinyl estradiol and a new emergency contraceptive pill (ECP) with an increased duration of efficacy which has been extended to 5 days. The health beliefs and opinion of both users and prescribers regarding methods of contraception differ from society to society, which may explain why a method can be popular in some countries whilst not in others (Burkman, 1999).</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Methods of contraception for use by men include condoms, withdrawal and vasectomy. Studies have been conducted on a 3-monthly injection and a daily transdermal gel but these male contraceptives are not on the market and the continued development has been suspended. After almost 50 years of female oral contraception, the attitude of men towards male contraception methods has changed (Lindh and Barnmorska, 2011).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Glasier (2010) used a review of literature and reported that acceptability of contraception for men concluded that at least 25% of men and in some countries even more would consider using hormonal contraception. Despite commonly expressed views to the contrary, most women say that they are willing to trust their male partner to use a hormonal method. In a survey of almost 2000 women attending family planning clinics in Scotland, South Africa and Shanghai over 70% expressed that they would be willing to rely on male hormonal contraception if it became available (Glasier et al., 2000).</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For countries that have achieved Millennium Development Goal 5 on improving maternal health, meeting women’s contraceptive needs has played an important role. MDG 5a aims to reduce the maternal mortality ratio by three-quarters between 1990 and 2015, and MDG 5b aims to achieve universal access to reproductive health, including family planning (United Nations, 2012). According to the World Health Organization in 2012, satisfying the unmet need for family planning alone could cut the number of maternal deaths by almost a third. However, an estimated 215 million women who would prefer to delay or avoid pregnancy continue to lack access to safe and effective contraception (WHO, 2012). Thus along with providing skilled maternal care, offering family planning is crucial to averting maternal deaths.</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Although many United Nations member countries, particularly those in the developed world, have strong family planning programs, this is not the case in sub-Saharan Africa, where despite a rise in contraceptive prevalence, many women continue to have unmet need for contraception (UNFPA, 2012; Cleland et al., 2006). The resultant high fertility is associated with high levels of maternal mortality, especially among the poorest communities (Asiimwe et al., 2013)</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2.3.4 Types of contraceptive use: spacing and stopping</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8" w:name="_Toc434895414"/>
      <w:r>
        <w:rPr>
          <w:rFonts w:hint="default" w:ascii="Tahoma" w:hAnsi="Tahoma" w:cs="Tahoma"/>
          <w:color w:val="000000" w:themeColor="text1"/>
          <w:sz w:val="28"/>
          <w:szCs w:val="28"/>
          <w14:textFill>
            <w14:solidFill>
              <w14:schemeClr w14:val="tx1"/>
            </w14:solidFill>
          </w14:textFill>
        </w:rPr>
        <w:instrText xml:space="preserve">2.3.4 Types of contraceptive use: spacing and stopping</w:instrText>
      </w:r>
      <w:bookmarkEnd w:id="1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Contraceptive technology and its use are necessary components of fertility decline (Bongaarts, 1978; Coale, 1973). Based on evidence from the European transition from high to low fertility, decreases are typically accompanied by a reduction in births of higher order. Therefore an evaluation of fertility change over time in a population that was transitioning to lower fertility would show relatively stable rates of transition from no children to parity one and parity one to parity two (and perhaps to higher parities depending on the population's location in the</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transitional curve) and declining rates of transition to higher parities (Van Bavel, 2004). The customary decline in higher order births is attributed, almost exclusively, to an increased use of birth control techniques. A change in age at first or second (or beyond) birth is generally expected to occur, perhaps simultaneously to a decline in higher order births. An increase in the mean age at first birth generally coincides with a declining fertility rate and increased contraceptive use serves as a factor that motivates this change-timing of entry into motherhood (Jaccard, 2009).</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2.3.6  attitude towards modern contraceptive use</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9" w:name="_Toc434895416"/>
      <w:r>
        <w:rPr>
          <w:rFonts w:hint="default" w:ascii="Tahoma" w:hAnsi="Tahoma" w:cs="Tahoma"/>
          <w:color w:val="000000" w:themeColor="text1"/>
          <w:sz w:val="28"/>
          <w:szCs w:val="28"/>
          <w14:textFill>
            <w14:solidFill>
              <w14:schemeClr w14:val="tx1"/>
            </w14:solidFill>
          </w14:textFill>
        </w:rPr>
        <w:instrText xml:space="preserve">2.3.6  Determinants of modern contraceptive use</w:instrText>
      </w:r>
      <w:bookmarkEnd w:id="1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Large differences in contraceptive use exist between the rural indigenous and their urban counterparts and the population of women with secondary education and those without. Analyses of contraceptive dynamics in Guatemala examine these differences and have shown the statistical importance of ethnicity, education and, in some cases, access to clinics (specifically for</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the Indigenous population) (Bertrand et al., 2001; De Broe et al., 2005; De Broe and</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Hinde, 2006). Various literature reported that other determina</w:t>
      </w:r>
      <w:r>
        <w:rPr>
          <w:rFonts w:hint="default" w:ascii="Tahoma" w:hAnsi="Tahoma" w:cs="Tahoma"/>
          <w:color w:val="000000" w:themeColor="text1"/>
          <w:sz w:val="28"/>
          <w:szCs w:val="28"/>
          <w:lang w:val="en-US"/>
          <w14:textFill>
            <w14:solidFill>
              <w14:schemeClr w14:val="tx1"/>
            </w14:solidFill>
          </w14:textFill>
        </w:rPr>
        <w:t>n</w:t>
      </w:r>
      <w:r>
        <w:rPr>
          <w:rFonts w:hint="default" w:ascii="Tahoma" w:hAnsi="Tahoma" w:cs="Tahoma"/>
          <w:color w:val="000000" w:themeColor="text1"/>
          <w:sz w:val="28"/>
          <w:szCs w:val="28"/>
          <w14:textFill>
            <w14:solidFill>
              <w14:schemeClr w14:val="tx1"/>
            </w14:solidFill>
          </w14:textFill>
        </w:rPr>
        <w:t xml:space="preserve">ts affecting the modern </w:t>
      </w:r>
      <w:r>
        <w:rPr>
          <w:rFonts w:hint="default" w:ascii="Tahoma" w:hAnsi="Tahoma" w:cs="Tahoma"/>
          <w:color w:val="000000" w:themeColor="text1"/>
          <w:sz w:val="28"/>
          <w:szCs w:val="28"/>
          <w:lang w:val="en-US"/>
          <w14:textFill>
            <w14:solidFill>
              <w14:schemeClr w14:val="tx1"/>
            </w14:solidFill>
          </w14:textFill>
        </w:rPr>
        <w:t>contraceptive</w:t>
      </w:r>
      <w:r>
        <w:rPr>
          <w:rFonts w:hint="default" w:ascii="Tahoma" w:hAnsi="Tahoma" w:cs="Tahoma"/>
          <w:color w:val="000000" w:themeColor="text1"/>
          <w:sz w:val="28"/>
          <w:szCs w:val="28"/>
          <w14:textFill>
            <w14:solidFill>
              <w14:schemeClr w14:val="tx1"/>
            </w14:solidFill>
          </w14:textFill>
        </w:rPr>
        <w:t xml:space="preserve"> use are</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Woman's characteristics</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Age and educational attainment</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-Anderson et al., 1980; Beckman et al., 1983; Bertrand et al., 2001;  Zaky, 2004),</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Housing characteristics- economic level (van de Kaa, 1996; Rutstein, 1998; Bertrand et al., 2001),</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Family/relationship characteristics</w:t>
      </w:r>
      <w:r>
        <w:rPr>
          <w:rFonts w:hint="default" w:ascii="Tahoma" w:hAnsi="Tahoma" w:cs="Tahoma"/>
          <w:b/>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union status, formal or informal, national policies-Pebley et al., 1979; Bertrand et al., 2001; Zaky, 2004).</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According to Lindh and Barnmorska (2011), a lot of new contraceptive methods have been developed to meet expanding contraceptive needs. The decision to use or change a method is dependent on numerous factors. For instance, possible side effects of the contraceptive method, such as weight increase, mental side effects, fear of the method itself, bleeding disturbances etc. may determine the decision to use or not use a contraceptive method. It may also be related to social and developmental changes related to a change in the individual’s personal life according Belfield (2005) and its use may be influenced by/during the beginning of a sexual relationship, An unplanned pregnancy or pregnancy “scare”, specific life change (illness, career change etc.), a planned birth, family considered complete, the end of a relationship, the beginning of a new relationship, the presence of problems or perceived problems with a contraceptive method and cost of use.</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Another important factor to consider when choosing a method of contraception is the risk of STI. In this respect condom as a contraceptive method provides both protection against unplanned pregnancy and a STI (Belfield, 2005).</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Large studies in Europe and the USA (Rosenberg et al., 1995; Rosenberg et al., 1998b) have described reasons for discontinuation with particular attention to adverse effects. Women experiencing adverse effects were nearly twice as likely to stop using the pill while still at the risk of unintended pregnancy compared to women not reporting the same adverse effect. Another common reason for stopping a method is a change in fertility desires. Even more common is a change in partner relationships and this may become a particular problem when sexual activity resumes before contraceptive use resumes (Westhoff, 2005).</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In the United States two out of three (64%) women stopped taking the pill because of side effects that they attributed to the pill and 13% stopped because they were worried about side effects. About 11% ceased because of menstrual bleeding disturbance, 10% stopped because they got pregnant and 10% considered the pill too difficult to remember every day. Cessation of condom use was commonly reported due to the partner not liking the use of condoms, it decreased sexual pleasure and woman worried that the method would not work (Centers for Disease Control and Prevention, 2010 cited in Lindh and Barnmorska, 2011).</w:t>
      </w:r>
      <w:bookmarkStart w:id="20" w:name="_Toc429178007"/>
      <w:bookmarkStart w:id="21" w:name="_Toc429177908"/>
      <w:bookmarkStart w:id="22" w:name="_Toc429462780"/>
      <w:bookmarkStart w:id="23" w:name="_Toc429209823"/>
      <w:bookmarkStart w:id="24" w:name="_Toc429209289"/>
      <w:bookmarkStart w:id="25" w:name="_Toc429209125"/>
      <w:bookmarkStart w:id="26" w:name="_Toc429208330"/>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r>
        <w:rPr>
          <w:rFonts w:hint="default" w:ascii="Tahoma" w:hAnsi="Tahoma" w:cs="Tahoma"/>
          <w:b w:val="0"/>
          <w:color w:val="000000" w:themeColor="text1"/>
          <w:sz w:val="28"/>
          <w:szCs w:val="28"/>
          <w:lang w:val="en-US"/>
          <w14:textFill>
            <w14:solidFill>
              <w14:schemeClr w14:val="tx1"/>
            </w14:solidFill>
          </w14:textFill>
        </w:rPr>
        <w:t>In Uganda as in many other countries, major factors associated with contraceptive use are women’s age, education, and socioeconomic status. Ugandan women who are more educated and wealthier are more likely to use contraception compared with illiterate and less wealthy women (UBOS and Macro International, 2007). Similarly, women who use contraceptives tend to have a better quality of life, higher social status, and greater autonomy. This association has been highlighted in a study in Nigeria by Osemwenkha, who emphasized that contraceptive use has the power to reduce fertility considerably and ultimately to improve maternal and child health</w:t>
      </w:r>
      <w:r>
        <w:rPr>
          <w:rFonts w:hint="default" w:ascii="Tahoma" w:hAnsi="Tahoma" w:cs="Tahoma"/>
          <w:b w:val="0"/>
          <w:color w:val="000000" w:themeColor="text1"/>
          <w:sz w:val="28"/>
          <w:szCs w:val="28"/>
          <w14:textFill>
            <w14:solidFill>
              <w14:schemeClr w14:val="tx1"/>
            </w14:solidFill>
          </w14:textFill>
        </w:rPr>
        <w:t xml:space="preserve"> (Osemwenkha, 2004).</w:t>
      </w:r>
      <w:bookmarkEnd w:id="20"/>
      <w:bookmarkEnd w:id="21"/>
      <w:bookmarkEnd w:id="22"/>
      <w:bookmarkEnd w:id="23"/>
      <w:bookmarkEnd w:id="24"/>
      <w:bookmarkEnd w:id="25"/>
      <w:bookmarkEnd w:id="26"/>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Studies of the reasons for unmet need, based on surveys of married women in the late 1980s and early 1990s, found that lack of knowledge about contraception was highly prevalent, particularly in sub-Saharan Africa, and that concerns regarding side effects and health risks were common, especially in Asia and Latin America (Bongaarts and Bruce, 1995; Westoff and Bankole, 1995). More recently, a review of surveys of women in developing countries having unmet need in 1995–2005 indicated that lack of knowledge about contraception had declined substantially and that concerns regarding the side effects and health risks associated with modern contraceptive methods were increasingly common among reasons for nonuse of a method, as were infrequent sexual activity and breastfeeding (Sedgh et al., 2007).</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Many qualitative studies examining barriers to contraceptive use have also been undertaken. Although these studies have been limited in geographic scope, reviews of them have identified key themes. A review of studies of young women, primarily unmarried women in sub-Saharan Africa, identified lack of access to family planning education and to information concerning how contraceptive methods work as underlying themes across the studies (Williamson et al., 2009). Concerns regarding side effects and health risks pertained especially to menstrual disruption and fears of infertility. Unmarried women were also unwilling to risk the social disapproval associated with seeking services (Sedgh and Hussein, 2014).</w:t>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2.4 </w:t>
      </w:r>
      <w:r>
        <w:rPr>
          <w:rFonts w:hint="default" w:ascii="Tahoma" w:hAnsi="Tahoma" w:cs="Tahoma"/>
          <w:color w:val="000000" w:themeColor="text1"/>
          <w:sz w:val="28"/>
          <w:szCs w:val="28"/>
          <w:lang w:val="en-US"/>
          <w14:textFill>
            <w14:solidFill>
              <w14:schemeClr w14:val="tx1"/>
            </w14:solidFill>
          </w14:textFill>
        </w:rPr>
        <w:t>Empirical</w:t>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lang w:val="en-US"/>
          <w14:textFill>
            <w14:solidFill>
              <w14:schemeClr w14:val="tx1"/>
            </w14:solidFill>
          </w14:textFill>
        </w:rPr>
        <w:t>Literature</w:t>
      </w:r>
      <w:r>
        <w:rPr>
          <w:rFonts w:hint="default" w:ascii="Tahoma" w:hAnsi="Tahoma" w:cs="Tahoma"/>
          <w:color w:val="000000" w:themeColor="text1"/>
          <w:sz w:val="28"/>
          <w:szCs w:val="28"/>
          <w14:textFill>
            <w14:solidFill>
              <w14:schemeClr w14:val="tx1"/>
            </w14:solidFill>
          </w14:textFill>
        </w:rPr>
        <w:t xml:space="preserve"> Review</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27" w:name="_Toc434895417"/>
      <w:r>
        <w:rPr>
          <w:rFonts w:hint="default" w:ascii="Tahoma" w:hAnsi="Tahoma" w:cs="Tahoma"/>
          <w:color w:val="000000" w:themeColor="text1"/>
          <w:sz w:val="28"/>
          <w:szCs w:val="28"/>
          <w14:textFill>
            <w14:solidFill>
              <w14:schemeClr w14:val="tx1"/>
            </w14:solidFill>
          </w14:textFill>
        </w:rPr>
        <w:instrText xml:space="preserve">2.4 Emperical Literarure Review</w:instrText>
      </w:r>
      <w:bookmarkEnd w:id="2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r>
        <w:rPr>
          <w:rFonts w:hint="default" w:ascii="Tahoma" w:hAnsi="Tahoma" w:cs="Tahoma"/>
          <w:color w:val="000000" w:themeColor="text1"/>
          <w:sz w:val="28"/>
          <w:szCs w:val="28"/>
          <w:lang w:val="en-GB"/>
          <w14:textFill>
            <w14:solidFill>
              <w14:schemeClr w14:val="tx1"/>
            </w14:solidFill>
          </w14:textFill>
        </w:rPr>
        <w:t>2.4.1 Empirical literature review from Nigeria</w:t>
      </w:r>
      <w:r>
        <w:rPr>
          <w:rFonts w:hint="default" w:ascii="Tahoma" w:hAnsi="Tahoma" w:cs="Tahoma"/>
          <w:color w:val="000000" w:themeColor="text1"/>
          <w:sz w:val="28"/>
          <w:szCs w:val="28"/>
          <w:lang w:val="en-GB"/>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28" w:name="_Toc434895418"/>
      <w:r>
        <w:rPr>
          <w:rFonts w:hint="default" w:ascii="Tahoma" w:hAnsi="Tahoma" w:cs="Tahoma"/>
          <w:color w:val="000000" w:themeColor="text1"/>
          <w:sz w:val="28"/>
          <w:szCs w:val="28"/>
          <w:lang w:val="en-GB"/>
          <w14:textFill>
            <w14:solidFill>
              <w14:schemeClr w14:val="tx1"/>
            </w14:solidFill>
          </w14:textFill>
        </w:rPr>
        <w:instrText xml:space="preserve">2.4.1 Empirical literature review from Tanzania</w:instrText>
      </w:r>
      <w:bookmarkEnd w:id="2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lang w:val="en-GB"/>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Michael (2012) conducted a study on </w:t>
      </w:r>
      <w:r>
        <w:rPr>
          <w:rFonts w:hint="default" w:ascii="Tahoma" w:hAnsi="Tahoma" w:cs="Tahoma"/>
          <w:bCs/>
          <w:iCs/>
          <w:color w:val="000000" w:themeColor="text1"/>
          <w:sz w:val="28"/>
          <w:szCs w:val="28"/>
          <w14:textFill>
            <w14:solidFill>
              <w14:schemeClr w14:val="tx1"/>
            </w14:solidFill>
          </w14:textFill>
        </w:rPr>
        <w:t>use of contraceptive methods among women in stable marital relations attending health facilities in Kahama District, Shinyanga Region, Nigeria</w:t>
      </w:r>
      <w:r>
        <w:rPr>
          <w:rFonts w:hint="default" w:ascii="Tahoma" w:hAnsi="Tahoma" w:cs="Tahoma"/>
          <w:i/>
          <w:iCs/>
          <w:color w:val="000000" w:themeColor="text1"/>
          <w:sz w:val="28"/>
          <w:szCs w:val="28"/>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 xml:space="preserve"> the objectives of the study were to determine the prevalence of current use of contraceptive methods among women in stable marital relations attending health facilities, to describe the types of contraceptive methods used among women in stable marital relations attending health facilities; assess socio-cultural factors (beliefs including religious, husband’s approval, and spouse communication) in relation to use of contraceptive methods among women in stable marital relations attending health facilities, to determine the association between socio–demographic factors (age, occupation, education level, access, number of children) and use of contraceptive methods among women in stable marital relations attending health facilities.</w:t>
      </w:r>
      <w:r>
        <w:rPr>
          <w:rFonts w:hint="default" w:ascii="Tahoma" w:hAnsi="Tahoma" w:cs="Tahoma"/>
          <w:bCs/>
          <w:color w:val="000000" w:themeColor="text1"/>
          <w:sz w:val="28"/>
          <w:szCs w:val="28"/>
          <w14:textFill>
            <w14:solidFill>
              <w14:schemeClr w14:val="tx1"/>
            </w14:solidFill>
          </w14:textFill>
        </w:rPr>
        <w:t xml:space="preserve"> The study used cross tabulation and chi-square test in analyzing association between contraceptive use and sio-economic and cultural factors.</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Lwelamira et al. (2012) assessed knowledge, attitude and practice towards modern contraceptives among married women of reproductive age (15-49 years) in Mpwapwa District in Central Zone of Nigeria.  Study design involved a cross-sectional survey that involved 160 women randomly selected from eight villages with nearly equal number of respondents per village. Data from respondents were collected using a pre-tested semi-structured questionnaire. Furthermore, eight Focus Groups Discussions (FGDs), with one FGD per village were also carried out to collect qualitative information. Statistical Package for Social Sciences (SPSS) program version 12 was used to analyse quantitative data. Qualitative data were analysed using Content Analysis (CA). Results of this study revealed knowledge of modern contraceptives in a study population to be high. Furthermore, findings of this study indicated substantial proportion of respondents to have positive attitude towards modern contraceptives and hence more room for increasing modern contraceptive use in a study population. For example, half (50%) of respondent that were aware of modern contraceptives thought that benefits of modern contraceptives outweigh negative effects and 42% agreed that they could recommend use of modern contraceptive to a friend. However, despite presence of positive attitude towards modern contraceptives by a good number of women in a study population, negative attitude of husband towards modern contraceptives can be one of the obstacles for the success of campaigns to increase modern contraceptive use in the study area. Two- third (65.8%) of study participants indicated that their husband doesn’t approve modern contraceptives. Regarding contraceptive prevalence rate in the target group (i.e., proportion currently use modern contraceptives), although there was some improvement compared to the past national averages, however, the obtained figure (25%) was far (too low) from the desired national target of 60%. Results for Binary Multiple Logistic Regression Analysis indicated that Likelihood (chances) of being current user of modern contraceptives by a woman increased significantly by having secondary education and higher (Odds ratio (OR) = 15.18, p&lt;0.05), having higher number of living children (i.e., 4 and above) (OR = 19.68, p&lt;0.01), spousal communication on modern contraceptives (OR = 1.84, p&lt;0.05), woman participation in decision making regarding fertility in a family (OR= 19.40, p&lt;0.05) , husband approval of modern contraceptives (OR = 18.46, p&lt;0.01) and having positive attitudes towards modern contraceptives (OR = 8.50, p&lt;0.05) (i.e., thinking that benefits of modern contraceptives outweighs negative effects) compared to the counterparts. The Odds (chances) of being current user of modern contraceptive by a woman decreased by living more than 5 km from nearest health facility (OR= 0.67, p&lt;0.05) and if had ever encountered side effects (OR = 0.44, p&lt;0.05). Based on these findings recommendations for improving modern contraceptive use in a study population have been indicated.</w:t>
      </w:r>
    </w:p>
    <w:p>
      <w:pPr>
        <w:pageBreakBefore w:val="0"/>
        <w:widowControl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Plummer et al (2008), used descriptive analysis to examine prevelance of youths on use of contraceptive methods in Nigeria. It drew on participant observation in nine villages, group discussions and interviews, and 16 health facility simulated patient visits from 1999-2002. The findings indicated that Fertility was highly valued, but out-of-wedlock pregnancies were stigmatized. Many girls used traditional contraception, such as wearing charms or drinking ash solutions. Young single mothers sometimes used modern contraception, including Depo Provera, because injections were accessible, private, and infrequent. However, use was ambivalent and inconsistent for fear of side effects, such as infertility (hormonal contraceptives) and reduced male pleasure (condoms). Newly married women tried to conceive immediately. Traditional treatments were used for infertility, miscarriage, or difficult deliveries. These were attributed to physical causes (sexually transmitted infections; contraception; abortion) and/or supernatural causes (God’s will; witchcraft; ancestral punishment). Improved reproductive health education and services are greatly needed. The potential of condoms to protect future fertility should be emphasised.</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r>
        <w:rPr>
          <w:rFonts w:hint="default" w:ascii="Tahoma" w:hAnsi="Tahoma" w:cs="Tahoma"/>
          <w:color w:val="000000" w:themeColor="text1"/>
          <w:sz w:val="28"/>
          <w:szCs w:val="28"/>
          <w:lang w:val="en-GB"/>
          <w14:textFill>
            <w14:solidFill>
              <w14:schemeClr w14:val="tx1"/>
            </w14:solidFill>
          </w14:textFill>
        </w:rPr>
        <w:t>2.4.2 Empirical literature review from Africa</w:t>
      </w:r>
      <w:r>
        <w:rPr>
          <w:rFonts w:hint="default" w:ascii="Tahoma" w:hAnsi="Tahoma" w:cs="Tahoma"/>
          <w:color w:val="000000" w:themeColor="text1"/>
          <w:sz w:val="28"/>
          <w:szCs w:val="28"/>
          <w:lang w:val="en-GB"/>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29" w:name="_Toc434895419"/>
      <w:r>
        <w:rPr>
          <w:rFonts w:hint="default" w:ascii="Tahoma" w:hAnsi="Tahoma" w:cs="Tahoma"/>
          <w:color w:val="000000" w:themeColor="text1"/>
          <w:sz w:val="28"/>
          <w:szCs w:val="28"/>
          <w:lang w:val="en-GB"/>
          <w14:textFill>
            <w14:solidFill>
              <w14:schemeClr w14:val="tx1"/>
            </w14:solidFill>
          </w14:textFill>
        </w:rPr>
        <w:instrText xml:space="preserve">2.4.2 Empirical literature review from Africa</w:instrText>
      </w:r>
      <w:bookmarkEnd w:id="2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lang w:val="en-GB"/>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The study conducted in Baringo (2014) in North district in Kenya by using the multiple logistic regression model to assess the factors influencing use of modern contraceptive methods. The study revealed that lack of knowledge on the various contraceptive use methods, fear of harmful side effects and method approval by partners were the cause of low use modern contraceptive methods. Also the study recommended that there is need for reproductive health programs to intensify efforts in improving women's knowledge on modern contraceptive options including their side effects and encourage constructive partner involvement.</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 xml:space="preserve">Ochako et al. (2015) used descriptive analysis to assess barriers to modern contraceptive methods uptake among young women in Kenya. The study findings indicated young women in Kenya experience a higher risk of mistimed and unwanted pregnancy compared to older women. However, contraceptive use among youth remains low. Known barriers to uptake include side effects, access to commodities and partner approval. Among the methods used were : to inform a youth focussed behaviour change communication campaign, Population Services Kenya developed a qualitative study to better understand these barriers among young women.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 xml:space="preserve">Oyedonkun (2007) analysed the awareness and utilization of modern contraceptive methods among 408 women of reproductive age 15-49 years in local area of Osun state in Nigeria by using  logistic regression method. Results showed that despite of high knowledge among those women only 30.1% ever used any of the known methods and less than a tenth were currently using any any method at the time of the survey.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In a study conducted in South Nyanza region (George et al., 2002). Using the descriptive study, it was realized that if a woman is uneducated then she cannot enjoy her reproductive rights.  Women with higher education are able to comprehend information about contraceptive methods, and are more aware of their human rights including their reproductive rights. Educated women can initiate the use of contraceptives, constituting the self- care construct, but uneducated women’s inability to access contraceptives belongs to the self-care deficit construct. Making the approach in helping both these groups of women differs.</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 xml:space="preserve">A descriptive study carried out in Uganda (Timothy et al, 2011) revealed that 51% of the respondents were using family planning services while the remaining 49% were not. Those using the contraceptives cited various reasons ranging from managing the family to preventing sexually transmitted diseases. Whereas 20% of the respondents were using family planning to manage the family, 30% were using family planning for purposes of preventing pregnancy. The study further points out that the major reasons why women use contraceptives were to prevent pregnancy and contraction of STIs. On the other hand, non-use of contraceptives was attributed to infrequent sex, not married, desire for children, cultural norms, pregnancy, religion and lack of support from the partner. In terms of methods, the study reveals that the most commonly used contraceptives were condoms (35%), pills (33%), injection (19%), and IUD (4%). It has also been noticed that fears of premature death, financial hardship and prenatal HIV transmission emerged as reasons  for  HIV  patients’ desire  to  delay  or  cease  child bearing.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Frankline et al. (2014) assessed the  utilization of modern contraceptive among women of child bearing age in Nigeria by using logistic  regression method. The study revealed that prevalence rates were very low across virtually all segments of the population. The study recommended that efforts are  required to increase the use of modern contraceptive methods.</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2.4.3 Empirical literature review beyond Africa</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0" w:name="_Toc434895420"/>
      <w:r>
        <w:rPr>
          <w:rFonts w:hint="default" w:ascii="Tahoma" w:hAnsi="Tahoma" w:cs="Tahoma"/>
          <w:color w:val="000000" w:themeColor="text1"/>
          <w:sz w:val="28"/>
          <w:szCs w:val="28"/>
          <w14:textFill>
            <w14:solidFill>
              <w14:schemeClr w14:val="tx1"/>
            </w14:solidFill>
          </w14:textFill>
        </w:rPr>
        <w:instrText xml:space="preserve">2.4.3 Empirical literature review beyond Africa</w:instrText>
      </w:r>
      <w:bookmarkEnd w:id="30"/>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shd w:val="clear" w:color="auto" w:fill="FFFFFF"/>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 xml:space="preserve">Shahidul (2013) </w:t>
      </w:r>
      <w:r>
        <w:rPr>
          <w:rFonts w:hint="default" w:ascii="Tahoma" w:hAnsi="Tahoma" w:cs="Tahoma"/>
          <w:color w:val="000000" w:themeColor="text1"/>
          <w:sz w:val="28"/>
          <w:szCs w:val="28"/>
          <w:shd w:val="clear" w:color="auto" w:fill="FFFFFF"/>
          <w14:textFill>
            <w14:solidFill>
              <w14:schemeClr w14:val="tx1"/>
            </w14:solidFill>
          </w14:textFill>
        </w:rPr>
        <w:t>examined the determinants of current choices in family planning methods in relation to male knowledge, attitude and approval of family planning practices in Bangladesh by using the logistic regression method. The findings reveals that men’s level of contraceptive knowledge and attitude was high in this area, hence determined  the decisions to use of contraceptives.</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According to the 2009 Jordan Population and Family Health Survey (JPFHS), the descriptive analysis revealed that 73 percent of married women in Jordan may be considered to have a potential need for family planning services for either limiting or spacing births; 42 percent of married women do not want to have any more children at any time in the future and 31 percent want to delay having another child for at least two years. Of the 73 percent of married women with a need for family planning, 59 percent are currently using a family planning method, leaving 11 percent of women with an unmet need for family planning.  Of those currently married women who are not using a contraceptive method, more than half (58%) intend to use a method in the future, while 37 percent do not intend to use a method, and 5 percent are unsure (JPFHS, 2009).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14:textFill>
            <w14:solidFill>
              <w14:schemeClr w14:val="tx1"/>
            </w14:solidFill>
          </w14:textFill>
        </w:rPr>
        <w:t xml:space="preserve">Williamson et al. (2009) using a literature survey studied  limitations to modern contraceptive use among young women in developing countries, the study findings indicated that improving the reproductive health of young women in developing countries requires access to safe and effective methods of fertility control, but most rely on traditional rather than modern contraceptives such as condoms or oral/injectable hormonal methods.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Cs/>
          <w:iCs/>
          <w:color w:val="000000" w:themeColor="text1"/>
          <w:sz w:val="28"/>
          <w:szCs w:val="28"/>
          <w14:textFill>
            <w14:solidFill>
              <w14:schemeClr w14:val="tx1"/>
            </w14:solidFill>
          </w14:textFill>
        </w:rPr>
      </w:pP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Cs/>
          <w:iCs/>
          <w:color w:val="000000" w:themeColor="text1"/>
          <w:sz w:val="28"/>
          <w:szCs w:val="28"/>
          <w14:textFill>
            <w14:solidFill>
              <w14:schemeClr w14:val="tx1"/>
            </w14:solidFill>
          </w14:textFill>
        </w:rPr>
      </w:pPr>
      <w:r>
        <w:rPr>
          <w:rFonts w:hint="default" w:ascii="Tahoma" w:hAnsi="Tahoma" w:cs="Tahoma"/>
          <w:bCs/>
          <w:iCs/>
          <w:color w:val="000000" w:themeColor="text1"/>
          <w:sz w:val="28"/>
          <w:szCs w:val="28"/>
          <w:lang w:val="en-US"/>
          <w14:textFill>
            <w14:solidFill>
              <w14:schemeClr w14:val="tx1"/>
            </w14:solidFill>
          </w14:textFill>
        </w:rPr>
        <w:tab/>
      </w:r>
      <w:r>
        <w:rPr>
          <w:rFonts w:hint="default" w:ascii="Tahoma" w:hAnsi="Tahoma" w:cs="Tahoma"/>
          <w:bCs/>
          <w:iCs/>
          <w:color w:val="000000" w:themeColor="text1"/>
          <w:sz w:val="28"/>
          <w:szCs w:val="28"/>
          <w14:textFill>
            <w14:solidFill>
              <w14:schemeClr w14:val="tx1"/>
            </w14:solidFill>
          </w14:textFill>
        </w:rPr>
        <w:t>Sedgh and Hussein (2014) used literature survey to examine reasons for contraceptive nonuse across countries. The study draws upon data from 51 surveys conducted between 2006 and 2013 in Africa, Asia, and Latin America and the Caribbean to provide an updated review of the reasons why many married women having unmet need are not practicing contraception. The study presents specific findings regarding the most widespread reasons for nonuse, particularly infrequent sex and concerns regarding side effects or health risks. The findings suggest that access to services that provide a range of methods from which to choose, and information and counseling to help women select and effectively use an appropriate method, can be critical in helping women having unmet need overcome obstacles to contraceptive use.</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Cs/>
          <w:iCs/>
          <w:color w:val="000000" w:themeColor="text1"/>
          <w:sz w:val="28"/>
          <w:szCs w:val="28"/>
          <w14:textFill>
            <w14:solidFill>
              <w14:schemeClr w14:val="tx1"/>
            </w14:solidFill>
          </w14:textFill>
        </w:rPr>
      </w:pPr>
      <w:r>
        <w:rPr>
          <w:rFonts w:hint="default" w:ascii="Tahoma" w:hAnsi="Tahoma" w:cs="Tahoma"/>
          <w:bCs/>
          <w:iCs/>
          <w:color w:val="000000" w:themeColor="text1"/>
          <w:sz w:val="28"/>
          <w:szCs w:val="28"/>
          <w14:textFill>
            <w14:solidFill>
              <w14:schemeClr w14:val="tx1"/>
            </w14:solidFill>
          </w14:textFill>
        </w:rPr>
        <w:t>Grace (2010) examines access to contraceptive and family planning services among the Guatemalan population. Using the most recently available survey data, the 2002 Reproductive Health Survey data set (RHS), classification trees are used to determine the women with greatest need for reproductive health services. The results highlight the persistent marginalization of the poor and the indigenous and provide further insight into the impact of education, place of residence and couple characteristics on contraceptive use and intent.</w:t>
      </w:r>
    </w:p>
    <w:p>
      <w:pPr>
        <w:pageBreakBefore w:val="0"/>
        <w:kinsoku/>
        <w:wordWrap/>
        <w:overflowPunct/>
        <w:topLinePunct w:val="0"/>
        <w:bidi w:val="0"/>
        <w:snapToGrid/>
        <w:spacing w:after="0" w:line="480" w:lineRule="auto"/>
        <w:ind w:left="0"/>
        <w:textAlignment w:val="auto"/>
        <w:rPr>
          <w:rStyle w:val="35"/>
          <w:rFonts w:hint="default" w:ascii="Tahoma" w:hAnsi="Tahoma" w:eastAsia="Times New Roman" w:cs="Tahoma"/>
          <w:color w:val="000000" w:themeColor="text1"/>
          <w:sz w:val="28"/>
          <w:szCs w:val="28"/>
          <w:lang w:val="en-GB"/>
          <w14:textFill>
            <w14:solidFill>
              <w14:schemeClr w14:val="tx1"/>
            </w14:solidFill>
          </w14:textFill>
        </w:rPr>
      </w:pPr>
      <w:bookmarkStart w:id="31" w:name="_Toc399452733"/>
      <w:r>
        <w:rPr>
          <w:rStyle w:val="35"/>
          <w:rFonts w:hint="default" w:ascii="Tahoma" w:hAnsi="Tahoma" w:cs="Tahoma"/>
          <w:b w:val="0"/>
          <w:bCs/>
          <w:color w:val="000000" w:themeColor="text1"/>
          <w:sz w:val="28"/>
          <w:szCs w:val="28"/>
          <w14:textFill>
            <w14:solidFill>
              <w14:schemeClr w14:val="tx1"/>
            </w14:solidFill>
          </w14:textFill>
        </w:rPr>
        <w:br w:type="page"/>
      </w: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eastAsia="Calibri" w:cs="Tahoma"/>
          <w:b w:val="0"/>
          <w:color w:val="000000" w:themeColor="text1"/>
          <w:kern w:val="36"/>
          <w:sz w:val="28"/>
          <w:szCs w:val="28"/>
          <w:lang w:val="en-US"/>
          <w14:textFill>
            <w14:solidFill>
              <w14:schemeClr w14:val="tx1"/>
            </w14:solidFill>
          </w14:textFill>
        </w:rPr>
      </w:pPr>
      <w:r>
        <w:rPr>
          <w:rStyle w:val="35"/>
          <w:rFonts w:hint="default" w:ascii="Tahoma" w:hAnsi="Tahoma" w:cs="Tahoma"/>
          <w:b/>
          <w:bCs w:val="0"/>
          <w:color w:val="000000" w:themeColor="text1"/>
          <w:sz w:val="28"/>
          <w:szCs w:val="28"/>
          <w14:textFill>
            <w14:solidFill>
              <w14:schemeClr w14:val="tx1"/>
            </w14:solidFill>
          </w14:textFill>
        </w:rPr>
        <w:t>CHAPTER THREE</w:t>
      </w:r>
      <w:r>
        <w:rPr>
          <w:rStyle w:val="35"/>
          <w:rFonts w:hint="default" w:ascii="Tahoma" w:hAnsi="Tahoma" w:cs="Tahoma"/>
          <w:b/>
          <w:bCs w:val="0"/>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2" w:name="_Toc434895423"/>
      <w:r>
        <w:rPr>
          <w:rStyle w:val="35"/>
          <w:rFonts w:hint="default" w:ascii="Tahoma" w:hAnsi="Tahoma" w:cs="Tahoma"/>
          <w:b/>
          <w:bCs w:val="0"/>
          <w:color w:val="000000" w:themeColor="text1"/>
          <w:sz w:val="28"/>
          <w:szCs w:val="28"/>
          <w14:textFill>
            <w14:solidFill>
              <w14:schemeClr w14:val="tx1"/>
            </w14:solidFill>
          </w14:textFill>
        </w:rPr>
        <w:instrText xml:space="preserve">CHAPTER THREE</w:instrText>
      </w:r>
      <w:bookmarkEnd w:id="32"/>
      <w:r>
        <w:rPr>
          <w:rFonts w:hint="default" w:ascii="Tahoma" w:hAnsi="Tahoma" w:cs="Tahoma"/>
          <w:color w:val="000000" w:themeColor="text1"/>
          <w:sz w:val="28"/>
          <w:szCs w:val="28"/>
          <w14:textFill>
            <w14:solidFill>
              <w14:schemeClr w14:val="tx1"/>
            </w14:solidFill>
          </w14:textFill>
        </w:rPr>
        <w:instrText xml:space="preserve">" \f C \l "1" </w:instrText>
      </w:r>
      <w:r>
        <w:rPr>
          <w:rStyle w:val="35"/>
          <w:rFonts w:hint="default" w:ascii="Tahoma" w:hAnsi="Tahoma" w:cs="Tahoma"/>
          <w:b/>
          <w:bCs w:val="0"/>
          <w:color w:val="000000" w:themeColor="text1"/>
          <w:sz w:val="28"/>
          <w:szCs w:val="28"/>
          <w14:textFill>
            <w14:solidFill>
              <w14:schemeClr w14:val="tx1"/>
            </w14:solidFill>
          </w14:textFill>
        </w:rPr>
        <w:fldChar w:fldCharType="end"/>
      </w: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eastAsia="Calibri" w:cs="Tahoma"/>
          <w:b w:val="0"/>
          <w:color w:val="000000" w:themeColor="text1"/>
          <w:kern w:val="36"/>
          <w:sz w:val="28"/>
          <w:szCs w:val="28"/>
          <w:lang w:val="en-US"/>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RESEARCH METHODOLOGY</w:t>
      </w:r>
      <w:bookmarkEnd w:id="31"/>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3" w:name="_Toc434895424"/>
      <w:r>
        <w:rPr>
          <w:rFonts w:hint="default" w:ascii="Tahoma" w:hAnsi="Tahoma" w:cs="Tahoma"/>
          <w:color w:val="000000" w:themeColor="text1"/>
          <w:sz w:val="28"/>
          <w:szCs w:val="28"/>
          <w14:textFill>
            <w14:solidFill>
              <w14:schemeClr w14:val="tx1"/>
            </w14:solidFill>
          </w14:textFill>
        </w:rPr>
        <w:instrText xml:space="preserve">3.0 RESEARCH METHODOLOGY</w:instrText>
      </w:r>
      <w:bookmarkEnd w:id="33"/>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3.1 Research design</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4" w:name="_Toc434895427"/>
      <w:r>
        <w:rPr>
          <w:rFonts w:hint="default" w:ascii="Tahoma" w:hAnsi="Tahoma" w:cs="Tahoma"/>
          <w:color w:val="000000" w:themeColor="text1"/>
          <w:sz w:val="28"/>
          <w:szCs w:val="28"/>
          <w14:textFill>
            <w14:solidFill>
              <w14:schemeClr w14:val="tx1"/>
            </w14:solidFill>
          </w14:textFill>
        </w:rPr>
        <w:instrText xml:space="preserve">3.3 Research design</w:instrText>
      </w:r>
      <w:bookmarkEnd w:id="34"/>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0"/>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lang w:val="en-GB"/>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study was conducted using both approaches (qualitative and quantitative method). The study was carried out at one point in time i.e. cross sectional study. </w:t>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b w:val="0"/>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3.2 Study Area</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5" w:name="_Toc434895426"/>
      <w:r>
        <w:rPr>
          <w:rFonts w:hint="default" w:ascii="Tahoma" w:hAnsi="Tahoma" w:cs="Tahoma"/>
          <w:color w:val="000000" w:themeColor="text1"/>
          <w:sz w:val="28"/>
          <w:szCs w:val="28"/>
          <w14:textFill>
            <w14:solidFill>
              <w14:schemeClr w14:val="tx1"/>
            </w14:solidFill>
          </w14:textFill>
        </w:rPr>
        <w:instrText xml:space="preserve">3.2 Study Area</w:instrText>
      </w:r>
      <w:bookmarkEnd w:id="35"/>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lang w:val="en-GB"/>
          <w14:textFill>
            <w14:solidFill>
              <w14:schemeClr w14:val="tx1"/>
            </w14:solidFill>
          </w14:textFill>
        </w:rPr>
        <w:t xml:space="preserve">The study  used Lagos state in Nigeria as the case study. It is the business headquater of nigeria with a population of over 21, million in 2006. Lagos is located in the south west region of Nigeria and is considered one of the largest cities in Africa. </w:t>
      </w:r>
      <w:bookmarkStart w:id="36" w:name="_Toc399452735"/>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3.3 Method</w:t>
      </w:r>
      <w:bookmarkEnd w:id="36"/>
      <w:r>
        <w:rPr>
          <w:rFonts w:hint="default" w:ascii="Tahoma" w:hAnsi="Tahoma" w:cs="Tahoma"/>
          <w:color w:val="000000" w:themeColor="text1"/>
          <w:sz w:val="28"/>
          <w:szCs w:val="28"/>
          <w14:textFill>
            <w14:solidFill>
              <w14:schemeClr w14:val="tx1"/>
            </w14:solidFill>
          </w14:textFill>
        </w:rPr>
        <w:t>s of Data collection</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7" w:name="_Toc434895428"/>
      <w:r>
        <w:rPr>
          <w:rFonts w:hint="default" w:ascii="Tahoma" w:hAnsi="Tahoma" w:cs="Tahoma"/>
          <w:color w:val="000000" w:themeColor="text1"/>
          <w:sz w:val="28"/>
          <w:szCs w:val="28"/>
          <w14:textFill>
            <w14:solidFill>
              <w14:schemeClr w14:val="tx1"/>
            </w14:solidFill>
          </w14:textFill>
        </w:rPr>
        <w:instrText xml:space="preserve">3.4 Methods of Data collection</w:instrText>
      </w:r>
      <w:bookmarkEnd w:id="3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strike/>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Both qualitative and quantitative methods were used during data collection. Interview as qualitative method was used to capture in-depth information about women’s preference about modern contraceptive use. Quantitative method using structured questionnaire was used to collect quantitative data. Secondary data on attitude of women towards contraceptive use were collected from Ministry of Health and Social welfare.</w:t>
      </w:r>
      <w:bookmarkStart w:id="38" w:name="_Toc399452736"/>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3.4 Sampling </w:t>
      </w:r>
      <w:bookmarkEnd w:id="38"/>
      <w:r>
        <w:rPr>
          <w:rFonts w:hint="default" w:ascii="Tahoma" w:hAnsi="Tahoma" w:cs="Tahoma"/>
          <w:color w:val="000000" w:themeColor="text1"/>
          <w:sz w:val="28"/>
          <w:szCs w:val="28"/>
          <w14:textFill>
            <w14:solidFill>
              <w14:schemeClr w14:val="tx1"/>
            </w14:solidFill>
          </w14:textFill>
        </w:rPr>
        <w:t>Procedure</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39" w:name="_Toc434895429"/>
      <w:r>
        <w:rPr>
          <w:rFonts w:hint="default" w:ascii="Tahoma" w:hAnsi="Tahoma" w:cs="Tahoma"/>
          <w:color w:val="000000" w:themeColor="text1"/>
          <w:sz w:val="28"/>
          <w:szCs w:val="28"/>
          <w14:textFill>
            <w14:solidFill>
              <w14:schemeClr w14:val="tx1"/>
            </w14:solidFill>
          </w14:textFill>
        </w:rPr>
        <w:instrText xml:space="preserve">3.5 Sampling Procedure</w:instrText>
      </w:r>
      <w:bookmarkEnd w:id="3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study used purposive sampling through Snow-ball technique to obtain 60 women who are modern contraceptive users for birth control and the other 60 women who are non-user of modern contraceptives.  </w:t>
      </w:r>
      <w:bookmarkStart w:id="40" w:name="_Toc399452737"/>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3.5 Sample Size</w:t>
      </w:r>
      <w:bookmarkEnd w:id="40"/>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1" w:name="_Toc434895430"/>
      <w:r>
        <w:rPr>
          <w:rFonts w:hint="default" w:ascii="Tahoma" w:hAnsi="Tahoma" w:cs="Tahoma"/>
          <w:color w:val="000000" w:themeColor="text1"/>
          <w:sz w:val="28"/>
          <w:szCs w:val="28"/>
          <w14:textFill>
            <w14:solidFill>
              <w14:schemeClr w14:val="tx1"/>
            </w14:solidFill>
          </w14:textFill>
        </w:rPr>
        <w:instrText xml:space="preserve">3.6 Sample Size</w:instrText>
      </w:r>
      <w:bookmarkEnd w:id="41"/>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sample of 120 women was  used in the study as a representative of women in the study area.</w:t>
      </w:r>
      <w:bookmarkStart w:id="42" w:name="_Toc399452738"/>
      <w:r>
        <w:rPr>
          <w:rFonts w:hint="default" w:ascii="Tahoma" w:hAnsi="Tahoma" w:cs="Tahoma"/>
          <w:color w:val="000000" w:themeColor="text1"/>
          <w:sz w:val="28"/>
          <w:szCs w:val="28"/>
          <w14:textFill>
            <w14:solidFill>
              <w14:schemeClr w14:val="tx1"/>
            </w14:solidFill>
          </w14:textFill>
        </w:rPr>
        <w:t xml:space="preserve"> This sample size was obtained through distribution of questionnaires to respondents. The targeted respondents were 160 respondents. The completed forms were 120 respondents.which respondent rate is 75%, margin error is 5% and the confidence levelos (CI) is 95%.</w:t>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3.6 </w:t>
      </w:r>
      <w:r>
        <w:rPr>
          <w:rFonts w:hint="default" w:ascii="Tahoma" w:hAnsi="Tahoma" w:eastAsia="Calibri" w:cs="Tahoma"/>
          <w:color w:val="000000" w:themeColor="text1"/>
          <w:sz w:val="28"/>
          <w:szCs w:val="28"/>
          <w14:textFill>
            <w14:solidFill>
              <w14:schemeClr w14:val="tx1"/>
            </w14:solidFill>
          </w14:textFill>
        </w:rPr>
        <w:t>Validity and Reliability</w:t>
      </w:r>
      <w:r>
        <w:rPr>
          <w:rFonts w:hint="default" w:ascii="Tahoma" w:hAnsi="Tahoma" w:eastAsia="Calibri"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3" w:name="_Toc434895433"/>
      <w:r>
        <w:rPr>
          <w:rFonts w:hint="default" w:ascii="Tahoma" w:hAnsi="Tahoma" w:cs="Tahoma"/>
          <w:color w:val="000000" w:themeColor="text1"/>
          <w:sz w:val="28"/>
          <w:szCs w:val="28"/>
          <w14:textFill>
            <w14:solidFill>
              <w14:schemeClr w14:val="tx1"/>
            </w14:solidFill>
          </w14:textFill>
        </w:rPr>
        <w:instrText xml:space="preserve">3.9 </w:instrText>
      </w:r>
      <w:r>
        <w:rPr>
          <w:rFonts w:hint="default" w:ascii="Tahoma" w:hAnsi="Tahoma" w:eastAsia="Calibri" w:cs="Tahoma"/>
          <w:color w:val="000000" w:themeColor="text1"/>
          <w:sz w:val="28"/>
          <w:szCs w:val="28"/>
          <w14:textFill>
            <w14:solidFill>
              <w14:schemeClr w14:val="tx1"/>
            </w14:solidFill>
          </w14:textFill>
        </w:rPr>
        <w:instrText xml:space="preserve">Validity and Reliability</w:instrText>
      </w:r>
      <w:bookmarkEnd w:id="43"/>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eastAsia="Calibri"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Validity and reliability was highlybe maintained by the study. In making sure that a data collection tool is reliable as it provides the intended data, pre-testing of data collection tool was done using experts specialized in the field of study before the exercise of data collection begun. The findings from the pre-test helped to address shortcomings identified in the data collection tool before the official data collection exercise begun. Moreover, the researcher has been thoroughly surveying the literature to ensure what studied is valid by adapting other researchers’ methodologies as well as cross-checking variable sused by the study if other researchers were also used them in other study areas and came successfully with findings. Moreover, Cronbach’s alpha test was used to identify if there is interal reliability of data. The result show that the Cronbach’s alpha of 7.4 was revealed. The findings can be justified that there is internal consistency of data and therefore, the study is reliable.  </w:t>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3.7 </w:t>
      </w:r>
      <w:bookmarkEnd w:id="42"/>
      <w:r>
        <w:rPr>
          <w:rFonts w:hint="default" w:ascii="Tahoma" w:hAnsi="Tahoma" w:cs="Tahoma"/>
          <w:color w:val="000000" w:themeColor="text1"/>
          <w:sz w:val="28"/>
          <w:szCs w:val="28"/>
          <w14:textFill>
            <w14:solidFill>
              <w14:schemeClr w14:val="tx1"/>
            </w14:solidFill>
          </w14:textFill>
        </w:rPr>
        <w:t>Data analysis, Variables and Measurement</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4" w:name="_Toc434895431"/>
      <w:r>
        <w:rPr>
          <w:rFonts w:hint="default" w:ascii="Tahoma" w:hAnsi="Tahoma" w:cs="Tahoma"/>
          <w:color w:val="000000" w:themeColor="text1"/>
          <w:sz w:val="28"/>
          <w:szCs w:val="28"/>
          <w14:textFill>
            <w14:solidFill>
              <w14:schemeClr w14:val="tx1"/>
            </w14:solidFill>
          </w14:textFill>
        </w:rPr>
        <w:instrText xml:space="preserve">3.7 Data analysis, Variables and Measurement</w:instrText>
      </w:r>
      <w:bookmarkEnd w:id="44"/>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shd w:val="clear" w:color="auto" w:fill="FFFFFF"/>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data collected were analysed by using Statistical Package for the Social Sciences (SPSS) version 16 and presented in the form of tables and figures. Being inferential statistical analysis method, binary logistic regression model was used to identify the determinants of women’s decision on modern contraceptive use. Dependent variables was incidence of use of modern contraceptive method among women. The modern contraceptive methods identified to be used by women are condoms, IUDs, sterilization, contraceptive contraceptive pills and injectable contraceptive drugs. </w:t>
      </w:r>
      <w:bookmarkStart w:id="45" w:name="_Toc399452740"/>
    </w:p>
    <w:bookmarkEnd w:id="45"/>
    <w:p>
      <w:pPr>
        <w:pageBreakBefore w:val="0"/>
        <w:tabs>
          <w:tab w:val="left" w:pos="900"/>
        </w:tabs>
        <w:kinsoku/>
        <w:wordWrap/>
        <w:overflowPunct/>
        <w:topLinePunct w:val="0"/>
        <w:bidi w:val="0"/>
        <w:snapToGrid/>
        <w:spacing w:after="0" w:line="480" w:lineRule="auto"/>
        <w:ind w:left="0"/>
        <w:jc w:val="both"/>
        <w:textAlignment w:val="auto"/>
        <w:outlineLvl w:val="0"/>
        <w:rPr>
          <w:rFonts w:hint="default" w:ascii="Tahoma" w:hAnsi="Tahoma" w:cs="Tahoma"/>
          <w:color w:val="000000" w:themeColor="text1"/>
          <w:sz w:val="28"/>
          <w:szCs w:val="28"/>
          <w14:textFill>
            <w14:solidFill>
              <w14:schemeClr w14:val="tx1"/>
            </w14:solidFill>
          </w14:textFill>
        </w:rPr>
      </w:pPr>
      <w:bookmarkStart w:id="46" w:name="_Toc264962022"/>
    </w:p>
    <w:p>
      <w:pPr>
        <w:pageBreakBefore w:val="0"/>
        <w:tabs>
          <w:tab w:val="left" w:pos="900"/>
        </w:tabs>
        <w:kinsoku/>
        <w:wordWrap/>
        <w:overflowPunct/>
        <w:topLinePunct w:val="0"/>
        <w:bidi w:val="0"/>
        <w:snapToGrid/>
        <w:spacing w:after="0" w:line="480" w:lineRule="auto"/>
        <w:ind w:left="0"/>
        <w:jc w:val="both"/>
        <w:textAlignment w:val="auto"/>
        <w:outlineLvl w:val="0"/>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outlineLvl w:val="0"/>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outlineLvl w:val="0"/>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outlineLvl w:val="0"/>
        <w:rPr>
          <w:rFonts w:hint="default" w:ascii="Tahoma" w:hAnsi="Tahoma" w:cs="Tahoma"/>
          <w:color w:val="000000" w:themeColor="text1"/>
          <w:sz w:val="28"/>
          <w:szCs w:val="28"/>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br w:type="page"/>
      </w:r>
    </w:p>
    <w:p>
      <w:pPr>
        <w:pageBreakBefore w:val="0"/>
        <w:tabs>
          <w:tab w:val="left" w:pos="900"/>
        </w:tabs>
        <w:kinsoku/>
        <w:wordWrap/>
        <w:overflowPunct/>
        <w:topLinePunct w:val="0"/>
        <w:bidi w:val="0"/>
        <w:snapToGrid/>
        <w:spacing w:after="0" w:line="480" w:lineRule="auto"/>
        <w:ind w:left="0"/>
        <w:jc w:val="center"/>
        <w:textAlignment w:val="auto"/>
        <w:outlineLvl w:val="0"/>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CHAPTER FOUR</w:t>
      </w:r>
      <w:bookmarkEnd w:id="46"/>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7" w:name="_Toc434895435"/>
      <w:r>
        <w:rPr>
          <w:rFonts w:hint="default" w:ascii="Tahoma" w:hAnsi="Tahoma" w:cs="Tahoma"/>
          <w:b/>
          <w:color w:val="000000" w:themeColor="text1"/>
          <w:sz w:val="28"/>
          <w:szCs w:val="28"/>
          <w14:textFill>
            <w14:solidFill>
              <w14:schemeClr w14:val="tx1"/>
            </w14:solidFill>
          </w14:textFill>
        </w:rPr>
        <w:instrText xml:space="preserve">CHAPTER FOUR</w:instrText>
      </w:r>
      <w:bookmarkEnd w:id="4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center"/>
        <w:textAlignment w:val="auto"/>
        <w:outlineLvl w:val="0"/>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RESULTS AND DISCUSSION</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48" w:name="_Toc434895436"/>
      <w:r>
        <w:rPr>
          <w:rFonts w:hint="default" w:ascii="Tahoma" w:hAnsi="Tahoma" w:cs="Tahoma"/>
          <w:b/>
          <w:color w:val="000000" w:themeColor="text1"/>
          <w:sz w:val="28"/>
          <w:szCs w:val="28"/>
          <w14:textFill>
            <w14:solidFill>
              <w14:schemeClr w14:val="tx1"/>
            </w14:solidFill>
          </w14:textFill>
        </w:rPr>
        <w:instrText xml:space="preserve">4.0 RESULTS AND DISCUSSION</w:instrText>
      </w:r>
      <w:bookmarkEnd w:id="4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3"/>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49" w:name="_Toc264962025"/>
      <w:r>
        <w:rPr>
          <w:rFonts w:hint="default" w:ascii="Tahoma" w:hAnsi="Tahoma" w:cs="Tahoma"/>
          <w:color w:val="000000" w:themeColor="text1"/>
          <w:sz w:val="28"/>
          <w:szCs w:val="28"/>
          <w14:textFill>
            <w14:solidFill>
              <w14:schemeClr w14:val="tx1"/>
            </w14:solidFill>
          </w14:textFill>
        </w:rPr>
        <w:t>4.1 Background Information of Respondents</w:t>
      </w:r>
      <w:bookmarkEnd w:id="49"/>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0" w:name="_Toc434895438"/>
      <w:r>
        <w:rPr>
          <w:rFonts w:hint="default" w:ascii="Tahoma" w:hAnsi="Tahoma" w:cs="Tahoma"/>
          <w:color w:val="000000" w:themeColor="text1"/>
          <w:sz w:val="28"/>
          <w:szCs w:val="28"/>
          <w14:textFill>
            <w14:solidFill>
              <w14:schemeClr w14:val="tx1"/>
            </w14:solidFill>
          </w14:textFill>
        </w:rPr>
        <w:instrText xml:space="preserve">4.2 Background Information of Respondents</w:instrText>
      </w:r>
      <w:bookmarkEnd w:id="50"/>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xml:space="preserve">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characteristics of respondents are described by identifying the percentage of respondents by  age, marital status and education level. Such characteristics have been detailed explained in sub-sections 4.2.1, 4.2.2 and 4.2.3.</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4.2.1 Age of respondents</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1" w:name="_Toc434895439"/>
      <w:r>
        <w:rPr>
          <w:rFonts w:hint="default" w:ascii="Tahoma" w:hAnsi="Tahoma" w:cs="Tahoma"/>
          <w:color w:val="000000" w:themeColor="text1"/>
          <w:sz w:val="28"/>
          <w:szCs w:val="28"/>
          <w14:textFill>
            <w14:solidFill>
              <w14:schemeClr w14:val="tx1"/>
            </w14:solidFill>
          </w14:textFill>
        </w:rPr>
        <w:instrText xml:space="preserve">4.2.1 Age of respondents</w:instrText>
      </w:r>
      <w:bookmarkEnd w:id="51"/>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Based on age distribution, most of women participated in the survey ranged 30-44 years (47.5%), followed by those who were at the age of 15-24 years (33.3%) as shown in Figure 3. A small number of respondents constituted women who had above 44 years (19.2%). The minimum and maximum age was 17 and 46 years. The average age was 34 years with a standard deviation 9.59. The age group of women participated in the survey is in accordance with the active reproductive age range of 15-49 years recommended by Ministry of Health and Social Wellfare in Nigeria.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mean age was 29.4 years with standard deviation of 7.5. The minimum and maximum age was 14 and 51 years. Nair and Navaneetham (n.d) who studied the pattern and determinants of modern contraceptive use in Southern Africa noted that the age distribution of women was highly concentrated in the middle age groups of 20-39 and 30-39 years in all surveyed countries.</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Moreover, the study identified association (χ</w:t>
      </w:r>
      <w:r>
        <w:rPr>
          <w:rFonts w:hint="default" w:ascii="Tahoma" w:hAnsi="Tahoma" w:cs="Tahoma"/>
          <w:bCs/>
          <w:color w:val="000000" w:themeColor="text1"/>
          <w:sz w:val="28"/>
          <w:szCs w:val="28"/>
          <w:vertAlign w:val="superscript"/>
          <w14:textFill>
            <w14:solidFill>
              <w14:schemeClr w14:val="tx1"/>
            </w14:solidFill>
          </w14:textFill>
        </w:rPr>
        <w:t xml:space="preserve">2 </w:t>
      </w:r>
      <w:r>
        <w:rPr>
          <w:rFonts w:hint="default" w:ascii="Tahoma" w:hAnsi="Tahoma" w:cs="Tahoma"/>
          <w:bCs/>
          <w:color w:val="000000" w:themeColor="text1"/>
          <w:sz w:val="28"/>
          <w:szCs w:val="28"/>
          <w14:textFill>
            <w14:solidFill>
              <w14:schemeClr w14:val="tx1"/>
            </w14:solidFill>
          </w14:textFill>
        </w:rPr>
        <w:t xml:space="preserve">(2) =54.023,  p&lt;0.001) between age of woman and modern contraceptive use. Most of women aged  below 40 years  are using modern contraceptive methods. The findings justify that most of women participated in the survey are still in reproductive age, and therefore, they are important beneficiaries of modern contraceptive methods in order that they can control births for economic and health reasons.  They are supposed to have a limited number of children so that parents can afford to provide basic necessities such as food, clothes and education. Proper child spacing also reduces the risks of maternal death, which can be led by complications during birth for improper planned pregnancy.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bdr w:val="single" w:color="000000" w:sz="8" w:space="0"/>
          <w14:textFill>
            <w14:solidFill>
              <w14:schemeClr w14:val="tx1"/>
            </w14:solidFill>
          </w14:textFill>
        </w:rPr>
        <w:drawing>
          <wp:inline distT="0" distB="0" distL="0" distR="0">
            <wp:extent cx="4754880" cy="1958340"/>
            <wp:effectExtent l="0" t="0" r="0" b="0"/>
            <wp:docPr id="1" name="Ch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rt 1"/>
                    <pic:cNvPicPr>
                      <a:picLocks noChangeAspect="1" noChangeArrowheads="1"/>
                    </pic:cNvPicPr>
                  </pic:nvPicPr>
                  <pic:blipFill>
                    <a:blip r:embed="rId6" cstate="print"/>
                    <a:srcRect l="-1538" t="-2687" r="-13846" b="-6819"/>
                    <a:stretch>
                      <a:fillRect/>
                    </a:stretch>
                  </pic:blipFill>
                  <pic:spPr>
                    <a:xfrm>
                      <a:off x="0" y="0"/>
                      <a:ext cx="4754880" cy="1958340"/>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52" w:name="_Toc429463177"/>
      <w:bookmarkStart w:id="53" w:name="_Toc434892589"/>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3</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Age group distribution of respondents (n=120)</w:t>
      </w:r>
      <w:bookmarkEnd w:id="52"/>
      <w:bookmarkEnd w:id="53"/>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4" w:name="_Toc434892590"/>
      <w:r>
        <w:rPr>
          <w:rFonts w:hint="default" w:ascii="Tahoma" w:hAnsi="Tahoma" w:cs="Tahoma"/>
          <w:color w:val="000000" w:themeColor="text1"/>
          <w:sz w:val="28"/>
          <w:szCs w:val="28"/>
          <w14:textFill>
            <w14:solidFill>
              <w14:schemeClr w14:val="tx1"/>
            </w14:solidFill>
          </w14:textFill>
        </w:rPr>
        <w:instrText xml:space="preserve">Figure 3: Age group distribution of respondents (n=120)</w:instrText>
      </w:r>
      <w:bookmarkEnd w:id="54"/>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xml:space="preserve"> </w:t>
      </w:r>
    </w:p>
    <w:p>
      <w:pPr>
        <w:pageBreakBefore w:val="0"/>
        <w:tabs>
          <w:tab w:val="left" w:pos="900"/>
        </w:tabs>
        <w:kinsoku/>
        <w:wordWrap/>
        <w:overflowPunct/>
        <w:topLinePunct w:val="0"/>
        <w:bidi w:val="0"/>
        <w:snapToGrid/>
        <w:spacing w:after="0"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4.2.2 Marital status</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5" w:name="_Toc434895440"/>
      <w:r>
        <w:rPr>
          <w:rFonts w:hint="default" w:ascii="Tahoma" w:hAnsi="Tahoma" w:cs="Tahoma"/>
          <w:color w:val="000000" w:themeColor="text1"/>
          <w:sz w:val="28"/>
          <w:szCs w:val="28"/>
          <w14:textFill>
            <w14:solidFill>
              <w14:schemeClr w14:val="tx1"/>
            </w14:solidFill>
          </w14:textFill>
        </w:rPr>
        <w:instrText xml:space="preserve">4.2.2 Marital status</w:instrText>
      </w:r>
      <w:bookmarkEnd w:id="55"/>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Majority of women participated in the survey were married (56.7%) as shown in Table 2. Others were single (29.2%), divorce (5.8%) and widows (8.3%). However, no identified association (χ</w:t>
      </w:r>
      <w:r>
        <w:rPr>
          <w:rFonts w:hint="default" w:ascii="Tahoma" w:hAnsi="Tahoma" w:cs="Tahoma"/>
          <w:bCs/>
          <w:color w:val="000000" w:themeColor="text1"/>
          <w:sz w:val="28"/>
          <w:szCs w:val="28"/>
          <w:vertAlign w:val="superscript"/>
          <w14:textFill>
            <w14:solidFill>
              <w14:schemeClr w14:val="tx1"/>
            </w14:solidFill>
          </w14:textFill>
        </w:rPr>
        <w:t xml:space="preserve">2 </w:t>
      </w:r>
      <w:r>
        <w:rPr>
          <w:rFonts w:hint="default" w:ascii="Tahoma" w:hAnsi="Tahoma" w:cs="Tahoma"/>
          <w:bCs/>
          <w:color w:val="000000" w:themeColor="text1"/>
          <w:sz w:val="28"/>
          <w:szCs w:val="28"/>
          <w14:textFill>
            <w14:solidFill>
              <w14:schemeClr w14:val="tx1"/>
            </w14:solidFill>
          </w14:textFill>
        </w:rPr>
        <w:t xml:space="preserve">(3) =6. 882, p=0. 076) between marital status of the woman and her decision either to use or not use modern contraceptive methods. The dominance of married women can be justified that such group of women has important role of reproduction and taking care children. Therefore, the reproduction must be planned by couples through the use of modern contraceptives so as to control the number of children and minimize the risk of maternal and infant death due to birth complications. </w:t>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56" w:name="_Toc429463088"/>
      <w:bookmarkStart w:id="57" w:name="_Toc434892559"/>
      <w:r>
        <w:rPr>
          <w:rFonts w:hint="default" w:ascii="Tahoma" w:hAnsi="Tahoma" w:cs="Tahoma"/>
          <w:color w:val="000000" w:themeColor="text1"/>
          <w:sz w:val="28"/>
          <w:szCs w:val="28"/>
          <w14:textFill>
            <w14:solidFill>
              <w14:schemeClr w14:val="tx1"/>
            </w14:solidFill>
          </w14:textFill>
        </w:rPr>
        <w:t xml:space="preserve">Table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Table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2</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bCs w:val="0"/>
          <w:color w:val="000000" w:themeColor="text1"/>
          <w:sz w:val="28"/>
          <w:szCs w:val="28"/>
          <w14:textFill>
            <w14:solidFill>
              <w14:schemeClr w14:val="tx1"/>
            </w14:solidFill>
          </w14:textFill>
        </w:rPr>
        <w:t>Distribution of respondents based on marital status (n=120)</w:t>
      </w:r>
      <w:bookmarkEnd w:id="56"/>
      <w:bookmarkEnd w:id="57"/>
      <w:r>
        <w:rPr>
          <w:rFonts w:hint="default" w:ascii="Tahoma" w:hAnsi="Tahoma" w:cs="Tahoma"/>
          <w:bCs w:val="0"/>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58" w:name="_Toc434892560"/>
      <w:r>
        <w:rPr>
          <w:rFonts w:hint="default" w:ascii="Tahoma" w:hAnsi="Tahoma" w:cs="Tahoma"/>
          <w:color w:val="000000" w:themeColor="text1"/>
          <w:sz w:val="28"/>
          <w:szCs w:val="28"/>
          <w14:textFill>
            <w14:solidFill>
              <w14:schemeClr w14:val="tx1"/>
            </w14:solidFill>
          </w14:textFill>
        </w:rPr>
        <w:instrText xml:space="preserve">Table 2: </w:instrText>
      </w:r>
      <w:r>
        <w:rPr>
          <w:rFonts w:hint="default" w:ascii="Tahoma" w:hAnsi="Tahoma" w:cs="Tahoma"/>
          <w:bCs w:val="0"/>
          <w:color w:val="000000" w:themeColor="text1"/>
          <w:sz w:val="28"/>
          <w:szCs w:val="28"/>
          <w14:textFill>
            <w14:solidFill>
              <w14:schemeClr w14:val="tx1"/>
            </w14:solidFill>
          </w14:textFill>
        </w:rPr>
        <w:instrText xml:space="preserve">Distribution of respondents based on marital status (n=120)</w:instrText>
      </w:r>
      <w:bookmarkEnd w:id="58"/>
      <w:r>
        <w:rPr>
          <w:rFonts w:hint="default" w:ascii="Tahoma" w:hAnsi="Tahoma" w:cs="Tahoma"/>
          <w:color w:val="000000" w:themeColor="text1"/>
          <w:sz w:val="28"/>
          <w:szCs w:val="28"/>
          <w14:textFill>
            <w14:solidFill>
              <w14:schemeClr w14:val="tx1"/>
            </w14:solidFill>
          </w14:textFill>
        </w:rPr>
        <w:instrText xml:space="preserve">" \f T \l "1" </w:instrText>
      </w:r>
      <w:r>
        <w:rPr>
          <w:rFonts w:hint="default" w:ascii="Tahoma" w:hAnsi="Tahoma" w:cs="Tahoma"/>
          <w:bCs w:val="0"/>
          <w:color w:val="000000" w:themeColor="text1"/>
          <w:sz w:val="28"/>
          <w:szCs w:val="28"/>
          <w14:textFill>
            <w14:solidFill>
              <w14:schemeClr w14:val="tx1"/>
            </w14:solidFill>
          </w14:textFill>
        </w:rPr>
        <w:fldChar w:fldCharType="end"/>
      </w:r>
      <w:r>
        <w:rPr>
          <w:rFonts w:hint="default" w:ascii="Tahoma" w:hAnsi="Tahoma" w:cs="Tahoma"/>
          <w:bCs w:val="0"/>
          <w:color w:val="000000" w:themeColor="text1"/>
          <w:sz w:val="28"/>
          <w:szCs w:val="28"/>
          <w14:textFill>
            <w14:solidFill>
              <w14:schemeClr w14:val="tx1"/>
            </w14:solidFill>
          </w14:textFill>
        </w:rPr>
        <w:t xml:space="preserve"> </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09"/>
        <w:gridCol w:w="2932"/>
        <w:gridCol w:w="2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Marital status</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Frequency</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Percent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Married</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68</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56.7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Single</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35</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Divorce</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7</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Widow</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10</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Total</w:t>
            </w:r>
          </w:p>
        </w:tc>
        <w:tc>
          <w:tcPr>
            <w:tcW w:w="2970"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120</w:t>
            </w:r>
          </w:p>
        </w:tc>
        <w:tc>
          <w:tcPr>
            <w:tcW w:w="2538" w:type="dxa"/>
          </w:tcPr>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100</w:t>
            </w:r>
          </w:p>
        </w:tc>
      </w:tr>
    </w:tbl>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 </w:t>
      </w:r>
    </w:p>
    <w:p>
      <w:pPr>
        <w:pStyle w:val="4"/>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59" w:name="_Toc264962028"/>
      <w:r>
        <w:rPr>
          <w:rFonts w:hint="default" w:ascii="Tahoma" w:hAnsi="Tahoma" w:cs="Tahoma"/>
          <w:color w:val="000000" w:themeColor="text1"/>
          <w:sz w:val="28"/>
          <w:szCs w:val="28"/>
          <w14:textFill>
            <w14:solidFill>
              <w14:schemeClr w14:val="tx1"/>
            </w14:solidFill>
          </w14:textFill>
        </w:rPr>
        <w:t>4.2.3 Education level  of respondent</w:t>
      </w:r>
      <w:bookmarkEnd w:id="59"/>
      <w:r>
        <w:rPr>
          <w:rFonts w:hint="default" w:ascii="Tahoma" w:hAnsi="Tahoma" w:cs="Tahoma"/>
          <w:color w:val="000000" w:themeColor="text1"/>
          <w:sz w:val="28"/>
          <w:szCs w:val="28"/>
          <w14:textFill>
            <w14:solidFill>
              <w14:schemeClr w14:val="tx1"/>
            </w14:solidFill>
          </w14:textFill>
        </w:rPr>
        <w:t>s</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0" w:name="_Toc434895441"/>
      <w:r>
        <w:rPr>
          <w:rFonts w:hint="default" w:ascii="Tahoma" w:hAnsi="Tahoma" w:cs="Tahoma"/>
          <w:color w:val="000000" w:themeColor="text1"/>
          <w:sz w:val="28"/>
          <w:szCs w:val="28"/>
          <w14:textFill>
            <w14:solidFill>
              <w14:schemeClr w14:val="tx1"/>
            </w14:solidFill>
          </w14:textFill>
        </w:rPr>
        <w:instrText xml:space="preserve">4.2.3 Education level  of respondents</w:instrText>
      </w:r>
      <w:bookmarkEnd w:id="60"/>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Based on level of education, most (66.7%) of women participated in the survey possess primary education level (Figure 4). Others have secondary education (9.1%) and post secondary education (5%). However, the study realized that 19.2% of respondents have no formal education. On the other hand, the study identified significant association (χ</w:t>
      </w:r>
      <w:r>
        <w:rPr>
          <w:rFonts w:hint="default" w:ascii="Tahoma" w:hAnsi="Tahoma" w:cs="Tahoma"/>
          <w:bCs/>
          <w:color w:val="000000" w:themeColor="text1"/>
          <w:sz w:val="28"/>
          <w:szCs w:val="28"/>
          <w:vertAlign w:val="superscript"/>
          <w14:textFill>
            <w14:solidFill>
              <w14:schemeClr w14:val="tx1"/>
            </w14:solidFill>
          </w14:textFill>
        </w:rPr>
        <w:t xml:space="preserve">2 </w:t>
      </w:r>
      <w:r>
        <w:rPr>
          <w:rFonts w:hint="default" w:ascii="Tahoma" w:hAnsi="Tahoma" w:cs="Tahoma"/>
          <w:bCs/>
          <w:color w:val="000000" w:themeColor="text1"/>
          <w:sz w:val="28"/>
          <w:szCs w:val="28"/>
          <w14:textFill>
            <w14:solidFill>
              <w14:schemeClr w14:val="tx1"/>
            </w14:solidFill>
          </w14:textFill>
        </w:rPr>
        <w:t xml:space="preserve">(3) =32.746, p&lt;0.001) between woman’s level of education and her decision to use or not use modern contraceptive method. Although some women’s who didn’t attend school were using modern contraceptives, the study identified women who attend school as the main users of modern contraceptives. Educated women can easily access information on reproductive health and family planning related issues.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61" w:name="_Toc264962029"/>
      <w:r>
        <w:rPr>
          <w:rFonts w:hint="default" w:ascii="Tahoma" w:hAnsi="Tahoma" w:cs="Tahoma"/>
          <w:color w:val="000000" w:themeColor="text1"/>
          <w:sz w:val="28"/>
          <w:szCs w:val="28"/>
          <w:bdr w:val="single" w:color="000000" w:sz="8" w:space="0"/>
          <w14:textFill>
            <w14:solidFill>
              <w14:schemeClr w14:val="tx1"/>
            </w14:solidFill>
          </w14:textFill>
        </w:rPr>
        <w:drawing>
          <wp:inline distT="0" distB="0" distL="0" distR="0">
            <wp:extent cx="4526280" cy="1775460"/>
            <wp:effectExtent l="0" t="0" r="0" b="0"/>
            <wp:docPr id="2" name="Ch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art 2"/>
                    <pic:cNvPicPr>
                      <a:picLocks noChangeAspect="1" noChangeArrowheads="1"/>
                    </pic:cNvPicPr>
                  </pic:nvPicPr>
                  <pic:blipFill>
                    <a:blip r:embed="rId7" cstate="print"/>
                    <a:srcRect l="-1643" t="-3606" r="-4852" b="-4556"/>
                    <a:stretch>
                      <a:fillRect/>
                    </a:stretch>
                  </pic:blipFill>
                  <pic:spPr>
                    <a:xfrm>
                      <a:off x="0" y="0"/>
                      <a:ext cx="4522966" cy="1774160"/>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62" w:name="_Toc429463178"/>
      <w:bookmarkStart w:id="63" w:name="_Toc434892591"/>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4</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Distribution of respondents based on level of education (n=120)</w:t>
      </w:r>
      <w:bookmarkEnd w:id="62"/>
      <w:bookmarkEnd w:id="63"/>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4" w:name="_Toc434892592"/>
      <w:r>
        <w:rPr>
          <w:rFonts w:hint="default" w:ascii="Tahoma" w:hAnsi="Tahoma" w:cs="Tahoma"/>
          <w:color w:val="000000" w:themeColor="text1"/>
          <w:sz w:val="28"/>
          <w:szCs w:val="28"/>
          <w14:textFill>
            <w14:solidFill>
              <w14:schemeClr w14:val="tx1"/>
            </w14:solidFill>
          </w14:textFill>
        </w:rPr>
        <w:instrText xml:space="preserve">Figure 4: Distribution of respondents based on level of education (n=120)</w:instrText>
      </w:r>
      <w:bookmarkEnd w:id="64"/>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4.3 Trend of Modern Contraceptive Use for Women in the Past Ten Years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5" w:name="_Toc434895442"/>
      <w:r>
        <w:rPr>
          <w:rFonts w:hint="default" w:ascii="Tahoma" w:hAnsi="Tahoma" w:cs="Tahoma"/>
          <w:b/>
          <w:color w:val="000000" w:themeColor="text1"/>
          <w:sz w:val="28"/>
          <w:szCs w:val="28"/>
          <w14:textFill>
            <w14:solidFill>
              <w14:schemeClr w14:val="tx1"/>
            </w14:solidFill>
          </w14:textFill>
        </w:rPr>
        <w:instrText xml:space="preserve">4.3 Trend of Modern Contraceptive Use for Women in the Past Ten Years</w:instrText>
      </w:r>
      <w:bookmarkEnd w:id="65"/>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assessment of women’s attitude towards the use of modern contraceptive was done through secondary data collected from 2004/2005 to 2013/2014 annual reports of the Ministry of Health and Social Welfare in Lagos state. The findings in Figure 5 indicate that  the trend of usage of modern contraceptives  among women has proved to increase year after year for the whole period of ten years from 2004/2005 to 2013/2015. The number of women using modern contraceptive methods has increased by 28098 (137%) users, from 20549 users in 2004/2005 to 48647 users in 2013/2014. This trend implies that  there is an increase in  awareness on the importance of using modern contraceptive methods and improvement in reproductive health services in Lagos state. Such trend can be related by the strategies jointly done by government and development partners such as donor communities and NGOs in improving access to health services including construction of health centres and dispensaries nearby community, improving availability of reproductive health facilities as well as increasing the number of health workers. Also, NGOs such as PSI, Family Health International and Engender Health Nigeria play an important role through their projects in creating awareness to the community members on the importance and methods modern contraception as well as assist in supplying facilities required for modern contraception </w:t>
      </w:r>
      <w:r>
        <w:rPr>
          <w:rFonts w:hint="default" w:ascii="Tahoma" w:hAnsi="Tahoma" w:cs="Tahoma"/>
          <w:color w:val="000000" w:themeColor="text1"/>
          <w:sz w:val="28"/>
          <w:szCs w:val="28"/>
          <w:lang w:val="en-US"/>
          <w14:textFill>
            <w14:solidFill>
              <w14:schemeClr w14:val="tx1"/>
            </w14:solidFill>
          </w14:textFill>
        </w:rPr>
        <w:t>especially</w:t>
      </w:r>
      <w:r>
        <w:rPr>
          <w:rFonts w:hint="default" w:ascii="Tahoma" w:hAnsi="Tahoma" w:cs="Tahoma"/>
          <w:color w:val="000000" w:themeColor="text1"/>
          <w:sz w:val="28"/>
          <w:szCs w:val="28"/>
          <w14:textFill>
            <w14:solidFill>
              <w14:schemeClr w14:val="tx1"/>
            </w14:solidFill>
          </w14:textFill>
        </w:rPr>
        <w:t xml:space="preserve"> to women.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report by URL (2010) showed as well a percentage (20%) increase in the use of modern contraceptive methods among women from 7% in 1991-1992 to 29% in 2010 (URT, 2010). Jones et al. (2012) reported the overall in 2006–2010, 62% of women aged 15–44 in the United States were using a method of contraception in the month of interview and 38% were not.</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bdr w:val="single" w:color="000000" w:sz="8" w:space="0"/>
          <w14:textFill>
            <w14:solidFill>
              <w14:schemeClr w14:val="tx1"/>
            </w14:solidFill>
          </w14:textFill>
        </w:rPr>
        <w:drawing>
          <wp:inline distT="0" distB="0" distL="0" distR="0">
            <wp:extent cx="5036820" cy="2933700"/>
            <wp:effectExtent l="0" t="0" r="0" b="0"/>
            <wp:docPr id="3" name="Char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hart 10"/>
                    <pic:cNvPicPr>
                      <a:picLocks noChangeAspect="1" noChangeArrowheads="1"/>
                    </pic:cNvPicPr>
                  </pic:nvPicPr>
                  <pic:blipFill>
                    <a:blip r:embed="rId8" cstate="print"/>
                    <a:srcRect l="-3128" t="-3596" r="-490" b="-4321"/>
                    <a:stretch>
                      <a:fillRect/>
                    </a:stretch>
                  </pic:blipFill>
                  <pic:spPr>
                    <a:xfrm>
                      <a:off x="0" y="0"/>
                      <a:ext cx="5036820" cy="2933700"/>
                    </a:xfrm>
                    <a:prstGeom prst="rect">
                      <a:avLst/>
                    </a:prstGeom>
                    <a:noFill/>
                    <a:ln w="9525">
                      <a:noFill/>
                      <a:miter lim="800000"/>
                      <a:headEnd/>
                      <a:tailEnd/>
                    </a:ln>
                  </pic:spPr>
                </pic:pic>
              </a:graphicData>
            </a:graphic>
          </wp:inline>
        </w:drawing>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bookmarkStart w:id="66" w:name="_Toc434892593"/>
      <w:bookmarkStart w:id="67" w:name="_Toc429463179"/>
      <w:r>
        <w:rPr>
          <w:rFonts w:hint="default" w:ascii="Tahoma" w:hAnsi="Tahoma" w:cs="Tahoma"/>
          <w:b/>
          <w:color w:val="000000" w:themeColor="text1"/>
          <w:sz w:val="28"/>
          <w:szCs w:val="28"/>
          <w14:textFill>
            <w14:solidFill>
              <w14:schemeClr w14:val="tx1"/>
            </w14:solidFill>
          </w14:textFill>
        </w:rPr>
        <w:t xml:space="preserve">Figure </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b/>
          <w:color w:val="000000" w:themeColor="text1"/>
          <w:sz w:val="28"/>
          <w:szCs w:val="28"/>
          <w14:textFill>
            <w14:solidFill>
              <w14:schemeClr w14:val="tx1"/>
            </w14:solidFill>
          </w14:textFill>
        </w:rPr>
        <w:instrText xml:space="preserve"> SEQ Figure \* ARABIC </w:instrText>
      </w:r>
      <w:r>
        <w:rPr>
          <w:rFonts w:hint="default" w:ascii="Tahoma" w:hAnsi="Tahoma" w:cs="Tahoma"/>
          <w:b/>
          <w:color w:val="000000" w:themeColor="text1"/>
          <w:sz w:val="28"/>
          <w:szCs w:val="28"/>
          <w14:textFill>
            <w14:solidFill>
              <w14:schemeClr w14:val="tx1"/>
            </w14:solidFill>
          </w14:textFill>
        </w:rPr>
        <w:fldChar w:fldCharType="separate"/>
      </w:r>
      <w:r>
        <w:rPr>
          <w:rFonts w:hint="default" w:ascii="Tahoma" w:hAnsi="Tahoma" w:cs="Tahoma"/>
          <w:b/>
          <w:color w:val="000000" w:themeColor="text1"/>
          <w:sz w:val="28"/>
          <w:szCs w:val="28"/>
          <w14:textFill>
            <w14:solidFill>
              <w14:schemeClr w14:val="tx1"/>
            </w14:solidFill>
          </w14:textFill>
        </w:rPr>
        <w:t>5</w:t>
      </w:r>
      <w:r>
        <w:rPr>
          <w:rFonts w:hint="default" w:ascii="Tahoma" w:hAnsi="Tahoma" w:cs="Tahoma"/>
          <w:b/>
          <w:color w:val="000000" w:themeColor="text1"/>
          <w:sz w:val="28"/>
          <w:szCs w:val="28"/>
          <w14:textFill>
            <w14:solidFill>
              <w14:schemeClr w14:val="tx1"/>
            </w14:solidFill>
          </w14:textFill>
        </w:rPr>
        <w:fldChar w:fldCharType="end"/>
      </w:r>
      <w:r>
        <w:rPr>
          <w:rFonts w:hint="default" w:ascii="Tahoma" w:hAnsi="Tahoma" w:cs="Tahoma"/>
          <w:b/>
          <w:color w:val="000000" w:themeColor="text1"/>
          <w:sz w:val="28"/>
          <w:szCs w:val="28"/>
          <w14:textFill>
            <w14:solidFill>
              <w14:schemeClr w14:val="tx1"/>
            </w14:solidFill>
          </w14:textFill>
        </w:rPr>
        <w:t>: A trend of women’s modern contraceptive use in Lagos state from 2004/2005 to 2013/2014.</w:t>
      </w:r>
      <w:bookmarkEnd w:id="66"/>
      <w:bookmarkEnd w:id="67"/>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8" w:name="_Toc434892594"/>
      <w:r>
        <w:rPr>
          <w:rFonts w:hint="default" w:ascii="Tahoma" w:hAnsi="Tahoma" w:cs="Tahoma"/>
          <w:b/>
          <w:color w:val="000000" w:themeColor="text1"/>
          <w:sz w:val="28"/>
          <w:szCs w:val="28"/>
          <w14:textFill>
            <w14:solidFill>
              <w14:schemeClr w14:val="tx1"/>
            </w14:solidFill>
          </w14:textFill>
        </w:rPr>
        <w:instrText xml:space="preserve">Figure 5: A trend of women’s modern contraceptive use in Tanga Region from 2004/2005 to 2013/2014.</w:instrText>
      </w:r>
      <w:bookmarkEnd w:id="68"/>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Source: MoHSW 2004/2005 to 2013/2014 Annual Reports.</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4.4 Women’s Preference Towards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69" w:name="_Toc434895443"/>
      <w:r>
        <w:rPr>
          <w:rFonts w:hint="default" w:ascii="Tahoma" w:hAnsi="Tahoma" w:cs="Tahoma"/>
          <w:b/>
          <w:color w:val="000000" w:themeColor="text1"/>
          <w:sz w:val="28"/>
          <w:szCs w:val="28"/>
          <w14:textFill>
            <w14:solidFill>
              <w14:schemeClr w14:val="tx1"/>
            </w14:solidFill>
          </w14:textFill>
        </w:rPr>
        <w:instrText xml:space="preserve">4.4 Women’s Preference Towards Modern Contraceptive Use</w:instrText>
      </w:r>
      <w:bookmarkEnd w:id="6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Preference of women towards modern contraceptive methods was assessed by identifying the kind of contraceptive method they are using for birth control. Data was collected from 60 women who use modern contraceptives and residing in the study area. The findings show that majority (50%) of women have reported to be using contraceptive pills as their most preferable modern contraception (Figure 6). They prefer contraceptive pills since they are available most of the time in dispensaries and health centres and the method is effective in preventing unwanted pregnancies. The findings are contrary to the study by Kai et al (2015) which assessed modern contraceptive use among child bearing age attending Uasin Gishu sub-County Hospital in Kenya. Through chi-square test, authors found that injectable contraceptives were the most used and condom was the least preferred contraceptive method.</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Condoms also was identified to be used by 41.7% of surveyed women since they are easily available in nearby health centres, dispensaries, pharmacies and shops. Therefore, condoms can easily be accessed by a woman at a convenient time. Another modern contraceptive method which has been used by women (23.3%) is injectable contraceptive drugs. Women are supposed to attend clinics for injection as prescribed by medical officers and clinical officers. The respondents declared that injectable contraceptive drugs are effective in preventing unwanted pregnancies though users are required to regularly attend clinics.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On the other hand, 15% of surveyed women are using intra-uterine contraceptive devices (IUDs) for birth control. The device is a loop which is inserted into the uterus to prevent embryo development from a fertilized egg (i.e. Prevents the process of implantation). Users justified that the method is effective in preventing pregnancies. However, IUDs are mostly not available in health centres, dispensaries and pharmacy. The method also requires more assistance of  a medical practitioner in order for a woman to use.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Another modern contraceptive method identified to be used by a small number (8.3%) of women is sterilization. The method involves a small surgery of cutting Fallopian tube so as to prevent fertilization. Despite other methods which allow reproduction to be reversible, sterilization is a permanent method of preventing pregnancies. However, the study found that there is no association between the status of woman to use or not use sterilization method and her age </w:t>
      </w:r>
      <w:r>
        <w:rPr>
          <w:rFonts w:hint="default" w:ascii="Tahoma" w:hAnsi="Tahoma" w:cs="Tahoma"/>
          <w:bCs/>
          <w:color w:val="000000" w:themeColor="text1"/>
          <w:sz w:val="28"/>
          <w:szCs w:val="28"/>
          <w14:textFill>
            <w14:solidFill>
              <w14:schemeClr w14:val="tx1"/>
            </w14:solidFill>
          </w14:textFill>
        </w:rPr>
        <w:t>(χ</w:t>
      </w:r>
      <w:r>
        <w:rPr>
          <w:rFonts w:hint="default" w:ascii="Tahoma" w:hAnsi="Tahoma" w:cs="Tahoma"/>
          <w:bCs/>
          <w:color w:val="000000" w:themeColor="text1"/>
          <w:sz w:val="28"/>
          <w:szCs w:val="28"/>
          <w:vertAlign w:val="superscript"/>
          <w14:textFill>
            <w14:solidFill>
              <w14:schemeClr w14:val="tx1"/>
            </w14:solidFill>
          </w14:textFill>
        </w:rPr>
        <w:t xml:space="preserve">2 </w:t>
      </w:r>
      <w:r>
        <w:rPr>
          <w:rFonts w:hint="default" w:ascii="Tahoma" w:hAnsi="Tahoma" w:cs="Tahoma"/>
          <w:bCs/>
          <w:color w:val="000000" w:themeColor="text1"/>
          <w:sz w:val="28"/>
          <w:szCs w:val="28"/>
          <w14:textFill>
            <w14:solidFill>
              <w14:schemeClr w14:val="tx1"/>
            </w14:solidFill>
          </w14:textFill>
        </w:rPr>
        <w:t>(1) =1.083, p=0.298)</w:t>
      </w:r>
      <w:r>
        <w:rPr>
          <w:rFonts w:hint="default" w:ascii="Tahoma" w:hAnsi="Tahoma" w:cs="Tahoma"/>
          <w:color w:val="000000" w:themeColor="text1"/>
          <w:sz w:val="28"/>
          <w:szCs w:val="28"/>
          <w14:textFill>
            <w14:solidFill>
              <w14:schemeClr w14:val="tx1"/>
            </w14:solidFill>
          </w14:textFill>
        </w:rPr>
        <w:t xml:space="preserve"> and birth frequency </w:t>
      </w:r>
      <w:r>
        <w:rPr>
          <w:rFonts w:hint="default" w:ascii="Tahoma" w:hAnsi="Tahoma" w:cs="Tahoma"/>
          <w:bCs/>
          <w:color w:val="000000" w:themeColor="text1"/>
          <w:sz w:val="28"/>
          <w:szCs w:val="28"/>
          <w14:textFill>
            <w14:solidFill>
              <w14:schemeClr w14:val="tx1"/>
            </w14:solidFill>
          </w14:textFill>
        </w:rPr>
        <w:t>(χ</w:t>
      </w:r>
      <w:r>
        <w:rPr>
          <w:rFonts w:hint="default" w:ascii="Tahoma" w:hAnsi="Tahoma" w:cs="Tahoma"/>
          <w:bCs/>
          <w:color w:val="000000" w:themeColor="text1"/>
          <w:sz w:val="28"/>
          <w:szCs w:val="28"/>
          <w:vertAlign w:val="superscript"/>
          <w14:textFill>
            <w14:solidFill>
              <w14:schemeClr w14:val="tx1"/>
            </w14:solidFill>
          </w14:textFill>
        </w:rPr>
        <w:t xml:space="preserve">2 </w:t>
      </w:r>
      <w:r>
        <w:rPr>
          <w:rFonts w:hint="default" w:ascii="Tahoma" w:hAnsi="Tahoma" w:cs="Tahoma"/>
          <w:bCs/>
          <w:color w:val="000000" w:themeColor="text1"/>
          <w:sz w:val="28"/>
          <w:szCs w:val="28"/>
          <w14:textFill>
            <w14:solidFill>
              <w14:schemeClr w14:val="tx1"/>
            </w14:solidFill>
          </w14:textFill>
        </w:rPr>
        <w:t>(1) =0.909, p=0.340)</w:t>
      </w:r>
      <w:r>
        <w:rPr>
          <w:rFonts w:hint="default" w:ascii="Tahoma" w:hAnsi="Tahoma" w:cs="Tahoma"/>
          <w:color w:val="000000" w:themeColor="text1"/>
          <w:sz w:val="28"/>
          <w:szCs w:val="28"/>
          <w14:textFill>
            <w14:solidFill>
              <w14:schemeClr w14:val="tx1"/>
            </w14:solidFill>
          </w14:textFill>
        </w:rPr>
        <w:t xml:space="preserve">. The findings highlight the reality that permanent prevention of pregnancy by using sterilization for women is a decision making of individuals and couples based on their abilities to meet basic needs of children, and some times is a result of health related problems.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Moreover, when interviewed, some women put forward that they have been facing various health complications when using modern contraceptives and partner's refusal. Some of these complications include nausea, vomiting and change in heart beats. Others commented on the financial cost incurred being a reason for a selection of the kind of modern contraceptive method or irregularly use. They added that lack of fund led some women not to use modern contraceptive methods at all and maximize their likelihoods to catch unplanned pregnancies.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drawing>
          <wp:inline distT="0" distB="0" distL="0" distR="0">
            <wp:extent cx="4701540" cy="2400300"/>
            <wp:effectExtent l="0" t="0" r="0" b="0"/>
            <wp:docPr id="4" name="Char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hart 13"/>
                    <pic:cNvPicPr>
                      <a:picLocks noChangeAspect="1" noChangeArrowheads="1"/>
                    </pic:cNvPicPr>
                  </pic:nvPicPr>
                  <pic:blipFill>
                    <a:blip r:embed="rId9" cstate="print"/>
                    <a:srcRect l="-1573" t="-3580" r="-5267" b="-3828"/>
                    <a:stretch>
                      <a:fillRect/>
                    </a:stretch>
                  </pic:blipFill>
                  <pic:spPr>
                    <a:xfrm>
                      <a:off x="0" y="0"/>
                      <a:ext cx="4704331" cy="2401725"/>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70" w:name="_Toc434892595"/>
      <w:bookmarkStart w:id="71" w:name="_Toc429463180"/>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6</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Women’s response towards use of modern contraceptive methods (n=60)</w:t>
      </w:r>
      <w:bookmarkEnd w:id="70"/>
      <w:bookmarkEnd w:id="71"/>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72" w:name="_Toc434892596"/>
      <w:r>
        <w:rPr>
          <w:rFonts w:hint="default" w:ascii="Tahoma" w:hAnsi="Tahoma" w:cs="Tahoma"/>
          <w:color w:val="000000" w:themeColor="text1"/>
          <w:sz w:val="28"/>
          <w:szCs w:val="28"/>
          <w14:textFill>
            <w14:solidFill>
              <w14:schemeClr w14:val="tx1"/>
            </w14:solidFill>
          </w14:textFill>
        </w:rPr>
        <w:instrText xml:space="preserve">Figure 6: Women’s response towards use of modern contraceptive methods (n=60)</w:instrText>
      </w:r>
      <w:bookmarkEnd w:id="72"/>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4.5 Socio-economic and Institutional Determinants of Women’s Decision towards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73" w:name="_Toc434895444"/>
      <w:r>
        <w:rPr>
          <w:rFonts w:hint="default" w:ascii="Tahoma" w:hAnsi="Tahoma" w:cs="Tahoma"/>
          <w:b/>
          <w:color w:val="000000" w:themeColor="text1"/>
          <w:sz w:val="28"/>
          <w:szCs w:val="28"/>
          <w14:textFill>
            <w14:solidFill>
              <w14:schemeClr w14:val="tx1"/>
            </w14:solidFill>
          </w14:textFill>
        </w:rPr>
        <w:instrText xml:space="preserve">4.5 Socio-economic and Institutional Determinants of Women’s Decision towards Modern Contraceptive Use</w:instrText>
      </w:r>
      <w:bookmarkEnd w:id="73"/>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study assessed socio-economic and institutional determinants of women’s decision on modern contraceptive use. Socio-economic factor assessed include family income, education of a woman, marital status, frequency of birth, partner’s acceptance and woman’s desire to have more children. On the other hand, the institutional factors include distance to the health centre, women’s access to information, availability of service provider and woman’s access to birth control program. The factors were first assessed through descriptive statistics and thereafter, binary logistic regression model was used to determine the influence of these factors on women’s decision towards modern contraceptive use. Assessment of determinants of women’s decision towards modern contraceptive use is detailed explained in sub-sections 4.5.1, 4.5.2 and 4.5.3.</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4.5.1 Descriptive statistics of socio-economic determinants of women’s decision towards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74" w:name="_Toc434895445"/>
      <w:r>
        <w:rPr>
          <w:rFonts w:hint="default" w:ascii="Tahoma" w:hAnsi="Tahoma" w:cs="Tahoma"/>
          <w:b/>
          <w:color w:val="000000" w:themeColor="text1"/>
          <w:sz w:val="28"/>
          <w:szCs w:val="28"/>
          <w14:textFill>
            <w14:solidFill>
              <w14:schemeClr w14:val="tx1"/>
            </w14:solidFill>
          </w14:textFill>
        </w:rPr>
        <w:instrText xml:space="preserve">4.5.1 Descriptive statistics of socio-economic determinants of women’s decision towards modern contraceptive use</w:instrText>
      </w:r>
      <w:bookmarkEnd w:id="74"/>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Descriptive statistics of socio-economic factor which assessed by the study include family income, frequency of birth, partner’s acceptance and woman’s desire to have more children.</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a) Family income</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Assessment of family income identified that most of the respondents (80.8%) earn income ranges from 30,000 to 100,000 N per month (Figure 7). Other respondents (19.2%) have family earnings of more than 100,000 N per month. The minimum and maximum family income was 30,000 N and 300,000N per month. An average family income was 83,116.67 N per month with a standard deviation 49,590.62. Family income is important for woman in decision making concerning to the use of a kind of modern contraceptive method based on her ability to meet the associated financial cost.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study findings are in line with Jones et al. (2012) who found in the Unites States that if it is difficult to travel to a medical professional to get a monthly injection due to financial cost, women may rely on a method that requires few or no medical appointments, such as an IUD, which may remain in place for up to 10 years, or condoms, which are available from local area stores.</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bdr w:val="single" w:color="000000" w:sz="8" w:space="0"/>
          <w14:textFill>
            <w14:solidFill>
              <w14:schemeClr w14:val="tx1"/>
            </w14:solidFill>
          </w14:textFill>
        </w:rPr>
        <w:drawing>
          <wp:inline distT="0" distB="0" distL="0" distR="0">
            <wp:extent cx="4549140" cy="2628900"/>
            <wp:effectExtent l="0" t="0" r="0" b="0"/>
            <wp:docPr id="5" name="Ch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hart 1"/>
                    <pic:cNvPicPr>
                      <a:picLocks noChangeAspect="1" noChangeArrowheads="1"/>
                    </pic:cNvPicPr>
                  </pic:nvPicPr>
                  <pic:blipFill>
                    <a:blip r:embed="rId10" cstate="print"/>
                    <a:srcRect l="-1479" t="-3596" r="-9460" b="-4321"/>
                    <a:stretch>
                      <a:fillRect/>
                    </a:stretch>
                  </pic:blipFill>
                  <pic:spPr>
                    <a:xfrm>
                      <a:off x="0" y="0"/>
                      <a:ext cx="4549140" cy="2628900"/>
                    </a:xfrm>
                    <a:prstGeom prst="rect">
                      <a:avLst/>
                    </a:prstGeom>
                    <a:noFill/>
                    <a:ln w="9525">
                      <a:noFill/>
                      <a:miter lim="800000"/>
                      <a:headEnd/>
                      <a:tailEnd/>
                    </a:ln>
                  </pic:spPr>
                </pic:pic>
              </a:graphicData>
            </a:graphic>
          </wp:inline>
        </w:drawing>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bookmarkStart w:id="75" w:name="_Toc434892597"/>
      <w:bookmarkStart w:id="76" w:name="_Toc429463181"/>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7</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Distribution of respondents based on family income (N/month) (n=120)</w:t>
      </w:r>
      <w:bookmarkEnd w:id="75"/>
      <w:bookmarkEnd w:id="76"/>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77" w:name="_Toc434892598"/>
      <w:r>
        <w:rPr>
          <w:rFonts w:hint="default" w:ascii="Tahoma" w:hAnsi="Tahoma" w:cs="Tahoma"/>
          <w:color w:val="000000" w:themeColor="text1"/>
          <w:sz w:val="28"/>
          <w:szCs w:val="28"/>
          <w14:textFill>
            <w14:solidFill>
              <w14:schemeClr w14:val="tx1"/>
            </w14:solidFill>
          </w14:textFill>
        </w:rPr>
        <w:instrText xml:space="preserve">Figure 7: Distribution of respondents based on family income (TZS/month) (n=120)</w:instrText>
      </w:r>
      <w:bookmarkEnd w:id="77"/>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xml:space="preserve">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b) Frequency of birth</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study described the frequency of birth among women who participated in the survey. The study identified that majority (56.7%) of women participated in the survey had birth frequency ranged from 4 to 7 as shown in Figure 8. Others had birth frequency ranged 0 to 3 (40.8%) and above 7 (2.5%). In addition, the minimum and maximum frequency of birth was 0 and 8 with standard deviation 1.84. The findings can depict that majority of respondents constitute a group of women who are in reproductive age and already have children. Moreover, the study found no relationship (β1=0. 055, p=0. 924) between the number of births and modern contraceptive use among women. Therefore, they are important beneficiaries of modern contraceptives so as to control child spacing and minimize risks lead by complications occurring during reproduction. In the United States, Jones et al. (2012) reported that there is a consistence in contraceptive use among women with a number of children more than 5. They reported that in 1998, 2000 and 2003, the proportion of women with more than 5 children was 28%, 28% and 29% respectively.</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bdr w:val="single" w:color="000000" w:sz="8" w:space="0"/>
          <w14:textFill>
            <w14:solidFill>
              <w14:schemeClr w14:val="tx1"/>
            </w14:solidFill>
          </w14:textFill>
        </w:rPr>
        <w:drawing>
          <wp:inline distT="0" distB="0" distL="0" distR="0">
            <wp:extent cx="4572000" cy="2453640"/>
            <wp:effectExtent l="0" t="0" r="0" b="0"/>
            <wp:docPr id="6" name="Char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hart 3"/>
                    <pic:cNvPicPr>
                      <a:picLocks noChangeAspect="1" noChangeArrowheads="1"/>
                    </pic:cNvPicPr>
                  </pic:nvPicPr>
                  <pic:blipFill>
                    <a:blip r:embed="rId11" cstate="print"/>
                    <a:srcRect l="-1547" t="-3606" r="-14545" b="-4556"/>
                    <a:stretch>
                      <a:fillRect/>
                    </a:stretch>
                  </pic:blipFill>
                  <pic:spPr>
                    <a:xfrm>
                      <a:off x="0" y="0"/>
                      <a:ext cx="4572000" cy="2453640"/>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bookmarkStart w:id="78" w:name="_Toc429463182"/>
      <w:bookmarkStart w:id="79" w:name="_Toc434892599"/>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8</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Distritribution of respondents based on birth frequency (n=120)</w:t>
      </w:r>
      <w:bookmarkEnd w:id="78"/>
      <w:bookmarkEnd w:id="79"/>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0" w:name="_Toc434892600"/>
      <w:r>
        <w:rPr>
          <w:rFonts w:hint="default" w:ascii="Tahoma" w:hAnsi="Tahoma" w:cs="Tahoma"/>
          <w:color w:val="000000" w:themeColor="text1"/>
          <w:sz w:val="28"/>
          <w:szCs w:val="28"/>
          <w14:textFill>
            <w14:solidFill>
              <w14:schemeClr w14:val="tx1"/>
            </w14:solidFill>
          </w14:textFill>
        </w:rPr>
        <w:instrText xml:space="preserve">Figure 8: Distritribution of respondents based on birth frequency (n=120)</w:instrText>
      </w:r>
      <w:bookmarkEnd w:id="80"/>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 xml:space="preserve">c) Partner’s acceptance towards use of  modern contraceptives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study determined if a partner accepts the use of modern contraceptive for birth control. The findings show that majority (56.7%) of women participated in the survey realized that their partners do not accept the use of modern contraceptives as a way of birth control (Figure 9). Only 43.3% agreed that their partners allow them to use modern contraceptives. Women clarified that some of their partners don’t allow the use of modern contraceptive methods due to the reasons that their religions do not allow such practices.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They further added that most of women decide to use contraceptives without to let their partners know. Women prefer  using modern contraceptives which assure them a higher degree of confidentiality and privacy like injectable drugs and pills than any other method while a number of them totally abandon using the modern contraceptives due to their partner's acceptance.</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bdr w:val="single" w:color="000000" w:sz="8" w:space="0"/>
          <w14:textFill>
            <w14:solidFill>
              <w14:schemeClr w14:val="tx1"/>
            </w14:solidFill>
          </w14:textFill>
        </w:rPr>
        <w:drawing>
          <wp:inline distT="0" distB="0" distL="0" distR="0">
            <wp:extent cx="4581525" cy="2743200"/>
            <wp:effectExtent l="19050" t="0" r="9525" b="0"/>
            <wp:docPr id="7" name="Char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hart 4"/>
                    <pic:cNvPicPr>
                      <a:picLocks noChangeAspect="1" noChangeArrowheads="1"/>
                    </pic:cNvPicPr>
                  </pic:nvPicPr>
                  <pic:blipFill>
                    <a:blip r:embed="rId12" cstate="print"/>
                    <a:srcRect b="-232"/>
                    <a:stretch>
                      <a:fillRect/>
                    </a:stretch>
                  </pic:blipFill>
                  <pic:spPr>
                    <a:xfrm>
                      <a:off x="0" y="0"/>
                      <a:ext cx="4581525" cy="2743200"/>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81" w:name="_Toc434892601"/>
      <w:bookmarkStart w:id="82" w:name="_Toc429463183"/>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\*partner’s9</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b w:val="0"/>
          <w:bCs w:val="0"/>
          <w:color w:val="000000" w:themeColor="text1"/>
          <w:sz w:val="28"/>
          <w:szCs w:val="28"/>
          <w14:textFill>
            <w14:solidFill>
              <w14:schemeClr w14:val="tx1"/>
            </w14:solidFill>
          </w14:textFill>
        </w:rPr>
        <w:t>Error! Unknown switch argument.</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Response on p</w:t>
      </w:r>
      <w:r>
        <w:rPr>
          <w:rFonts w:hint="default" w:ascii="Tahoma" w:hAnsi="Tahoma" w:cs="Tahoma"/>
          <w:color w:val="000000" w:themeColor="text1"/>
          <w:sz w:val="28"/>
          <w:szCs w:val="28"/>
          <w:lang w:val="en-US"/>
          <w14:textFill>
            <w14:solidFill>
              <w14:schemeClr w14:val="tx1"/>
            </w14:solidFill>
          </w14:textFill>
        </w:rPr>
        <w:t>a</w:t>
      </w:r>
      <w:r>
        <w:rPr>
          <w:rFonts w:hint="default" w:ascii="Tahoma" w:hAnsi="Tahoma" w:cs="Tahoma"/>
          <w:color w:val="000000" w:themeColor="text1"/>
          <w:sz w:val="28"/>
          <w:szCs w:val="28"/>
          <w14:textFill>
            <w14:solidFill>
              <w14:schemeClr w14:val="tx1"/>
            </w14:solidFill>
          </w14:textFill>
        </w:rPr>
        <w:t>rtner’s acceptance towards use of modern contraceptive methods (n=120)</w:t>
      </w:r>
      <w:bookmarkEnd w:id="81"/>
      <w:bookmarkEnd w:id="82"/>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3" w:name="_Toc434892602"/>
      <w:r>
        <w:rPr>
          <w:rFonts w:hint="default" w:ascii="Tahoma" w:hAnsi="Tahoma" w:cs="Tahoma"/>
          <w:color w:val="000000" w:themeColor="text1"/>
          <w:sz w:val="28"/>
          <w:szCs w:val="28"/>
          <w14:textFill>
            <w14:solidFill>
              <w14:schemeClr w14:val="tx1"/>
            </w14:solidFill>
          </w14:textFill>
        </w:rPr>
        <w:instrText xml:space="preserve">Figure : Response on pertner’s acceptance towards use of modern contraceptive methods (n=120)</w:instrText>
      </w:r>
      <w:bookmarkEnd w:id="83"/>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4" w:name="_Toc434892603"/>
      <w:r>
        <w:rPr>
          <w:rFonts w:hint="default" w:ascii="Tahoma" w:hAnsi="Tahoma" w:cs="Tahoma"/>
          <w:color w:val="000000" w:themeColor="text1"/>
          <w:sz w:val="28"/>
          <w:szCs w:val="28"/>
          <w14:textFill>
            <w14:solidFill>
              <w14:schemeClr w14:val="tx1"/>
            </w14:solidFill>
          </w14:textFill>
        </w:rPr>
        <w:instrText xml:space="preserve">Figure : Response on pertner’s acceptance towards use of modern contraceptive methods (n=120)</w:instrText>
      </w:r>
      <w:bookmarkEnd w:id="84"/>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 xml:space="preserve">d) Woman’s desire to have more children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study assessed the desire of women to have more children. Based on the findings in Figure 10, most of the women (70.8%) participated in the survey declared that they have no desire to have more children than their abilities to afford them for basic necessities such as food, health and education services. Other respondents (29.2%) showed a desire to have more children. Those who need more children clarified that the number of children they already have is not enough for them to terminate or postpone reproduction. In comparison to the study findings, the findings by Jonase et al. (2012) reveal that 33%, 33% and 35% of women with the number of children more than 5 in the United States in 1998, 2000 and 2003 respectively reported the need to have other children.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bdr w:val="single" w:color="000000" w:sz="8" w:space="0"/>
          <w14:textFill>
            <w14:solidFill>
              <w14:schemeClr w14:val="tx1"/>
            </w14:solidFill>
          </w14:textFill>
        </w:rPr>
        <w:drawing>
          <wp:inline distT="0" distB="0" distL="0" distR="0">
            <wp:extent cx="5269230" cy="2743200"/>
            <wp:effectExtent l="19050" t="0" r="7620" b="0"/>
            <wp:docPr id="8" name="Ch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hart 2"/>
                    <pic:cNvPicPr>
                      <a:picLocks noChangeAspect="1" noChangeArrowheads="1"/>
                    </pic:cNvPicPr>
                  </pic:nvPicPr>
                  <pic:blipFill>
                    <a:blip r:embed="rId13" cstate="print"/>
                    <a:srcRect b="-232"/>
                    <a:stretch>
                      <a:fillRect/>
                    </a:stretch>
                  </pic:blipFill>
                  <pic:spPr>
                    <a:xfrm>
                      <a:off x="0" y="0"/>
                      <a:ext cx="5269230" cy="2743200"/>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85" w:name="_Toc434892604"/>
      <w:bookmarkStart w:id="86" w:name="_Toc429463184"/>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10</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Distribution of respondents based on their desire to have other children (n=120)</w:t>
      </w:r>
      <w:bookmarkEnd w:id="85"/>
      <w:bookmarkEnd w:id="86"/>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7" w:name="_Toc434892605"/>
      <w:r>
        <w:rPr>
          <w:rFonts w:hint="default" w:ascii="Tahoma" w:hAnsi="Tahoma" w:cs="Tahoma"/>
          <w:color w:val="000000" w:themeColor="text1"/>
          <w:sz w:val="28"/>
          <w:szCs w:val="28"/>
          <w14:textFill>
            <w14:solidFill>
              <w14:schemeClr w14:val="tx1"/>
            </w14:solidFill>
          </w14:textFill>
        </w:rPr>
        <w:instrText xml:space="preserve">Figure 10: Distribution of respondents based on their desire to have other children (n=120)</w:instrText>
      </w:r>
      <w:bookmarkEnd w:id="87"/>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4.5.2 Descriptive statistics of institutional determinants of women’s decision towards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88" w:name="_Toc434895446"/>
      <w:r>
        <w:rPr>
          <w:rFonts w:hint="default" w:ascii="Tahoma" w:hAnsi="Tahoma" w:cs="Tahoma"/>
          <w:b/>
          <w:color w:val="000000" w:themeColor="text1"/>
          <w:sz w:val="28"/>
          <w:szCs w:val="28"/>
          <w14:textFill>
            <w14:solidFill>
              <w14:schemeClr w14:val="tx1"/>
            </w14:solidFill>
          </w14:textFill>
        </w:rPr>
        <w:instrText xml:space="preserve">4.5.2 Descriptive statistics of institutional determinants of women’s decision towards modern contraceptive use</w:instrText>
      </w:r>
      <w:bookmarkEnd w:id="8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explanation of descriptive statistics of institutional factors including the distance to the health centre, women’s access to information, availability of service provider and woman’s access to birth control program have been presented in the study.</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a) Distance to the nearest dispensary or health centre</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Based on the nearest distance to the dispensary or health centre, the study found that majority (45%) of women participated in the survey are walking using at most 30 minutes, followed by those (28.3%) who used to walk for 61 to 90 minutes to reach the health centre or dispensary (Figure 11). Other respondents have been walking by spending 31 to 60 minutes (20.8%) and more than 90 minutes (5.9%). The minimum and maximum walking minutes spent by women to reach the nearest health centre and dispensary is 10 and 140 minutes. The average walking distance was 51.12 minutes with standard deviation 32.3. Respondents put forward that long distance to the health centres and dispensaries makes some women not to use modern contraceptives since such a distance demotivates women to make regular follow up of contraceptives.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bdr w:val="single" w:color="000000" w:sz="8" w:space="0"/>
          <w14:textFill>
            <w14:solidFill>
              <w14:schemeClr w14:val="tx1"/>
            </w14:solidFill>
          </w14:textFill>
        </w:rPr>
        <w:drawing>
          <wp:inline distT="0" distB="0" distL="0" distR="0">
            <wp:extent cx="4922520" cy="2773680"/>
            <wp:effectExtent l="0" t="0" r="0" b="0"/>
            <wp:docPr id="9" name="Char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hart 9"/>
                    <pic:cNvPicPr>
                      <a:picLocks noChangeAspect="1" noChangeArrowheads="1"/>
                    </pic:cNvPicPr>
                  </pic:nvPicPr>
                  <pic:blipFill>
                    <a:blip r:embed="rId14" cstate="print"/>
                    <a:srcRect l="-1517" t="-3687" r="-9459" b="-6885"/>
                    <a:stretch>
                      <a:fillRect/>
                    </a:stretch>
                  </pic:blipFill>
                  <pic:spPr>
                    <a:xfrm>
                      <a:off x="0" y="0"/>
                      <a:ext cx="4924425" cy="2774753"/>
                    </a:xfrm>
                    <a:prstGeom prst="rect">
                      <a:avLst/>
                    </a:prstGeom>
                    <a:noFill/>
                    <a:ln w="9525">
                      <a:noFill/>
                      <a:miter lim="800000"/>
                      <a:headEnd/>
                      <a:tailEnd/>
                    </a:ln>
                  </pic:spPr>
                </pic:pic>
              </a:graphicData>
            </a:graphic>
          </wp:inline>
        </w:drawing>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89" w:name="_Toc434892606"/>
      <w:bookmarkStart w:id="90" w:name="_Toc429463185"/>
      <w:r>
        <w:rPr>
          <w:rFonts w:hint="default" w:ascii="Tahoma" w:hAnsi="Tahoma" w:cs="Tahoma"/>
          <w:color w:val="000000" w:themeColor="text1"/>
          <w:sz w:val="28"/>
          <w:szCs w:val="28"/>
          <w14:textFill>
            <w14:solidFill>
              <w14:schemeClr w14:val="tx1"/>
            </w14:solidFill>
          </w14:textFill>
        </w:rPr>
        <w:t xml:space="preserve">Figure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Figure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11</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Distribution of respondents based on distance from home to the nearby dispensary or health centre (n=120)</w:t>
      </w:r>
      <w:bookmarkEnd w:id="89"/>
      <w:bookmarkEnd w:id="90"/>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1" w:name="_Toc434892607"/>
      <w:r>
        <w:rPr>
          <w:rFonts w:hint="default" w:ascii="Tahoma" w:hAnsi="Tahoma" w:cs="Tahoma"/>
          <w:color w:val="000000" w:themeColor="text1"/>
          <w:sz w:val="28"/>
          <w:szCs w:val="28"/>
          <w14:textFill>
            <w14:solidFill>
              <w14:schemeClr w14:val="tx1"/>
            </w14:solidFill>
          </w14:textFill>
        </w:rPr>
        <w:instrText xml:space="preserve">Figure 11: Distribution of respondents based on distance from home to the nearby dispensary or health centre (n=120)</w:instrText>
      </w:r>
      <w:bookmarkEnd w:id="91"/>
      <w:r>
        <w:rPr>
          <w:rFonts w:hint="default" w:ascii="Tahoma" w:hAnsi="Tahoma" w:cs="Tahoma"/>
          <w:color w:val="000000" w:themeColor="text1"/>
          <w:sz w:val="28"/>
          <w:szCs w:val="28"/>
          <w14:textFill>
            <w14:solidFill>
              <w14:schemeClr w14:val="tx1"/>
            </w14:solidFill>
          </w14:textFill>
        </w:rPr>
        <w:instrText xml:space="preserve">" \f F \l "1" </w:instrText>
      </w:r>
      <w:r>
        <w:rPr>
          <w:rFonts w:hint="default" w:ascii="Tahoma" w:hAnsi="Tahoma" w:cs="Tahoma"/>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b) Access to information, availability of birth control service providers and benefit from family planning program</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The results on access to information, availability of birth control service provider and existence of family planning program show that 44.2% of women have access to information pertaining to family planning (Table 3). Most of respondents (55.8%) have no access to information on modern contraceptives. Those respondents who get information clarified that they normally get information on birth control from media such as radio, newspapers and magazines. Michel (2012) reports that most of the users of contraceptive methods in Kahama district, Nigeria got information from health facilities or reproductive and child health clinics (65.8%). Therefore, information on use of modern contraceptive methods for birth control is important since it makes people aware of usefulness of such methods and remove the misconceptions directed to modern contraceptives such as associated side effects.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In support of the study findings, Kiday et al. (2015) assessed determinants of modern contraceptive use among women through Nigeria demographic and health survey data, and found that Women who got information on contraceptive use at health facility had 40% more likely to report using contraceptive as compared to their counterparts. Also, Michael (2012) identified significant association between source information and the use of contraceptive methods (P&lt;0.001) among married individuals in</w:t>
      </w:r>
      <w:r>
        <w:rPr>
          <w:rFonts w:hint="default" w:ascii="Tahoma" w:hAnsi="Tahoma" w:cs="Tahoma"/>
          <w:bCs/>
          <w:color w:val="000000" w:themeColor="text1"/>
          <w:sz w:val="28"/>
          <w:szCs w:val="28"/>
          <w:lang w:val="en-US"/>
          <w14:textFill>
            <w14:solidFill>
              <w14:schemeClr w14:val="tx1"/>
            </w14:solidFill>
          </w14:textFill>
        </w:rPr>
        <w:t xml:space="preserve"> Lagos</w:t>
      </w:r>
      <w:r>
        <w:rPr>
          <w:rFonts w:hint="default" w:ascii="Tahoma" w:hAnsi="Tahoma" w:cs="Tahoma"/>
          <w:bCs/>
          <w:color w:val="000000" w:themeColor="text1"/>
          <w:sz w:val="28"/>
          <w:szCs w:val="28"/>
          <w14:textFill>
            <w14:solidFill>
              <w14:schemeClr w14:val="tx1"/>
            </w14:solidFill>
          </w14:textFill>
        </w:rPr>
        <w:t>, Nigeria.</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On the other hand, 41.7% of women have access to birth control service provider nearby home (Table 3). Majority (58.3%) of women lack access to nearby birth control service provider. Women who have access to birth control service provider clarified that they get service from trained community health workers who are stationed nearby their localities. Other contraceptives such as condoms are sold in nearby retail shops and pharmacies.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Also, the study assessed if a woman is beneficiary of family planning program/project implemented in the study area. The results show that only 26.1% of women participated in the survey were the beneficiaries of project(s) concerning to family planning (Table 3). Women </w:t>
      </w:r>
      <w:r>
        <w:rPr>
          <w:rFonts w:hint="default" w:ascii="Tahoma" w:hAnsi="Tahoma" w:cs="Tahoma"/>
          <w:bCs/>
          <w:color w:val="000000" w:themeColor="text1"/>
          <w:sz w:val="28"/>
          <w:szCs w:val="28"/>
          <w:lang w:val="en-US"/>
          <w14:textFill>
            <w14:solidFill>
              <w14:schemeClr w14:val="tx1"/>
            </w14:solidFill>
          </w14:textFill>
        </w:rPr>
        <w:t>mentioned</w:t>
      </w:r>
      <w:r>
        <w:rPr>
          <w:rFonts w:hint="default" w:ascii="Tahoma" w:hAnsi="Tahoma" w:cs="Tahoma"/>
          <w:bCs/>
          <w:color w:val="000000" w:themeColor="text1"/>
          <w:sz w:val="28"/>
          <w:szCs w:val="28"/>
          <w14:textFill>
            <w14:solidFill>
              <w14:schemeClr w14:val="tx1"/>
            </w14:solidFill>
          </w14:textFill>
        </w:rPr>
        <w:t xml:space="preserve"> some of family planning projects which are implemented by NGOs such as PSI, Family Health international and Engender Health Nigeria. Projects related to birth control are essential in providing education for couples and individuals concerning to birth control and reproductive health. </w:t>
      </w:r>
    </w:p>
    <w:p>
      <w:pPr>
        <w:pStyle w:val="9"/>
        <w:keepNext/>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bookmarkStart w:id="92" w:name="_Toc429463089"/>
      <w:bookmarkStart w:id="93" w:name="_Toc434892561"/>
      <w:r>
        <w:rPr>
          <w:rFonts w:hint="default" w:ascii="Tahoma" w:hAnsi="Tahoma" w:cs="Tahoma"/>
          <w:color w:val="000000" w:themeColor="text1"/>
          <w:sz w:val="28"/>
          <w:szCs w:val="28"/>
          <w14:textFill>
            <w14:solidFill>
              <w14:schemeClr w14:val="tx1"/>
            </w14:solidFill>
          </w14:textFill>
        </w:rPr>
        <w:t xml:space="preserve">Table </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SEQ Table \* ARABIC </w:instrText>
      </w:r>
      <w:r>
        <w:rPr>
          <w:rFonts w:hint="default" w:ascii="Tahoma" w:hAnsi="Tahoma" w:cs="Tahoma"/>
          <w:color w:val="000000" w:themeColor="text1"/>
          <w:sz w:val="28"/>
          <w:szCs w:val="28"/>
          <w14:textFill>
            <w14:solidFill>
              <w14:schemeClr w14:val="tx1"/>
            </w14:solidFill>
          </w14:textFill>
        </w:rPr>
        <w:fldChar w:fldCharType="separate"/>
      </w:r>
      <w:r>
        <w:rPr>
          <w:rFonts w:hint="default" w:ascii="Tahoma" w:hAnsi="Tahoma" w:cs="Tahoma"/>
          <w:color w:val="000000" w:themeColor="text1"/>
          <w:sz w:val="28"/>
          <w:szCs w:val="28"/>
          <w14:textFill>
            <w14:solidFill>
              <w14:schemeClr w14:val="tx1"/>
            </w14:solidFill>
          </w14:textFill>
        </w:rPr>
        <w:t>3</w:t>
      </w:r>
      <w:r>
        <w:rPr>
          <w:rFonts w:hint="default" w:ascii="Tahoma" w:hAnsi="Tahoma" w:cs="Tahoma"/>
          <w:color w:val="000000" w:themeColor="text1"/>
          <w:sz w:val="28"/>
          <w:szCs w:val="28"/>
          <w14:textFill>
            <w14:solidFill>
              <w14:schemeClr w14:val="tx1"/>
            </w14:solidFill>
          </w14:textFill>
        </w:rPr>
        <w:fldChar w:fldCharType="end"/>
      </w:r>
      <w:r>
        <w:rPr>
          <w:rFonts w:hint="default" w:ascii="Tahoma" w:hAnsi="Tahoma" w:cs="Tahoma"/>
          <w:color w:val="000000" w:themeColor="text1"/>
          <w:sz w:val="28"/>
          <w:szCs w:val="28"/>
          <w14:textFill>
            <w14:solidFill>
              <w14:schemeClr w14:val="tx1"/>
            </w14:solidFill>
          </w14:textFill>
        </w:rPr>
        <w:t>: Response of women’s on selected factors guiding women’s modern contraceptive use (n=120)</w:t>
      </w:r>
      <w:bookmarkEnd w:id="92"/>
      <w:bookmarkEnd w:id="93"/>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4" w:name="_Toc434892562"/>
      <w:r>
        <w:rPr>
          <w:rFonts w:hint="default" w:ascii="Tahoma" w:hAnsi="Tahoma" w:cs="Tahoma"/>
          <w:color w:val="000000" w:themeColor="text1"/>
          <w:sz w:val="28"/>
          <w:szCs w:val="28"/>
          <w14:textFill>
            <w14:solidFill>
              <w14:schemeClr w14:val="tx1"/>
            </w14:solidFill>
          </w14:textFill>
        </w:rPr>
        <w:instrText xml:space="preserve">Table 3: Response of women’s on selected factors guiding women’s modern contraceptive use (n=120)</w:instrText>
      </w:r>
      <w:bookmarkEnd w:id="94"/>
      <w:r>
        <w:rPr>
          <w:rFonts w:hint="default" w:ascii="Tahoma" w:hAnsi="Tahoma" w:cs="Tahoma"/>
          <w:color w:val="000000" w:themeColor="text1"/>
          <w:sz w:val="28"/>
          <w:szCs w:val="28"/>
          <w14:textFill>
            <w14:solidFill>
              <w14:schemeClr w14:val="tx1"/>
            </w14:solidFill>
          </w14:textFill>
        </w:rPr>
        <w:instrText xml:space="preserve">" \f T \l "1" </w:instrText>
      </w:r>
      <w:r>
        <w:rPr>
          <w:rFonts w:hint="default" w:ascii="Tahoma" w:hAnsi="Tahoma" w:cs="Tahoma"/>
          <w:color w:val="000000" w:themeColor="text1"/>
          <w:sz w:val="28"/>
          <w:szCs w:val="28"/>
          <w14:textFill>
            <w14:solidFill>
              <w14:schemeClr w14:val="tx1"/>
            </w14:solidFill>
          </w14:textFill>
        </w:rPr>
        <w:fldChar w:fldCharType="end"/>
      </w:r>
    </w:p>
    <w:tbl>
      <w:tblPr>
        <w:tblStyle w:val="6"/>
        <w:tblW w:w="0" w:type="auto"/>
        <w:tblInd w:w="0" w:type="dxa"/>
        <w:tblBorders>
          <w:top w:val="single" w:color="000000" w:sz="8" w:space="0"/>
          <w:left w:val="none" w:color="auto" w:sz="0" w:space="0"/>
          <w:bottom w:val="single" w:color="000000" w:sz="8"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058"/>
        <w:gridCol w:w="1677"/>
        <w:gridCol w:w="2362"/>
      </w:tblGrid>
      <w:tr>
        <w:tblPrEx>
          <w:tblBorders>
            <w:top w:val="single" w:color="000000" w:sz="8" w:space="0"/>
            <w:left w:val="none" w:color="auto" w:sz="0" w:space="0"/>
            <w:bottom w:val="single" w:color="000000"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5058" w:type="dxa"/>
            <w:tcBorders>
              <w:top w:val="single" w:color="000000" w:sz="8" w:space="0"/>
              <w:left w:val="single" w:color="auto" w:sz="4" w:space="0"/>
              <w:bottom w:val="single" w:color="000000" w:sz="8"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Factors for woman’s modern contraceptive use</w:t>
            </w:r>
          </w:p>
        </w:tc>
        <w:tc>
          <w:tcPr>
            <w:tcW w:w="1350" w:type="dxa"/>
            <w:tcBorders>
              <w:top w:val="single" w:color="000000" w:sz="8" w:space="0"/>
              <w:left w:val="single" w:color="auto" w:sz="4" w:space="0"/>
              <w:bottom w:val="single" w:color="000000" w:sz="8"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Frequency</w:t>
            </w:r>
          </w:p>
        </w:tc>
        <w:tc>
          <w:tcPr>
            <w:tcW w:w="2362" w:type="dxa"/>
            <w:tcBorders>
              <w:top w:val="single" w:color="000000" w:sz="8" w:space="0"/>
              <w:left w:val="single" w:color="auto" w:sz="4" w:space="0"/>
              <w:bottom w:val="single" w:color="000000" w:sz="8"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
                <w:bCs/>
                <w:color w:val="000000" w:themeColor="text1"/>
                <w:sz w:val="28"/>
                <w:szCs w:val="28"/>
                <w14:textFill>
                  <w14:solidFill>
                    <w14:schemeClr w14:val="tx1"/>
                  </w14:solidFill>
                </w14:textFill>
              </w:rPr>
            </w:pPr>
            <w:r>
              <w:rPr>
                <w:rFonts w:hint="default" w:ascii="Tahoma" w:hAnsi="Tahoma" w:cs="Tahoma"/>
                <w:b/>
                <w:bCs/>
                <w:color w:val="000000" w:themeColor="text1"/>
                <w:sz w:val="28"/>
                <w:szCs w:val="28"/>
                <w14:textFill>
                  <w14:solidFill>
                    <w14:schemeClr w14:val="tx1"/>
                  </w14:solidFill>
                </w14:textFill>
              </w:rPr>
              <w:t>Percent of response</w:t>
            </w:r>
          </w:p>
        </w:tc>
      </w:tr>
      <w:tr>
        <w:tblPrEx>
          <w:tblBorders>
            <w:top w:val="single" w:color="000000" w:sz="8" w:space="0"/>
            <w:left w:val="none" w:color="auto" w:sz="0" w:space="0"/>
            <w:bottom w:val="single" w:color="000000"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5058" w:type="dxa"/>
            <w:tcBorders>
              <w:left w:val="single" w:color="auto" w:sz="4" w:space="0"/>
              <w:bottom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Woman’s access to information pertaining to family planning.</w:t>
            </w:r>
          </w:p>
        </w:tc>
        <w:tc>
          <w:tcPr>
            <w:tcW w:w="1350" w:type="dxa"/>
            <w:tcBorders>
              <w:left w:val="single" w:color="auto" w:sz="4" w:space="0"/>
              <w:bottom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53</w:t>
            </w:r>
          </w:p>
        </w:tc>
        <w:tc>
          <w:tcPr>
            <w:tcW w:w="2362" w:type="dxa"/>
            <w:tcBorders>
              <w:left w:val="single" w:color="auto" w:sz="4" w:space="0"/>
              <w:bottom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44.2</w:t>
            </w:r>
          </w:p>
        </w:tc>
      </w:tr>
      <w:tr>
        <w:tblPrEx>
          <w:tblBorders>
            <w:top w:val="single" w:color="000000" w:sz="8" w:space="0"/>
            <w:left w:val="none" w:color="auto" w:sz="0" w:space="0"/>
            <w:bottom w:val="single" w:color="000000"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5058" w:type="dxa"/>
            <w:tcBorders>
              <w:top w:val="single" w:color="auto" w:sz="4" w:space="0"/>
              <w:left w:val="single" w:color="auto" w:sz="4" w:space="0"/>
              <w:bottom w:val="single" w:color="auto" w:sz="4"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Access to birth control service provider nearby home.</w:t>
            </w:r>
          </w:p>
        </w:tc>
        <w:tc>
          <w:tcPr>
            <w:tcW w:w="1350" w:type="dxa"/>
            <w:tcBorders>
              <w:top w:val="single" w:color="auto" w:sz="4" w:space="0"/>
              <w:left w:val="single" w:color="auto" w:sz="4" w:space="0"/>
              <w:bottom w:val="single" w:color="auto" w:sz="4"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50</w:t>
            </w:r>
          </w:p>
        </w:tc>
        <w:tc>
          <w:tcPr>
            <w:tcW w:w="2362" w:type="dxa"/>
            <w:tcBorders>
              <w:top w:val="single" w:color="auto" w:sz="4" w:space="0"/>
              <w:left w:val="single" w:color="auto" w:sz="4" w:space="0"/>
              <w:bottom w:val="single" w:color="auto" w:sz="4" w:space="0"/>
              <w:right w:val="single" w:color="auto" w:sz="4" w:space="0"/>
            </w:tcBorders>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41.7</w:t>
            </w:r>
          </w:p>
        </w:tc>
      </w:tr>
      <w:tr>
        <w:tblPrEx>
          <w:tblBorders>
            <w:top w:val="single" w:color="000000" w:sz="8" w:space="0"/>
            <w:left w:val="none" w:color="auto" w:sz="0" w:space="0"/>
            <w:bottom w:val="single" w:color="000000" w:sz="8" w:space="0"/>
            <w:right w:val="none" w:color="auto" w:sz="0" w:space="0"/>
            <w:insideH w:val="none" w:color="auto" w:sz="0" w:space="0"/>
            <w:insideV w:val="none" w:color="auto" w:sz="0" w:space="0"/>
          </w:tblBorders>
          <w:tblCellMar>
            <w:top w:w="0" w:type="dxa"/>
            <w:left w:w="108" w:type="dxa"/>
            <w:bottom w:w="0" w:type="dxa"/>
            <w:right w:w="108" w:type="dxa"/>
          </w:tblCellMar>
        </w:tblPrEx>
        <w:tc>
          <w:tcPr>
            <w:tcW w:w="5058" w:type="dxa"/>
            <w:tcBorders>
              <w:top w:val="single" w:color="auto" w:sz="4" w:space="0"/>
              <w:left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If a woman is beneficiary of family planning program/project implemented in the study area.</w:t>
            </w:r>
          </w:p>
        </w:tc>
        <w:tc>
          <w:tcPr>
            <w:tcW w:w="1350" w:type="dxa"/>
            <w:tcBorders>
              <w:top w:val="single" w:color="auto" w:sz="4" w:space="0"/>
              <w:left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31</w:t>
            </w:r>
          </w:p>
        </w:tc>
        <w:tc>
          <w:tcPr>
            <w:tcW w:w="2362" w:type="dxa"/>
            <w:tcBorders>
              <w:top w:val="single" w:color="auto" w:sz="4" w:space="0"/>
              <w:left w:val="single" w:color="auto" w:sz="4" w:space="0"/>
              <w:right w:val="single" w:color="auto" w:sz="4" w:space="0"/>
            </w:tcBorders>
            <w:shd w:val="clear" w:color="auto" w:fill="auto"/>
          </w:tcPr>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26.1</w:t>
            </w:r>
          </w:p>
        </w:tc>
      </w:tr>
    </w:tbl>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4.5.3 Logistic regression analysis for socio-economic and institutional determinants of women’s decision towards modern contraceptive use (n=120)</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5" w:name="_Toc434895447"/>
      <w:r>
        <w:rPr>
          <w:rFonts w:hint="default" w:ascii="Tahoma" w:hAnsi="Tahoma" w:cs="Tahoma"/>
          <w:b/>
          <w:color w:val="000000" w:themeColor="text1"/>
          <w:sz w:val="28"/>
          <w:szCs w:val="28"/>
          <w14:textFill>
            <w14:solidFill>
              <w14:schemeClr w14:val="tx1"/>
            </w14:solidFill>
          </w14:textFill>
        </w:rPr>
        <w:instrText xml:space="preserve">4.5.3 Logistic regression analysis for socio-economic and institutional determinants of women’s decision towards modern contraceptive use (n=120)</w:instrText>
      </w:r>
      <w:bookmarkEnd w:id="95"/>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In order to identify determinants of women’s decision towards modern contraceptive use, the study used binary regression model. The dependent variable of the model was modern contraceptive use measured by binary indicators; 1, if a woman uses a kind of modern contraceptive method for birth control, and 0, if a woman doesn’t use a modern contraceptive method. </w:t>
      </w:r>
    </w:p>
    <w:p>
      <w:pPr>
        <w:pageBreakBefore w:val="0"/>
        <w:tabs>
          <w:tab w:val="left" w:pos="900"/>
        </w:tabs>
        <w:kinsoku/>
        <w:wordWrap/>
        <w:overflowPunct/>
        <w:topLinePunct w:val="0"/>
        <w:autoSpaceDE w:val="0"/>
        <w:autoSpaceDN w:val="0"/>
        <w:bidi w:val="0"/>
        <w:adjustRightInd w:val="0"/>
        <w:snapToGrid/>
        <w:spacing w:after="0" w:line="480" w:lineRule="auto"/>
        <w:ind w:left="0"/>
        <w:jc w:val="both"/>
        <w:textAlignment w:val="auto"/>
        <w:rPr>
          <w:rFonts w:hint="default" w:ascii="Tahoma" w:hAnsi="Tahoma" w:cs="Tahoma"/>
          <w:bCs/>
          <w:color w:val="000000" w:themeColor="text1"/>
          <w:sz w:val="28"/>
          <w:szCs w:val="28"/>
          <w14:textFill>
            <w14:solidFill>
              <w14:schemeClr w14:val="tx1"/>
            </w14:solidFill>
          </w14:textFill>
        </w:rPr>
      </w:pPr>
      <w:r>
        <w:rPr>
          <w:rFonts w:hint="default" w:ascii="Tahoma" w:hAnsi="Tahoma" w:cs="Tahoma"/>
          <w:bCs/>
          <w:color w:val="000000" w:themeColor="text1"/>
          <w:sz w:val="28"/>
          <w:szCs w:val="28"/>
          <w14:textFill>
            <w14:solidFill>
              <w14:schemeClr w14:val="tx1"/>
            </w14:solidFill>
          </w14:textFill>
        </w:rPr>
        <w:t xml:space="preserve">The modern contraceptive methods assessed by the study include contraceptive pills, injectable contraceptive drugs, intra-uterine contraceptive devices, condoms and sterilization. The dependent variables of the logistic model were family income, education of a woman, marital status, frequency of birth, partner acceptance, a desire of more children, distance to the health centre, information, service provider, and family planning program/project.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br w:type="page"/>
      </w:r>
    </w:p>
    <w:p>
      <w:pPr>
        <w:pStyle w:val="28"/>
        <w:pageBreakBefore w:val="0"/>
        <w:tabs>
          <w:tab w:val="left" w:pos="900"/>
        </w:tabs>
        <w:kinsoku/>
        <w:wordWrap/>
        <w:overflowPunct/>
        <w:topLinePunct w:val="0"/>
        <w:bidi w:val="0"/>
        <w:snapToGrid/>
        <w:spacing w:line="480" w:lineRule="auto"/>
        <w:ind w:left="0"/>
        <w:jc w:val="center"/>
        <w:textAlignment w:val="auto"/>
        <w:outlineLvl w:val="0"/>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CHAPTER FIVE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6" w:name="_Toc434895448"/>
      <w:r>
        <w:rPr>
          <w:rFonts w:hint="default" w:ascii="Tahoma" w:hAnsi="Tahoma" w:cs="Tahoma"/>
          <w:b/>
          <w:color w:val="000000" w:themeColor="text1"/>
          <w:sz w:val="28"/>
          <w:szCs w:val="28"/>
          <w14:textFill>
            <w14:solidFill>
              <w14:schemeClr w14:val="tx1"/>
            </w14:solidFill>
          </w14:textFill>
        </w:rPr>
        <w:instrText xml:space="preserve">CHAPTER FIVE</w:instrText>
      </w:r>
      <w:bookmarkEnd w:id="96"/>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center"/>
        <w:textAlignment w:val="auto"/>
        <w:outlineLvl w:val="0"/>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CONCLUSION AND RECOMMENDATIONS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7" w:name="_Toc434895449"/>
      <w:r>
        <w:rPr>
          <w:rFonts w:hint="default" w:ascii="Tahoma" w:hAnsi="Tahoma" w:cs="Tahoma"/>
          <w:b/>
          <w:color w:val="000000" w:themeColor="text1"/>
          <w:sz w:val="28"/>
          <w:szCs w:val="28"/>
          <w14:textFill>
            <w14:solidFill>
              <w14:schemeClr w14:val="tx1"/>
            </w14:solidFill>
          </w14:textFill>
        </w:rPr>
        <w:instrText xml:space="preserve">5.0 CONCLUSION AND RECOMMENDATIONS</w:instrText>
      </w:r>
      <w:bookmarkEnd w:id="97"/>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5.1 Summary of Findings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8" w:name="_Toc434895450"/>
      <w:r>
        <w:rPr>
          <w:rFonts w:hint="default" w:ascii="Tahoma" w:hAnsi="Tahoma" w:cs="Tahoma"/>
          <w:b/>
          <w:color w:val="000000" w:themeColor="text1"/>
          <w:sz w:val="28"/>
          <w:szCs w:val="28"/>
          <w14:textFill>
            <w14:solidFill>
              <w14:schemeClr w14:val="tx1"/>
            </w14:solidFill>
          </w14:textFill>
        </w:rPr>
        <w:instrText xml:space="preserve">5.1 Summary of Findings</w:instrText>
      </w:r>
      <w:bookmarkEnd w:id="98"/>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study assessed determinants of women’s decision on modern contraceptive use in Lagos state. In specific the study determined modern contraceptive use for women in the past ten years; assessed preference of women towards modern contraceptive use; explored socio-economic and institutional determinants which govern women on their decision towards modern contraceptive use.</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5.2.1 Trends of women’s modern contraceptive use in the past ten years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99" w:name="_Toc434895451"/>
      <w:r>
        <w:rPr>
          <w:rFonts w:hint="default" w:ascii="Tahoma" w:hAnsi="Tahoma" w:cs="Tahoma"/>
          <w:b/>
          <w:color w:val="000000" w:themeColor="text1"/>
          <w:sz w:val="28"/>
          <w:szCs w:val="28"/>
          <w14:textFill>
            <w14:solidFill>
              <w14:schemeClr w14:val="tx1"/>
            </w14:solidFill>
          </w14:textFill>
        </w:rPr>
        <w:instrText xml:space="preserve">5.2.1 Trends of women’s modern contraceptive use in the past ten years</w:instrText>
      </w:r>
      <w:bookmarkEnd w:id="99"/>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 trend of women in using modern contraceptive methods has improved since the number of users has increased by 137% from 20549 women in 2004/2005 to 48647 women in 2013/2014. Therefore, the number of users has almost doubled within this period of 10 years.</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5.2.2 Women’s preference towards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0" w:name="_Toc434895452"/>
      <w:r>
        <w:rPr>
          <w:rFonts w:hint="default" w:ascii="Tahoma" w:hAnsi="Tahoma" w:cs="Tahoma"/>
          <w:b/>
          <w:color w:val="000000" w:themeColor="text1"/>
          <w:sz w:val="28"/>
          <w:szCs w:val="28"/>
          <w14:textFill>
            <w14:solidFill>
              <w14:schemeClr w14:val="tx1"/>
            </w14:solidFill>
          </w14:textFill>
        </w:rPr>
        <w:instrText xml:space="preserve">5.2.2 Women’s preference towards modern contraceptive use</w:instrText>
      </w:r>
      <w:bookmarkEnd w:id="100"/>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preference of women in using modern contraceptive methods was assessed by examining the number of users in each of the surveyed five methods. These contraceptive methods are contraceptive pills, injectable contraceptive drugs, intra-uterine contraceptive devices, condoms and sterilization. Among these methods, contraceptive pills method is mostly (50%) used by women followed by condoms (41.7%). Injectable contraceptive drugs method is used by 23.3% of women, Intra-uterine contraceptive devices method is used by 15% and starilization method is used by 8.3% of women. </w:t>
      </w:r>
    </w:p>
    <w:p>
      <w:pPr>
        <w:pStyle w:val="28"/>
        <w:pageBreakBefore w:val="0"/>
        <w:tabs>
          <w:tab w:val="left" w:pos="900"/>
        </w:tabs>
        <w:kinsoku/>
        <w:wordWrap/>
        <w:overflowPunct/>
        <w:topLinePunct w:val="0"/>
        <w:bidi w:val="0"/>
        <w:snapToGrid/>
        <w:spacing w:line="480" w:lineRule="auto"/>
        <w:ind w:left="0"/>
        <w:jc w:val="both"/>
        <w:textAlignment w:val="auto"/>
        <w:outlineLvl w:val="2"/>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5.2.3 Socio-economic determinants of women’s decision on modern contraceptive use</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1" w:name="_Toc434895453"/>
      <w:r>
        <w:rPr>
          <w:rFonts w:hint="default" w:ascii="Tahoma" w:hAnsi="Tahoma" w:cs="Tahoma"/>
          <w:b/>
          <w:color w:val="000000" w:themeColor="text1"/>
          <w:sz w:val="28"/>
          <w:szCs w:val="28"/>
          <w14:textFill>
            <w14:solidFill>
              <w14:schemeClr w14:val="tx1"/>
            </w14:solidFill>
          </w14:textFill>
        </w:rPr>
        <w:instrText xml:space="preserve">5.2.3 Socio-economic determinants of women’s decision on modern contraceptive use</w:instrText>
      </w:r>
      <w:bookmarkEnd w:id="101"/>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Logistic regression revealed that socio-economic determinants found to have significant influence and positive relationships with women’s decision to modern contraceptive use are income (β1=0.001, p=0.047), education (β1=1.354, p=0.046) and partner’s acceptance (β1=4.830, p=0.038). On the other hand, marital status (β1= -4.258, p=0.042) and women’s desire to have more children (β1= -7.302, p=0.035) were significantly and negatively related to women’s modern contraceptive use. On the other hand, logistic regression revealed that frequency of birth is the other socio-economic determinant which was not significant in influencing women’s decision towards modern contraceptive use.</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5.2 Conclusion</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2" w:name="_Toc434895455"/>
      <w:r>
        <w:rPr>
          <w:rFonts w:hint="default" w:ascii="Tahoma" w:hAnsi="Tahoma" w:cs="Tahoma"/>
          <w:b/>
          <w:color w:val="000000" w:themeColor="text1"/>
          <w:sz w:val="28"/>
          <w:szCs w:val="28"/>
          <w14:textFill>
            <w14:solidFill>
              <w14:schemeClr w14:val="tx1"/>
            </w14:solidFill>
          </w14:textFill>
        </w:rPr>
        <w:instrText xml:space="preserve">5.2 Conclusion</w:instrText>
      </w:r>
      <w:bookmarkEnd w:id="102"/>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The trend of modern contraceptive use has been improving year after year. For instance, the use of modern contraceptive method has almost doubled from the year 2004/2005 to 2013/2014. Women in the study area prefer mostly the use of contraceptive pills and condoms as a way of birth control. Few women prefer either injectable contraceptive drugs, intra-uterine contraceptive devices or sterilization methods.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Various factors have influence on women’s decision towards modern contraceptive use. Socio-economic determinants of modern contraceptive use for women include income of the family, education level of a woman and marital status, partner’s acceptance and women’s desire to have more children. Income, education and partner’s acceptance have significant influence and positive relation with women’s decision on modern contraceptive use. On the other hand, women’s desire to have more children and woman being married are significant and negatively related to modern contraceptive use for women. Distance to the health centres and dispensaries as an institutional factor is significant and negative related to women’s decision to modern contraceptive use. </w:t>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b/>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To conclude, both socio-economic and institutional factors have influence  on women’s decision towards modern contraceptive use in the study area.</w:t>
      </w:r>
    </w:p>
    <w:p>
      <w:pPr>
        <w:pStyle w:val="28"/>
        <w:pageBreakBefore w:val="0"/>
        <w:tabs>
          <w:tab w:val="left" w:pos="900"/>
        </w:tabs>
        <w:kinsoku/>
        <w:wordWrap/>
        <w:overflowPunct/>
        <w:topLinePunct w:val="0"/>
        <w:bidi w:val="0"/>
        <w:snapToGrid/>
        <w:spacing w:line="480" w:lineRule="auto"/>
        <w:ind w:left="0"/>
        <w:jc w:val="both"/>
        <w:textAlignment w:val="auto"/>
        <w:outlineLvl w:val="1"/>
        <w:rPr>
          <w:rFonts w:hint="default" w:ascii="Tahoma" w:hAnsi="Tahoma" w:cs="Tahoma"/>
          <w:b/>
          <w:color w:val="000000" w:themeColor="text1"/>
          <w:sz w:val="28"/>
          <w:szCs w:val="28"/>
          <w14:textFill>
            <w14:solidFill>
              <w14:schemeClr w14:val="tx1"/>
            </w14:solidFill>
          </w14:textFill>
        </w:rPr>
      </w:pPr>
      <w:r>
        <w:rPr>
          <w:rFonts w:hint="default" w:ascii="Tahoma" w:hAnsi="Tahoma" w:cs="Tahoma"/>
          <w:b/>
          <w:color w:val="000000" w:themeColor="text1"/>
          <w:sz w:val="28"/>
          <w:szCs w:val="28"/>
          <w14:textFill>
            <w14:solidFill>
              <w14:schemeClr w14:val="tx1"/>
            </w14:solidFill>
          </w14:textFill>
        </w:rPr>
        <w:t>5.3 Recommendations</w:t>
      </w:r>
      <w:r>
        <w:rPr>
          <w:rFonts w:hint="default" w:ascii="Tahoma" w:hAnsi="Tahoma" w:cs="Tahoma"/>
          <w:b/>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3" w:name="_Toc434895456"/>
      <w:r>
        <w:rPr>
          <w:rFonts w:hint="default" w:ascii="Tahoma" w:hAnsi="Tahoma" w:cs="Tahoma"/>
          <w:b/>
          <w:color w:val="000000" w:themeColor="text1"/>
          <w:sz w:val="28"/>
          <w:szCs w:val="28"/>
          <w14:textFill>
            <w14:solidFill>
              <w14:schemeClr w14:val="tx1"/>
            </w14:solidFill>
          </w14:textFill>
        </w:rPr>
        <w:instrText xml:space="preserve">5.3 Recommendations</w:instrText>
      </w:r>
      <w:bookmarkEnd w:id="103"/>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b/>
          <w:color w:val="000000" w:themeColor="text1"/>
          <w:sz w:val="28"/>
          <w:szCs w:val="28"/>
          <w14:textFill>
            <w14:solidFill>
              <w14:schemeClr w14:val="tx1"/>
            </w14:solidFill>
          </w14:textFill>
        </w:rPr>
        <w:fldChar w:fldCharType="end"/>
      </w:r>
    </w:p>
    <w:p>
      <w:pPr>
        <w:pStyle w:val="28"/>
        <w:pageBreakBefore w:val="0"/>
        <w:tabs>
          <w:tab w:val="left" w:pos="900"/>
        </w:tabs>
        <w:kinsoku/>
        <w:wordWrap/>
        <w:overflowPunct/>
        <w:topLinePunct w:val="0"/>
        <w:bidi w:val="0"/>
        <w:snapToGrid/>
        <w:spacing w:line="480" w:lineRule="auto"/>
        <w:ind w:left="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Basing on the results and conclusion of the study, the following are the recommendations:</w:t>
      </w:r>
    </w:p>
    <w:p>
      <w:pPr>
        <w:pStyle w:val="28"/>
        <w:pageBreakBefore w:val="0"/>
        <w:numPr>
          <w:ilvl w:val="0"/>
          <w:numId w:val="4"/>
        </w:numPr>
        <w:tabs>
          <w:tab w:val="left" w:pos="900"/>
          <w:tab w:val="clear" w:pos="425"/>
        </w:tabs>
        <w:kinsoku/>
        <w:wordWrap/>
        <w:overflowPunct/>
        <w:topLinePunct w:val="0"/>
        <w:bidi w:val="0"/>
        <w:snapToGrid/>
        <w:spacing w:line="480" w:lineRule="auto"/>
        <w:ind w:left="425" w:leftChars="0" w:hanging="6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Government and other stakeholders including NGOs should continue educating the community especially women on the importance of using modern  contraceptive methods for birth control. This will help to enhance family planning to the community members.</w:t>
      </w:r>
    </w:p>
    <w:p>
      <w:pPr>
        <w:pStyle w:val="28"/>
        <w:pageBreakBefore w:val="0"/>
        <w:numPr>
          <w:ilvl w:val="0"/>
          <w:numId w:val="4"/>
        </w:numPr>
        <w:tabs>
          <w:tab w:val="left" w:pos="900"/>
          <w:tab w:val="clear" w:pos="425"/>
        </w:tabs>
        <w:kinsoku/>
        <w:wordWrap/>
        <w:overflowPunct/>
        <w:topLinePunct w:val="0"/>
        <w:bidi w:val="0"/>
        <w:snapToGrid/>
        <w:spacing w:line="480" w:lineRule="auto"/>
        <w:ind w:left="425" w:leftChars="0" w:hanging="6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Awareness creation and sensitization must effectively extended to married individuals on the importance of use of modern contraceptives for birth control and enhancement of reproductive health for women.</w:t>
      </w:r>
    </w:p>
    <w:p>
      <w:pPr>
        <w:pStyle w:val="28"/>
        <w:pageBreakBefore w:val="0"/>
        <w:numPr>
          <w:ilvl w:val="0"/>
          <w:numId w:val="4"/>
        </w:numPr>
        <w:tabs>
          <w:tab w:val="left" w:pos="900"/>
          <w:tab w:val="clear" w:pos="425"/>
        </w:tabs>
        <w:kinsoku/>
        <w:wordWrap/>
        <w:overflowPunct/>
        <w:topLinePunct w:val="0"/>
        <w:bidi w:val="0"/>
        <w:snapToGrid/>
        <w:spacing w:line="480" w:lineRule="auto"/>
        <w:ind w:left="425" w:leftChars="0" w:hanging="6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Government in collaboration with community and other development partners is supposed to make an effort in constructing more dispensaries and health centres. This will make health services to be nearby the community and eventually motivate women to attend clinics for birth control. </w:t>
      </w:r>
    </w:p>
    <w:p>
      <w:pPr>
        <w:pStyle w:val="28"/>
        <w:pageBreakBefore w:val="0"/>
        <w:numPr>
          <w:ilvl w:val="0"/>
          <w:numId w:val="4"/>
        </w:numPr>
        <w:tabs>
          <w:tab w:val="left" w:pos="900"/>
          <w:tab w:val="clear" w:pos="425"/>
        </w:tabs>
        <w:kinsoku/>
        <w:wordWrap/>
        <w:overflowPunct/>
        <w:topLinePunct w:val="0"/>
        <w:bidi w:val="0"/>
        <w:snapToGrid/>
        <w:spacing w:line="480" w:lineRule="auto"/>
        <w:ind w:left="425" w:leftChars="0" w:hanging="65" w:firstLineChars="0"/>
        <w:jc w:val="both"/>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The government should make sure that modern contraceptives are provided with no cost or should be sold at a lower price. This will enhance women’s use of modern contraceptives for birth control since it can be much possible for them to afford the cost of contraceptives.</w:t>
      </w:r>
      <w:bookmarkEnd w:id="61"/>
    </w:p>
    <w:p>
      <w:pPr>
        <w:pStyle w:val="2"/>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Style w:val="2"/>
        <w:pageBreakBefore w:val="0"/>
        <w:tabs>
          <w:tab w:val="left" w:pos="900"/>
        </w:tabs>
        <w:kinsoku/>
        <w:wordWrap/>
        <w:overflowPunct/>
        <w:topLinePunct w:val="0"/>
        <w:bidi w:val="0"/>
        <w:snapToGrid/>
        <w:spacing w:before="0"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br w:type="page"/>
      </w:r>
    </w:p>
    <w:p>
      <w:pPr>
        <w:pStyle w:val="2"/>
        <w:pageBreakBefore w:val="0"/>
        <w:tabs>
          <w:tab w:val="left" w:pos="900"/>
        </w:tabs>
        <w:kinsoku/>
        <w:wordWrap/>
        <w:overflowPunct/>
        <w:topLinePunct w:val="0"/>
        <w:bidi w:val="0"/>
        <w:snapToGrid/>
        <w:spacing w:before="0" w:after="0" w:line="480" w:lineRule="auto"/>
        <w:ind w:left="0"/>
        <w:jc w:val="center"/>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REFERENCES</w:t>
      </w:r>
      <w:r>
        <w:rPr>
          <w:rFonts w:hint="default" w:ascii="Tahoma" w:hAnsi="Tahoma" w:cs="Tahoma"/>
          <w:color w:val="000000" w:themeColor="text1"/>
          <w:sz w:val="28"/>
          <w:szCs w:val="28"/>
          <w14:textFill>
            <w14:solidFill>
              <w14:schemeClr w14:val="tx1"/>
            </w14:solidFill>
          </w14:textFill>
        </w:rPr>
        <w:fldChar w:fldCharType="begin"/>
      </w:r>
      <w:r>
        <w:rPr>
          <w:rFonts w:hint="default" w:ascii="Tahoma" w:hAnsi="Tahoma" w:cs="Tahoma"/>
          <w:color w:val="000000" w:themeColor="text1"/>
          <w:sz w:val="28"/>
          <w:szCs w:val="28"/>
          <w14:textFill>
            <w14:solidFill>
              <w14:schemeClr w14:val="tx1"/>
            </w14:solidFill>
          </w14:textFill>
        </w:rPr>
        <w:instrText xml:space="preserve"> TC "</w:instrText>
      </w:r>
      <w:bookmarkStart w:id="104" w:name="_Toc434895459"/>
      <w:r>
        <w:rPr>
          <w:rFonts w:hint="default" w:ascii="Tahoma" w:hAnsi="Tahoma" w:cs="Tahoma"/>
          <w:color w:val="000000" w:themeColor="text1"/>
          <w:sz w:val="28"/>
          <w:szCs w:val="28"/>
          <w14:textFill>
            <w14:solidFill>
              <w14:schemeClr w14:val="tx1"/>
            </w14:solidFill>
          </w14:textFill>
        </w:rPr>
        <w:instrText xml:space="preserve">REFERENCES</w:instrText>
      </w:r>
      <w:bookmarkEnd w:id="104"/>
      <w:r>
        <w:rPr>
          <w:rFonts w:hint="default" w:ascii="Tahoma" w:hAnsi="Tahoma" w:cs="Tahoma"/>
          <w:color w:val="000000" w:themeColor="text1"/>
          <w:sz w:val="28"/>
          <w:szCs w:val="28"/>
          <w14:textFill>
            <w14:solidFill>
              <w14:schemeClr w14:val="tx1"/>
            </w14:solidFill>
          </w14:textFill>
        </w:rPr>
        <w:instrText xml:space="preserve">" \f C \l "1" </w:instrText>
      </w:r>
      <w:r>
        <w:rPr>
          <w:rFonts w:hint="default" w:ascii="Tahoma" w:hAnsi="Tahoma" w:cs="Tahoma"/>
          <w:color w:val="000000" w:themeColor="text1"/>
          <w:sz w:val="28"/>
          <w:szCs w:val="28"/>
          <w14:textFill>
            <w14:solidFill>
              <w14:schemeClr w14:val="tx1"/>
            </w14:solidFill>
          </w14:textFill>
        </w:rPr>
        <w:fldChar w:fldCharType="end"/>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AlanGuttmacher Institute,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1994</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Family planning among people living with HIV in post-conflict Northern Uganda: A mixed methods study. Conflict and Health ;5:18.</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Ali, </w:t>
      </w:r>
      <w:r>
        <w:rPr>
          <w:rFonts w:hint="default" w:ascii="Tahoma" w:hAnsi="Tahoma" w:cs="Tahoma"/>
          <w:color w:val="000000" w:themeColor="text1"/>
          <w:sz w:val="28"/>
          <w:szCs w:val="28"/>
          <w:lang w:val="en-US"/>
          <w14:textFill>
            <w14:solidFill>
              <w14:schemeClr w14:val="tx1"/>
            </w14:solidFill>
          </w14:textFill>
        </w:rPr>
        <w:t xml:space="preserve">O. </w:t>
      </w:r>
      <w:r>
        <w:rPr>
          <w:rFonts w:hint="default" w:ascii="Tahoma" w:hAnsi="Tahoma" w:cs="Tahoma"/>
          <w:color w:val="000000" w:themeColor="text1"/>
          <w:sz w:val="28"/>
          <w:szCs w:val="28"/>
          <w14:textFill>
            <w14:solidFill>
              <w14:schemeClr w14:val="tx1"/>
            </w14:solidFill>
          </w14:textFill>
        </w:rPr>
        <w:t xml:space="preserve">Rozi </w:t>
      </w:r>
      <w:r>
        <w:rPr>
          <w:rFonts w:hint="default" w:ascii="Tahoma" w:hAnsi="Tahoma" w:cs="Tahoma"/>
          <w:color w:val="000000" w:themeColor="text1"/>
          <w:sz w:val="28"/>
          <w:szCs w:val="28"/>
          <w:lang w:val="en-US"/>
          <w14:textFill>
            <w14:solidFill>
              <w14:schemeClr w14:val="tx1"/>
            </w14:solidFill>
          </w14:textFill>
        </w:rPr>
        <w:t>J. &amp;</w:t>
      </w:r>
      <w:r>
        <w:rPr>
          <w:rFonts w:hint="default" w:ascii="Tahoma" w:hAnsi="Tahoma" w:cs="Tahoma"/>
          <w:color w:val="000000" w:themeColor="text1"/>
          <w:sz w:val="28"/>
          <w:szCs w:val="28"/>
          <w14:textFill>
            <w14:solidFill>
              <w14:schemeClr w14:val="tx1"/>
            </w14:solidFill>
          </w14:textFill>
        </w:rPr>
        <w:t xml:space="preserve"> Mahmood </w:t>
      </w:r>
      <w:r>
        <w:rPr>
          <w:rFonts w:hint="default" w:ascii="Tahoma" w:hAnsi="Tahoma" w:cs="Tahoma"/>
          <w:color w:val="000000" w:themeColor="text1"/>
          <w:sz w:val="28"/>
          <w:szCs w:val="28"/>
          <w:lang w:val="en-US"/>
          <w14:textFill>
            <w14:solidFill>
              <w14:schemeClr w14:val="tx1"/>
            </w14:solidFill>
          </w14:textFill>
        </w:rPr>
        <w:t xml:space="preserve">D. </w:t>
      </w:r>
      <w:r>
        <w:rPr>
          <w:rFonts w:hint="default" w:ascii="Tahoma" w:hAnsi="Tahoma" w:cs="Tahoma"/>
          <w:color w:val="000000" w:themeColor="text1"/>
          <w:sz w:val="28"/>
          <w:szCs w:val="28"/>
          <w14:textFill>
            <w14:solidFill>
              <w14:schemeClr w14:val="tx1"/>
            </w14:solidFill>
          </w14:textFill>
        </w:rPr>
        <w:t>(2004)</w:t>
      </w:r>
      <w:r>
        <w:rPr>
          <w:rFonts w:hint="default" w:ascii="Tahoma" w:hAnsi="Tahoma" w:eastAsia="SimSun" w:cs="Tahoma"/>
          <w:color w:val="000000" w:themeColor="text1"/>
          <w:sz w:val="28"/>
          <w:szCs w:val="28"/>
          <w14:textFill>
            <w14:solidFill>
              <w14:schemeClr w14:val="tx1"/>
            </w14:solidFill>
          </w14:textFill>
        </w:rPr>
        <w:t xml:space="preserve"> Contraceptive prevalenceamong women in Nigeria. J Obstet Gynecol ;25:182-185.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Andersson-Ellström</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 xml:space="preserve"> R, Fitzgerald DW, Liautaud B, Deschamps MM,Verdier RI, Beaulieu ME, GrandPierre R, Joseph P; Severe P, Noel F, Wright P, Johnson Jr WD, Pape JW.</w:t>
      </w:r>
      <w:r>
        <w:rPr>
          <w:rFonts w:hint="default" w:ascii="Tahoma" w:hAnsi="Tahoma" w:eastAsia="SimSun" w:cs="Tahoma"/>
          <w:color w:val="000000" w:themeColor="text1"/>
          <w:sz w:val="28"/>
          <w:szCs w:val="28"/>
          <w:lang w:val="en-US"/>
          <w14:textFill>
            <w14:solidFill>
              <w14:schemeClr w14:val="tx1"/>
            </w14:solidFill>
          </w14:textFill>
        </w:rPr>
        <w:t xml:space="preserve"> (1996)</w:t>
      </w:r>
      <w:r>
        <w:rPr>
          <w:rFonts w:hint="default" w:ascii="Tahoma" w:hAnsi="Tahoma" w:eastAsia="SimSun" w:cs="Tahoma"/>
          <w:color w:val="000000" w:themeColor="text1"/>
          <w:sz w:val="28"/>
          <w:szCs w:val="28"/>
          <w14:textFill>
            <w14:solidFill>
              <w14:schemeClr w14:val="tx1"/>
            </w14:solidFill>
          </w14:textFill>
        </w:rPr>
        <w:t xml:space="preserve"> The feasibility, demand, and effect of integrating</w:t>
      </w:r>
      <w:r>
        <w:rPr>
          <w:rFonts w:hint="default" w:ascii="Tahoma" w:hAnsi="Tahoma" w:eastAsia="SimSun"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primary care services with HIV voluntary counseling</w:t>
      </w:r>
      <w:r>
        <w:rPr>
          <w:rFonts w:hint="default" w:ascii="Tahoma" w:hAnsi="Tahoma" w:eastAsia="SimSun"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and testing: evaluation of a 15-year experience in Haiti; 1985- 2000. J Acquir Immune Defic Syndr 2003;33:470- 477.</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Armstrong </w:t>
      </w:r>
      <w:r>
        <w:rPr>
          <w:rFonts w:hint="default" w:ascii="Tahoma" w:hAnsi="Tahoma" w:eastAsia="SimSun" w:cs="Tahoma"/>
          <w:color w:val="000000" w:themeColor="text1"/>
          <w:sz w:val="28"/>
          <w:szCs w:val="28"/>
          <w14:textFill>
            <w14:solidFill>
              <w14:schemeClr w14:val="tx1"/>
            </w14:solidFill>
          </w14:textFill>
        </w:rPr>
        <w:t>A, Delaunay V, Adjamagbo A.</w:t>
      </w:r>
      <w:r>
        <w:rPr>
          <w:rFonts w:hint="default" w:ascii="Tahoma" w:hAnsi="Tahoma" w:cs="Tahoma"/>
          <w:color w:val="000000" w:themeColor="text1"/>
          <w:sz w:val="28"/>
          <w:szCs w:val="28"/>
          <w14:textFill>
            <w14:solidFill>
              <w14:schemeClr w14:val="tx1"/>
            </w14:solidFill>
          </w14:textFill>
        </w:rPr>
        <w:t xml:space="preserve"> (1991)</w:t>
      </w:r>
      <w:r>
        <w:rPr>
          <w:rFonts w:hint="default" w:ascii="Tahoma" w:hAnsi="Tahoma" w:eastAsia="SimSun" w:cs="Tahoma"/>
          <w:color w:val="000000" w:themeColor="text1"/>
          <w:sz w:val="28"/>
          <w:szCs w:val="28"/>
          <w14:textFill>
            <w14:solidFill>
              <w14:schemeClr w14:val="tx1"/>
            </w14:solidFill>
          </w14:textFill>
        </w:rPr>
        <w:t xml:space="preserve"> Knowledge and use of contraceptive methods in rural Sereer, Senegal. Sante ;13:31-7.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Asiimwe </w:t>
      </w:r>
      <w:r>
        <w:rPr>
          <w:rFonts w:hint="default" w:ascii="Tahoma" w:hAnsi="Tahoma" w:cs="Tahoma"/>
          <w:color w:val="000000" w:themeColor="text1"/>
          <w:sz w:val="28"/>
          <w:szCs w:val="28"/>
          <w:lang w:val="en-US"/>
          <w14:textFill>
            <w14:solidFill>
              <w14:schemeClr w14:val="tx1"/>
            </w14:solidFill>
          </w14:textFill>
        </w:rPr>
        <w:t xml:space="preserve">P.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GJ, Legesse TW, Seid Y.</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2013</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Contraceptive utilization among couples and associated factors in Dodota District, Oromia Region,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Biomed J Sci Tech Res</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2018;4(1). doi:10.26717/BJSTR.2018.04.000986</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Baringo </w:t>
      </w:r>
      <w:r>
        <w:rPr>
          <w:rFonts w:hint="default" w:ascii="Tahoma" w:hAnsi="Tahoma" w:cs="Tahoma"/>
          <w:color w:val="000000" w:themeColor="text1"/>
          <w:sz w:val="28"/>
          <w:szCs w:val="28"/>
          <w:lang w:val="en-US"/>
          <w14:textFill>
            <w14:solidFill>
              <w14:schemeClr w14:val="tx1"/>
            </w14:solidFill>
          </w14:textFill>
        </w:rPr>
        <w:t xml:space="preserve">J. </w:t>
      </w:r>
      <w:r>
        <w:rPr>
          <w:rFonts w:hint="default" w:ascii="Tahoma" w:hAnsi="Tahoma" w:cs="Tahoma"/>
          <w:color w:val="000000" w:themeColor="text1"/>
          <w:sz w:val="28"/>
          <w:szCs w:val="28"/>
          <w14:textFill>
            <w14:solidFill>
              <w14:schemeClr w14:val="tx1"/>
            </w14:solidFill>
          </w14:textFill>
        </w:rPr>
        <w:t>(2014)</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Awareness, attitude and practice of family planning methods in a tertiary care hospital, Uttar Pradesh, India.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Int J Reprod Contracept Obstet Gynecol</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2017;6:500</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noBreakHyphen/>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6. doi:10.18203/2320-1770.ijrcog20170370</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Belfield </w:t>
      </w:r>
      <w:r>
        <w:rPr>
          <w:rFonts w:hint="default" w:ascii="Tahoma" w:hAnsi="Tahoma" w:cs="Tahoma"/>
          <w:color w:val="000000" w:themeColor="text1"/>
          <w:sz w:val="28"/>
          <w:szCs w:val="28"/>
          <w:lang w:val="en-US"/>
          <w14:textFill>
            <w14:solidFill>
              <w14:schemeClr w14:val="tx1"/>
            </w14:solidFill>
          </w14:textFill>
        </w:rPr>
        <w:t xml:space="preserve">P. </w:t>
      </w:r>
      <w:r>
        <w:rPr>
          <w:rFonts w:hint="default" w:ascii="Tahoma" w:hAnsi="Tahoma" w:cs="Tahoma"/>
          <w:color w:val="000000" w:themeColor="text1"/>
          <w:sz w:val="28"/>
          <w:szCs w:val="28"/>
          <w14:textFill>
            <w14:solidFill>
              <w14:schemeClr w14:val="tx1"/>
            </w14:solidFill>
          </w14:textFill>
        </w:rPr>
        <w:t>(2005)</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Assessment of modern contraceptive method utilization and associated factors among women of reproductive age group at Arba Minch Town, SNNPR,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EC Gynaecol</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2017;6(2):36–53.</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Bertrand </w:t>
      </w:r>
      <w:r>
        <w:rPr>
          <w:rFonts w:hint="default" w:ascii="Tahoma" w:hAnsi="Tahoma" w:cs="Tahoma"/>
          <w:color w:val="000000" w:themeColor="text1"/>
          <w:sz w:val="28"/>
          <w:szCs w:val="28"/>
          <w:lang w:val="en-US"/>
          <w14:textFill>
            <w14:solidFill>
              <w14:schemeClr w14:val="tx1"/>
            </w14:solidFill>
          </w14:textFill>
        </w:rPr>
        <w:t xml:space="preserve">K.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Gupta V, Mohapatra D, Kumar V. </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2001</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Family planning knowledge, attitude, and practices among the currently married women (aged 15–45 years) in an urban area of Rohtak district, Haryana.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Int J Med Sci Public Health</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2016;5:627–632. doi:10.5455/ijmsph.2016.12082015100</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Bongaarts,</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S.</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(1978)</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Socio-demographic determinants and knowledge, attitude, practice: survey of family planning.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Fam Med Prim Care</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2012;1(1):43–47. doi:10.4103/2249-4863.94451</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Brindis </w:t>
      </w:r>
      <w:r>
        <w:rPr>
          <w:rFonts w:hint="default" w:ascii="Tahoma" w:hAnsi="Tahoma" w:cs="Tahoma"/>
          <w:color w:val="000000" w:themeColor="text1"/>
          <w:sz w:val="28"/>
          <w:szCs w:val="28"/>
          <w:lang w:val="en-US"/>
          <w14:textFill>
            <w14:solidFill>
              <w14:schemeClr w14:val="tx1"/>
            </w14:solidFill>
          </w14:textFill>
        </w:rPr>
        <w:t xml:space="preserve">A.I </w:t>
      </w:r>
      <w:r>
        <w:rPr>
          <w:rFonts w:hint="default" w:ascii="Tahoma" w:hAnsi="Tahoma" w:cs="Tahoma"/>
          <w:color w:val="000000" w:themeColor="text1"/>
          <w:sz w:val="28"/>
          <w:szCs w:val="28"/>
          <w14:textFill>
            <w14:solidFill>
              <w14:schemeClr w14:val="tx1"/>
            </w14:solidFill>
          </w14:textFill>
        </w:rPr>
        <w:t>and Davis,</w:t>
      </w:r>
      <w:r>
        <w:rPr>
          <w:rFonts w:hint="default" w:ascii="Tahoma" w:hAnsi="Tahoma" w:cs="Tahoma"/>
          <w:color w:val="000000" w:themeColor="text1"/>
          <w:sz w:val="28"/>
          <w:szCs w:val="28"/>
          <w:lang w:val="en-US"/>
          <w14:textFill>
            <w14:solidFill>
              <w14:schemeClr w14:val="tx1"/>
            </w14:solidFill>
          </w14:textFill>
        </w:rPr>
        <w:t xml:space="preserve"> P.</w:t>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1998</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attitude and practice of family planning amongst women in a High density low income urban of Enugu, Nigeria. Afri J Reprod Health ;5:83-89.</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Brindis, </w:t>
      </w:r>
      <w:r>
        <w:rPr>
          <w:rFonts w:hint="default" w:ascii="Tahoma" w:hAnsi="Tahoma" w:eastAsia="SimSun" w:cs="Tahoma"/>
          <w:color w:val="000000" w:themeColor="text1"/>
          <w:sz w:val="28"/>
          <w:szCs w:val="28"/>
          <w14:textFill>
            <w14:solidFill>
              <w14:schemeClr w14:val="tx1"/>
            </w14:solidFill>
          </w14:textFill>
        </w:rPr>
        <w:t xml:space="preserve"> AI , </w:t>
      </w:r>
      <w:r>
        <w:rPr>
          <w:rFonts w:hint="default" w:ascii="Tahoma" w:hAnsi="Tahoma" w:eastAsia="SimSun"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1990</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 xml:space="preserve">Contraceptive practices among women in rural communities in South-Western Nigeria. Global Journal of Medical research ;11:1.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Burkman, </w:t>
      </w:r>
      <w:r>
        <w:rPr>
          <w:rFonts w:hint="default" w:ascii="Tahoma" w:hAnsi="Tahoma" w:cs="Tahoma"/>
          <w:color w:val="000000" w:themeColor="text1"/>
          <w:sz w:val="28"/>
          <w:szCs w:val="28"/>
          <w:lang w:val="en-US"/>
          <w14:textFill>
            <w14:solidFill>
              <w14:schemeClr w14:val="tx1"/>
            </w14:solidFill>
          </w14:textFill>
        </w:rPr>
        <w:t>S.A (</w:t>
      </w:r>
      <w:r>
        <w:rPr>
          <w:rFonts w:hint="default" w:ascii="Tahoma" w:hAnsi="Tahoma" w:cs="Tahoma"/>
          <w:color w:val="000000" w:themeColor="text1"/>
          <w:sz w:val="28"/>
          <w:szCs w:val="28"/>
          <w14:textFill>
            <w14:solidFill>
              <w14:schemeClr w14:val="tx1"/>
            </w14:solidFill>
          </w14:textFill>
        </w:rPr>
        <w:t>199</w:t>
      </w:r>
      <w:r>
        <w:rPr>
          <w:rFonts w:hint="default" w:ascii="Tahoma" w:hAnsi="Tahoma" w:cs="Tahoma"/>
          <w:color w:val="000000" w:themeColor="text1"/>
          <w:sz w:val="28"/>
          <w:szCs w:val="28"/>
          <w:lang w:val="en-US"/>
          <w14:textFill>
            <w14:solidFill>
              <w14:schemeClr w14:val="tx1"/>
            </w14:solidFill>
          </w14:textFill>
        </w:rPr>
        <w:t>9)</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Fertility Regulation Behaviors and Their Costs: Contraception and Unintended Pregnancies in Africa, Eastern Europe &amp; Central Asia</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Washington, DC: World Bank.</w:t>
      </w:r>
      <w:bookmarkStart w:id="105" w:name="cit0021"/>
    </w:p>
    <w:bookmarkEnd w:id="105"/>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Cleland </w:t>
      </w:r>
      <w:r>
        <w:rPr>
          <w:rFonts w:hint="default" w:ascii="Tahoma" w:hAnsi="Tahoma" w:cs="Tahoma"/>
          <w:color w:val="000000" w:themeColor="text1"/>
          <w:sz w:val="28"/>
          <w:szCs w:val="28"/>
          <w:lang w:val="en-US"/>
          <w14:textFill>
            <w14:solidFill>
              <w14:schemeClr w14:val="tx1"/>
            </w14:solidFill>
          </w14:textFill>
        </w:rPr>
        <w:t>J.</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Tarekegn M, Embiale M.</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2006</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Knowledge, attitude and practice towards family planning among reproductive age women in a resource limited settings of Northwest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BMC Res Notes</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2018;11:577. doi:10.1186/s13104-018-3689-7</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Coale,</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WT, </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1973</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Measuring fertility intention, family planning utilization and associated factors among married couples in Mekelle City, Tigray, Ethiopia; Cross-sectional Study.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IJPBSF</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2013;6(1).</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Danielsson</w:t>
      </w:r>
      <w:r>
        <w:rPr>
          <w:rFonts w:hint="default" w:ascii="Tahoma" w:hAnsi="Tahoma" w:eastAsia="SimSun" w:cs="Tahoma"/>
          <w:color w:val="000000" w:themeColor="text1"/>
          <w:sz w:val="28"/>
          <w:szCs w:val="28"/>
          <w14:textFill>
            <w14:solidFill>
              <w14:schemeClr w14:val="tx1"/>
            </w14:solidFill>
          </w14:textFill>
        </w:rPr>
        <w:t xml:space="preserve"> R and Jolly C.</w:t>
      </w:r>
      <w:r>
        <w:rPr>
          <w:rFonts w:hint="default" w:ascii="Tahoma" w:hAnsi="Tahoma" w:eastAsia="SimSun" w:cs="Tahoma"/>
          <w:color w:val="000000" w:themeColor="text1"/>
          <w:sz w:val="28"/>
          <w:szCs w:val="28"/>
          <w:lang w:val="en-US"/>
          <w14:textFill>
            <w14:solidFill>
              <w14:schemeClr w14:val="tx1"/>
            </w14:solidFill>
          </w14:textFill>
        </w:rPr>
        <w:t xml:space="preserve"> (2001) </w:t>
      </w:r>
      <w:r>
        <w:rPr>
          <w:rFonts w:hint="default" w:ascii="Tahoma" w:hAnsi="Tahoma" w:eastAsia="SimSun" w:cs="Tahoma"/>
          <w:color w:val="000000" w:themeColor="text1"/>
          <w:sz w:val="28"/>
          <w:szCs w:val="28"/>
          <w14:textFill>
            <w14:solidFill>
              <w14:schemeClr w14:val="tx1"/>
            </w14:solidFill>
          </w14:textFill>
        </w:rPr>
        <w:t xml:space="preserve">The start of the Sub-Saharan fertility transitions: some answers and many questions. Annals of the New York Academy of Sciences, Human Reproductive Ecology: Interactions of Environment, Fertility, and Behavior 1994; 709:379–395.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De Broe </w:t>
      </w:r>
      <w:r>
        <w:rPr>
          <w:rFonts w:hint="default" w:ascii="Tahoma" w:hAnsi="Tahoma" w:cs="Tahoma"/>
          <w:color w:val="000000" w:themeColor="text1"/>
          <w:sz w:val="28"/>
          <w:szCs w:val="28"/>
          <w:lang w:val="en-US"/>
          <w14:textFill>
            <w14:solidFill>
              <w14:schemeClr w14:val="tx1"/>
            </w14:solidFill>
          </w14:textFill>
        </w:rPr>
        <w:t xml:space="preserve">A. </w:t>
      </w:r>
      <w:r>
        <w:rPr>
          <w:rFonts w:hint="default" w:ascii="Tahoma" w:hAnsi="Tahoma" w:cs="Tahoma"/>
          <w:color w:val="000000" w:themeColor="text1"/>
          <w:sz w:val="28"/>
          <w:szCs w:val="28"/>
          <w14:textFill>
            <w14:solidFill>
              <w14:schemeClr w14:val="tx1"/>
            </w14:solidFill>
          </w14:textFill>
        </w:rPr>
        <w:t>and</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Hinde, </w:t>
      </w:r>
      <w:r>
        <w:rPr>
          <w:rFonts w:hint="default" w:ascii="Tahoma" w:hAnsi="Tahoma" w:cs="Tahoma"/>
          <w:color w:val="000000" w:themeColor="text1"/>
          <w:sz w:val="28"/>
          <w:szCs w:val="28"/>
          <w:lang w:val="en-US"/>
          <w14:textFill>
            <w14:solidFill>
              <w14:schemeClr w14:val="tx1"/>
            </w14:solidFill>
          </w14:textFill>
        </w:rPr>
        <w:t>J. (</w:t>
      </w:r>
      <w:r>
        <w:rPr>
          <w:rFonts w:hint="default" w:ascii="Tahoma" w:hAnsi="Tahoma" w:cs="Tahoma"/>
          <w:color w:val="000000" w:themeColor="text1"/>
          <w:sz w:val="28"/>
          <w:szCs w:val="28"/>
          <w14:textFill>
            <w14:solidFill>
              <w14:schemeClr w14:val="tx1"/>
            </w14:solidFill>
          </w14:textFill>
        </w:rPr>
        <w:t>2006</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Postpartum family planning utilization and associated factors among women who gave birth in the past 12 months, Kebribeyah Town, Somali Region, Eastern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Women’s Health Care</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2016;5:340. doi:10.4172/2167-0420.1000340</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Edgardh</w:t>
      </w:r>
      <w:r>
        <w:rPr>
          <w:rFonts w:hint="default" w:ascii="Tahoma" w:hAnsi="Tahoma" w:cs="Tahoma"/>
          <w:color w:val="000000" w:themeColor="text1"/>
          <w:sz w:val="28"/>
          <w:szCs w:val="28"/>
          <w:lang w:val="en-US"/>
          <w14:textFill>
            <w14:solidFill>
              <w14:schemeClr w14:val="tx1"/>
            </w14:solidFill>
          </w14:textFill>
        </w:rPr>
        <w:t>, B</w:t>
      </w:r>
      <w:r>
        <w:rPr>
          <w:rFonts w:hint="default" w:ascii="Tahoma" w:hAnsi="Tahoma" w:eastAsia="SimSun" w:cs="Tahoma"/>
          <w:color w:val="000000" w:themeColor="text1"/>
          <w:sz w:val="28"/>
          <w:szCs w:val="28"/>
          <w14:textFill>
            <w14:solidFill>
              <w14:schemeClr w14:val="tx1"/>
            </w14:solidFill>
          </w14:textFill>
        </w:rPr>
        <w:t>.</w:t>
      </w:r>
      <w:r>
        <w:rPr>
          <w:rFonts w:hint="default" w:ascii="Tahoma" w:hAnsi="Tahoma" w:eastAsia="SimSun" w:cs="Tahoma"/>
          <w:color w:val="000000" w:themeColor="text1"/>
          <w:sz w:val="28"/>
          <w:szCs w:val="28"/>
          <w:lang w:val="en-US"/>
          <w14:textFill>
            <w14:solidFill>
              <w14:schemeClr w14:val="tx1"/>
            </w14:solidFill>
          </w14:textFill>
        </w:rPr>
        <w:t xml:space="preserve"> (2002) </w:t>
      </w:r>
      <w:r>
        <w:rPr>
          <w:rFonts w:hint="default" w:ascii="Tahoma" w:hAnsi="Tahoma" w:eastAsia="SimSun" w:cs="Tahoma"/>
          <w:color w:val="000000" w:themeColor="text1"/>
          <w:sz w:val="28"/>
          <w:szCs w:val="28"/>
          <w14:textFill>
            <w14:solidFill>
              <w14:schemeClr w14:val="tx1"/>
            </w14:solidFill>
          </w14:textFill>
        </w:rPr>
        <w:t xml:space="preserve">Contraceptive practices in newly married women in sub-urban Bangalore. Health and PopulationPerspectives and Issues ;29:21-28.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Frankline </w:t>
      </w:r>
      <w:r>
        <w:rPr>
          <w:rFonts w:hint="default" w:ascii="Tahoma" w:hAnsi="Tahoma" w:cs="Tahoma"/>
          <w:color w:val="000000" w:themeColor="text1"/>
          <w:sz w:val="28"/>
          <w:szCs w:val="28"/>
          <w:lang w:val="en-US"/>
          <w14:textFill>
            <w14:solidFill>
              <w14:schemeClr w14:val="tx1"/>
            </w14:solidFill>
          </w14:textFill>
        </w:rPr>
        <w:t xml:space="preserve">O.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Donovan P, Wulf D. </w:t>
      </w:r>
      <w:r>
        <w:rPr>
          <w:rFonts w:hint="default" w:ascii="Tahoma" w:hAnsi="Tahoma" w:cs="Tahoma"/>
          <w:color w:val="000000" w:themeColor="text1"/>
          <w:sz w:val="28"/>
          <w:szCs w:val="28"/>
          <w14:textFill>
            <w14:solidFill>
              <w14:schemeClr w14:val="tx1"/>
            </w14:solidFill>
          </w14:textFill>
        </w:rPr>
        <w:t>(2014)</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Family planning can reduce high infant mortality levels.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Alan Guttmacher Inst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;(2):1–4.</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Glasier </w:t>
      </w:r>
      <w:r>
        <w:rPr>
          <w:rFonts w:hint="default" w:ascii="Tahoma" w:hAnsi="Tahoma" w:cs="Tahoma"/>
          <w:color w:val="000000" w:themeColor="text1"/>
          <w:sz w:val="28"/>
          <w:szCs w:val="28"/>
          <w:lang w:val="en-US"/>
          <w14:textFill>
            <w14:solidFill>
              <w14:schemeClr w14:val="tx1"/>
            </w14:solidFill>
          </w14:textFill>
        </w:rPr>
        <w:t xml:space="preserve">K.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Pokharel N, Shrestha M.</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2000</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Knowledge, attitude and practices of contraception among the married women of reproductive age group in selected wards of Dharan Sub-Metropolitan City.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Contracept Stud</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2018;(3):18. doi:10.21767/2471-9749.100051</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Glasier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SG, </w:t>
      </w:r>
      <w:r>
        <w:rPr>
          <w:rFonts w:hint="default" w:ascii="Tahoma" w:hAnsi="Tahoma" w:cs="Tahoma"/>
          <w:color w:val="000000" w:themeColor="text1"/>
          <w:sz w:val="28"/>
          <w:szCs w:val="28"/>
          <w14:textFill>
            <w14:solidFill>
              <w14:schemeClr w14:val="tx1"/>
            </w14:solidFill>
          </w14:textFill>
        </w:rPr>
        <w:t>(2010)</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Knowledge, sources and use of family planning methods among women aged 15–49 years in Uganda: a cross-sectional study.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Pan Afri Med J</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2016;24:39. doi:10.11604/pamj..24.39.5836</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 Häggström-Nordin</w:t>
      </w:r>
      <w:r>
        <w:rPr>
          <w:rFonts w:hint="default" w:ascii="Tahoma" w:hAnsi="Tahoma" w:eastAsia="SimSun" w:cs="Tahoma"/>
          <w:color w:val="000000" w:themeColor="text1"/>
          <w:sz w:val="28"/>
          <w:szCs w:val="28"/>
          <w14:textFill>
            <w14:solidFill>
              <w14:schemeClr w14:val="tx1"/>
            </w14:solidFill>
          </w14:textFill>
        </w:rPr>
        <w:t xml:space="preserve"> A, Desgrées du Loû .A. </w:t>
      </w:r>
      <w:r>
        <w:rPr>
          <w:rFonts w:hint="default" w:ascii="Tahoma" w:hAnsi="Tahoma" w:eastAsia="SimSun" w:cs="Tahoma"/>
          <w:color w:val="000000" w:themeColor="text1"/>
          <w:sz w:val="28"/>
          <w:szCs w:val="28"/>
          <w:lang w:val="en-US"/>
          <w14:textFill>
            <w14:solidFill>
              <w14:schemeClr w14:val="tx1"/>
            </w14:solidFill>
          </w14:textFill>
        </w:rPr>
        <w:t xml:space="preserve">(2002) </w:t>
      </w:r>
      <w:r>
        <w:rPr>
          <w:rFonts w:hint="default" w:ascii="Tahoma" w:hAnsi="Tahoma" w:eastAsia="SimSun" w:cs="Tahoma"/>
          <w:color w:val="000000" w:themeColor="text1"/>
          <w:sz w:val="28"/>
          <w:szCs w:val="28"/>
          <w14:textFill>
            <w14:solidFill>
              <w14:schemeClr w14:val="tx1"/>
            </w14:solidFill>
          </w14:textFill>
        </w:rPr>
        <w:t xml:space="preserve">Fertility regulation among women in Abidjan, Côte d’Ivoire: Contraception, abortion or Both? International Family Planning Perspectives ;28:159–166.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Herlitz </w:t>
      </w:r>
      <w:r>
        <w:rPr>
          <w:rFonts w:hint="default" w:ascii="Tahoma" w:hAnsi="Tahoma" w:eastAsia="SimSun" w:cs="Tahoma"/>
          <w:color w:val="000000" w:themeColor="text1"/>
          <w:sz w:val="28"/>
          <w:szCs w:val="28"/>
          <w14:textFill>
            <w14:solidFill>
              <w14:schemeClr w14:val="tx1"/>
            </w14:solidFill>
          </w14:textFill>
        </w:rPr>
        <w:t>F</w:t>
      </w:r>
      <w:r>
        <w:rPr>
          <w:rFonts w:hint="default" w:ascii="Tahoma" w:hAnsi="Tahoma" w:eastAsia="SimSun"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 xml:space="preserve">,Nakigozi G, Lutalo T, Kagayi J,Sekasanvu J,Settuba A,Serwada D,Wawer </w:t>
      </w:r>
      <w:r>
        <w:rPr>
          <w:rFonts w:hint="default" w:ascii="Tahoma" w:hAnsi="Tahoma" w:eastAsia="SimSun"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2010</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Use of HIV-related services and modern contraception among women of reproductive age, Rakai Uganda. Afr J Reprod Health 2010;14:91- 101.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ICF International (2006)</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Fact sheet on family planning/contraception; 2018. Available from: </w: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begin"/>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instrText xml:space="preserve"> HYPERLINK "http://www.who.int/mediacentre/factsheets/fs351/en/" </w:instrTex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separate"/>
      </w:r>
      <w:r>
        <w:rPr>
          <w:rStyle w:val="19"/>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t>http://www.who.int/mediacentre/factsheets/fs351/en/</w: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end"/>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Jaccard </w:t>
      </w:r>
      <w:r>
        <w:rPr>
          <w:rFonts w:hint="default" w:ascii="Tahoma" w:hAnsi="Tahoma" w:eastAsia="SimSun" w:cs="Tahoma"/>
          <w:color w:val="000000" w:themeColor="text1"/>
          <w:sz w:val="28"/>
          <w:szCs w:val="28"/>
          <w14:textFill>
            <w14:solidFill>
              <w14:schemeClr w14:val="tx1"/>
            </w14:solidFill>
          </w14:textFill>
        </w:rPr>
        <w:t xml:space="preserve"> I, </w:t>
      </w:r>
      <w:r>
        <w:rPr>
          <w:rFonts w:hint="default" w:ascii="Tahoma" w:hAnsi="Tahoma" w:cs="Tahoma"/>
          <w:color w:val="000000" w:themeColor="text1"/>
          <w:sz w:val="28"/>
          <w:szCs w:val="28"/>
          <w14:textFill>
            <w14:solidFill>
              <w14:schemeClr w14:val="tx1"/>
            </w14:solidFill>
          </w14:textFill>
        </w:rPr>
        <w:t>(2009)</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 xml:space="preserve">Use of modern birth control methods among rural communities in Imo state, Nigeria. African Journal of Reproductive Health ;12:101-108.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Kathryn,</w:t>
      </w:r>
      <w:r>
        <w:rPr>
          <w:rFonts w:hint="default" w:ascii="Tahoma" w:hAnsi="Tahoma" w:eastAsia="SimSun" w:cs="Tahoma"/>
          <w:color w:val="000000" w:themeColor="text1"/>
          <w:sz w:val="28"/>
          <w:szCs w:val="28"/>
          <w14:textFill>
            <w14:solidFill>
              <w14:schemeClr w14:val="tx1"/>
            </w14:solidFill>
          </w14:textFill>
        </w:rPr>
        <w:t xml:space="preserve"> J, </w:t>
      </w:r>
      <w:r>
        <w:rPr>
          <w:rFonts w:hint="default" w:ascii="Tahoma" w:hAnsi="Tahoma" w:eastAsia="SimSun" w:cs="Tahoma"/>
          <w:color w:val="000000" w:themeColor="text1"/>
          <w:sz w:val="28"/>
          <w:szCs w:val="28"/>
          <w:lang w:val="en-US"/>
          <w14:textFill>
            <w14:solidFill>
              <w14:schemeClr w14:val="tx1"/>
            </w14:solidFill>
          </w14:textFill>
        </w:rPr>
        <w:t xml:space="preserve">(2009) </w:t>
      </w:r>
      <w:r>
        <w:rPr>
          <w:rFonts w:hint="default" w:ascii="Tahoma" w:hAnsi="Tahoma" w:eastAsia="SimSun" w:cs="Tahoma"/>
          <w:color w:val="000000" w:themeColor="text1"/>
          <w:sz w:val="28"/>
          <w:szCs w:val="28"/>
          <w14:textFill>
            <w14:solidFill>
              <w14:schemeClr w14:val="tx1"/>
            </w14:solidFill>
          </w14:textFill>
        </w:rPr>
        <w:t xml:space="preserve"> Constrained contraceptive choice: IUD prevalence in Uzbekistan. International Family Planning Perspectives;33:50–57.</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Kirby,</w:t>
      </w:r>
      <w:r>
        <w:rPr>
          <w:rFonts w:hint="default" w:ascii="Tahoma" w:hAnsi="Tahoma" w:eastAsia="SimSun" w:cs="Tahoma"/>
          <w:color w:val="000000" w:themeColor="text1"/>
          <w:sz w:val="28"/>
          <w:szCs w:val="28"/>
          <w14:textFill>
            <w14:solidFill>
              <w14:schemeClr w14:val="tx1"/>
            </w14:solidFill>
          </w14:textFill>
        </w:rPr>
        <w:t xml:space="preserve"> P.</w:t>
      </w:r>
      <w:r>
        <w:rPr>
          <w:rFonts w:hint="default" w:ascii="Tahoma" w:hAnsi="Tahoma" w:eastAsia="SimSun"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1997</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Prevalence and determinants of the use of modern contraceptive methods in Kinshasa, Democratic Republic of Congo; Contraception ;74:400-406.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Larsson</w:t>
      </w:r>
      <w:r>
        <w:rPr>
          <w:rFonts w:hint="default" w:ascii="Tahoma" w:hAnsi="Tahoma" w:eastAsia="SimSun" w:cs="Tahoma"/>
          <w:color w:val="000000" w:themeColor="text1"/>
          <w:sz w:val="28"/>
          <w:szCs w:val="28"/>
          <w14:textFill>
            <w14:solidFill>
              <w14:schemeClr w14:val="tx1"/>
            </w14:solidFill>
          </w14:textFill>
        </w:rPr>
        <w:t xml:space="preserve"> F.A, El-Refaey A.M and ELGharib M.N.</w:t>
      </w:r>
      <w:r>
        <w:rPr>
          <w:rFonts w:hint="default" w:ascii="Tahoma" w:hAnsi="Tahoma" w:eastAsia="SimSun" w:cs="Tahoma"/>
          <w:color w:val="000000" w:themeColor="text1"/>
          <w:sz w:val="28"/>
          <w:szCs w:val="28"/>
          <w:lang w:val="en-US"/>
          <w14:textFill>
            <w14:solidFill>
              <w14:schemeClr w14:val="tx1"/>
            </w14:solidFill>
          </w14:textFill>
        </w:rPr>
        <w:t xml:space="preserve"> (1997)</w:t>
      </w:r>
      <w:r>
        <w:rPr>
          <w:rFonts w:hint="default" w:ascii="Tahoma" w:hAnsi="Tahoma" w:eastAsia="SimSun" w:cs="Tahoma"/>
          <w:color w:val="000000" w:themeColor="text1"/>
          <w:sz w:val="28"/>
          <w:szCs w:val="28"/>
          <w14:textFill>
            <w14:solidFill>
              <w14:schemeClr w14:val="tx1"/>
            </w14:solidFill>
          </w14:textFill>
        </w:rPr>
        <w:t xml:space="preserve"> Attitude of primigravidas to pregnancy: a comparison between the younger and older age groups. Int J Med Biomed Res ;1:119-123.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Lindh</w:t>
      </w:r>
      <w:r>
        <w:rPr>
          <w:rFonts w:hint="default" w:ascii="Tahoma" w:hAnsi="Tahoma" w:eastAsia="SimSun" w:cs="Tahoma"/>
          <w:color w:val="000000" w:themeColor="text1"/>
          <w:sz w:val="28"/>
          <w:szCs w:val="28"/>
          <w14:textFill>
            <w14:solidFill>
              <w14:schemeClr w14:val="tx1"/>
            </w14:solidFill>
          </w14:textFill>
        </w:rPr>
        <w:t xml:space="preserve"> D.R, </w:t>
      </w:r>
      <w:r>
        <w:rPr>
          <w:rFonts w:hint="default" w:ascii="Tahoma" w:hAnsi="Tahoma" w:cs="Tahoma"/>
          <w:color w:val="000000" w:themeColor="text1"/>
          <w:sz w:val="28"/>
          <w:szCs w:val="28"/>
          <w14:textFill>
            <w14:solidFill>
              <w14:schemeClr w14:val="tx1"/>
            </w14:solidFill>
          </w14:textFill>
        </w:rPr>
        <w:t>Barnmorska,</w:t>
      </w:r>
      <w:r>
        <w:rPr>
          <w:rFonts w:hint="default" w:ascii="Tahoma" w:hAnsi="Tahoma" w:eastAsia="SimSun" w:cs="Tahoma"/>
          <w:color w:val="000000" w:themeColor="text1"/>
          <w:sz w:val="28"/>
          <w:szCs w:val="28"/>
          <w14:textFill>
            <w14:solidFill>
              <w14:schemeClr w14:val="tx1"/>
            </w14:solidFill>
          </w14:textFill>
        </w:rPr>
        <w:t xml:space="preserve"> M.K, </w:t>
      </w:r>
      <w:r>
        <w:rPr>
          <w:rFonts w:hint="default" w:ascii="Tahoma" w:hAnsi="Tahoma" w:eastAsia="SimSun" w:cs="Tahoma"/>
          <w:color w:val="000000" w:themeColor="text1"/>
          <w:sz w:val="28"/>
          <w:szCs w:val="28"/>
          <w:lang w:val="en-US"/>
          <w14:textFill>
            <w14:solidFill>
              <w14:schemeClr w14:val="tx1"/>
            </w14:solidFill>
          </w14:textFill>
        </w:rPr>
        <w:t xml:space="preserve">(2011) </w:t>
      </w:r>
      <w:r>
        <w:rPr>
          <w:rFonts w:hint="default" w:ascii="Tahoma" w:hAnsi="Tahoma" w:eastAsia="SimSun" w:cs="Tahoma"/>
          <w:color w:val="000000" w:themeColor="text1"/>
          <w:sz w:val="28"/>
          <w:szCs w:val="28"/>
          <w14:textFill>
            <w14:solidFill>
              <w14:schemeClr w14:val="tx1"/>
            </w14:solidFill>
          </w14:textFill>
        </w:rPr>
        <w:t xml:space="preserve">Contraceptive practices and related factors among females in predominantly rural Muslim area of North India. The Internet Journal of World Health and Societal Politics ;5.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Lwelamira </w:t>
      </w:r>
      <w:r>
        <w:rPr>
          <w:rFonts w:hint="default" w:ascii="Tahoma" w:hAnsi="Tahoma" w:cs="Tahoma"/>
          <w:color w:val="000000" w:themeColor="text1"/>
          <w:sz w:val="28"/>
          <w:szCs w:val="28"/>
          <w:lang w:val="en-US"/>
          <w14:textFill>
            <w14:solidFill>
              <w14:schemeClr w14:val="tx1"/>
            </w14:solidFill>
          </w14:textFill>
        </w:rPr>
        <w:t xml:space="preserve">T.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Qazi M, Saqib N, Gupta S. </w:t>
      </w:r>
      <w:r>
        <w:rPr>
          <w:rFonts w:hint="default" w:ascii="Tahoma" w:hAnsi="Tahoma" w:cs="Tahoma"/>
          <w:color w:val="000000" w:themeColor="text1"/>
          <w:sz w:val="28"/>
          <w:szCs w:val="28"/>
          <w14:textFill>
            <w14:solidFill>
              <w14:schemeClr w14:val="tx1"/>
            </w14:solidFill>
          </w14:textFill>
        </w:rPr>
        <w:t>(2012)</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Knowledge, attitude and practice of family planning among women of reproductive age group attending outpatient department in a tertiary centre of Northern India.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Int J Reprod Contracept Obstet Gynecol</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2019;8(5):1–9. doi:10.18203/2320-1770.ijrcog20191531</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Michael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AD.</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(2012)</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Factors influencing utilization of family planning services among females of reproductive age (15–45 years) in the Bauchi local government area, Bauchi state of Nigeria.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Nurs Palliat Care</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2018;3(2):2–6. doi:10.15761/NPC.1000180</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Nelson, </w:t>
      </w:r>
      <w:r>
        <w:rPr>
          <w:rFonts w:hint="default" w:ascii="Tahoma" w:hAnsi="Tahoma" w:cs="Tahoma"/>
          <w:color w:val="000000" w:themeColor="text1"/>
          <w:sz w:val="28"/>
          <w:szCs w:val="28"/>
          <w:lang w:val="en-US"/>
          <w14:textFill>
            <w14:solidFill>
              <w14:schemeClr w14:val="tx1"/>
            </w14:solidFill>
          </w14:textFill>
        </w:rPr>
        <w:t xml:space="preserve">V. </w:t>
      </w:r>
      <w:r>
        <w:rPr>
          <w:rFonts w:hint="default" w:ascii="Tahoma" w:hAnsi="Tahoma" w:cs="Tahoma"/>
          <w:color w:val="000000" w:themeColor="text1"/>
          <w:sz w:val="28"/>
          <w:szCs w:val="28"/>
          <w14:textFill>
            <w14:solidFill>
              <w14:schemeClr w14:val="tx1"/>
            </w14:solidFill>
          </w14:textFill>
        </w:rPr>
        <w:t xml:space="preserve">Tom </w:t>
      </w:r>
      <w:r>
        <w:rPr>
          <w:rFonts w:hint="default" w:ascii="Tahoma" w:hAnsi="Tahoma" w:cs="Tahoma"/>
          <w:color w:val="000000" w:themeColor="text1"/>
          <w:sz w:val="28"/>
          <w:szCs w:val="28"/>
          <w:lang w:val="en-US"/>
          <w14:textFill>
            <w14:solidFill>
              <w14:schemeClr w14:val="tx1"/>
            </w14:solidFill>
          </w14:textFill>
        </w:rPr>
        <w:t>P. &amp;</w:t>
      </w:r>
      <w:r>
        <w:rPr>
          <w:rFonts w:hint="default" w:ascii="Tahoma" w:hAnsi="Tahoma" w:cs="Tahoma"/>
          <w:color w:val="000000" w:themeColor="text1"/>
          <w:sz w:val="28"/>
          <w:szCs w:val="28"/>
          <w14:textFill>
            <w14:solidFill>
              <w14:schemeClr w14:val="tx1"/>
            </w14:solidFill>
          </w14:textFill>
        </w:rPr>
        <w:t xml:space="preserve"> Timothy</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Soc.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2011</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Knowledge, attitude and practice of family planning amongst women with unplanned pregnancy in Calabar, Nigeria. Nigerian Journal of Physiological sciences ;18:65-71.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Ochako </w:t>
      </w:r>
      <w:r>
        <w:rPr>
          <w:rFonts w:hint="default" w:ascii="Tahoma" w:hAnsi="Tahoma" w:cs="Tahoma"/>
          <w:color w:val="000000" w:themeColor="text1"/>
          <w:sz w:val="28"/>
          <w:szCs w:val="28"/>
          <w:lang w:val="en-US"/>
          <w14:textFill>
            <w14:solidFill>
              <w14:schemeClr w14:val="tx1"/>
            </w14:solidFill>
          </w14:textFill>
        </w:rPr>
        <w:t xml:space="preserve">I. &amp;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Olugbenga-Bello AI, Abodunrin OL, Adeomi AA.</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(2015)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Contraceptive practices among women in rural communities in South</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noBreakHyphen/>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Western Nigeria.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Glob J Med Res</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;11.</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Olugbenga-Bello, </w:t>
      </w:r>
      <w:r>
        <w:rPr>
          <w:rFonts w:hint="default" w:ascii="Tahoma" w:hAnsi="Tahoma" w:cs="Tahoma"/>
          <w:color w:val="000000" w:themeColor="text1"/>
          <w:sz w:val="28"/>
          <w:szCs w:val="28"/>
          <w:lang w:val="en-US"/>
          <w14:textFill>
            <w14:solidFill>
              <w14:schemeClr w14:val="tx1"/>
            </w14:solidFill>
          </w14:textFill>
        </w:rPr>
        <w:t xml:space="preserve">P. </w:t>
      </w:r>
      <w:r>
        <w:rPr>
          <w:rFonts w:hint="default" w:ascii="Tahoma" w:hAnsi="Tahoma" w:cs="Tahoma"/>
          <w:color w:val="000000" w:themeColor="text1"/>
          <w:sz w:val="28"/>
          <w:szCs w:val="28"/>
          <w14:textFill>
            <w14:solidFill>
              <w14:schemeClr w14:val="tx1"/>
            </w14:solidFill>
          </w14:textFill>
        </w:rPr>
        <w:t xml:space="preserve">Abodunrin </w:t>
      </w:r>
      <w:r>
        <w:rPr>
          <w:rFonts w:hint="default" w:ascii="Tahoma" w:hAnsi="Tahoma" w:cs="Tahoma"/>
          <w:color w:val="000000" w:themeColor="text1"/>
          <w:sz w:val="28"/>
          <w:szCs w:val="28"/>
          <w:lang w:val="en-US"/>
          <w14:textFill>
            <w14:solidFill>
              <w14:schemeClr w14:val="tx1"/>
            </w14:solidFill>
          </w14:textFill>
        </w:rPr>
        <w:t xml:space="preserve"> H. &amp;</w:t>
      </w:r>
      <w:r>
        <w:rPr>
          <w:rFonts w:hint="default" w:ascii="Tahoma" w:hAnsi="Tahoma" w:cs="Tahoma"/>
          <w:color w:val="000000" w:themeColor="text1"/>
          <w:sz w:val="28"/>
          <w:szCs w:val="28"/>
          <w14:textFill>
            <w14:solidFill>
              <w14:schemeClr w14:val="tx1"/>
            </w14:solidFill>
          </w14:textFill>
        </w:rPr>
        <w:t xml:space="preserve"> Adeomi </w:t>
      </w:r>
      <w:r>
        <w:rPr>
          <w:rFonts w:hint="default" w:ascii="Tahoma" w:hAnsi="Tahoma" w:cs="Tahoma"/>
          <w:color w:val="000000" w:themeColor="text1"/>
          <w:sz w:val="28"/>
          <w:szCs w:val="28"/>
          <w:lang w:val="en-US"/>
          <w14:textFill>
            <w14:solidFill>
              <w14:schemeClr w14:val="tx1"/>
            </w14:solidFill>
          </w14:textFill>
        </w:rPr>
        <w:t xml:space="preserve">D. </w:t>
      </w:r>
      <w:r>
        <w:rPr>
          <w:rFonts w:hint="default" w:ascii="Tahoma" w:hAnsi="Tahoma" w:cs="Tahoma"/>
          <w:color w:val="000000" w:themeColor="text1"/>
          <w:sz w:val="28"/>
          <w:szCs w:val="28"/>
          <w14:textFill>
            <w14:solidFill>
              <w14:schemeClr w14:val="tx1"/>
            </w14:solidFill>
          </w14:textFill>
        </w:rPr>
        <w:t>(2011).</w:t>
      </w:r>
      <w:r>
        <w:rPr>
          <w:rFonts w:hint="default" w:ascii="Tahoma" w:hAnsi="Tahoma" w:eastAsia="SimSun" w:cs="Tahoma"/>
          <w:color w:val="000000" w:themeColor="text1"/>
          <w:sz w:val="28"/>
          <w:szCs w:val="28"/>
          <w14:textFill>
            <w14:solidFill>
              <w14:schemeClr w14:val="tx1"/>
            </w14:solidFill>
          </w14:textFill>
        </w:rPr>
        <w:t xml:space="preserve">. Profile of intrauterine contraceptive device acceptors at the </w:t>
      </w:r>
      <w:r>
        <w:rPr>
          <w:rFonts w:hint="default" w:ascii="Tahoma" w:hAnsi="Tahoma" w:eastAsia="SimSun" w:cs="Tahoma"/>
          <w:color w:val="000000" w:themeColor="text1"/>
          <w:sz w:val="28"/>
          <w:szCs w:val="28"/>
          <w:lang w:val="en-US"/>
          <w14:textFill>
            <w14:solidFill>
              <w14:schemeClr w14:val="tx1"/>
            </w14:solidFill>
          </w14:textFill>
        </w:rPr>
        <w:t>O</w:t>
      </w:r>
      <w:r>
        <w:rPr>
          <w:rFonts w:hint="default" w:ascii="Tahoma" w:hAnsi="Tahoma" w:eastAsia="SimSun" w:cs="Tahoma"/>
          <w:color w:val="000000" w:themeColor="text1"/>
          <w:sz w:val="28"/>
          <w:szCs w:val="28"/>
          <w14:textFill>
            <w14:solidFill>
              <w14:schemeClr w14:val="tx1"/>
            </w14:solidFill>
          </w14:textFill>
        </w:rPr>
        <w:t xml:space="preserve">yo </w:t>
      </w:r>
      <w:r>
        <w:rPr>
          <w:rFonts w:hint="default" w:ascii="Tahoma" w:hAnsi="Tahoma" w:eastAsia="SimSun" w:cs="Tahoma"/>
          <w:color w:val="000000" w:themeColor="text1"/>
          <w:sz w:val="28"/>
          <w:szCs w:val="28"/>
          <w:lang w:val="en-US"/>
          <w14:textFill>
            <w14:solidFill>
              <w14:schemeClr w14:val="tx1"/>
            </w14:solidFill>
          </w14:textFill>
        </w:rPr>
        <w:t xml:space="preserve">State </w:t>
      </w:r>
      <w:r>
        <w:rPr>
          <w:rFonts w:hint="default" w:ascii="Tahoma" w:hAnsi="Tahoma" w:eastAsia="SimSun" w:cs="Tahoma"/>
          <w:color w:val="000000" w:themeColor="text1"/>
          <w:sz w:val="28"/>
          <w:szCs w:val="28"/>
          <w14:textFill>
            <w14:solidFill>
              <w14:schemeClr w14:val="tx1"/>
            </w14:solidFill>
          </w14:textFill>
        </w:rPr>
        <w:t xml:space="preserve">Teaching Hospital, </w:t>
      </w:r>
      <w:r>
        <w:rPr>
          <w:rFonts w:hint="default" w:ascii="Tahoma" w:hAnsi="Tahoma" w:eastAsia="SimSun" w:cs="Tahoma"/>
          <w:color w:val="000000" w:themeColor="text1"/>
          <w:sz w:val="28"/>
          <w:szCs w:val="28"/>
          <w:lang w:val="en-US"/>
          <w14:textFill>
            <w14:solidFill>
              <w14:schemeClr w14:val="tx1"/>
            </w14:solidFill>
          </w14:textFill>
        </w:rPr>
        <w:t>O</w:t>
      </w:r>
      <w:r>
        <w:rPr>
          <w:rFonts w:hint="default" w:ascii="Tahoma" w:hAnsi="Tahoma" w:eastAsia="SimSun" w:cs="Tahoma"/>
          <w:color w:val="000000" w:themeColor="text1"/>
          <w:sz w:val="28"/>
          <w:szCs w:val="28"/>
          <w14:textFill>
            <w14:solidFill>
              <w14:schemeClr w14:val="tx1"/>
            </w14:solidFill>
          </w14:textFill>
        </w:rPr>
        <w:t xml:space="preserve">yo, Nigeria. Annals of African Medicine ;7:1-5. </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Oni,</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H,</w:t>
      </w:r>
      <w:r>
        <w:rPr>
          <w:rFonts w:hint="default" w:ascii="Tahoma" w:hAnsi="Tahoma" w:eastAsia="SimSun" w:cs="Tahoma"/>
          <w:color w:val="000000" w:themeColor="text1"/>
          <w:sz w:val="28"/>
          <w:szCs w:val="28"/>
          <w:lang w:val="en-US"/>
          <w14:textFill>
            <w14:solidFill>
              <w14:schemeClr w14:val="tx1"/>
            </w14:solidFill>
          </w14:textFill>
        </w:rPr>
        <w:t xml:space="preserve"> (2006)</w:t>
      </w:r>
      <w:r>
        <w:rPr>
          <w:rFonts w:hint="default" w:ascii="Tahoma" w:hAnsi="Tahoma" w:eastAsia="SimSun" w:cs="Tahoma"/>
          <w:color w:val="000000" w:themeColor="text1"/>
          <w:sz w:val="28"/>
          <w:szCs w:val="28"/>
          <w14:textFill>
            <w14:solidFill>
              <w14:schemeClr w14:val="tx1"/>
            </w14:solidFill>
          </w14:textFill>
        </w:rPr>
        <w:t xml:space="preserve"> Contraceptive use and incidence of pregnancy among women after HIV testing in Abidjan, Ivory Coast. Rev Epidemiol Sante Publique;57:77- 86.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b w:val="0"/>
          <w:color w:val="000000" w:themeColor="text1"/>
          <w:sz w:val="28"/>
          <w:szCs w:val="28"/>
          <w14:textFill>
            <w14:solidFill>
              <w14:schemeClr w14:val="tx1"/>
            </w14:solidFill>
          </w14:textFill>
        </w:rPr>
        <w:t>Osemwenkha,</w:t>
      </w:r>
      <w:r>
        <w:rPr>
          <w:rFonts w:hint="default" w:ascii="Tahoma" w:hAnsi="Tahoma" w:cs="Tahoma"/>
          <w:b w:val="0"/>
          <w:color w:val="000000" w:themeColor="text1"/>
          <w:sz w:val="28"/>
          <w:szCs w:val="28"/>
          <w:lang w:val="en-US"/>
          <w14:textFill>
            <w14:solidFill>
              <w14:schemeClr w14:val="tx1"/>
            </w14:solidFill>
          </w14:textFill>
        </w:rPr>
        <w:t xml:space="preserve"> N. </w:t>
      </w:r>
      <w:r>
        <w:rPr>
          <w:rFonts w:hint="default" w:ascii="Tahoma" w:hAnsi="Tahoma" w:cs="Tahoma"/>
          <w:b w:val="0"/>
          <w:color w:val="000000" w:themeColor="text1"/>
          <w:sz w:val="28"/>
          <w:szCs w:val="28"/>
          <w14:textFill>
            <w14:solidFill>
              <w14:schemeClr w14:val="tx1"/>
            </w14:solidFill>
          </w14:textFill>
        </w:rPr>
        <w:t xml:space="preserve"> </w:t>
      </w:r>
      <w:r>
        <w:rPr>
          <w:rFonts w:hint="default" w:ascii="Tahoma" w:hAnsi="Tahoma" w:cs="Tahoma"/>
          <w:b w:val="0"/>
          <w:color w:val="000000" w:themeColor="text1"/>
          <w:sz w:val="28"/>
          <w:szCs w:val="28"/>
          <w:lang w:val="en-US"/>
          <w14:textFill>
            <w14:solidFill>
              <w14:schemeClr w14:val="tx1"/>
            </w14:solidFill>
          </w14:textFill>
        </w:rPr>
        <w:t>(</w:t>
      </w:r>
      <w:r>
        <w:rPr>
          <w:rFonts w:hint="default" w:ascii="Tahoma" w:hAnsi="Tahoma" w:cs="Tahoma"/>
          <w:b w:val="0"/>
          <w:color w:val="000000" w:themeColor="text1"/>
          <w:sz w:val="28"/>
          <w:szCs w:val="28"/>
          <w14:textFill>
            <w14:solidFill>
              <w14:schemeClr w14:val="tx1"/>
            </w14:solidFill>
          </w14:textFill>
        </w:rPr>
        <w:t>2004</w:t>
      </w:r>
      <w:r>
        <w:rPr>
          <w:rFonts w:hint="default" w:ascii="Tahoma" w:hAnsi="Tahoma" w:cs="Tahoma"/>
          <w:b w:val="0"/>
          <w:color w:val="000000" w:themeColor="text1"/>
          <w:sz w:val="28"/>
          <w:szCs w:val="28"/>
          <w:lang w:val="en-US"/>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N. Family planning service utilization and its associated factors among married women in Benchi-Maji Zone, Southwest, : community-based cross-sectional study.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Clin Mother Child Health</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2017;14:258. doi:10.4172/2090-7214.1000258</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14:textFill>
            <w14:solidFill>
              <w14:schemeClr w14:val="tx1"/>
            </w14:solidFill>
          </w14:textFill>
        </w:rPr>
      </w:pP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Oyedokun AO.</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w:t>
      </w:r>
      <w:r>
        <w:rPr>
          <w:rFonts w:hint="default" w:ascii="Tahoma" w:hAnsi="Tahoma" w:cs="Tahoma"/>
          <w:color w:val="000000" w:themeColor="text1"/>
          <w:sz w:val="28"/>
          <w:szCs w:val="28"/>
          <w:lang w:val="en-US"/>
          <w14:textFill>
            <w14:solidFill>
              <w14:schemeClr w14:val="tx1"/>
            </w14:solidFill>
          </w14:textFill>
        </w:rPr>
        <w:t>07</w:t>
      </w:r>
      <w:r>
        <w:rPr>
          <w:rFonts w:hint="default" w:ascii="Tahoma" w:hAnsi="Tahoma" w:cs="Tahoma"/>
          <w:color w:val="000000" w:themeColor="text1"/>
          <w:sz w:val="28"/>
          <w:szCs w:val="28"/>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Determinants of contraceptive Usage: lessons from women in Osun State, Nigeria.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Human Soc Sci</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;1:1–14.</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eastAsia="SimSun"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Planned Parenthood Federation of Nigeria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2010</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Children's and Women's Rights in Nigeria: A Wake-up Call. Situation Assessment and Analysis; Abuja, Nigeria: National PlanningCommission (NPC) and UNICEF, . 4</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Plummer </w:t>
      </w:r>
      <w:r>
        <w:rPr>
          <w:rFonts w:hint="default" w:ascii="Tahoma" w:hAnsi="Tahoma" w:cs="Tahoma"/>
          <w:color w:val="000000" w:themeColor="text1"/>
          <w:sz w:val="28"/>
          <w:szCs w:val="28"/>
          <w:lang w:val="en-US"/>
          <w14:textFill>
            <w14:solidFill>
              <w14:schemeClr w14:val="tx1"/>
            </w14:solidFill>
          </w14:textFill>
        </w:rPr>
        <w:t xml:space="preserve">J.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Ayaz S, Efe SY. </w:t>
      </w:r>
      <w:r>
        <w:rPr>
          <w:rFonts w:hint="default" w:ascii="Tahoma" w:hAnsi="Tahoma" w:cs="Tahoma"/>
          <w:color w:val="000000" w:themeColor="text1"/>
          <w:sz w:val="28"/>
          <w:szCs w:val="28"/>
          <w14:textFill>
            <w14:solidFill>
              <w14:schemeClr w14:val="tx1"/>
            </w14:solidFill>
          </w14:textFill>
        </w:rPr>
        <w:t>(2008),</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Family planning attitudes of women and affecting factors.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Turk Ger Gynecol Assoc</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2009;10:137–141.</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Sedgh </w:t>
      </w:r>
      <w:r>
        <w:rPr>
          <w:rFonts w:hint="default" w:ascii="Tahoma" w:hAnsi="Tahoma" w:cs="Tahoma"/>
          <w:color w:val="000000" w:themeColor="text1"/>
          <w:sz w:val="28"/>
          <w:szCs w:val="28"/>
          <w:lang w:val="en-US"/>
          <w14:textFill>
            <w14:solidFill>
              <w14:schemeClr w14:val="tx1"/>
            </w14:solidFill>
          </w14:textFill>
        </w:rPr>
        <w:t>A.</w:t>
      </w:r>
      <w:r>
        <w:rPr>
          <w:rFonts w:hint="default" w:ascii="Tahoma" w:hAnsi="Tahoma" w:cs="Tahoma"/>
          <w:color w:val="000000" w:themeColor="text1"/>
          <w:sz w:val="28"/>
          <w:szCs w:val="28"/>
          <w14:textFill>
            <w14:solidFill>
              <w14:schemeClr w14:val="tx1"/>
            </w14:solidFill>
          </w14:textFill>
        </w:rPr>
        <w:t>and Hussein,</w:t>
      </w:r>
      <w:r>
        <w:rPr>
          <w:rFonts w:hint="default" w:ascii="Tahoma" w:hAnsi="Tahoma" w:cs="Tahoma"/>
          <w:color w:val="000000" w:themeColor="text1"/>
          <w:sz w:val="28"/>
          <w:szCs w:val="28"/>
          <w:lang w:val="en-US"/>
          <w14:textFill>
            <w14:solidFill>
              <w14:schemeClr w14:val="tx1"/>
            </w14:solidFill>
          </w14:textFill>
        </w:rPr>
        <w:t xml:space="preserve"> G.</w:t>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2014).</w:t>
      </w:r>
      <w:r>
        <w:rPr>
          <w:rFonts w:hint="default" w:ascii="Tahoma" w:hAnsi="Tahoma" w:cs="Tahoma"/>
          <w:color w:val="000000" w:themeColor="text1"/>
          <w:sz w:val="28"/>
          <w:szCs w:val="28"/>
          <w:lang w:val="en-US"/>
          <w14:textFill>
            <w14:solidFill>
              <w14:schemeClr w14:val="tx1"/>
            </w14:solidFill>
          </w14:textFill>
        </w:rPr>
        <w:t xml:space="preserve"> K</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nowledge, attitude and practices of contraception among married women.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Int J Reprod Contracept Obstet Gynecol</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2014;3:385–388. doi:10.5455/2320-1770.ijrcog20140620</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Sedgh </w:t>
      </w:r>
      <w:r>
        <w:rPr>
          <w:rFonts w:hint="default" w:ascii="Tahoma" w:hAnsi="Tahoma" w:cs="Tahoma"/>
          <w:color w:val="000000" w:themeColor="text1"/>
          <w:sz w:val="28"/>
          <w:szCs w:val="28"/>
          <w:lang w:val="en-US"/>
          <w14:textFill>
            <w14:solidFill>
              <w14:schemeClr w14:val="tx1"/>
            </w14:solidFill>
          </w14:textFill>
        </w:rPr>
        <w:t>T</w:t>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Sindhu BM, Angadi MM.</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(2007)</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Knowledge, attitude and practice about family planning methods among reproductive age group women in a Tertiary Care Institute.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Int J Sci Stud</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;4(2):133–136.</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eastAsia="SimSun"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 xml:space="preserve">Shuaib </w:t>
      </w:r>
      <w:r>
        <w:rPr>
          <w:rFonts w:hint="default" w:ascii="Tahoma" w:hAnsi="Tahoma" w:cs="Tahoma"/>
          <w:color w:val="000000" w:themeColor="text1"/>
          <w:sz w:val="28"/>
          <w:szCs w:val="28"/>
          <w:lang w:val="en-US"/>
          <w14:textFill>
            <w14:solidFill>
              <w14:schemeClr w14:val="tx1"/>
            </w14:solidFill>
          </w14:textFill>
        </w:rPr>
        <w:t xml:space="preserve">J. &amp; </w:t>
      </w:r>
      <w:r>
        <w:rPr>
          <w:rFonts w:hint="default" w:ascii="Tahoma" w:hAnsi="Tahoma" w:cs="Tahoma"/>
          <w:color w:val="000000" w:themeColor="text1"/>
          <w:sz w:val="28"/>
          <w:szCs w:val="28"/>
          <w14:textFill>
            <w14:solidFill>
              <w14:schemeClr w14:val="tx1"/>
            </w14:solidFill>
          </w14:textFill>
        </w:rPr>
        <w:t xml:space="preserve"> Oghdoh </w:t>
      </w:r>
      <w:r>
        <w:rPr>
          <w:rFonts w:hint="default" w:ascii="Tahoma" w:hAnsi="Tahoma" w:cs="Tahoma"/>
          <w:color w:val="000000" w:themeColor="text1"/>
          <w:sz w:val="28"/>
          <w:szCs w:val="28"/>
          <w:lang w:val="en-US"/>
          <w14:textFill>
            <w14:solidFill>
              <w14:schemeClr w14:val="tx1"/>
            </w14:solidFill>
          </w14:textFill>
        </w:rPr>
        <w:t>K (</w:t>
      </w:r>
      <w:r>
        <w:rPr>
          <w:rFonts w:hint="default" w:ascii="Tahoma" w:hAnsi="Tahoma" w:cs="Tahoma"/>
          <w:color w:val="000000" w:themeColor="text1"/>
          <w:sz w:val="28"/>
          <w:szCs w:val="28"/>
          <w14:textFill>
            <w14:solidFill>
              <w14:schemeClr w14:val="tx1"/>
            </w14:solidFill>
          </w14:textFill>
        </w:rPr>
        <w:t>2010</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eastAsia="SimSun" w:cs="Tahoma"/>
          <w:color w:val="000000" w:themeColor="text1"/>
          <w:sz w:val="28"/>
          <w:szCs w:val="28"/>
          <w14:textFill>
            <w14:solidFill>
              <w14:schemeClr w14:val="tx1"/>
            </w14:solidFill>
          </w14:textFill>
        </w:rPr>
        <w:t xml:space="preserve"> Contraception: an investment in lives, health and development. Guttmacher Institute and UNFPA ;5.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United Nations Department of Economic and Social Affairs Population </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United Nations General Assembly.</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(2011)</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Transforming our world: the 2030 agenda for sustainable development. General assembly resolution 70/1; 2015. Available from: </w: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begin"/>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instrText xml:space="preserve"> HYPERLINK "http://www.un.org/ga/search/view_doc.asp?symbol=A/RES/70/1&amp;Lang=E" </w:instrTex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separate"/>
      </w:r>
      <w:r>
        <w:rPr>
          <w:rStyle w:val="19"/>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t>http://www.un.org/ga/search/view_doc.asp?symbol=A/RES/70/1&amp;Lang=E</w:t>
      </w:r>
      <w:r>
        <w:rPr>
          <w:rFonts w:hint="default" w:ascii="Tahoma" w:hAnsi="Tahoma" w:cs="Tahoma"/>
          <w:i w:val="0"/>
          <w:iCs w:val="0"/>
          <w:caps w:val="0"/>
          <w:color w:val="000000" w:themeColor="text1"/>
          <w:spacing w:val="0"/>
          <w:sz w:val="28"/>
          <w:szCs w:val="28"/>
          <w:u w:val="single"/>
          <w:shd w:val="clear" w:fill="FFFFFF"/>
          <w:vertAlign w:val="baseline"/>
          <w14:textFill>
            <w14:solidFill>
              <w14:schemeClr w14:val="tx1"/>
            </w14:solidFill>
          </w14:textFill>
        </w:rPr>
        <w:fldChar w:fldCharType="end"/>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Van Bavel,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T, </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2004</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Family planning knowledge, attitude and practice among married couples in Jimma Zone,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PLoS One</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2013;8(4):e61335. doi:10.1371/journal.pone.0061335</w:t>
      </w: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Wellings,</w:t>
      </w:r>
      <w:r>
        <w:rPr>
          <w:rFonts w:hint="default" w:ascii="Tahoma" w:hAnsi="Tahoma" w:eastAsia="SimSun" w:cs="Tahoma"/>
          <w:color w:val="000000" w:themeColor="text1"/>
          <w:sz w:val="28"/>
          <w:szCs w:val="28"/>
          <w14:textFill>
            <w14:solidFill>
              <w14:schemeClr w14:val="tx1"/>
            </w14:solidFill>
          </w14:textFill>
        </w:rPr>
        <w:t xml:space="preserve"> C.</w:t>
      </w:r>
      <w:r>
        <w:rPr>
          <w:rFonts w:hint="default" w:ascii="Tahoma" w:hAnsi="Tahoma" w:eastAsia="SimSun" w:cs="Tahoma"/>
          <w:color w:val="000000" w:themeColor="text1"/>
          <w:sz w:val="28"/>
          <w:szCs w:val="28"/>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2005</w:t>
      </w:r>
      <w:r>
        <w:rPr>
          <w:rFonts w:hint="default" w:ascii="Tahoma" w:hAnsi="Tahoma" w:cs="Tahoma"/>
          <w:color w:val="000000" w:themeColor="text1"/>
          <w:sz w:val="28"/>
          <w:szCs w:val="28"/>
          <w:lang w:val="en-US"/>
          <w14:textFill>
            <w14:solidFill>
              <w14:schemeClr w14:val="tx1"/>
            </w14:solidFill>
          </w14:textFill>
        </w:rPr>
        <w:t xml:space="preserve">) </w:t>
      </w:r>
      <w:r>
        <w:rPr>
          <w:rFonts w:hint="default" w:ascii="Tahoma" w:hAnsi="Tahoma" w:eastAsia="SimSun" w:cs="Tahoma"/>
          <w:color w:val="000000" w:themeColor="text1"/>
          <w:sz w:val="28"/>
          <w:szCs w:val="28"/>
          <w14:textFill>
            <w14:solidFill>
              <w14:schemeClr w14:val="tx1"/>
            </w14:solidFill>
          </w14:textFill>
        </w:rPr>
        <w:t>Incidence of induced abortion in southern Ghana, International Family Planning Perspectives ;27:96-101.</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Westhoff,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Z</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w:t>
      </w:r>
      <w:r>
        <w:rPr>
          <w:rFonts w:hint="default" w:ascii="Tahoma" w:hAnsi="Tahoma" w:cs="Tahoma"/>
          <w:color w:val="000000" w:themeColor="text1"/>
          <w:sz w:val="28"/>
          <w:szCs w:val="28"/>
          <w14:textFill>
            <w14:solidFill>
              <w14:schemeClr w14:val="tx1"/>
            </w14:solidFill>
          </w14:textFill>
        </w:rPr>
        <w:t>2005)</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xml:space="preserve"> Extended postpartum modern contraceptive utilization and associated factors among women in Gozamen District, East Gojam Zone, Northwest Ethiopia.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Insights Reprod Med</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2017;1(2).</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 xml:space="preserve">Westoff </w:t>
      </w:r>
      <w:r>
        <w:rPr>
          <w:rFonts w:hint="default" w:ascii="Tahoma" w:hAnsi="Tahoma" w:cs="Tahoma"/>
          <w:color w:val="000000" w:themeColor="text1"/>
          <w:sz w:val="28"/>
          <w:szCs w:val="28"/>
          <w:lang w:val="en-US"/>
          <w14:textFill>
            <w14:solidFill>
              <w14:schemeClr w14:val="tx1"/>
            </w14:solidFill>
          </w14:textFill>
        </w:rPr>
        <w:t xml:space="preserve">H. </w:t>
      </w:r>
      <w:r>
        <w:rPr>
          <w:rFonts w:hint="default" w:ascii="Tahoma" w:hAnsi="Tahoma" w:cs="Tahoma"/>
          <w:color w:val="000000" w:themeColor="text1"/>
          <w:sz w:val="28"/>
          <w:szCs w:val="28"/>
          <w14:textFill>
            <w14:solidFill>
              <w14:schemeClr w14:val="tx1"/>
            </w14:solidFill>
          </w14:textFill>
        </w:rPr>
        <w:t>and Bankole,</w:t>
      </w:r>
      <w:r>
        <w:rPr>
          <w:rFonts w:hint="default" w:ascii="Tahoma" w:hAnsi="Tahoma" w:cs="Tahoma"/>
          <w:color w:val="000000" w:themeColor="text1"/>
          <w:sz w:val="28"/>
          <w:szCs w:val="28"/>
          <w:lang w:val="en-US"/>
          <w14:textFill>
            <w14:solidFill>
              <w14:schemeClr w14:val="tx1"/>
            </w14:solidFill>
          </w14:textFill>
        </w:rPr>
        <w:t xml:space="preserve"> K.</w:t>
      </w:r>
      <w:r>
        <w:rPr>
          <w:rFonts w:hint="default" w:ascii="Tahoma" w:hAnsi="Tahoma" w:cs="Tahoma"/>
          <w:color w:val="000000" w:themeColor="text1"/>
          <w:sz w:val="28"/>
          <w:szCs w:val="28"/>
          <w14:textFill>
            <w14:solidFill>
              <w14:schemeClr w14:val="tx1"/>
            </w14:solidFill>
          </w14:textFill>
        </w:rPr>
        <w:t xml:space="preserve"> </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color w:val="000000" w:themeColor="text1"/>
          <w:sz w:val="28"/>
          <w:szCs w:val="28"/>
          <w14:textFill>
            <w14:solidFill>
              <w14:schemeClr w14:val="tx1"/>
            </w14:solidFill>
          </w14:textFill>
        </w:rPr>
        <w:t>1995</w:t>
      </w:r>
      <w:r>
        <w:rPr>
          <w:rFonts w:hint="default" w:ascii="Tahoma" w:hAnsi="Tahoma" w:cs="Tahoma"/>
          <w:color w:val="000000" w:themeColor="text1"/>
          <w:sz w:val="28"/>
          <w:szCs w:val="28"/>
          <w:lang w:val="en-US"/>
          <w14:textFill>
            <w14:solidFill>
              <w14:schemeClr w14:val="tx1"/>
            </w14:solidFill>
          </w14:textFill>
        </w:rPr>
        <w:t>)</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Intentions on contraception use and its associated factors among postpartum women in Aksum town, Tigray region, northern Ethiopia: a community-based cross- sectional study.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BMC Reprod Health</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;15:188. doi:10.1186/s12978-018-0632-2</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WHO.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Trends in Maternal Mortality 1990 to 2015 Estimates by WHO, UNICEF, UNFPA</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Geneva: World Bank Group and the United Nations Population Division; 2015.</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Williamson</w:t>
      </w:r>
      <w:r>
        <w:rPr>
          <w:rFonts w:hint="default" w:ascii="Tahoma" w:hAnsi="Tahoma" w:cs="Tahoma"/>
          <w:color w:val="000000" w:themeColor="text1"/>
          <w:sz w:val="28"/>
          <w:szCs w:val="28"/>
          <w:lang w:val="en-US"/>
          <w14:textFill>
            <w14:solidFill>
              <w14:schemeClr w14:val="tx1"/>
            </w14:solidFill>
          </w14:textFill>
        </w:rPr>
        <w:t xml:space="preserve"> J.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Sherpa SZ, Sheilini M, Nayak A.</w:t>
      </w:r>
      <w:r>
        <w:rPr>
          <w:rFonts w:hint="default" w:ascii="Tahoma" w:hAnsi="Tahoma" w:cs="Tahoma"/>
          <w:i w:val="0"/>
          <w:iCs w:val="0"/>
          <w:caps w:val="0"/>
          <w:color w:val="000000" w:themeColor="text1"/>
          <w:spacing w:val="0"/>
          <w:sz w:val="28"/>
          <w:szCs w:val="28"/>
          <w:shd w:val="clear" w:fill="FFFFFF"/>
          <w:vertAlign w:val="baseline"/>
          <w:lang w:val="en-US"/>
          <w14:textFill>
            <w14:solidFill>
              <w14:schemeClr w14:val="tx1"/>
            </w14:solidFill>
          </w14:textFill>
        </w:rPr>
        <w:t xml:space="preserve"> (2009) </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Knowledge, attitude, practice and preferences of contraceptive methods in Udupi district, Karnataka. </w:t>
      </w:r>
      <w:r>
        <w:rPr>
          <w:rStyle w:val="13"/>
          <w:rFonts w:hint="default" w:ascii="Tahoma" w:hAnsi="Tahoma" w:cs="Tahoma"/>
          <w:i/>
          <w:iCs/>
          <w:caps w:val="0"/>
          <w:color w:val="000000" w:themeColor="text1"/>
          <w:spacing w:val="0"/>
          <w:sz w:val="28"/>
          <w:szCs w:val="28"/>
          <w:shd w:val="clear" w:fill="FFFFFF"/>
          <w:vertAlign w:val="baseline"/>
          <w14:textFill>
            <w14:solidFill>
              <w14:schemeClr w14:val="tx1"/>
            </w14:solidFill>
          </w14:textFill>
        </w:rPr>
        <w:t>J Family Reprod Health</w:t>
      </w:r>
      <w:r>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t>. 2013;7:115–120.</w:t>
      </w:r>
    </w:p>
    <w:p>
      <w:pPr>
        <w:spacing w:line="480" w:lineRule="auto"/>
        <w:ind w:left="932" w:leftChars="0" w:hanging="932" w:hangingChars="333"/>
        <w:jc w:val="both"/>
        <w:rPr>
          <w:rFonts w:hint="default" w:ascii="Tahoma" w:hAnsi="Tahoma" w:cs="Tahoma"/>
          <w:i w:val="0"/>
          <w:iCs w:val="0"/>
          <w:caps w:val="0"/>
          <w:color w:val="000000" w:themeColor="text1"/>
          <w:spacing w:val="0"/>
          <w:sz w:val="28"/>
          <w:szCs w:val="28"/>
          <w:shd w:val="clear" w:fill="FFFFFF"/>
          <w:vertAlign w:val="baseline"/>
          <w14:textFill>
            <w14:solidFill>
              <w14:schemeClr w14:val="tx1"/>
            </w14:solidFill>
          </w14:textFill>
        </w:rPr>
      </w:pPr>
    </w:p>
    <w:p>
      <w:pPr>
        <w:spacing w:line="480" w:lineRule="auto"/>
        <w:ind w:left="932" w:leftChars="0" w:hanging="932" w:hangingChars="333"/>
        <w:jc w:val="both"/>
        <w:rPr>
          <w:rFonts w:hint="default" w:ascii="Tahoma" w:hAnsi="Tahoma" w:eastAsia="SimSun"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color w:val="000000" w:themeColor="text1"/>
          <w:sz w:val="28"/>
          <w:szCs w:val="28"/>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br w:type="page"/>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QUESTIONNAIRE</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Please tick the option that best fits your opinion.</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Age</w:t>
      </w:r>
    </w:p>
    <w:p>
      <w:pPr>
        <w:pageBreakBefore w:val="0"/>
        <w:numPr>
          <w:ilvl w:val="0"/>
          <w:numId w:val="5"/>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15-29</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5"/>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30-44</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5"/>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Above 44</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Marital Status</w:t>
      </w:r>
    </w:p>
    <w:p>
      <w:pPr>
        <w:pageBreakBefore w:val="0"/>
        <w:numPr>
          <w:ilvl w:val="0"/>
          <w:numId w:val="6"/>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Married</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6"/>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Single</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6"/>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Divorce</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6"/>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14:textFill>
            <w14:solidFill>
              <w14:schemeClr w14:val="tx1"/>
            </w14:solidFill>
          </w14:textFill>
        </w:rPr>
        <w:t>Widow</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Educational level</w:t>
      </w:r>
    </w:p>
    <w:p>
      <w:pPr>
        <w:pageBreakBefore w:val="0"/>
        <w:numPr>
          <w:ilvl w:val="0"/>
          <w:numId w:val="7"/>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No formal education</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7"/>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Primary education</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7"/>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Secondary education</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7"/>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Post-secondary education</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Which of these contraceptive method do you prefer and adopt?</w:t>
      </w:r>
    </w:p>
    <w:p>
      <w:pPr>
        <w:pageBreakBefore w:val="0"/>
        <w:numPr>
          <w:ilvl w:val="0"/>
          <w:numId w:val="8"/>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Contraceptive Pill</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8"/>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Injectable contraceptive</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8"/>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Intra uterine contraceptive devices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8"/>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Condoms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8"/>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Sterilization</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Family Income</w:t>
      </w:r>
      <w:r>
        <w:rPr>
          <w:rFonts w:hint="default" w:ascii="Tahoma" w:hAnsi="Tahoma" w:cs="Tahoma"/>
          <w:b/>
          <w:bCs/>
          <w:color w:val="000000" w:themeColor="text1"/>
          <w:sz w:val="28"/>
          <w:szCs w:val="28"/>
          <w:lang w:val="en-US"/>
          <w14:textFill>
            <w14:solidFill>
              <w14:schemeClr w14:val="tx1"/>
            </w14:solidFill>
          </w14:textFill>
        </w:rPr>
        <w:tab/>
      </w:r>
    </w:p>
    <w:p>
      <w:pPr>
        <w:pageBreakBefore w:val="0"/>
        <w:numPr>
          <w:ilvl w:val="0"/>
          <w:numId w:val="9"/>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30,000-100,000</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9"/>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100,001-150,000</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9"/>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150,001-200,000</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9"/>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200,001-250,000</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9"/>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250,001-300,000</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Birth Frequency</w:t>
      </w:r>
    </w:p>
    <w:p>
      <w:pPr>
        <w:pageBreakBefore w:val="0"/>
        <w:numPr>
          <w:ilvl w:val="0"/>
          <w:numId w:val="10"/>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0-3 years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0"/>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4-7 years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0"/>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Above 7 years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Does your partner accept your use of modern contraceptive method?</w:t>
      </w:r>
    </w:p>
    <w:p>
      <w:pPr>
        <w:pageBreakBefore w:val="0"/>
        <w:numPr>
          <w:ilvl w:val="0"/>
          <w:numId w:val="11"/>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Yes, my Partner accepts. {  }</w:t>
      </w:r>
    </w:p>
    <w:p>
      <w:pPr>
        <w:pageBreakBefore w:val="0"/>
        <w:numPr>
          <w:ilvl w:val="0"/>
          <w:numId w:val="11"/>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No, my partners does not accept. {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As a woman do you desire to have more children?</w:t>
      </w:r>
    </w:p>
    <w:p>
      <w:pPr>
        <w:pageBreakBefore w:val="0"/>
        <w:numPr>
          <w:ilvl w:val="0"/>
          <w:numId w:val="12"/>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Yes, I do</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2"/>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No, I don’t.</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What is your walking distance?</w:t>
      </w:r>
    </w:p>
    <w:p>
      <w:pPr>
        <w:pageBreakBefore w:val="0"/>
        <w:numPr>
          <w:ilvl w:val="0"/>
          <w:numId w:val="13"/>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01-30 minutes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3"/>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 xml:space="preserve">31-60 minutes </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3"/>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61-90 minutes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3"/>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91-120 minutes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3"/>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Above 120 minutes</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kinsoku/>
        <w:wordWrap/>
        <w:overflowPunct/>
        <w:topLinePunct w:val="0"/>
        <w:bidi w:val="0"/>
        <w:snapToGrid/>
        <w:spacing w:after="0" w:line="480" w:lineRule="auto"/>
        <w:ind w:left="0"/>
        <w:textAlignment w:val="auto"/>
        <w:rPr>
          <w:rFonts w:hint="default" w:ascii="Tahoma" w:hAnsi="Tahoma" w:cs="Tahoma"/>
          <w:b/>
          <w:bCs/>
          <w:color w:val="000000" w:themeColor="text1"/>
          <w:sz w:val="28"/>
          <w:szCs w:val="28"/>
          <w:lang w:val="en-US"/>
          <w14:textFill>
            <w14:solidFill>
              <w14:schemeClr w14:val="tx1"/>
            </w14:solidFill>
          </w14:textFill>
        </w:rPr>
      </w:pPr>
      <w:r>
        <w:rPr>
          <w:rFonts w:hint="default" w:ascii="Tahoma" w:hAnsi="Tahoma" w:cs="Tahoma"/>
          <w:b/>
          <w:bCs/>
          <w:color w:val="000000" w:themeColor="text1"/>
          <w:sz w:val="28"/>
          <w:szCs w:val="28"/>
          <w:lang w:val="en-US"/>
          <w14:textFill>
            <w14:solidFill>
              <w14:schemeClr w14:val="tx1"/>
            </w14:solidFill>
          </w14:textFill>
        </w:rPr>
        <w:t>Which of these determines your use of modern contraceptives?</w:t>
      </w:r>
    </w:p>
    <w:p>
      <w:pPr>
        <w:pageBreakBefore w:val="0"/>
        <w:numPr>
          <w:ilvl w:val="0"/>
          <w:numId w:val="14"/>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Access to information pertaining to family planning.</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4"/>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Access to birth control service provider nearby home.</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numPr>
          <w:ilvl w:val="0"/>
          <w:numId w:val="14"/>
        </w:numPr>
        <w:kinsoku/>
        <w:wordWrap/>
        <w:overflowPunct/>
        <w:topLinePunct w:val="0"/>
        <w:bidi w:val="0"/>
        <w:snapToGrid/>
        <w:spacing w:after="0" w:line="480" w:lineRule="auto"/>
        <w:ind w:left="0" w:leftChars="0" w:hanging="425" w:firstLineChars="0"/>
        <w:textAlignment w:val="auto"/>
        <w:rPr>
          <w:rFonts w:hint="default" w:ascii="Tahoma" w:hAnsi="Tahoma" w:cs="Tahoma"/>
          <w:color w:val="000000" w:themeColor="text1"/>
          <w:sz w:val="28"/>
          <w:szCs w:val="28"/>
          <w:lang w:val="en-US"/>
          <w14:textFill>
            <w14:solidFill>
              <w14:schemeClr w14:val="tx1"/>
            </w14:solidFill>
          </w14:textFill>
        </w:rPr>
      </w:pPr>
      <w:r>
        <w:rPr>
          <w:rFonts w:hint="default" w:ascii="Tahoma" w:hAnsi="Tahoma" w:cs="Tahoma"/>
          <w:color w:val="000000" w:themeColor="text1"/>
          <w:sz w:val="28"/>
          <w:szCs w:val="28"/>
          <w:lang w:val="en-US"/>
          <w14:textFill>
            <w14:solidFill>
              <w14:schemeClr w14:val="tx1"/>
            </w14:solidFill>
          </w14:textFill>
        </w:rPr>
        <w:t>If a woman is beneficiary of family planning program/project implemented in the study area.</w:t>
      </w:r>
      <w:r>
        <w:rPr>
          <w:rFonts w:hint="default" w:ascii="Tahoma" w:hAnsi="Tahoma" w:cs="Tahoma"/>
          <w:color w:val="000000" w:themeColor="text1"/>
          <w:sz w:val="28"/>
          <w:szCs w:val="28"/>
          <w:lang w:val="en-US"/>
          <w14:textFill>
            <w14:solidFill>
              <w14:schemeClr w14:val="tx1"/>
            </w14:solidFill>
          </w14:textFill>
        </w:rPr>
        <w:tab/>
      </w:r>
      <w:r>
        <w:rPr>
          <w:rFonts w:hint="default" w:ascii="Tahoma" w:hAnsi="Tahoma" w:cs="Tahoma"/>
          <w:color w:val="000000" w:themeColor="text1"/>
          <w:sz w:val="28"/>
          <w:szCs w:val="28"/>
          <w:lang w:val="en-US"/>
          <w14:textFill>
            <w14:solidFill>
              <w14:schemeClr w14:val="tx1"/>
            </w14:solidFill>
          </w14:textFill>
        </w:rPr>
        <w:t>{  }</w:t>
      </w:r>
    </w:p>
    <w:p>
      <w:pPr>
        <w:pageBreakBefore w:val="0"/>
        <w:tabs>
          <w:tab w:val="left" w:pos="900"/>
        </w:tabs>
        <w:kinsoku/>
        <w:wordWrap/>
        <w:overflowPunct/>
        <w:topLinePunct w:val="0"/>
        <w:bidi w:val="0"/>
        <w:snapToGrid/>
        <w:spacing w:after="0" w:line="480" w:lineRule="auto"/>
        <w:ind w:left="0"/>
        <w:jc w:val="both"/>
        <w:textAlignment w:val="auto"/>
        <w:rPr>
          <w:rFonts w:hint="default" w:ascii="Tahoma" w:hAnsi="Tahoma" w:cs="Tahoma"/>
          <w:color w:val="000000" w:themeColor="text1"/>
          <w:sz w:val="28"/>
          <w:szCs w:val="28"/>
          <w14:textFill>
            <w14:solidFill>
              <w14:schemeClr w14:val="tx1"/>
            </w14:solidFill>
          </w14:textFill>
        </w:rPr>
      </w:pPr>
    </w:p>
    <w:sectPr>
      <w:pgSz w:w="11907" w:h="16839"/>
      <w:pgMar w:top="1440" w:right="1440" w:bottom="1440" w:left="1440" w:header="720" w:footer="720" w:gutter="0"/>
      <w:pgNumType w:start="1"/>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Arial Narrow">
    <w:altName w:val="Arial"/>
    <w:panose1 w:val="020B0606020202030204"/>
    <w:charset w:val="00"/>
    <w:family w:val="swiss"/>
    <w:pitch w:val="default"/>
    <w:sig w:usb0="00000000" w:usb1="00000000" w:usb2="00000000" w:usb3="00000000" w:csb0="0000009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AFC3FD"/>
    <w:multiLevelType w:val="singleLevel"/>
    <w:tmpl w:val="83AFC3FD"/>
    <w:lvl w:ilvl="0" w:tentative="0">
      <w:start w:val="1"/>
      <w:numFmt w:val="lowerLetter"/>
      <w:lvlText w:val="%1."/>
      <w:lvlJc w:val="left"/>
      <w:pPr>
        <w:tabs>
          <w:tab w:val="left" w:pos="425"/>
        </w:tabs>
        <w:ind w:left="425" w:leftChars="0" w:hanging="425" w:firstLineChars="0"/>
      </w:pPr>
      <w:rPr>
        <w:rFonts w:hint="default"/>
      </w:rPr>
    </w:lvl>
  </w:abstractNum>
  <w:abstractNum w:abstractNumId="1">
    <w:nsid w:val="8B39D019"/>
    <w:multiLevelType w:val="singleLevel"/>
    <w:tmpl w:val="8B39D019"/>
    <w:lvl w:ilvl="0" w:tentative="0">
      <w:start w:val="1"/>
      <w:numFmt w:val="lowerLetter"/>
      <w:lvlText w:val="%1."/>
      <w:lvlJc w:val="left"/>
      <w:pPr>
        <w:tabs>
          <w:tab w:val="left" w:pos="425"/>
        </w:tabs>
        <w:ind w:left="425" w:leftChars="0" w:hanging="425" w:firstLineChars="0"/>
      </w:pPr>
      <w:rPr>
        <w:rFonts w:hint="default"/>
      </w:rPr>
    </w:lvl>
  </w:abstractNum>
  <w:abstractNum w:abstractNumId="2">
    <w:nsid w:val="9EABBE6D"/>
    <w:multiLevelType w:val="multilevel"/>
    <w:tmpl w:val="9EABBE6D"/>
    <w:lvl w:ilvl="0" w:tentative="0">
      <w:start w:val="1"/>
      <w:numFmt w:val="lowerRoman"/>
      <w:lvlText w:val="%1."/>
      <w:lvlJc w:val="right"/>
      <w:pPr>
        <w:tabs>
          <w:tab w:val="left" w:pos="425"/>
        </w:tabs>
        <w:ind w:left="425" w:leftChars="0" w:hanging="65" w:firstLineChars="0"/>
      </w:pPr>
      <w:rPr>
        <w:rFonts w:hint="default"/>
      </w:rPr>
    </w:lvl>
    <w:lvl w:ilvl="1" w:tentative="0">
      <w:start w:val="1"/>
      <w:numFmt w:val="lowerLetter"/>
      <w:lvlText w:val="%2."/>
      <w:lvlJc w:val="left"/>
      <w:pPr>
        <w:tabs>
          <w:tab w:val="left" w:pos="425"/>
        </w:tabs>
        <w:ind w:left="425" w:leftChars="0" w:firstLine="655" w:firstLineChars="0"/>
      </w:pPr>
      <w:rPr>
        <w:rFonts w:hint="default"/>
      </w:rPr>
    </w:lvl>
    <w:lvl w:ilvl="2" w:tentative="0">
      <w:start w:val="1"/>
      <w:numFmt w:val="lowerRoman"/>
      <w:lvlText w:val="%3."/>
      <w:lvlJc w:val="right"/>
      <w:pPr>
        <w:tabs>
          <w:tab w:val="left" w:pos="425"/>
        </w:tabs>
        <w:ind w:left="425" w:leftChars="0" w:firstLine="1555" w:firstLineChars="0"/>
      </w:pPr>
      <w:rPr>
        <w:rFonts w:hint="default"/>
      </w:rPr>
    </w:lvl>
    <w:lvl w:ilvl="3" w:tentative="0">
      <w:start w:val="1"/>
      <w:numFmt w:val="decimal"/>
      <w:lvlText w:val="%4."/>
      <w:lvlJc w:val="left"/>
      <w:pPr>
        <w:tabs>
          <w:tab w:val="left" w:pos="425"/>
        </w:tabs>
        <w:ind w:left="425" w:leftChars="0" w:firstLine="2095" w:firstLineChars="0"/>
      </w:pPr>
      <w:rPr>
        <w:rFonts w:hint="default"/>
      </w:rPr>
    </w:lvl>
    <w:lvl w:ilvl="4" w:tentative="0">
      <w:start w:val="1"/>
      <w:numFmt w:val="lowerLetter"/>
      <w:lvlText w:val="%5."/>
      <w:lvlJc w:val="left"/>
      <w:pPr>
        <w:tabs>
          <w:tab w:val="left" w:pos="425"/>
        </w:tabs>
        <w:ind w:left="425" w:leftChars="0" w:firstLine="2815" w:firstLineChars="0"/>
      </w:pPr>
      <w:rPr>
        <w:rFonts w:hint="default"/>
      </w:rPr>
    </w:lvl>
    <w:lvl w:ilvl="5" w:tentative="0">
      <w:start w:val="1"/>
      <w:numFmt w:val="lowerRoman"/>
      <w:lvlText w:val="%6."/>
      <w:lvlJc w:val="right"/>
      <w:pPr>
        <w:tabs>
          <w:tab w:val="left" w:pos="425"/>
        </w:tabs>
        <w:ind w:left="425" w:leftChars="0" w:firstLine="3715" w:firstLineChars="0"/>
      </w:pPr>
      <w:rPr>
        <w:rFonts w:hint="default"/>
      </w:rPr>
    </w:lvl>
    <w:lvl w:ilvl="6" w:tentative="0">
      <w:start w:val="1"/>
      <w:numFmt w:val="decimal"/>
      <w:lvlText w:val="%7."/>
      <w:lvlJc w:val="left"/>
      <w:pPr>
        <w:tabs>
          <w:tab w:val="left" w:pos="425"/>
        </w:tabs>
        <w:ind w:left="425" w:leftChars="0" w:firstLine="4255" w:firstLineChars="0"/>
      </w:pPr>
      <w:rPr>
        <w:rFonts w:hint="default"/>
      </w:rPr>
    </w:lvl>
    <w:lvl w:ilvl="7" w:tentative="0">
      <w:start w:val="1"/>
      <w:numFmt w:val="lowerLetter"/>
      <w:lvlText w:val="%8."/>
      <w:lvlJc w:val="left"/>
      <w:pPr>
        <w:tabs>
          <w:tab w:val="left" w:pos="425"/>
        </w:tabs>
        <w:ind w:left="425" w:leftChars="0" w:firstLine="4975" w:firstLineChars="0"/>
      </w:pPr>
      <w:rPr>
        <w:rFonts w:hint="default"/>
      </w:rPr>
    </w:lvl>
    <w:lvl w:ilvl="8" w:tentative="0">
      <w:start w:val="1"/>
      <w:numFmt w:val="lowerRoman"/>
      <w:lvlText w:val="%9."/>
      <w:lvlJc w:val="right"/>
      <w:pPr>
        <w:tabs>
          <w:tab w:val="left" w:pos="425"/>
        </w:tabs>
        <w:ind w:left="425" w:leftChars="0" w:firstLine="5875" w:firstLineChars="0"/>
      </w:pPr>
      <w:rPr>
        <w:rFonts w:hint="default"/>
      </w:rPr>
    </w:lvl>
  </w:abstractNum>
  <w:abstractNum w:abstractNumId="3">
    <w:nsid w:val="FA9E02C3"/>
    <w:multiLevelType w:val="singleLevel"/>
    <w:tmpl w:val="FA9E02C3"/>
    <w:lvl w:ilvl="0" w:tentative="0">
      <w:start w:val="1"/>
      <w:numFmt w:val="lowerLetter"/>
      <w:lvlText w:val="%1."/>
      <w:lvlJc w:val="left"/>
      <w:pPr>
        <w:tabs>
          <w:tab w:val="left" w:pos="425"/>
        </w:tabs>
        <w:ind w:left="425" w:leftChars="0" w:hanging="425" w:firstLineChars="0"/>
      </w:pPr>
      <w:rPr>
        <w:rFonts w:hint="default"/>
      </w:rPr>
    </w:lvl>
  </w:abstractNum>
  <w:abstractNum w:abstractNumId="4">
    <w:nsid w:val="12C498E4"/>
    <w:multiLevelType w:val="singleLevel"/>
    <w:tmpl w:val="12C498E4"/>
    <w:lvl w:ilvl="0" w:tentative="0">
      <w:start w:val="1"/>
      <w:numFmt w:val="lowerRoman"/>
      <w:lvlText w:val="%1."/>
      <w:lvlJc w:val="left"/>
      <w:pPr>
        <w:tabs>
          <w:tab w:val="left" w:pos="425"/>
        </w:tabs>
        <w:ind w:left="425" w:leftChars="0" w:hanging="425" w:firstLineChars="0"/>
      </w:pPr>
      <w:rPr>
        <w:rFonts w:hint="default"/>
      </w:rPr>
    </w:lvl>
  </w:abstractNum>
  <w:abstractNum w:abstractNumId="5">
    <w:nsid w:val="23C610DF"/>
    <w:multiLevelType w:val="multilevel"/>
    <w:tmpl w:val="23C610DF"/>
    <w:lvl w:ilvl="0" w:tentative="0">
      <w:start w:val="1"/>
      <w:numFmt w:val="decimal"/>
      <w:lvlText w:val="%1."/>
      <w:lvlJc w:val="left"/>
      <w:pPr>
        <w:ind w:left="720" w:hanging="360"/>
      </w:pPr>
      <w:rPr>
        <w:rFonts w:ascii="Tahoma" w:hAnsi="Tahoma" w:eastAsia="Calibri" w:cs="Tahoma"/>
      </w:rPr>
    </w:lvl>
    <w:lvl w:ilvl="1" w:tentative="0">
      <w:start w:val="3"/>
      <w:numFmt w:val="decimal"/>
      <w:isLgl/>
      <w:lvlText w:val="%1.%2"/>
      <w:lvlJc w:val="left"/>
      <w:pPr>
        <w:ind w:left="900" w:hanging="540"/>
      </w:pPr>
      <w:rPr>
        <w:rFonts w:hint="default"/>
      </w:rPr>
    </w:lvl>
    <w:lvl w:ilvl="2" w:tentative="0">
      <w:start w:val="2"/>
      <w:numFmt w:val="decimal"/>
      <w:isLgl/>
      <w:lvlText w:val="%1.%2.%3"/>
      <w:lvlJc w:val="left"/>
      <w:pPr>
        <w:ind w:left="1080" w:hanging="720"/>
      </w:pPr>
      <w:rPr>
        <w:rFonts w:hint="default"/>
      </w:rPr>
    </w:lvl>
    <w:lvl w:ilvl="3" w:tentative="0">
      <w:start w:val="1"/>
      <w:numFmt w:val="decimal"/>
      <w:isLgl/>
      <w:lvlText w:val="%1.%2.%3.%4"/>
      <w:lvlJc w:val="left"/>
      <w:pPr>
        <w:ind w:left="1080" w:hanging="720"/>
      </w:pPr>
      <w:rPr>
        <w:rFonts w:hint="default"/>
      </w:rPr>
    </w:lvl>
    <w:lvl w:ilvl="4" w:tentative="0">
      <w:start w:val="1"/>
      <w:numFmt w:val="decimal"/>
      <w:isLgl/>
      <w:lvlText w:val="%1.%2.%3.%4.%5"/>
      <w:lvlJc w:val="left"/>
      <w:pPr>
        <w:ind w:left="1440" w:hanging="1080"/>
      </w:pPr>
      <w:rPr>
        <w:rFonts w:hint="default"/>
      </w:rPr>
    </w:lvl>
    <w:lvl w:ilvl="5" w:tentative="0">
      <w:start w:val="1"/>
      <w:numFmt w:val="decimal"/>
      <w:isLgl/>
      <w:lvlText w:val="%1.%2.%3.%4.%5.%6"/>
      <w:lvlJc w:val="left"/>
      <w:pPr>
        <w:ind w:left="1440" w:hanging="1080"/>
      </w:pPr>
      <w:rPr>
        <w:rFonts w:hint="default"/>
      </w:rPr>
    </w:lvl>
    <w:lvl w:ilvl="6" w:tentative="0">
      <w:start w:val="1"/>
      <w:numFmt w:val="decimal"/>
      <w:isLgl/>
      <w:lvlText w:val="%1.%2.%3.%4.%5.%6.%7"/>
      <w:lvlJc w:val="left"/>
      <w:pPr>
        <w:ind w:left="1800" w:hanging="1440"/>
      </w:pPr>
      <w:rPr>
        <w:rFonts w:hint="default"/>
      </w:rPr>
    </w:lvl>
    <w:lvl w:ilvl="7" w:tentative="0">
      <w:start w:val="1"/>
      <w:numFmt w:val="decimal"/>
      <w:isLgl/>
      <w:lvlText w:val="%1.%2.%3.%4.%5.%6.%7.%8"/>
      <w:lvlJc w:val="left"/>
      <w:pPr>
        <w:ind w:left="1800" w:hanging="1440"/>
      </w:pPr>
      <w:rPr>
        <w:rFonts w:hint="default"/>
      </w:rPr>
    </w:lvl>
    <w:lvl w:ilvl="8" w:tentative="0">
      <w:start w:val="1"/>
      <w:numFmt w:val="decimal"/>
      <w:isLgl/>
      <w:lvlText w:val="%1.%2.%3.%4.%5.%6.%7.%8.%9"/>
      <w:lvlJc w:val="left"/>
      <w:pPr>
        <w:ind w:left="2160" w:hanging="1800"/>
      </w:pPr>
      <w:rPr>
        <w:rFonts w:hint="default"/>
      </w:rPr>
    </w:lvl>
  </w:abstractNum>
  <w:abstractNum w:abstractNumId="6">
    <w:nsid w:val="23F6085C"/>
    <w:multiLevelType w:val="singleLevel"/>
    <w:tmpl w:val="23F6085C"/>
    <w:lvl w:ilvl="0" w:tentative="0">
      <w:start w:val="1"/>
      <w:numFmt w:val="lowerLetter"/>
      <w:lvlText w:val="%1."/>
      <w:lvlJc w:val="left"/>
      <w:pPr>
        <w:tabs>
          <w:tab w:val="left" w:pos="425"/>
        </w:tabs>
        <w:ind w:left="425" w:leftChars="0" w:hanging="425" w:firstLineChars="0"/>
      </w:pPr>
      <w:rPr>
        <w:rFonts w:hint="default"/>
      </w:rPr>
    </w:lvl>
  </w:abstractNum>
  <w:abstractNum w:abstractNumId="7">
    <w:nsid w:val="2BAFDB04"/>
    <w:multiLevelType w:val="singleLevel"/>
    <w:tmpl w:val="2BAFDB04"/>
    <w:lvl w:ilvl="0" w:tentative="0">
      <w:start w:val="1"/>
      <w:numFmt w:val="lowerLetter"/>
      <w:lvlText w:val="%1."/>
      <w:lvlJc w:val="left"/>
      <w:pPr>
        <w:tabs>
          <w:tab w:val="left" w:pos="425"/>
        </w:tabs>
        <w:ind w:left="425" w:leftChars="0" w:hanging="425" w:firstLineChars="0"/>
      </w:pPr>
      <w:rPr>
        <w:rFonts w:hint="default"/>
      </w:rPr>
    </w:lvl>
  </w:abstractNum>
  <w:abstractNum w:abstractNumId="8">
    <w:nsid w:val="41907834"/>
    <w:multiLevelType w:val="multilevel"/>
    <w:tmpl w:val="41907834"/>
    <w:lvl w:ilvl="0" w:tentative="0">
      <w:start w:val="1"/>
      <w:numFmt w:val="decimal"/>
      <w:lvlText w:val="%1"/>
      <w:lvlJc w:val="left"/>
      <w:pPr>
        <w:ind w:left="450" w:hanging="450"/>
      </w:pPr>
      <w:rPr>
        <w:rFonts w:hint="default"/>
      </w:rPr>
    </w:lvl>
    <w:lvl w:ilvl="1" w:tentative="0">
      <w:start w:val="4"/>
      <w:numFmt w:val="decimal"/>
      <w:lvlText w:val="%1.%2"/>
      <w:lvlJc w:val="left"/>
      <w:pPr>
        <w:ind w:left="720" w:hanging="720"/>
      </w:pPr>
      <w:rPr>
        <w:rFonts w:hint="default"/>
      </w:rPr>
    </w:lvl>
    <w:lvl w:ilvl="2" w:tentative="0">
      <w:start w:val="1"/>
      <w:numFmt w:val="decimal"/>
      <w:lvlText w:val="%1.%2.%3"/>
      <w:lvlJc w:val="left"/>
      <w:pPr>
        <w:ind w:left="1080" w:hanging="108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440" w:hanging="1440"/>
      </w:pPr>
      <w:rPr>
        <w:rFonts w:hint="default"/>
      </w:rPr>
    </w:lvl>
    <w:lvl w:ilvl="5" w:tentative="0">
      <w:start w:val="1"/>
      <w:numFmt w:val="decimal"/>
      <w:lvlText w:val="%1.%2.%3.%4.%5.%6"/>
      <w:lvlJc w:val="left"/>
      <w:pPr>
        <w:ind w:left="1800" w:hanging="1800"/>
      </w:pPr>
      <w:rPr>
        <w:rFonts w:hint="default"/>
      </w:rPr>
    </w:lvl>
    <w:lvl w:ilvl="6" w:tentative="0">
      <w:start w:val="1"/>
      <w:numFmt w:val="decimal"/>
      <w:lvlText w:val="%1.%2.%3.%4.%5.%6.%7"/>
      <w:lvlJc w:val="left"/>
      <w:pPr>
        <w:ind w:left="2160" w:hanging="2160"/>
      </w:pPr>
      <w:rPr>
        <w:rFonts w:hint="default"/>
      </w:rPr>
    </w:lvl>
    <w:lvl w:ilvl="7" w:tentative="0">
      <w:start w:val="1"/>
      <w:numFmt w:val="decimal"/>
      <w:lvlText w:val="%1.%2.%3.%4.%5.%6.%7.%8"/>
      <w:lvlJc w:val="left"/>
      <w:pPr>
        <w:ind w:left="2520" w:hanging="2520"/>
      </w:pPr>
      <w:rPr>
        <w:rFonts w:hint="default"/>
      </w:rPr>
    </w:lvl>
    <w:lvl w:ilvl="8" w:tentative="0">
      <w:start w:val="1"/>
      <w:numFmt w:val="decimal"/>
      <w:lvlText w:val="%1.%2.%3.%4.%5.%6.%7.%8.%9"/>
      <w:lvlJc w:val="left"/>
      <w:pPr>
        <w:ind w:left="2520" w:hanging="2520"/>
      </w:pPr>
      <w:rPr>
        <w:rFonts w:hint="default"/>
      </w:rPr>
    </w:lvl>
  </w:abstractNum>
  <w:abstractNum w:abstractNumId="9">
    <w:nsid w:val="587FD158"/>
    <w:multiLevelType w:val="singleLevel"/>
    <w:tmpl w:val="587FD158"/>
    <w:lvl w:ilvl="0" w:tentative="0">
      <w:start w:val="1"/>
      <w:numFmt w:val="lowerLetter"/>
      <w:lvlText w:val="%1."/>
      <w:lvlJc w:val="left"/>
      <w:pPr>
        <w:tabs>
          <w:tab w:val="left" w:pos="425"/>
        </w:tabs>
        <w:ind w:left="425" w:leftChars="0" w:hanging="425" w:firstLineChars="0"/>
      </w:pPr>
      <w:rPr>
        <w:rFonts w:hint="default"/>
      </w:rPr>
    </w:lvl>
  </w:abstractNum>
  <w:abstractNum w:abstractNumId="10">
    <w:nsid w:val="6AFB24F6"/>
    <w:multiLevelType w:val="singleLevel"/>
    <w:tmpl w:val="6AFB24F6"/>
    <w:lvl w:ilvl="0" w:tentative="0">
      <w:start w:val="1"/>
      <w:numFmt w:val="lowerLetter"/>
      <w:lvlText w:val="%1."/>
      <w:lvlJc w:val="left"/>
      <w:pPr>
        <w:tabs>
          <w:tab w:val="left" w:pos="425"/>
        </w:tabs>
        <w:ind w:left="425" w:leftChars="0" w:hanging="425" w:firstLineChars="0"/>
      </w:pPr>
      <w:rPr>
        <w:rFonts w:hint="default"/>
      </w:rPr>
    </w:lvl>
  </w:abstractNum>
  <w:abstractNum w:abstractNumId="11">
    <w:nsid w:val="708E269C"/>
    <w:multiLevelType w:val="singleLevel"/>
    <w:tmpl w:val="708E269C"/>
    <w:lvl w:ilvl="0" w:tentative="0">
      <w:start w:val="1"/>
      <w:numFmt w:val="lowerLetter"/>
      <w:lvlText w:val="%1."/>
      <w:lvlJc w:val="left"/>
      <w:pPr>
        <w:tabs>
          <w:tab w:val="left" w:pos="425"/>
        </w:tabs>
        <w:ind w:left="425" w:leftChars="0" w:hanging="425" w:firstLineChars="0"/>
      </w:pPr>
      <w:rPr>
        <w:rFonts w:hint="default"/>
      </w:rPr>
    </w:lvl>
  </w:abstractNum>
  <w:abstractNum w:abstractNumId="12">
    <w:nsid w:val="79CD5848"/>
    <w:multiLevelType w:val="singleLevel"/>
    <w:tmpl w:val="79CD5848"/>
    <w:lvl w:ilvl="0" w:tentative="0">
      <w:start w:val="1"/>
      <w:numFmt w:val="lowerLetter"/>
      <w:lvlText w:val="%1."/>
      <w:lvlJc w:val="left"/>
      <w:pPr>
        <w:tabs>
          <w:tab w:val="left" w:pos="425"/>
        </w:tabs>
        <w:ind w:left="425" w:leftChars="0" w:hanging="425" w:firstLineChars="0"/>
      </w:pPr>
      <w:rPr>
        <w:rFonts w:hint="default"/>
      </w:rPr>
    </w:lvl>
  </w:abstractNum>
  <w:abstractNum w:abstractNumId="13">
    <w:nsid w:val="7C8FB00D"/>
    <w:multiLevelType w:val="singleLevel"/>
    <w:tmpl w:val="7C8FB00D"/>
    <w:lvl w:ilvl="0" w:tentative="0">
      <w:start w:val="1"/>
      <w:numFmt w:val="lowerLetter"/>
      <w:lvlText w:val="%1."/>
      <w:lvlJc w:val="left"/>
      <w:pPr>
        <w:tabs>
          <w:tab w:val="left" w:pos="425"/>
        </w:tabs>
        <w:ind w:left="425" w:leftChars="0" w:hanging="425" w:firstLineChars="0"/>
      </w:pPr>
      <w:rPr>
        <w:rFonts w:hint="default"/>
      </w:rPr>
    </w:lvl>
  </w:abstractNum>
  <w:num w:numId="1">
    <w:abstractNumId w:val="4"/>
  </w:num>
  <w:num w:numId="2">
    <w:abstractNumId w:val="8"/>
  </w:num>
  <w:num w:numId="3">
    <w:abstractNumId w:val="5"/>
  </w:num>
  <w:num w:numId="4">
    <w:abstractNumId w:val="2"/>
  </w:num>
  <w:num w:numId="5">
    <w:abstractNumId w:val="3"/>
  </w:num>
  <w:num w:numId="6">
    <w:abstractNumId w:val="13"/>
  </w:num>
  <w:num w:numId="7">
    <w:abstractNumId w:val="1"/>
  </w:num>
  <w:num w:numId="8">
    <w:abstractNumId w:val="0"/>
  </w:num>
  <w:num w:numId="9">
    <w:abstractNumId w:val="6"/>
  </w:num>
  <w:num w:numId="10">
    <w:abstractNumId w:val="7"/>
  </w:num>
  <w:num w:numId="11">
    <w:abstractNumId w:val="11"/>
  </w:num>
  <w:num w:numId="12">
    <w:abstractNumId w:val="10"/>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hideGrammaticalErrors/>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46C"/>
    <w:rsid w:val="00000D8F"/>
    <w:rsid w:val="000020AA"/>
    <w:rsid w:val="00006862"/>
    <w:rsid w:val="00007602"/>
    <w:rsid w:val="00007F76"/>
    <w:rsid w:val="00010592"/>
    <w:rsid w:val="0001064C"/>
    <w:rsid w:val="00011DFA"/>
    <w:rsid w:val="000128DF"/>
    <w:rsid w:val="000142FB"/>
    <w:rsid w:val="00015736"/>
    <w:rsid w:val="00016874"/>
    <w:rsid w:val="00016D8A"/>
    <w:rsid w:val="00021E0C"/>
    <w:rsid w:val="00031BF6"/>
    <w:rsid w:val="00031FB7"/>
    <w:rsid w:val="000370DA"/>
    <w:rsid w:val="00041E4D"/>
    <w:rsid w:val="0004374F"/>
    <w:rsid w:val="00047185"/>
    <w:rsid w:val="00050C98"/>
    <w:rsid w:val="00051F10"/>
    <w:rsid w:val="00052076"/>
    <w:rsid w:val="000526A4"/>
    <w:rsid w:val="00052C6C"/>
    <w:rsid w:val="00053E4C"/>
    <w:rsid w:val="000547BA"/>
    <w:rsid w:val="000550DB"/>
    <w:rsid w:val="00057C08"/>
    <w:rsid w:val="00061F5A"/>
    <w:rsid w:val="0006335F"/>
    <w:rsid w:val="0006485D"/>
    <w:rsid w:val="0006595E"/>
    <w:rsid w:val="00065E52"/>
    <w:rsid w:val="00066B9A"/>
    <w:rsid w:val="000673F7"/>
    <w:rsid w:val="00071FA1"/>
    <w:rsid w:val="00073215"/>
    <w:rsid w:val="00075792"/>
    <w:rsid w:val="0007750A"/>
    <w:rsid w:val="00080E05"/>
    <w:rsid w:val="00087153"/>
    <w:rsid w:val="00090682"/>
    <w:rsid w:val="00091525"/>
    <w:rsid w:val="0009475D"/>
    <w:rsid w:val="00094A0A"/>
    <w:rsid w:val="00094B9A"/>
    <w:rsid w:val="00097D17"/>
    <w:rsid w:val="000A0DF4"/>
    <w:rsid w:val="000A14E7"/>
    <w:rsid w:val="000A1AD7"/>
    <w:rsid w:val="000A3981"/>
    <w:rsid w:val="000A3E79"/>
    <w:rsid w:val="000A63FB"/>
    <w:rsid w:val="000A6E8A"/>
    <w:rsid w:val="000A7FB1"/>
    <w:rsid w:val="000B2D1F"/>
    <w:rsid w:val="000B34AC"/>
    <w:rsid w:val="000B546B"/>
    <w:rsid w:val="000C0E5B"/>
    <w:rsid w:val="000C3DAB"/>
    <w:rsid w:val="000C413D"/>
    <w:rsid w:val="000C61FF"/>
    <w:rsid w:val="000C62AA"/>
    <w:rsid w:val="000C691B"/>
    <w:rsid w:val="000C722F"/>
    <w:rsid w:val="000D1D24"/>
    <w:rsid w:val="000D28D4"/>
    <w:rsid w:val="000D58DE"/>
    <w:rsid w:val="000D7974"/>
    <w:rsid w:val="000E0B12"/>
    <w:rsid w:val="000E4FDF"/>
    <w:rsid w:val="000E7AE3"/>
    <w:rsid w:val="000F13DF"/>
    <w:rsid w:val="000F24DC"/>
    <w:rsid w:val="000F2DBA"/>
    <w:rsid w:val="000F39BB"/>
    <w:rsid w:val="000F3F56"/>
    <w:rsid w:val="000F63A2"/>
    <w:rsid w:val="000F6736"/>
    <w:rsid w:val="000F6E92"/>
    <w:rsid w:val="00102430"/>
    <w:rsid w:val="001030EC"/>
    <w:rsid w:val="00110448"/>
    <w:rsid w:val="001150D6"/>
    <w:rsid w:val="0011707E"/>
    <w:rsid w:val="00123362"/>
    <w:rsid w:val="00125A5A"/>
    <w:rsid w:val="00127740"/>
    <w:rsid w:val="0013005E"/>
    <w:rsid w:val="0013059A"/>
    <w:rsid w:val="00131532"/>
    <w:rsid w:val="00132C27"/>
    <w:rsid w:val="001354BD"/>
    <w:rsid w:val="001405C0"/>
    <w:rsid w:val="00140BF0"/>
    <w:rsid w:val="00141BF5"/>
    <w:rsid w:val="00143C99"/>
    <w:rsid w:val="001443F3"/>
    <w:rsid w:val="00145753"/>
    <w:rsid w:val="001457DC"/>
    <w:rsid w:val="00145DA5"/>
    <w:rsid w:val="00150DD1"/>
    <w:rsid w:val="00150DEA"/>
    <w:rsid w:val="00152534"/>
    <w:rsid w:val="00154188"/>
    <w:rsid w:val="00156527"/>
    <w:rsid w:val="00161054"/>
    <w:rsid w:val="0016130D"/>
    <w:rsid w:val="00165447"/>
    <w:rsid w:val="001674F8"/>
    <w:rsid w:val="00172AE5"/>
    <w:rsid w:val="0017407E"/>
    <w:rsid w:val="00174170"/>
    <w:rsid w:val="001759F3"/>
    <w:rsid w:val="00176244"/>
    <w:rsid w:val="001773DD"/>
    <w:rsid w:val="001774FD"/>
    <w:rsid w:val="0018269F"/>
    <w:rsid w:val="00183BCB"/>
    <w:rsid w:val="00186D12"/>
    <w:rsid w:val="00187C76"/>
    <w:rsid w:val="00187DBE"/>
    <w:rsid w:val="001938D1"/>
    <w:rsid w:val="001957CD"/>
    <w:rsid w:val="00195E04"/>
    <w:rsid w:val="0019704F"/>
    <w:rsid w:val="001A0244"/>
    <w:rsid w:val="001A2B77"/>
    <w:rsid w:val="001A39EA"/>
    <w:rsid w:val="001A518B"/>
    <w:rsid w:val="001A68F8"/>
    <w:rsid w:val="001A7738"/>
    <w:rsid w:val="001B26F0"/>
    <w:rsid w:val="001B6603"/>
    <w:rsid w:val="001C0387"/>
    <w:rsid w:val="001C68F2"/>
    <w:rsid w:val="001D3EB7"/>
    <w:rsid w:val="001E1F6B"/>
    <w:rsid w:val="001E1FB3"/>
    <w:rsid w:val="001E2EB4"/>
    <w:rsid w:val="001E51EF"/>
    <w:rsid w:val="001E5441"/>
    <w:rsid w:val="001F0A7D"/>
    <w:rsid w:val="001F1FAE"/>
    <w:rsid w:val="001F243E"/>
    <w:rsid w:val="001F35E6"/>
    <w:rsid w:val="001F547B"/>
    <w:rsid w:val="00202D7A"/>
    <w:rsid w:val="00203135"/>
    <w:rsid w:val="00204F8F"/>
    <w:rsid w:val="002075C1"/>
    <w:rsid w:val="00212F44"/>
    <w:rsid w:val="00213AED"/>
    <w:rsid w:val="002150AD"/>
    <w:rsid w:val="0021726F"/>
    <w:rsid w:val="00217520"/>
    <w:rsid w:val="00217C87"/>
    <w:rsid w:val="002228F9"/>
    <w:rsid w:val="00223AFB"/>
    <w:rsid w:val="00224DD8"/>
    <w:rsid w:val="00225EAF"/>
    <w:rsid w:val="002317CF"/>
    <w:rsid w:val="002338AC"/>
    <w:rsid w:val="00237EAD"/>
    <w:rsid w:val="00240963"/>
    <w:rsid w:val="002415E2"/>
    <w:rsid w:val="00242C75"/>
    <w:rsid w:val="00243723"/>
    <w:rsid w:val="00245480"/>
    <w:rsid w:val="00246E2B"/>
    <w:rsid w:val="00247315"/>
    <w:rsid w:val="00247439"/>
    <w:rsid w:val="002512A4"/>
    <w:rsid w:val="00251F6A"/>
    <w:rsid w:val="00252BDB"/>
    <w:rsid w:val="002559DF"/>
    <w:rsid w:val="00256F31"/>
    <w:rsid w:val="002577D4"/>
    <w:rsid w:val="00263371"/>
    <w:rsid w:val="00265315"/>
    <w:rsid w:val="00265433"/>
    <w:rsid w:val="00270366"/>
    <w:rsid w:val="00276940"/>
    <w:rsid w:val="0028141A"/>
    <w:rsid w:val="00282D6C"/>
    <w:rsid w:val="00286A24"/>
    <w:rsid w:val="002910C7"/>
    <w:rsid w:val="00291A94"/>
    <w:rsid w:val="002923A7"/>
    <w:rsid w:val="00293283"/>
    <w:rsid w:val="002938C9"/>
    <w:rsid w:val="00297579"/>
    <w:rsid w:val="002A5ABC"/>
    <w:rsid w:val="002A6F7E"/>
    <w:rsid w:val="002B264E"/>
    <w:rsid w:val="002B3833"/>
    <w:rsid w:val="002B4509"/>
    <w:rsid w:val="002B4F28"/>
    <w:rsid w:val="002B627D"/>
    <w:rsid w:val="002C0425"/>
    <w:rsid w:val="002C13D1"/>
    <w:rsid w:val="002C57F7"/>
    <w:rsid w:val="002D11E4"/>
    <w:rsid w:val="002D6013"/>
    <w:rsid w:val="002E6B5B"/>
    <w:rsid w:val="002F0B40"/>
    <w:rsid w:val="002F0E01"/>
    <w:rsid w:val="002F1BD1"/>
    <w:rsid w:val="002F3D5A"/>
    <w:rsid w:val="002F6A6E"/>
    <w:rsid w:val="0030546C"/>
    <w:rsid w:val="003055B7"/>
    <w:rsid w:val="00305A82"/>
    <w:rsid w:val="0031034B"/>
    <w:rsid w:val="00312DB1"/>
    <w:rsid w:val="0031327B"/>
    <w:rsid w:val="003146C3"/>
    <w:rsid w:val="0031796D"/>
    <w:rsid w:val="00320E41"/>
    <w:rsid w:val="00321230"/>
    <w:rsid w:val="00324751"/>
    <w:rsid w:val="003302FC"/>
    <w:rsid w:val="0033770E"/>
    <w:rsid w:val="00340C3D"/>
    <w:rsid w:val="0034359C"/>
    <w:rsid w:val="00345C16"/>
    <w:rsid w:val="003504B9"/>
    <w:rsid w:val="00354C09"/>
    <w:rsid w:val="00355DEE"/>
    <w:rsid w:val="0036062F"/>
    <w:rsid w:val="00361E05"/>
    <w:rsid w:val="0036749B"/>
    <w:rsid w:val="00374275"/>
    <w:rsid w:val="003805CA"/>
    <w:rsid w:val="00384B01"/>
    <w:rsid w:val="003902AB"/>
    <w:rsid w:val="003918C9"/>
    <w:rsid w:val="00393407"/>
    <w:rsid w:val="0039779E"/>
    <w:rsid w:val="003A088F"/>
    <w:rsid w:val="003A349E"/>
    <w:rsid w:val="003A4FFE"/>
    <w:rsid w:val="003A65FA"/>
    <w:rsid w:val="003A67C8"/>
    <w:rsid w:val="003B1611"/>
    <w:rsid w:val="003B6C68"/>
    <w:rsid w:val="003C0488"/>
    <w:rsid w:val="003C10FD"/>
    <w:rsid w:val="003C1ED2"/>
    <w:rsid w:val="003C2F82"/>
    <w:rsid w:val="003C3F71"/>
    <w:rsid w:val="003C42CF"/>
    <w:rsid w:val="003C60D8"/>
    <w:rsid w:val="003C6CEF"/>
    <w:rsid w:val="003D7B38"/>
    <w:rsid w:val="003E0D63"/>
    <w:rsid w:val="003E1B01"/>
    <w:rsid w:val="003E418A"/>
    <w:rsid w:val="003E5598"/>
    <w:rsid w:val="003E699D"/>
    <w:rsid w:val="003E6EEF"/>
    <w:rsid w:val="003F05A2"/>
    <w:rsid w:val="003F146C"/>
    <w:rsid w:val="003F15E0"/>
    <w:rsid w:val="003F1775"/>
    <w:rsid w:val="003F4119"/>
    <w:rsid w:val="003F5903"/>
    <w:rsid w:val="00401D95"/>
    <w:rsid w:val="004049E6"/>
    <w:rsid w:val="0041035E"/>
    <w:rsid w:val="00410B9D"/>
    <w:rsid w:val="00410C42"/>
    <w:rsid w:val="00416435"/>
    <w:rsid w:val="00421183"/>
    <w:rsid w:val="00425D68"/>
    <w:rsid w:val="00430DDA"/>
    <w:rsid w:val="004310C6"/>
    <w:rsid w:val="00432965"/>
    <w:rsid w:val="00434799"/>
    <w:rsid w:val="004352A7"/>
    <w:rsid w:val="004402EF"/>
    <w:rsid w:val="00442BB2"/>
    <w:rsid w:val="00442D4C"/>
    <w:rsid w:val="00446602"/>
    <w:rsid w:val="00450314"/>
    <w:rsid w:val="00451702"/>
    <w:rsid w:val="004524E2"/>
    <w:rsid w:val="00456206"/>
    <w:rsid w:val="00456A26"/>
    <w:rsid w:val="004610E0"/>
    <w:rsid w:val="00462113"/>
    <w:rsid w:val="00462571"/>
    <w:rsid w:val="00462855"/>
    <w:rsid w:val="00462A86"/>
    <w:rsid w:val="00463EDD"/>
    <w:rsid w:val="00464918"/>
    <w:rsid w:val="00475B24"/>
    <w:rsid w:val="004804D0"/>
    <w:rsid w:val="004848DA"/>
    <w:rsid w:val="00485698"/>
    <w:rsid w:val="00490659"/>
    <w:rsid w:val="00490BF8"/>
    <w:rsid w:val="0049159A"/>
    <w:rsid w:val="004968DB"/>
    <w:rsid w:val="00496B7A"/>
    <w:rsid w:val="0049712C"/>
    <w:rsid w:val="004A22E2"/>
    <w:rsid w:val="004A58DF"/>
    <w:rsid w:val="004A7735"/>
    <w:rsid w:val="004B7D9F"/>
    <w:rsid w:val="004C5988"/>
    <w:rsid w:val="004D1718"/>
    <w:rsid w:val="004D20C8"/>
    <w:rsid w:val="004D5992"/>
    <w:rsid w:val="004D621D"/>
    <w:rsid w:val="004D7F2D"/>
    <w:rsid w:val="004E07D3"/>
    <w:rsid w:val="004E17EF"/>
    <w:rsid w:val="004E18A0"/>
    <w:rsid w:val="004E6027"/>
    <w:rsid w:val="004E6AAA"/>
    <w:rsid w:val="004E7163"/>
    <w:rsid w:val="004F0E9B"/>
    <w:rsid w:val="004F37F1"/>
    <w:rsid w:val="00503F75"/>
    <w:rsid w:val="00504801"/>
    <w:rsid w:val="00507B95"/>
    <w:rsid w:val="005124F0"/>
    <w:rsid w:val="00513E23"/>
    <w:rsid w:val="00514A74"/>
    <w:rsid w:val="00515F34"/>
    <w:rsid w:val="00516BB1"/>
    <w:rsid w:val="005264E0"/>
    <w:rsid w:val="00526DF0"/>
    <w:rsid w:val="00526FBA"/>
    <w:rsid w:val="00531ABD"/>
    <w:rsid w:val="00532183"/>
    <w:rsid w:val="00532E1E"/>
    <w:rsid w:val="00535823"/>
    <w:rsid w:val="00535A91"/>
    <w:rsid w:val="00541142"/>
    <w:rsid w:val="00541D2B"/>
    <w:rsid w:val="00542E71"/>
    <w:rsid w:val="0054311F"/>
    <w:rsid w:val="00544399"/>
    <w:rsid w:val="0055245B"/>
    <w:rsid w:val="00552EBB"/>
    <w:rsid w:val="00553ABD"/>
    <w:rsid w:val="00553E6C"/>
    <w:rsid w:val="005559A2"/>
    <w:rsid w:val="005614B3"/>
    <w:rsid w:val="005630EA"/>
    <w:rsid w:val="005633CA"/>
    <w:rsid w:val="00566418"/>
    <w:rsid w:val="00567341"/>
    <w:rsid w:val="00567A36"/>
    <w:rsid w:val="005749D5"/>
    <w:rsid w:val="005754A8"/>
    <w:rsid w:val="005778F5"/>
    <w:rsid w:val="005848E3"/>
    <w:rsid w:val="00585192"/>
    <w:rsid w:val="00586573"/>
    <w:rsid w:val="005873C7"/>
    <w:rsid w:val="005947DB"/>
    <w:rsid w:val="005948A8"/>
    <w:rsid w:val="005A4B85"/>
    <w:rsid w:val="005A4BED"/>
    <w:rsid w:val="005B0001"/>
    <w:rsid w:val="005B2FD8"/>
    <w:rsid w:val="005B5BA1"/>
    <w:rsid w:val="005C2506"/>
    <w:rsid w:val="005C33EB"/>
    <w:rsid w:val="005C59F4"/>
    <w:rsid w:val="005D0577"/>
    <w:rsid w:val="005E3CE5"/>
    <w:rsid w:val="005E447D"/>
    <w:rsid w:val="005E58FC"/>
    <w:rsid w:val="005F6A6A"/>
    <w:rsid w:val="00606C6A"/>
    <w:rsid w:val="00606F57"/>
    <w:rsid w:val="00610448"/>
    <w:rsid w:val="00611EE9"/>
    <w:rsid w:val="00615399"/>
    <w:rsid w:val="00615899"/>
    <w:rsid w:val="00621657"/>
    <w:rsid w:val="00623B53"/>
    <w:rsid w:val="0062445A"/>
    <w:rsid w:val="006355C7"/>
    <w:rsid w:val="00635853"/>
    <w:rsid w:val="00641447"/>
    <w:rsid w:val="0064319B"/>
    <w:rsid w:val="006464F0"/>
    <w:rsid w:val="00650E67"/>
    <w:rsid w:val="00661203"/>
    <w:rsid w:val="00662537"/>
    <w:rsid w:val="0066357A"/>
    <w:rsid w:val="00667454"/>
    <w:rsid w:val="006707E0"/>
    <w:rsid w:val="00672444"/>
    <w:rsid w:val="00681DB5"/>
    <w:rsid w:val="006832E4"/>
    <w:rsid w:val="00684C43"/>
    <w:rsid w:val="0069009D"/>
    <w:rsid w:val="0069441A"/>
    <w:rsid w:val="006A0024"/>
    <w:rsid w:val="006A3F58"/>
    <w:rsid w:val="006A6BFD"/>
    <w:rsid w:val="006B5529"/>
    <w:rsid w:val="006B5784"/>
    <w:rsid w:val="006B66ED"/>
    <w:rsid w:val="006C2A97"/>
    <w:rsid w:val="006C3908"/>
    <w:rsid w:val="006C55FA"/>
    <w:rsid w:val="006C71E8"/>
    <w:rsid w:val="006C793D"/>
    <w:rsid w:val="006D4399"/>
    <w:rsid w:val="006D58AE"/>
    <w:rsid w:val="006D74DB"/>
    <w:rsid w:val="006D7FE3"/>
    <w:rsid w:val="006E086A"/>
    <w:rsid w:val="006E247D"/>
    <w:rsid w:val="006E429B"/>
    <w:rsid w:val="006E44F1"/>
    <w:rsid w:val="006E4AE4"/>
    <w:rsid w:val="006E4C7B"/>
    <w:rsid w:val="006F2CE1"/>
    <w:rsid w:val="006F6B6C"/>
    <w:rsid w:val="007051EC"/>
    <w:rsid w:val="00705E2F"/>
    <w:rsid w:val="00707DCA"/>
    <w:rsid w:val="007111D5"/>
    <w:rsid w:val="007155FE"/>
    <w:rsid w:val="00716EBB"/>
    <w:rsid w:val="007201DE"/>
    <w:rsid w:val="00720550"/>
    <w:rsid w:val="0072144E"/>
    <w:rsid w:val="0073185C"/>
    <w:rsid w:val="00743CBA"/>
    <w:rsid w:val="00744444"/>
    <w:rsid w:val="00747D5B"/>
    <w:rsid w:val="0075174C"/>
    <w:rsid w:val="0075234D"/>
    <w:rsid w:val="00755DD7"/>
    <w:rsid w:val="00764F9B"/>
    <w:rsid w:val="007656E9"/>
    <w:rsid w:val="00765798"/>
    <w:rsid w:val="00770FBF"/>
    <w:rsid w:val="0077458B"/>
    <w:rsid w:val="00775AD7"/>
    <w:rsid w:val="00780682"/>
    <w:rsid w:val="0079542D"/>
    <w:rsid w:val="007A05B4"/>
    <w:rsid w:val="007A06B5"/>
    <w:rsid w:val="007A61E9"/>
    <w:rsid w:val="007A67B6"/>
    <w:rsid w:val="007B4337"/>
    <w:rsid w:val="007B4588"/>
    <w:rsid w:val="007B5EE2"/>
    <w:rsid w:val="007C1B99"/>
    <w:rsid w:val="007C1FB6"/>
    <w:rsid w:val="007C2AAB"/>
    <w:rsid w:val="007C61EF"/>
    <w:rsid w:val="007D4F32"/>
    <w:rsid w:val="007D5BB1"/>
    <w:rsid w:val="007D664E"/>
    <w:rsid w:val="007E4C98"/>
    <w:rsid w:val="007E5183"/>
    <w:rsid w:val="007E676C"/>
    <w:rsid w:val="007F07F2"/>
    <w:rsid w:val="007F0953"/>
    <w:rsid w:val="007F1836"/>
    <w:rsid w:val="007F1ED3"/>
    <w:rsid w:val="007F22A5"/>
    <w:rsid w:val="007F3DB3"/>
    <w:rsid w:val="007F4749"/>
    <w:rsid w:val="008000A5"/>
    <w:rsid w:val="00800B7B"/>
    <w:rsid w:val="00800F76"/>
    <w:rsid w:val="008106CF"/>
    <w:rsid w:val="00812E19"/>
    <w:rsid w:val="008135F5"/>
    <w:rsid w:val="00814619"/>
    <w:rsid w:val="00815F51"/>
    <w:rsid w:val="00817646"/>
    <w:rsid w:val="008224C6"/>
    <w:rsid w:val="008227D0"/>
    <w:rsid w:val="00823476"/>
    <w:rsid w:val="00823B47"/>
    <w:rsid w:val="0082449E"/>
    <w:rsid w:val="00824691"/>
    <w:rsid w:val="00827527"/>
    <w:rsid w:val="00827F60"/>
    <w:rsid w:val="0083001E"/>
    <w:rsid w:val="0083148D"/>
    <w:rsid w:val="00834C68"/>
    <w:rsid w:val="00834CAE"/>
    <w:rsid w:val="00843CD4"/>
    <w:rsid w:val="00843F0C"/>
    <w:rsid w:val="00844203"/>
    <w:rsid w:val="00852131"/>
    <w:rsid w:val="00862645"/>
    <w:rsid w:val="00863283"/>
    <w:rsid w:val="00865FA7"/>
    <w:rsid w:val="00870205"/>
    <w:rsid w:val="00873F59"/>
    <w:rsid w:val="00875619"/>
    <w:rsid w:val="00876B04"/>
    <w:rsid w:val="0087743E"/>
    <w:rsid w:val="00877ECA"/>
    <w:rsid w:val="008822F2"/>
    <w:rsid w:val="00882E38"/>
    <w:rsid w:val="00886FA3"/>
    <w:rsid w:val="0088706B"/>
    <w:rsid w:val="00890905"/>
    <w:rsid w:val="00891B16"/>
    <w:rsid w:val="00892CA1"/>
    <w:rsid w:val="00893EA7"/>
    <w:rsid w:val="00895C18"/>
    <w:rsid w:val="0089693F"/>
    <w:rsid w:val="008A252C"/>
    <w:rsid w:val="008A4A51"/>
    <w:rsid w:val="008A7DC2"/>
    <w:rsid w:val="008B2FCC"/>
    <w:rsid w:val="008C170B"/>
    <w:rsid w:val="008C3C09"/>
    <w:rsid w:val="008C5AD8"/>
    <w:rsid w:val="008C5F17"/>
    <w:rsid w:val="008C6682"/>
    <w:rsid w:val="008D7228"/>
    <w:rsid w:val="008D7FC1"/>
    <w:rsid w:val="008E02E8"/>
    <w:rsid w:val="008E5EF5"/>
    <w:rsid w:val="008F2E71"/>
    <w:rsid w:val="008F3EF4"/>
    <w:rsid w:val="008F70C8"/>
    <w:rsid w:val="008F739C"/>
    <w:rsid w:val="008F7AE0"/>
    <w:rsid w:val="00900723"/>
    <w:rsid w:val="00900FF3"/>
    <w:rsid w:val="00902A5E"/>
    <w:rsid w:val="009051CA"/>
    <w:rsid w:val="009054C8"/>
    <w:rsid w:val="009119AA"/>
    <w:rsid w:val="00912862"/>
    <w:rsid w:val="009205DF"/>
    <w:rsid w:val="00923B94"/>
    <w:rsid w:val="009260CA"/>
    <w:rsid w:val="00930C95"/>
    <w:rsid w:val="00934461"/>
    <w:rsid w:val="0093762F"/>
    <w:rsid w:val="00937A39"/>
    <w:rsid w:val="00940C68"/>
    <w:rsid w:val="009419EB"/>
    <w:rsid w:val="00944386"/>
    <w:rsid w:val="009454C4"/>
    <w:rsid w:val="009471CA"/>
    <w:rsid w:val="00951597"/>
    <w:rsid w:val="00955C45"/>
    <w:rsid w:val="00957917"/>
    <w:rsid w:val="00961671"/>
    <w:rsid w:val="00962773"/>
    <w:rsid w:val="00965A76"/>
    <w:rsid w:val="009660C7"/>
    <w:rsid w:val="009679AE"/>
    <w:rsid w:val="0098170E"/>
    <w:rsid w:val="009823EF"/>
    <w:rsid w:val="00983CD1"/>
    <w:rsid w:val="0098631D"/>
    <w:rsid w:val="0098703D"/>
    <w:rsid w:val="00987212"/>
    <w:rsid w:val="009876B9"/>
    <w:rsid w:val="00990CEC"/>
    <w:rsid w:val="00990F01"/>
    <w:rsid w:val="00991339"/>
    <w:rsid w:val="009924D1"/>
    <w:rsid w:val="009A2DFB"/>
    <w:rsid w:val="009A3337"/>
    <w:rsid w:val="009A5F79"/>
    <w:rsid w:val="009B0C9A"/>
    <w:rsid w:val="009C3218"/>
    <w:rsid w:val="009D14E9"/>
    <w:rsid w:val="009D19BC"/>
    <w:rsid w:val="009D298A"/>
    <w:rsid w:val="009D3C0C"/>
    <w:rsid w:val="009D441D"/>
    <w:rsid w:val="009D4448"/>
    <w:rsid w:val="009D6162"/>
    <w:rsid w:val="009E0C9F"/>
    <w:rsid w:val="009E29E0"/>
    <w:rsid w:val="009E3493"/>
    <w:rsid w:val="009E3661"/>
    <w:rsid w:val="009E4A75"/>
    <w:rsid w:val="009E668B"/>
    <w:rsid w:val="009F29BF"/>
    <w:rsid w:val="009F5F77"/>
    <w:rsid w:val="00A02FCF"/>
    <w:rsid w:val="00A03447"/>
    <w:rsid w:val="00A07741"/>
    <w:rsid w:val="00A077E0"/>
    <w:rsid w:val="00A10EF2"/>
    <w:rsid w:val="00A1131A"/>
    <w:rsid w:val="00A119B6"/>
    <w:rsid w:val="00A11B2D"/>
    <w:rsid w:val="00A121B8"/>
    <w:rsid w:val="00A13A8C"/>
    <w:rsid w:val="00A13AAB"/>
    <w:rsid w:val="00A13EF7"/>
    <w:rsid w:val="00A14574"/>
    <w:rsid w:val="00A21AE0"/>
    <w:rsid w:val="00A2221E"/>
    <w:rsid w:val="00A26790"/>
    <w:rsid w:val="00A27D5A"/>
    <w:rsid w:val="00A326AB"/>
    <w:rsid w:val="00A326FE"/>
    <w:rsid w:val="00A44C7F"/>
    <w:rsid w:val="00A46772"/>
    <w:rsid w:val="00A4721C"/>
    <w:rsid w:val="00A47E97"/>
    <w:rsid w:val="00A513E5"/>
    <w:rsid w:val="00A53517"/>
    <w:rsid w:val="00A541ED"/>
    <w:rsid w:val="00A63AF0"/>
    <w:rsid w:val="00A647EB"/>
    <w:rsid w:val="00A66692"/>
    <w:rsid w:val="00A72A32"/>
    <w:rsid w:val="00A854F0"/>
    <w:rsid w:val="00A9123C"/>
    <w:rsid w:val="00A9225F"/>
    <w:rsid w:val="00A92CCD"/>
    <w:rsid w:val="00A94394"/>
    <w:rsid w:val="00A95179"/>
    <w:rsid w:val="00A95673"/>
    <w:rsid w:val="00A97B33"/>
    <w:rsid w:val="00AA04CB"/>
    <w:rsid w:val="00AA2403"/>
    <w:rsid w:val="00AB33F6"/>
    <w:rsid w:val="00AB5399"/>
    <w:rsid w:val="00AB57FB"/>
    <w:rsid w:val="00AB6A52"/>
    <w:rsid w:val="00AC3425"/>
    <w:rsid w:val="00AC552F"/>
    <w:rsid w:val="00AC682F"/>
    <w:rsid w:val="00AC714E"/>
    <w:rsid w:val="00AC7905"/>
    <w:rsid w:val="00AC7C19"/>
    <w:rsid w:val="00AD022A"/>
    <w:rsid w:val="00AD130B"/>
    <w:rsid w:val="00AD2510"/>
    <w:rsid w:val="00AD643A"/>
    <w:rsid w:val="00AD7055"/>
    <w:rsid w:val="00AD790F"/>
    <w:rsid w:val="00AE0908"/>
    <w:rsid w:val="00AE1A7F"/>
    <w:rsid w:val="00AF011C"/>
    <w:rsid w:val="00AF0529"/>
    <w:rsid w:val="00AF74DC"/>
    <w:rsid w:val="00AF7DCC"/>
    <w:rsid w:val="00B00D44"/>
    <w:rsid w:val="00B02EF1"/>
    <w:rsid w:val="00B05B8E"/>
    <w:rsid w:val="00B06726"/>
    <w:rsid w:val="00B077BA"/>
    <w:rsid w:val="00B07F4A"/>
    <w:rsid w:val="00B120F2"/>
    <w:rsid w:val="00B139A6"/>
    <w:rsid w:val="00B14389"/>
    <w:rsid w:val="00B1458D"/>
    <w:rsid w:val="00B17C0C"/>
    <w:rsid w:val="00B214DF"/>
    <w:rsid w:val="00B218FE"/>
    <w:rsid w:val="00B2272E"/>
    <w:rsid w:val="00B2333A"/>
    <w:rsid w:val="00B2531F"/>
    <w:rsid w:val="00B32D95"/>
    <w:rsid w:val="00B37A6C"/>
    <w:rsid w:val="00B44EFE"/>
    <w:rsid w:val="00B463F8"/>
    <w:rsid w:val="00B47081"/>
    <w:rsid w:val="00B54500"/>
    <w:rsid w:val="00B55A5C"/>
    <w:rsid w:val="00B602F7"/>
    <w:rsid w:val="00B614F5"/>
    <w:rsid w:val="00B62C83"/>
    <w:rsid w:val="00B65FDD"/>
    <w:rsid w:val="00B6774E"/>
    <w:rsid w:val="00B71206"/>
    <w:rsid w:val="00B71B30"/>
    <w:rsid w:val="00B72289"/>
    <w:rsid w:val="00B72EF4"/>
    <w:rsid w:val="00B736DE"/>
    <w:rsid w:val="00B73D5B"/>
    <w:rsid w:val="00B7451D"/>
    <w:rsid w:val="00B767A3"/>
    <w:rsid w:val="00B8284D"/>
    <w:rsid w:val="00B82AA5"/>
    <w:rsid w:val="00B8455C"/>
    <w:rsid w:val="00B925BC"/>
    <w:rsid w:val="00BA0956"/>
    <w:rsid w:val="00BA09BD"/>
    <w:rsid w:val="00BA1A33"/>
    <w:rsid w:val="00BA1E5A"/>
    <w:rsid w:val="00BA332E"/>
    <w:rsid w:val="00BA43B5"/>
    <w:rsid w:val="00BA5163"/>
    <w:rsid w:val="00BA62A2"/>
    <w:rsid w:val="00BB0ABF"/>
    <w:rsid w:val="00BB2588"/>
    <w:rsid w:val="00BB2A18"/>
    <w:rsid w:val="00BB48CF"/>
    <w:rsid w:val="00BC0136"/>
    <w:rsid w:val="00BC0D95"/>
    <w:rsid w:val="00BC0E5F"/>
    <w:rsid w:val="00BC2C14"/>
    <w:rsid w:val="00BC4088"/>
    <w:rsid w:val="00BC449A"/>
    <w:rsid w:val="00BC509D"/>
    <w:rsid w:val="00BC6766"/>
    <w:rsid w:val="00BC78D6"/>
    <w:rsid w:val="00BD118A"/>
    <w:rsid w:val="00BD4A62"/>
    <w:rsid w:val="00BE2D17"/>
    <w:rsid w:val="00BE622E"/>
    <w:rsid w:val="00BF1573"/>
    <w:rsid w:val="00BF4732"/>
    <w:rsid w:val="00C01AA0"/>
    <w:rsid w:val="00C0345A"/>
    <w:rsid w:val="00C06D0A"/>
    <w:rsid w:val="00C070AE"/>
    <w:rsid w:val="00C07D49"/>
    <w:rsid w:val="00C10478"/>
    <w:rsid w:val="00C105B6"/>
    <w:rsid w:val="00C10B7C"/>
    <w:rsid w:val="00C10B7D"/>
    <w:rsid w:val="00C10CBC"/>
    <w:rsid w:val="00C113EC"/>
    <w:rsid w:val="00C13DD9"/>
    <w:rsid w:val="00C147B1"/>
    <w:rsid w:val="00C15C12"/>
    <w:rsid w:val="00C17B84"/>
    <w:rsid w:val="00C211B4"/>
    <w:rsid w:val="00C212C3"/>
    <w:rsid w:val="00C26677"/>
    <w:rsid w:val="00C26F7D"/>
    <w:rsid w:val="00C314A2"/>
    <w:rsid w:val="00C31A74"/>
    <w:rsid w:val="00C31AEB"/>
    <w:rsid w:val="00C3480B"/>
    <w:rsid w:val="00C4156F"/>
    <w:rsid w:val="00C42D1E"/>
    <w:rsid w:val="00C4607C"/>
    <w:rsid w:val="00C47294"/>
    <w:rsid w:val="00C5171A"/>
    <w:rsid w:val="00C518A4"/>
    <w:rsid w:val="00C60ED0"/>
    <w:rsid w:val="00C64FFE"/>
    <w:rsid w:val="00C6507C"/>
    <w:rsid w:val="00C70633"/>
    <w:rsid w:val="00C73895"/>
    <w:rsid w:val="00C740DA"/>
    <w:rsid w:val="00C74C61"/>
    <w:rsid w:val="00C80015"/>
    <w:rsid w:val="00C80FB5"/>
    <w:rsid w:val="00C845A2"/>
    <w:rsid w:val="00C85C91"/>
    <w:rsid w:val="00C86AD9"/>
    <w:rsid w:val="00C86C6F"/>
    <w:rsid w:val="00C875DC"/>
    <w:rsid w:val="00C87E15"/>
    <w:rsid w:val="00C93627"/>
    <w:rsid w:val="00C9390D"/>
    <w:rsid w:val="00C95C92"/>
    <w:rsid w:val="00C96B75"/>
    <w:rsid w:val="00CA004D"/>
    <w:rsid w:val="00CA2FF8"/>
    <w:rsid w:val="00CA3617"/>
    <w:rsid w:val="00CA3846"/>
    <w:rsid w:val="00CA3E60"/>
    <w:rsid w:val="00CA4DD0"/>
    <w:rsid w:val="00CA57E3"/>
    <w:rsid w:val="00CB20A5"/>
    <w:rsid w:val="00CB370A"/>
    <w:rsid w:val="00CB7953"/>
    <w:rsid w:val="00CB7E5D"/>
    <w:rsid w:val="00CC1EA6"/>
    <w:rsid w:val="00CC5246"/>
    <w:rsid w:val="00CC5BC5"/>
    <w:rsid w:val="00CC798D"/>
    <w:rsid w:val="00CD04A7"/>
    <w:rsid w:val="00CD04D0"/>
    <w:rsid w:val="00CD06F3"/>
    <w:rsid w:val="00CD1C1B"/>
    <w:rsid w:val="00CD2BAB"/>
    <w:rsid w:val="00CD352D"/>
    <w:rsid w:val="00CD6411"/>
    <w:rsid w:val="00CD6DF4"/>
    <w:rsid w:val="00CD7931"/>
    <w:rsid w:val="00CE0532"/>
    <w:rsid w:val="00CE2328"/>
    <w:rsid w:val="00CE2E11"/>
    <w:rsid w:val="00CE4545"/>
    <w:rsid w:val="00CE4640"/>
    <w:rsid w:val="00CE5AC4"/>
    <w:rsid w:val="00CE5E31"/>
    <w:rsid w:val="00CE78B3"/>
    <w:rsid w:val="00CF1546"/>
    <w:rsid w:val="00CF4CE3"/>
    <w:rsid w:val="00D012DD"/>
    <w:rsid w:val="00D06125"/>
    <w:rsid w:val="00D068ED"/>
    <w:rsid w:val="00D10752"/>
    <w:rsid w:val="00D10C83"/>
    <w:rsid w:val="00D157D1"/>
    <w:rsid w:val="00D222C1"/>
    <w:rsid w:val="00D22952"/>
    <w:rsid w:val="00D277F4"/>
    <w:rsid w:val="00D31D15"/>
    <w:rsid w:val="00D353EA"/>
    <w:rsid w:val="00D369EF"/>
    <w:rsid w:val="00D40359"/>
    <w:rsid w:val="00D4161B"/>
    <w:rsid w:val="00D41BF7"/>
    <w:rsid w:val="00D42450"/>
    <w:rsid w:val="00D43C70"/>
    <w:rsid w:val="00D45B39"/>
    <w:rsid w:val="00D56485"/>
    <w:rsid w:val="00D5772F"/>
    <w:rsid w:val="00D6429B"/>
    <w:rsid w:val="00D649DB"/>
    <w:rsid w:val="00D67461"/>
    <w:rsid w:val="00D67A6E"/>
    <w:rsid w:val="00D7065D"/>
    <w:rsid w:val="00D708B7"/>
    <w:rsid w:val="00D7184B"/>
    <w:rsid w:val="00D7426D"/>
    <w:rsid w:val="00D776CF"/>
    <w:rsid w:val="00D82020"/>
    <w:rsid w:val="00D914B2"/>
    <w:rsid w:val="00D918E6"/>
    <w:rsid w:val="00D928B4"/>
    <w:rsid w:val="00D970FA"/>
    <w:rsid w:val="00D97587"/>
    <w:rsid w:val="00DA27E1"/>
    <w:rsid w:val="00DA6854"/>
    <w:rsid w:val="00DB0724"/>
    <w:rsid w:val="00DB14CA"/>
    <w:rsid w:val="00DB2008"/>
    <w:rsid w:val="00DB3744"/>
    <w:rsid w:val="00DB52C1"/>
    <w:rsid w:val="00DB7FFB"/>
    <w:rsid w:val="00DC2CE5"/>
    <w:rsid w:val="00DC49FB"/>
    <w:rsid w:val="00DC512F"/>
    <w:rsid w:val="00DC54B8"/>
    <w:rsid w:val="00DD0363"/>
    <w:rsid w:val="00DD0CC8"/>
    <w:rsid w:val="00DD1F0F"/>
    <w:rsid w:val="00DD3878"/>
    <w:rsid w:val="00DD61ED"/>
    <w:rsid w:val="00DD6AD4"/>
    <w:rsid w:val="00DD7086"/>
    <w:rsid w:val="00DE5024"/>
    <w:rsid w:val="00DE7DA9"/>
    <w:rsid w:val="00DF1B60"/>
    <w:rsid w:val="00DF5E55"/>
    <w:rsid w:val="00DF663C"/>
    <w:rsid w:val="00DF6D9B"/>
    <w:rsid w:val="00E01D53"/>
    <w:rsid w:val="00E03B1A"/>
    <w:rsid w:val="00E046EC"/>
    <w:rsid w:val="00E058C6"/>
    <w:rsid w:val="00E06631"/>
    <w:rsid w:val="00E11CBC"/>
    <w:rsid w:val="00E123CB"/>
    <w:rsid w:val="00E13486"/>
    <w:rsid w:val="00E1552E"/>
    <w:rsid w:val="00E169E9"/>
    <w:rsid w:val="00E177FA"/>
    <w:rsid w:val="00E21297"/>
    <w:rsid w:val="00E214F7"/>
    <w:rsid w:val="00E21AA6"/>
    <w:rsid w:val="00E233C0"/>
    <w:rsid w:val="00E25F29"/>
    <w:rsid w:val="00E2610E"/>
    <w:rsid w:val="00E27584"/>
    <w:rsid w:val="00E337C0"/>
    <w:rsid w:val="00E339C3"/>
    <w:rsid w:val="00E42202"/>
    <w:rsid w:val="00E44319"/>
    <w:rsid w:val="00E50588"/>
    <w:rsid w:val="00E512E5"/>
    <w:rsid w:val="00E51E59"/>
    <w:rsid w:val="00E54AD0"/>
    <w:rsid w:val="00E55D4B"/>
    <w:rsid w:val="00E567A9"/>
    <w:rsid w:val="00E570A4"/>
    <w:rsid w:val="00E57F9D"/>
    <w:rsid w:val="00E609CD"/>
    <w:rsid w:val="00E622B1"/>
    <w:rsid w:val="00E64CCC"/>
    <w:rsid w:val="00E66B65"/>
    <w:rsid w:val="00E70443"/>
    <w:rsid w:val="00E73B8F"/>
    <w:rsid w:val="00E76C82"/>
    <w:rsid w:val="00E80A32"/>
    <w:rsid w:val="00E80BCC"/>
    <w:rsid w:val="00E81BD8"/>
    <w:rsid w:val="00E82F96"/>
    <w:rsid w:val="00E841D4"/>
    <w:rsid w:val="00E856DE"/>
    <w:rsid w:val="00E862E1"/>
    <w:rsid w:val="00E903C1"/>
    <w:rsid w:val="00E910CA"/>
    <w:rsid w:val="00E929E5"/>
    <w:rsid w:val="00EA0749"/>
    <w:rsid w:val="00EA10C0"/>
    <w:rsid w:val="00EA47B2"/>
    <w:rsid w:val="00EA6F70"/>
    <w:rsid w:val="00EB045B"/>
    <w:rsid w:val="00EC376E"/>
    <w:rsid w:val="00EC3D85"/>
    <w:rsid w:val="00ED1B5A"/>
    <w:rsid w:val="00ED219F"/>
    <w:rsid w:val="00ED2F87"/>
    <w:rsid w:val="00ED4679"/>
    <w:rsid w:val="00EE0D4C"/>
    <w:rsid w:val="00EE1A88"/>
    <w:rsid w:val="00EF1195"/>
    <w:rsid w:val="00EF304A"/>
    <w:rsid w:val="00EF4CD6"/>
    <w:rsid w:val="00EF51E4"/>
    <w:rsid w:val="00EF5459"/>
    <w:rsid w:val="00F0117F"/>
    <w:rsid w:val="00F02C66"/>
    <w:rsid w:val="00F0394A"/>
    <w:rsid w:val="00F03CF0"/>
    <w:rsid w:val="00F109A5"/>
    <w:rsid w:val="00F1100D"/>
    <w:rsid w:val="00F1394C"/>
    <w:rsid w:val="00F1424D"/>
    <w:rsid w:val="00F14E89"/>
    <w:rsid w:val="00F16D57"/>
    <w:rsid w:val="00F22ECB"/>
    <w:rsid w:val="00F234C1"/>
    <w:rsid w:val="00F24331"/>
    <w:rsid w:val="00F24935"/>
    <w:rsid w:val="00F2583E"/>
    <w:rsid w:val="00F276D9"/>
    <w:rsid w:val="00F328BA"/>
    <w:rsid w:val="00F332F6"/>
    <w:rsid w:val="00F34613"/>
    <w:rsid w:val="00F364BE"/>
    <w:rsid w:val="00F45F1B"/>
    <w:rsid w:val="00F46268"/>
    <w:rsid w:val="00F51F3F"/>
    <w:rsid w:val="00F579F3"/>
    <w:rsid w:val="00F60FD1"/>
    <w:rsid w:val="00F61583"/>
    <w:rsid w:val="00F61AB9"/>
    <w:rsid w:val="00F61F7C"/>
    <w:rsid w:val="00F623B7"/>
    <w:rsid w:val="00F63929"/>
    <w:rsid w:val="00F64B1C"/>
    <w:rsid w:val="00F65B78"/>
    <w:rsid w:val="00F66653"/>
    <w:rsid w:val="00F6681D"/>
    <w:rsid w:val="00F67AA4"/>
    <w:rsid w:val="00F67DAA"/>
    <w:rsid w:val="00F70AA5"/>
    <w:rsid w:val="00F73582"/>
    <w:rsid w:val="00F7380A"/>
    <w:rsid w:val="00F7760E"/>
    <w:rsid w:val="00F777A8"/>
    <w:rsid w:val="00F80C84"/>
    <w:rsid w:val="00F811A4"/>
    <w:rsid w:val="00F81FF0"/>
    <w:rsid w:val="00F8266E"/>
    <w:rsid w:val="00F83743"/>
    <w:rsid w:val="00F84B97"/>
    <w:rsid w:val="00F87FE6"/>
    <w:rsid w:val="00F97579"/>
    <w:rsid w:val="00FA18CC"/>
    <w:rsid w:val="00FA772F"/>
    <w:rsid w:val="00FB079E"/>
    <w:rsid w:val="00FB07C4"/>
    <w:rsid w:val="00FB162F"/>
    <w:rsid w:val="00FB1CFF"/>
    <w:rsid w:val="00FB3420"/>
    <w:rsid w:val="00FB3462"/>
    <w:rsid w:val="00FB3BEB"/>
    <w:rsid w:val="00FB43D2"/>
    <w:rsid w:val="00FB5F99"/>
    <w:rsid w:val="00FC084B"/>
    <w:rsid w:val="00FC0BA6"/>
    <w:rsid w:val="00FC3B07"/>
    <w:rsid w:val="00FC590E"/>
    <w:rsid w:val="00FC6E59"/>
    <w:rsid w:val="00FD1530"/>
    <w:rsid w:val="00FD3BA6"/>
    <w:rsid w:val="00FD4428"/>
    <w:rsid w:val="00FD4B6D"/>
    <w:rsid w:val="00FD538E"/>
    <w:rsid w:val="00FE171C"/>
    <w:rsid w:val="00FE45D2"/>
    <w:rsid w:val="00FE55BD"/>
    <w:rsid w:val="00FF0D4A"/>
    <w:rsid w:val="00FF3AEF"/>
    <w:rsid w:val="00FF767F"/>
    <w:rsid w:val="02CC782E"/>
    <w:rsid w:val="07071FD5"/>
    <w:rsid w:val="0DCA74B8"/>
    <w:rsid w:val="0F99644B"/>
    <w:rsid w:val="29313DAE"/>
    <w:rsid w:val="654A059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qFormat="1" w:uiPriority="99" w:semiHidden="0" w:name="table of figures"/>
    <w:lsdException w:uiPriority="99" w:name="envelope address"/>
    <w:lsdException w:uiPriority="99" w:name="envelope return"/>
    <w:lsdException w:qFormat="1" w:unhideWhenUsed="0" w:uiPriority="0" w:name="footnote reference"/>
    <w:lsdException w:qFormat="1"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Calibri" w:cs="Times New Roman"/>
      <w:sz w:val="22"/>
      <w:szCs w:val="22"/>
      <w:lang w:val="en-US" w:eastAsia="en-US" w:bidi="ar-SA"/>
    </w:rPr>
  </w:style>
  <w:style w:type="paragraph" w:styleId="2">
    <w:name w:val="heading 1"/>
    <w:basedOn w:val="1"/>
    <w:next w:val="1"/>
    <w:link w:val="33"/>
    <w:qFormat/>
    <w:uiPriority w:val="0"/>
    <w:pPr>
      <w:keepNext/>
      <w:keepLines/>
      <w:spacing w:before="480" w:after="0"/>
      <w:outlineLvl w:val="0"/>
    </w:pPr>
    <w:rPr>
      <w:rFonts w:ascii="Arial Narrow" w:hAnsi="Arial Narrow" w:eastAsia="Times New Roman"/>
      <w:b/>
      <w:bCs/>
      <w:sz w:val="28"/>
      <w:szCs w:val="28"/>
      <w:lang w:val="en-GB"/>
    </w:rPr>
  </w:style>
  <w:style w:type="paragraph" w:styleId="3">
    <w:name w:val="heading 2"/>
    <w:basedOn w:val="1"/>
    <w:next w:val="1"/>
    <w:link w:val="34"/>
    <w:unhideWhenUsed/>
    <w:qFormat/>
    <w:uiPriority w:val="9"/>
    <w:pPr>
      <w:keepNext/>
      <w:keepLines/>
      <w:spacing w:before="200" w:after="0"/>
      <w:outlineLvl w:val="1"/>
    </w:pPr>
    <w:rPr>
      <w:rFonts w:ascii="Cambria" w:hAnsi="Cambria" w:eastAsia="Times New Roman"/>
      <w:b/>
      <w:bCs/>
      <w:color w:val="4F81BD"/>
      <w:sz w:val="26"/>
      <w:szCs w:val="26"/>
      <w:lang w:val="en-GB"/>
    </w:rPr>
  </w:style>
  <w:style w:type="paragraph" w:styleId="4">
    <w:name w:val="heading 3"/>
    <w:basedOn w:val="1"/>
    <w:next w:val="1"/>
    <w:link w:val="36"/>
    <w:semiHidden/>
    <w:unhideWhenUsed/>
    <w:qFormat/>
    <w:uiPriority w:val="9"/>
    <w:pPr>
      <w:keepNext/>
      <w:spacing w:before="240" w:after="60"/>
      <w:outlineLvl w:val="2"/>
    </w:pPr>
    <w:rPr>
      <w:rFonts w:ascii="Cambria" w:hAnsi="Cambria" w:eastAsia="Times New Roman"/>
      <w:b/>
      <w:bCs/>
      <w:sz w:val="26"/>
      <w:szCs w:val="26"/>
    </w:rPr>
  </w:style>
  <w:style w:type="character" w:default="1" w:styleId="5">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7">
    <w:name w:val="Balloon Text"/>
    <w:basedOn w:val="1"/>
    <w:link w:val="31"/>
    <w:semiHidden/>
    <w:unhideWhenUsed/>
    <w:qFormat/>
    <w:uiPriority w:val="99"/>
    <w:pPr>
      <w:spacing w:after="0" w:line="240" w:lineRule="auto"/>
    </w:pPr>
    <w:rPr>
      <w:rFonts w:ascii="Tahoma" w:hAnsi="Tahoma"/>
      <w:sz w:val="16"/>
      <w:szCs w:val="16"/>
    </w:rPr>
  </w:style>
  <w:style w:type="paragraph" w:styleId="8">
    <w:name w:val="Body Text"/>
    <w:basedOn w:val="1"/>
    <w:link w:val="44"/>
    <w:qFormat/>
    <w:uiPriority w:val="0"/>
    <w:pPr>
      <w:spacing w:after="0" w:line="240" w:lineRule="auto"/>
    </w:pPr>
    <w:rPr>
      <w:rFonts w:ascii="Arial" w:hAnsi="Arial" w:eastAsia="Times New Roman"/>
      <w:sz w:val="20"/>
      <w:szCs w:val="24"/>
      <w:lang w:val="en-GB"/>
    </w:rPr>
  </w:style>
  <w:style w:type="paragraph" w:styleId="9">
    <w:name w:val="caption"/>
    <w:basedOn w:val="1"/>
    <w:next w:val="1"/>
    <w:unhideWhenUsed/>
    <w:qFormat/>
    <w:uiPriority w:val="35"/>
    <w:pPr>
      <w:spacing w:line="240" w:lineRule="auto"/>
    </w:pPr>
    <w:rPr>
      <w:b/>
      <w:bCs/>
      <w:color w:val="4F81BD"/>
      <w:sz w:val="18"/>
      <w:szCs w:val="18"/>
    </w:rPr>
  </w:style>
  <w:style w:type="character" w:styleId="10">
    <w:name w:val="annotation reference"/>
    <w:semiHidden/>
    <w:unhideWhenUsed/>
    <w:qFormat/>
    <w:uiPriority w:val="99"/>
    <w:rPr>
      <w:sz w:val="16"/>
      <w:szCs w:val="16"/>
    </w:rPr>
  </w:style>
  <w:style w:type="paragraph" w:styleId="11">
    <w:name w:val="annotation text"/>
    <w:basedOn w:val="1"/>
    <w:link w:val="38"/>
    <w:semiHidden/>
    <w:unhideWhenUsed/>
    <w:qFormat/>
    <w:uiPriority w:val="99"/>
    <w:pPr>
      <w:spacing w:line="240" w:lineRule="auto"/>
    </w:pPr>
    <w:rPr>
      <w:sz w:val="20"/>
      <w:szCs w:val="20"/>
    </w:rPr>
  </w:style>
  <w:style w:type="paragraph" w:styleId="12">
    <w:name w:val="annotation subject"/>
    <w:basedOn w:val="11"/>
    <w:next w:val="11"/>
    <w:link w:val="39"/>
    <w:semiHidden/>
    <w:unhideWhenUsed/>
    <w:qFormat/>
    <w:uiPriority w:val="99"/>
    <w:rPr>
      <w:b/>
      <w:bCs/>
    </w:rPr>
  </w:style>
  <w:style w:type="character" w:styleId="13">
    <w:name w:val="Emphasis"/>
    <w:basedOn w:val="5"/>
    <w:qFormat/>
    <w:uiPriority w:val="0"/>
    <w:rPr>
      <w:i/>
      <w:iCs/>
    </w:rPr>
  </w:style>
  <w:style w:type="character" w:styleId="14">
    <w:name w:val="FollowedHyperlink"/>
    <w:semiHidden/>
    <w:unhideWhenUsed/>
    <w:qFormat/>
    <w:uiPriority w:val="99"/>
    <w:rPr>
      <w:color w:val="800080"/>
      <w:u w:val="single"/>
    </w:rPr>
  </w:style>
  <w:style w:type="paragraph" w:styleId="15">
    <w:name w:val="footer"/>
    <w:basedOn w:val="1"/>
    <w:link w:val="42"/>
    <w:unhideWhenUsed/>
    <w:qFormat/>
    <w:uiPriority w:val="99"/>
    <w:pPr>
      <w:tabs>
        <w:tab w:val="center" w:pos="4680"/>
        <w:tab w:val="right" w:pos="9360"/>
      </w:tabs>
    </w:pPr>
  </w:style>
  <w:style w:type="character" w:styleId="16">
    <w:name w:val="footnote reference"/>
    <w:basedOn w:val="5"/>
    <w:semiHidden/>
    <w:qFormat/>
    <w:uiPriority w:val="0"/>
    <w:rPr>
      <w:vertAlign w:val="superscript"/>
    </w:rPr>
  </w:style>
  <w:style w:type="paragraph" w:styleId="17">
    <w:name w:val="footnote text"/>
    <w:basedOn w:val="1"/>
    <w:link w:val="45"/>
    <w:semiHidden/>
    <w:uiPriority w:val="0"/>
    <w:pPr>
      <w:spacing w:after="0" w:line="240" w:lineRule="auto"/>
    </w:pPr>
    <w:rPr>
      <w:rFonts w:ascii="Times New Roman" w:hAnsi="Times New Roman" w:eastAsia="Times New Roman"/>
      <w:sz w:val="24"/>
      <w:szCs w:val="20"/>
      <w:lang w:val="en-GB"/>
    </w:rPr>
  </w:style>
  <w:style w:type="paragraph" w:styleId="18">
    <w:name w:val="header"/>
    <w:basedOn w:val="1"/>
    <w:link w:val="41"/>
    <w:unhideWhenUsed/>
    <w:qFormat/>
    <w:uiPriority w:val="99"/>
    <w:pPr>
      <w:tabs>
        <w:tab w:val="center" w:pos="4680"/>
        <w:tab w:val="right" w:pos="9360"/>
      </w:tabs>
    </w:pPr>
  </w:style>
  <w:style w:type="character" w:styleId="19">
    <w:name w:val="Hyperlink"/>
    <w:basedOn w:val="5"/>
    <w:unhideWhenUsed/>
    <w:qFormat/>
    <w:uiPriority w:val="99"/>
    <w:rPr>
      <w:color w:val="0000FF"/>
      <w:u w:val="single"/>
    </w:rPr>
  </w:style>
  <w:style w:type="paragraph" w:styleId="20">
    <w:name w:val="Normal (Web)"/>
    <w:basedOn w:val="1"/>
    <w:unhideWhenUsed/>
    <w:qFormat/>
    <w:uiPriority w:val="99"/>
    <w:pPr>
      <w:spacing w:before="100" w:beforeAutospacing="1" w:after="100" w:afterAutospacing="1" w:line="240" w:lineRule="auto"/>
    </w:pPr>
    <w:rPr>
      <w:rFonts w:ascii="Times New Roman" w:hAnsi="Times New Roman" w:eastAsia="Times New Roman"/>
      <w:sz w:val="24"/>
      <w:szCs w:val="24"/>
    </w:rPr>
  </w:style>
  <w:style w:type="character" w:styleId="21">
    <w:name w:val="page number"/>
    <w:basedOn w:val="5"/>
    <w:semiHidden/>
    <w:unhideWhenUsed/>
    <w:qFormat/>
    <w:uiPriority w:val="99"/>
  </w:style>
  <w:style w:type="table" w:styleId="22">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3">
    <w:name w:val="table of figures"/>
    <w:basedOn w:val="1"/>
    <w:next w:val="1"/>
    <w:unhideWhenUsed/>
    <w:qFormat/>
    <w:uiPriority w:val="99"/>
  </w:style>
  <w:style w:type="paragraph" w:styleId="24">
    <w:name w:val="Title"/>
    <w:basedOn w:val="1"/>
    <w:next w:val="1"/>
    <w:link w:val="43"/>
    <w:qFormat/>
    <w:uiPriority w:val="10"/>
    <w:pPr>
      <w:spacing w:before="240" w:after="60"/>
      <w:jc w:val="center"/>
      <w:outlineLvl w:val="0"/>
    </w:pPr>
    <w:rPr>
      <w:rFonts w:ascii="Cambria" w:hAnsi="Cambria" w:eastAsia="Times New Roman"/>
      <w:b/>
      <w:bCs/>
      <w:kern w:val="28"/>
      <w:sz w:val="32"/>
      <w:szCs w:val="32"/>
    </w:rPr>
  </w:style>
  <w:style w:type="paragraph" w:styleId="25">
    <w:name w:val="toc 1"/>
    <w:basedOn w:val="1"/>
    <w:next w:val="1"/>
    <w:unhideWhenUsed/>
    <w:qFormat/>
    <w:uiPriority w:val="39"/>
  </w:style>
  <w:style w:type="paragraph" w:styleId="26">
    <w:name w:val="toc 2"/>
    <w:basedOn w:val="1"/>
    <w:next w:val="1"/>
    <w:unhideWhenUsed/>
    <w:qFormat/>
    <w:uiPriority w:val="39"/>
    <w:pPr>
      <w:tabs>
        <w:tab w:val="right" w:leader="dot" w:pos="8550"/>
      </w:tabs>
      <w:spacing w:line="480" w:lineRule="auto"/>
      <w:ind w:left="220"/>
    </w:pPr>
    <w:rPr>
      <w:rFonts w:ascii="Times New Roman" w:hAnsi="Times New Roman"/>
      <w:b/>
      <w:sz w:val="24"/>
      <w:szCs w:val="24"/>
    </w:rPr>
  </w:style>
  <w:style w:type="paragraph" w:styleId="27">
    <w:name w:val="toc 3"/>
    <w:basedOn w:val="1"/>
    <w:next w:val="1"/>
    <w:unhideWhenUsed/>
    <w:qFormat/>
    <w:uiPriority w:val="39"/>
    <w:pPr>
      <w:ind w:left="440"/>
    </w:pPr>
  </w:style>
  <w:style w:type="paragraph" w:customStyle="1" w:styleId="28">
    <w:name w:val="Default"/>
    <w:qFormat/>
    <w:uiPriority w:val="0"/>
    <w:pPr>
      <w:autoSpaceDE w:val="0"/>
      <w:autoSpaceDN w:val="0"/>
      <w:adjustRightInd w:val="0"/>
    </w:pPr>
    <w:rPr>
      <w:rFonts w:ascii="Times New Roman" w:hAnsi="Times New Roman" w:eastAsia="Calibri" w:cs="Times New Roman"/>
      <w:color w:val="000000"/>
      <w:sz w:val="24"/>
      <w:szCs w:val="24"/>
      <w:lang w:val="en-US" w:eastAsia="en-US" w:bidi="ar-SA"/>
    </w:rPr>
  </w:style>
  <w:style w:type="paragraph" w:customStyle="1" w:styleId="29">
    <w:name w:val="Pa3"/>
    <w:basedOn w:val="28"/>
    <w:next w:val="28"/>
    <w:qFormat/>
    <w:uiPriority w:val="99"/>
    <w:pPr>
      <w:spacing w:line="241" w:lineRule="atLeast"/>
    </w:pPr>
    <w:rPr>
      <w:color w:val="auto"/>
    </w:rPr>
  </w:style>
  <w:style w:type="paragraph" w:customStyle="1" w:styleId="30">
    <w:name w:val="Pa7"/>
    <w:basedOn w:val="28"/>
    <w:next w:val="28"/>
    <w:qFormat/>
    <w:uiPriority w:val="99"/>
    <w:pPr>
      <w:spacing w:line="221" w:lineRule="atLeast"/>
    </w:pPr>
    <w:rPr>
      <w:color w:val="auto"/>
    </w:rPr>
  </w:style>
  <w:style w:type="character" w:customStyle="1" w:styleId="31">
    <w:name w:val="Balloon Text Char"/>
    <w:link w:val="7"/>
    <w:semiHidden/>
    <w:qFormat/>
    <w:uiPriority w:val="99"/>
    <w:rPr>
      <w:rFonts w:ascii="Tahoma" w:hAnsi="Tahoma" w:cs="Tahoma"/>
      <w:sz w:val="16"/>
      <w:szCs w:val="16"/>
    </w:rPr>
  </w:style>
  <w:style w:type="paragraph" w:styleId="32">
    <w:name w:val="List Paragraph"/>
    <w:basedOn w:val="1"/>
    <w:qFormat/>
    <w:uiPriority w:val="34"/>
    <w:pPr>
      <w:ind w:left="720"/>
      <w:contextualSpacing/>
    </w:pPr>
  </w:style>
  <w:style w:type="character" w:customStyle="1" w:styleId="33">
    <w:name w:val="Heading 1 Char"/>
    <w:link w:val="2"/>
    <w:qFormat/>
    <w:uiPriority w:val="0"/>
    <w:rPr>
      <w:rFonts w:ascii="Arial Narrow" w:hAnsi="Arial Narrow" w:eastAsia="Times New Roman" w:cs="Times New Roman"/>
      <w:b/>
      <w:bCs/>
      <w:sz w:val="28"/>
      <w:szCs w:val="28"/>
      <w:lang w:val="en-GB"/>
    </w:rPr>
  </w:style>
  <w:style w:type="character" w:customStyle="1" w:styleId="34">
    <w:name w:val="Heading 2 Char"/>
    <w:link w:val="3"/>
    <w:qFormat/>
    <w:uiPriority w:val="9"/>
    <w:rPr>
      <w:rFonts w:ascii="Cambria" w:hAnsi="Cambria" w:eastAsia="Times New Roman" w:cs="Times New Roman"/>
      <w:b/>
      <w:bCs/>
      <w:color w:val="4F81BD"/>
      <w:sz w:val="26"/>
      <w:szCs w:val="26"/>
      <w:lang w:val="en-GB"/>
    </w:rPr>
  </w:style>
  <w:style w:type="character" w:customStyle="1" w:styleId="35">
    <w:name w:val="Heading 1 Char1"/>
    <w:qFormat/>
    <w:locked/>
    <w:uiPriority w:val="99"/>
    <w:rPr>
      <w:b/>
      <w:kern w:val="36"/>
      <w:sz w:val="48"/>
    </w:rPr>
  </w:style>
  <w:style w:type="character" w:customStyle="1" w:styleId="36">
    <w:name w:val="Heading 3 Char"/>
    <w:link w:val="4"/>
    <w:qFormat/>
    <w:uiPriority w:val="9"/>
    <w:rPr>
      <w:rFonts w:ascii="Cambria" w:hAnsi="Cambria" w:eastAsia="Times New Roman" w:cs="Times New Roman"/>
      <w:b/>
      <w:bCs/>
      <w:sz w:val="26"/>
      <w:szCs w:val="26"/>
    </w:rPr>
  </w:style>
  <w:style w:type="paragraph" w:customStyle="1" w:styleId="37">
    <w:name w:val="TOC Heading"/>
    <w:basedOn w:val="2"/>
    <w:next w:val="1"/>
    <w:semiHidden/>
    <w:unhideWhenUsed/>
    <w:qFormat/>
    <w:uiPriority w:val="39"/>
    <w:pPr>
      <w:outlineLvl w:val="9"/>
    </w:pPr>
    <w:rPr>
      <w:rFonts w:ascii="Cambria" w:hAnsi="Cambria"/>
      <w:color w:val="365F91"/>
      <w:lang w:val="en-US"/>
    </w:rPr>
  </w:style>
  <w:style w:type="character" w:customStyle="1" w:styleId="38">
    <w:name w:val="Comment Text Char"/>
    <w:basedOn w:val="5"/>
    <w:link w:val="11"/>
    <w:semiHidden/>
    <w:qFormat/>
    <w:uiPriority w:val="99"/>
  </w:style>
  <w:style w:type="character" w:customStyle="1" w:styleId="39">
    <w:name w:val="Comment Subject Char"/>
    <w:link w:val="12"/>
    <w:semiHidden/>
    <w:qFormat/>
    <w:uiPriority w:val="99"/>
    <w:rPr>
      <w:b/>
      <w:bCs/>
    </w:rPr>
  </w:style>
  <w:style w:type="table" w:customStyle="1" w:styleId="40">
    <w:name w:val="Light Shading1"/>
    <w:basedOn w:val="6"/>
    <w:qFormat/>
    <w:uiPriority w:val="60"/>
    <w:rPr>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nil"/>
          <w:bottom w:val="single" w:color="000000" w:sz="8" w:space="0"/>
          <w:right w:val="nil"/>
          <w:insideH w:val="nil"/>
          <w:insideV w:val="nil"/>
        </w:tcBorders>
      </w:tcPr>
    </w:tblStylePr>
    <w:tblStylePr w:type="lastRow">
      <w:pPr>
        <w:spacing w:before="0" w:after="0" w:line="240" w:lineRule="auto"/>
      </w:pPr>
      <w:rPr>
        <w:b/>
        <w:bCs/>
      </w:rPr>
      <w:tcPr>
        <w:tcBorders>
          <w:top w:val="single" w:color="000000" w:sz="8" w:space="0"/>
          <w:left w:val="nil"/>
          <w:bottom w:val="single" w:color="000000"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C0C0C0"/>
      </w:tcPr>
    </w:tblStylePr>
    <w:tblStylePr w:type="band1Horz">
      <w:tcPr>
        <w:tcBorders>
          <w:left w:val="nil"/>
          <w:right w:val="nil"/>
          <w:insideH w:val="nil"/>
          <w:insideV w:val="nil"/>
        </w:tcBorders>
        <w:shd w:val="clear" w:color="auto" w:fill="C0C0C0"/>
      </w:tcPr>
    </w:tblStylePr>
  </w:style>
  <w:style w:type="character" w:customStyle="1" w:styleId="41">
    <w:name w:val="Header Char"/>
    <w:link w:val="18"/>
    <w:qFormat/>
    <w:uiPriority w:val="99"/>
    <w:rPr>
      <w:sz w:val="22"/>
      <w:szCs w:val="22"/>
    </w:rPr>
  </w:style>
  <w:style w:type="character" w:customStyle="1" w:styleId="42">
    <w:name w:val="Footer Char"/>
    <w:link w:val="15"/>
    <w:qFormat/>
    <w:uiPriority w:val="99"/>
    <w:rPr>
      <w:sz w:val="22"/>
      <w:szCs w:val="22"/>
    </w:rPr>
  </w:style>
  <w:style w:type="character" w:customStyle="1" w:styleId="43">
    <w:name w:val="Title Char"/>
    <w:link w:val="24"/>
    <w:qFormat/>
    <w:uiPriority w:val="10"/>
    <w:rPr>
      <w:rFonts w:ascii="Cambria" w:hAnsi="Cambria" w:eastAsia="Times New Roman" w:cs="Times New Roman"/>
      <w:b/>
      <w:bCs/>
      <w:kern w:val="28"/>
      <w:sz w:val="32"/>
      <w:szCs w:val="32"/>
    </w:rPr>
  </w:style>
  <w:style w:type="character" w:customStyle="1" w:styleId="44">
    <w:name w:val="Body Text Char"/>
    <w:basedOn w:val="5"/>
    <w:link w:val="8"/>
    <w:qFormat/>
    <w:uiPriority w:val="0"/>
    <w:rPr>
      <w:rFonts w:ascii="Arial" w:hAnsi="Arial" w:eastAsia="Times New Roman"/>
      <w:szCs w:val="24"/>
      <w:lang w:val="en-GB"/>
    </w:rPr>
  </w:style>
  <w:style w:type="character" w:customStyle="1" w:styleId="45">
    <w:name w:val="Footnote Text Char"/>
    <w:basedOn w:val="5"/>
    <w:link w:val="17"/>
    <w:semiHidden/>
    <w:qFormat/>
    <w:uiPriority w:val="0"/>
    <w:rPr>
      <w:rFonts w:ascii="Times New Roman" w:hAnsi="Times New Roman" w:eastAsia="Times New Roman"/>
      <w:sz w:val="24"/>
      <w:lang w:val="en-GB"/>
    </w:rPr>
  </w:style>
  <w:style w:type="character" w:customStyle="1" w:styleId="46">
    <w:name w:val="apple-converted-space"/>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DAE559-04D7-4C19-9485-CDA94EFCA5BC}">
  <ds:schemaRefs/>
</ds:datastoreItem>
</file>

<file path=docProps/app.xml><?xml version="1.0" encoding="utf-8"?>
<Properties xmlns="http://schemas.openxmlformats.org/officeDocument/2006/extended-properties" xmlns:vt="http://schemas.openxmlformats.org/officeDocument/2006/docPropsVTypes">
  <Template>Normal</Template>
  <Company>Grizli777</Company>
  <Pages>52</Pages>
  <Words>11576</Words>
  <Characters>65986</Characters>
  <Lines>549</Lines>
  <Paragraphs>154</Paragraphs>
  <TotalTime>1</TotalTime>
  <ScaleCrop>false</ScaleCrop>
  <LinksUpToDate>false</LinksUpToDate>
  <CharactersWithSpaces>77408</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2020-01-24T11:23:00Z</dcterms:created>
  <dc:creator>User</dc:creator>
  <cp:lastModifiedBy>user</cp:lastModifiedBy>
  <cp:lastPrinted>2015-11-12T16:19:00Z</cp:lastPrinted>
  <dcterms:modified xsi:type="dcterms:W3CDTF">2024-04-21T08:38:58Z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-962303860</vt:i4>
  </property>
  <property fmtid="{D5CDD505-2E9C-101B-9397-08002B2CF9AE}" pid="3" name="KSOProductBuildVer">
    <vt:lpwstr>1033-12.2.0.13472</vt:lpwstr>
  </property>
  <property fmtid="{D5CDD505-2E9C-101B-9397-08002B2CF9AE}" pid="4" name="ICV">
    <vt:lpwstr>EE1FB0C25FDA4D3C81FD846C6867FCBF</vt:lpwstr>
  </property>
</Properties>
</file>